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FD551" w14:textId="6FA9A768" w:rsidR="004D001C" w:rsidRPr="00492B5A" w:rsidRDefault="00452DFA" w:rsidP="00B633C5">
      <w:pPr>
        <w:ind w:firstLine="720"/>
        <w:jc w:val="both"/>
        <w:rPr>
          <w:rFonts w:ascii="Times New Roman" w:hAnsi="Times New Roman" w:cs="Times New Roman"/>
          <w:lang w:val="sr-Cyrl-CS"/>
        </w:rPr>
      </w:pPr>
      <w:r w:rsidRPr="00492B5A">
        <w:rPr>
          <w:rFonts w:ascii="Times New Roman" w:hAnsi="Times New Roman" w:cs="Times New Roman"/>
          <w:lang w:val="sr-Cyrl-CS"/>
        </w:rPr>
        <w:t>На основу члана 38. став 1</w:t>
      </w:r>
      <w:r w:rsidR="00596896" w:rsidRPr="00492B5A">
        <w:rPr>
          <w:rFonts w:ascii="Times New Roman" w:hAnsi="Times New Roman" w:cs="Times New Roman"/>
          <w:lang w:val="sr-Cyrl-CS"/>
        </w:rPr>
        <w:t xml:space="preserve">. </w:t>
      </w:r>
      <w:r w:rsidR="004D001C" w:rsidRPr="00492B5A">
        <w:rPr>
          <w:rFonts w:ascii="Times New Roman" w:hAnsi="Times New Roman" w:cs="Times New Roman"/>
          <w:lang w:val="sr-Cyrl-CS"/>
        </w:rPr>
        <w:t>Закона о планском систему Републи</w:t>
      </w:r>
      <w:r w:rsidRPr="00492B5A">
        <w:rPr>
          <w:rFonts w:ascii="Times New Roman" w:hAnsi="Times New Roman" w:cs="Times New Roman"/>
          <w:lang w:val="sr-Cyrl-CS"/>
        </w:rPr>
        <w:t>ке Србије („Службени гласник РСˮ, број 30/</w:t>
      </w:r>
      <w:r w:rsidR="004D001C" w:rsidRPr="00492B5A">
        <w:rPr>
          <w:rFonts w:ascii="Times New Roman" w:hAnsi="Times New Roman" w:cs="Times New Roman"/>
          <w:lang w:val="sr-Cyrl-CS"/>
        </w:rPr>
        <w:t>18),</w:t>
      </w:r>
    </w:p>
    <w:p w14:paraId="6D45ADD1" w14:textId="77777777" w:rsidR="00171F01" w:rsidRPr="00492B5A" w:rsidRDefault="005C4116" w:rsidP="00EF1DF2">
      <w:pPr>
        <w:rPr>
          <w:rFonts w:ascii="Times New Roman" w:hAnsi="Times New Roman" w:cs="Times New Roman"/>
          <w:lang w:val="sr-Cyrl-CS"/>
        </w:rPr>
      </w:pPr>
      <w:r w:rsidRPr="00492B5A">
        <w:rPr>
          <w:rFonts w:ascii="Times New Roman" w:hAnsi="Times New Roman" w:cs="Times New Roman"/>
          <w:lang w:val="sr-Cyrl-CS"/>
        </w:rPr>
        <w:tab/>
        <w:t xml:space="preserve">Влада доноси </w:t>
      </w:r>
    </w:p>
    <w:p w14:paraId="27A2AAED" w14:textId="77777777" w:rsidR="00171F01" w:rsidRPr="00492B5A" w:rsidRDefault="00171F01" w:rsidP="00EF1DF2">
      <w:pPr>
        <w:rPr>
          <w:rFonts w:ascii="Times New Roman" w:hAnsi="Times New Roman" w:cs="Times New Roman"/>
          <w:lang w:val="sr-Cyrl-CS"/>
        </w:rPr>
      </w:pPr>
    </w:p>
    <w:p w14:paraId="15E17D98" w14:textId="77777777" w:rsidR="00171F01" w:rsidRPr="00492B5A" w:rsidRDefault="00171F01" w:rsidP="000019B9">
      <w:pPr>
        <w:spacing w:after="0" w:line="240" w:lineRule="auto"/>
        <w:jc w:val="center"/>
        <w:rPr>
          <w:rFonts w:ascii="Times New Roman" w:hAnsi="Times New Roman" w:cs="Times New Roman"/>
          <w:lang w:val="sr-Cyrl-CS"/>
        </w:rPr>
      </w:pPr>
      <w:r w:rsidRPr="00492B5A">
        <w:rPr>
          <w:rFonts w:ascii="Times New Roman" w:hAnsi="Times New Roman" w:cs="Times New Roman"/>
          <w:lang w:val="sr-Cyrl-CS"/>
        </w:rPr>
        <w:t>ПРОГРАМ ЗА УНАПРЕЂЕЊЕ ПОЗИЦИЈЕ РЕПУБЛИКЕ СРБИЈЕ НА РАНГ ЛИСТИ</w:t>
      </w:r>
    </w:p>
    <w:p w14:paraId="27F2D1A4" w14:textId="6547FDD3" w:rsidR="00171F01" w:rsidRPr="00492B5A" w:rsidRDefault="00171F01" w:rsidP="000019B9">
      <w:pPr>
        <w:spacing w:after="0" w:line="240" w:lineRule="auto"/>
        <w:jc w:val="center"/>
        <w:rPr>
          <w:rFonts w:ascii="Times New Roman" w:hAnsi="Times New Roman" w:cs="Times New Roman"/>
          <w:lang w:val="sr-Cyrl-CS"/>
        </w:rPr>
      </w:pPr>
      <w:r w:rsidRPr="00492B5A">
        <w:rPr>
          <w:rFonts w:ascii="Times New Roman" w:hAnsi="Times New Roman" w:cs="Times New Roman"/>
          <w:lang w:val="sr-Cyrl-CS"/>
        </w:rPr>
        <w:t xml:space="preserve"> СВЕТСКЕ БАНКЕ О УСЛОВИМА ПОСЛОВАЊА - DOING BUSINESS </w:t>
      </w:r>
    </w:p>
    <w:p w14:paraId="47AAAB4A" w14:textId="77777777" w:rsidR="00171F01" w:rsidRPr="00492B5A" w:rsidRDefault="00171F01" w:rsidP="000019B9">
      <w:pPr>
        <w:spacing w:after="0" w:line="240" w:lineRule="auto"/>
        <w:jc w:val="center"/>
        <w:rPr>
          <w:rFonts w:ascii="Times New Roman" w:hAnsi="Times New Roman" w:cs="Times New Roman"/>
          <w:lang w:val="sr-Cyrl-CS"/>
        </w:rPr>
      </w:pPr>
      <w:r w:rsidRPr="00492B5A">
        <w:rPr>
          <w:rFonts w:ascii="Times New Roman" w:hAnsi="Times New Roman" w:cs="Times New Roman"/>
          <w:lang w:val="sr-Cyrl-CS"/>
        </w:rPr>
        <w:t xml:space="preserve">ЗА ПЕРИОД 2019-2020. ГОДИНЕ </w:t>
      </w:r>
    </w:p>
    <w:p w14:paraId="4614D9B0" w14:textId="77777777" w:rsidR="00171F01" w:rsidRPr="00492B5A" w:rsidRDefault="00171F01" w:rsidP="004D001C">
      <w:pPr>
        <w:spacing w:before="120" w:after="120" w:line="240" w:lineRule="auto"/>
        <w:jc w:val="center"/>
        <w:rPr>
          <w:rFonts w:ascii="Times New Roman" w:hAnsi="Times New Roman" w:cs="Times New Roman"/>
          <w:lang w:val="sr-Cyrl-CS"/>
        </w:rPr>
      </w:pPr>
    </w:p>
    <w:p w14:paraId="57D845F4" w14:textId="35E78037" w:rsidR="00A95715" w:rsidRPr="00492B5A" w:rsidRDefault="00206BF8" w:rsidP="00BF0465">
      <w:pPr>
        <w:pStyle w:val="Heading1"/>
        <w:tabs>
          <w:tab w:val="center" w:pos="4680"/>
        </w:tabs>
        <w:spacing w:before="0" w:line="240" w:lineRule="auto"/>
        <w:jc w:val="center"/>
        <w:rPr>
          <w:rFonts w:ascii="Times New Roman" w:hAnsi="Times New Roman" w:cs="Times New Roman"/>
          <w:lang w:val="sr-Cyrl-CS"/>
        </w:rPr>
      </w:pPr>
      <w:r w:rsidRPr="00492B5A">
        <w:rPr>
          <w:rFonts w:ascii="Times New Roman" w:hAnsi="Times New Roman" w:cs="Times New Roman"/>
          <w:lang w:val="sr-Cyrl-CS"/>
        </w:rPr>
        <w:t>Увод</w:t>
      </w:r>
    </w:p>
    <w:p w14:paraId="1F0079E9" w14:textId="77777777" w:rsidR="006D15D9" w:rsidRPr="00492B5A" w:rsidRDefault="0051609B" w:rsidP="0051609B">
      <w:pPr>
        <w:pStyle w:val="Heading1"/>
        <w:tabs>
          <w:tab w:val="center" w:pos="4680"/>
        </w:tabs>
        <w:spacing w:before="0" w:line="240" w:lineRule="auto"/>
        <w:rPr>
          <w:rFonts w:ascii="Times New Roman" w:hAnsi="Times New Roman" w:cs="Times New Roman"/>
          <w:lang w:val="sr-Cyrl-CS"/>
        </w:rPr>
      </w:pPr>
      <w:r w:rsidRPr="00492B5A">
        <w:rPr>
          <w:rFonts w:ascii="Times New Roman" w:hAnsi="Times New Roman" w:cs="Times New Roman"/>
          <w:lang w:val="sr-Cyrl-CS"/>
        </w:rPr>
        <w:tab/>
      </w:r>
    </w:p>
    <w:p w14:paraId="70519212" w14:textId="710904B3" w:rsidR="006D15D9" w:rsidRPr="00492B5A" w:rsidRDefault="004326B9" w:rsidP="00E918F1">
      <w:pPr>
        <w:spacing w:after="0"/>
        <w:ind w:firstLine="720"/>
        <w:contextualSpacing/>
        <w:jc w:val="both"/>
        <w:rPr>
          <w:rFonts w:ascii="Times New Roman" w:hAnsi="Times New Roman" w:cs="Times New Roman"/>
          <w:color w:val="000000" w:themeColor="text1"/>
          <w:szCs w:val="24"/>
          <w:lang w:val="sr-Cyrl-CS"/>
        </w:rPr>
      </w:pPr>
      <w:r w:rsidRPr="00492B5A">
        <w:rPr>
          <w:rFonts w:ascii="Times New Roman" w:hAnsi="Times New Roman" w:cs="Times New Roman"/>
          <w:color w:val="000000" w:themeColor="text1"/>
          <w:szCs w:val="24"/>
          <w:lang w:val="sr-Cyrl-CS"/>
        </w:rPr>
        <w:t xml:space="preserve">Заједничка група за унапређење позиције Републике Србије на ранг листи Светске банке о условима пословања  - </w:t>
      </w:r>
      <w:r w:rsidRPr="00492B5A">
        <w:rPr>
          <w:rFonts w:ascii="Times New Roman" w:hAnsi="Times New Roman" w:cs="Times New Roman"/>
          <w:i/>
          <w:color w:val="000000" w:themeColor="text1"/>
          <w:szCs w:val="24"/>
          <w:lang w:val="sr-Cyrl-CS"/>
        </w:rPr>
        <w:t xml:space="preserve">Doing </w:t>
      </w:r>
      <w:r w:rsidR="00243D13" w:rsidRPr="00492B5A">
        <w:rPr>
          <w:rFonts w:ascii="Times New Roman" w:hAnsi="Times New Roman" w:cs="Times New Roman"/>
          <w:i/>
          <w:color w:val="000000" w:themeColor="text1"/>
          <w:szCs w:val="24"/>
          <w:lang w:val="sr-Cyrl-CS"/>
        </w:rPr>
        <w:t>B</w:t>
      </w:r>
      <w:r w:rsidRPr="00492B5A">
        <w:rPr>
          <w:rFonts w:ascii="Times New Roman" w:hAnsi="Times New Roman" w:cs="Times New Roman"/>
          <w:i/>
          <w:color w:val="000000" w:themeColor="text1"/>
          <w:szCs w:val="24"/>
          <w:lang w:val="sr-Cyrl-CS"/>
        </w:rPr>
        <w:t>usiness</w:t>
      </w:r>
      <w:r w:rsidRPr="00492B5A">
        <w:rPr>
          <w:rFonts w:ascii="Times New Roman" w:hAnsi="Times New Roman" w:cs="Times New Roman"/>
          <w:color w:val="000000" w:themeColor="text1"/>
          <w:szCs w:val="24"/>
          <w:lang w:val="sr-Cyrl-CS"/>
        </w:rPr>
        <w:t xml:space="preserve"> (у даљем тексту</w:t>
      </w:r>
      <w:r w:rsidR="00C927CD" w:rsidRPr="00492B5A">
        <w:rPr>
          <w:rFonts w:ascii="Times New Roman" w:hAnsi="Times New Roman" w:cs="Times New Roman"/>
          <w:color w:val="000000" w:themeColor="text1"/>
          <w:szCs w:val="24"/>
          <w:lang w:val="sr-Cyrl-CS"/>
        </w:rPr>
        <w:t>:</w:t>
      </w:r>
      <w:r w:rsidRPr="00492B5A">
        <w:rPr>
          <w:rFonts w:ascii="Times New Roman" w:hAnsi="Times New Roman" w:cs="Times New Roman"/>
          <w:color w:val="000000" w:themeColor="text1"/>
          <w:szCs w:val="24"/>
          <w:lang w:val="sr-Cyrl-CS"/>
        </w:rPr>
        <w:t xml:space="preserve"> Заједничка група)</w:t>
      </w:r>
      <w:r w:rsidR="005D0F6F" w:rsidRPr="00492B5A">
        <w:rPr>
          <w:rFonts w:ascii="Times New Roman" w:hAnsi="Times New Roman" w:cs="Times New Roman"/>
          <w:color w:val="000000" w:themeColor="text1"/>
          <w:szCs w:val="24"/>
          <w:lang w:val="sr-Cyrl-CS"/>
        </w:rPr>
        <w:t xml:space="preserve"> </w:t>
      </w:r>
      <w:r w:rsidRPr="00492B5A">
        <w:rPr>
          <w:rFonts w:ascii="Times New Roman" w:hAnsi="Times New Roman" w:cs="Times New Roman"/>
          <w:color w:val="000000" w:themeColor="text1"/>
          <w:szCs w:val="24"/>
          <w:lang w:val="sr-Cyrl-CS"/>
        </w:rPr>
        <w:t>основана је са задатком да дефинише конкретне мере</w:t>
      </w:r>
      <w:r w:rsidR="005D0F6F" w:rsidRPr="00492B5A">
        <w:rPr>
          <w:rFonts w:ascii="Times New Roman" w:hAnsi="Times New Roman" w:cs="Times New Roman"/>
          <w:color w:val="000000" w:themeColor="text1"/>
          <w:szCs w:val="24"/>
          <w:lang w:val="sr-Cyrl-CS"/>
        </w:rPr>
        <w:t xml:space="preserve"> за унапређење пословног окружења у </w:t>
      </w:r>
      <w:r w:rsidR="00193EB0" w:rsidRPr="00492B5A">
        <w:rPr>
          <w:rFonts w:ascii="Times New Roman" w:hAnsi="Times New Roman" w:cs="Times New Roman"/>
          <w:color w:val="000000" w:themeColor="text1"/>
          <w:szCs w:val="24"/>
          <w:lang w:val="sr-Cyrl-CS"/>
        </w:rPr>
        <w:t xml:space="preserve">Републици </w:t>
      </w:r>
      <w:r w:rsidR="005D0F6F" w:rsidRPr="00492B5A">
        <w:rPr>
          <w:rFonts w:ascii="Times New Roman" w:hAnsi="Times New Roman" w:cs="Times New Roman"/>
          <w:color w:val="000000" w:themeColor="text1"/>
          <w:szCs w:val="24"/>
          <w:lang w:val="sr-Cyrl-CS"/>
        </w:rPr>
        <w:t>Србији</w:t>
      </w:r>
      <w:r w:rsidRPr="00492B5A">
        <w:rPr>
          <w:rFonts w:ascii="Times New Roman" w:hAnsi="Times New Roman" w:cs="Times New Roman"/>
          <w:color w:val="000000" w:themeColor="text1"/>
          <w:szCs w:val="24"/>
          <w:lang w:val="sr-Cyrl-CS"/>
        </w:rPr>
        <w:t xml:space="preserve">. </w:t>
      </w:r>
      <w:r w:rsidR="009079B9" w:rsidRPr="00492B5A">
        <w:rPr>
          <w:rFonts w:ascii="Times New Roman" w:hAnsi="Times New Roman" w:cs="Times New Roman"/>
          <w:color w:val="000000" w:themeColor="text1"/>
          <w:szCs w:val="24"/>
          <w:lang w:val="sr-Cyrl-CS"/>
        </w:rPr>
        <w:t>Заједничком групом председава п</w:t>
      </w:r>
      <w:r w:rsidR="005D0F6F" w:rsidRPr="00492B5A">
        <w:rPr>
          <w:rFonts w:ascii="Times New Roman" w:hAnsi="Times New Roman" w:cs="Times New Roman"/>
          <w:color w:val="000000" w:themeColor="text1"/>
          <w:szCs w:val="24"/>
          <w:lang w:val="sr-Cyrl-CS"/>
        </w:rPr>
        <w:t>отпредседни</w:t>
      </w:r>
      <w:r w:rsidR="00354013" w:rsidRPr="00492B5A">
        <w:rPr>
          <w:rFonts w:ascii="Times New Roman" w:hAnsi="Times New Roman" w:cs="Times New Roman"/>
          <w:color w:val="000000" w:themeColor="text1"/>
          <w:szCs w:val="24"/>
          <w:lang w:val="sr-Cyrl-CS"/>
        </w:rPr>
        <w:t>к</w:t>
      </w:r>
      <w:r w:rsidR="005D0F6F" w:rsidRPr="00492B5A">
        <w:rPr>
          <w:rFonts w:ascii="Times New Roman" w:hAnsi="Times New Roman" w:cs="Times New Roman"/>
          <w:color w:val="000000" w:themeColor="text1"/>
          <w:szCs w:val="24"/>
          <w:lang w:val="sr-Cyrl-CS"/>
        </w:rPr>
        <w:t xml:space="preserve"> Владе и министар грађевинарства, саобраћаја и инфраст</w:t>
      </w:r>
      <w:r w:rsidR="00492B5A">
        <w:rPr>
          <w:rFonts w:ascii="Times New Roman" w:hAnsi="Times New Roman" w:cs="Times New Roman"/>
          <w:color w:val="000000" w:themeColor="text1"/>
          <w:szCs w:val="24"/>
        </w:rPr>
        <w:t>р</w:t>
      </w:r>
      <w:r w:rsidR="005D0F6F" w:rsidRPr="00492B5A">
        <w:rPr>
          <w:rFonts w:ascii="Times New Roman" w:hAnsi="Times New Roman" w:cs="Times New Roman"/>
          <w:color w:val="000000" w:themeColor="text1"/>
          <w:szCs w:val="24"/>
          <w:lang w:val="sr-Cyrl-CS"/>
        </w:rPr>
        <w:t xml:space="preserve">уктуре, </w:t>
      </w:r>
      <w:r w:rsidR="00431724" w:rsidRPr="00492B5A">
        <w:rPr>
          <w:rFonts w:ascii="Times New Roman" w:hAnsi="Times New Roman" w:cs="Times New Roman"/>
          <w:color w:val="000000" w:themeColor="text1"/>
          <w:szCs w:val="24"/>
          <w:lang w:val="sr-Cyrl-CS"/>
        </w:rPr>
        <w:t xml:space="preserve">проф. </w:t>
      </w:r>
      <w:r w:rsidR="0046268F" w:rsidRPr="00492B5A">
        <w:rPr>
          <w:rFonts w:ascii="Times New Roman" w:hAnsi="Times New Roman" w:cs="Times New Roman"/>
          <w:color w:val="000000" w:themeColor="text1"/>
          <w:szCs w:val="24"/>
          <w:lang w:val="sr-Cyrl-CS"/>
        </w:rPr>
        <w:t>д</w:t>
      </w:r>
      <w:r w:rsidR="00431724" w:rsidRPr="00492B5A">
        <w:rPr>
          <w:rFonts w:ascii="Times New Roman" w:hAnsi="Times New Roman" w:cs="Times New Roman"/>
          <w:color w:val="000000" w:themeColor="text1"/>
          <w:szCs w:val="24"/>
          <w:lang w:val="sr-Cyrl-CS"/>
        </w:rPr>
        <w:t xml:space="preserve">р </w:t>
      </w:r>
      <w:r w:rsidR="005D0F6F" w:rsidRPr="00492B5A">
        <w:rPr>
          <w:rFonts w:ascii="Times New Roman" w:hAnsi="Times New Roman" w:cs="Times New Roman"/>
          <w:color w:val="000000" w:themeColor="text1"/>
          <w:szCs w:val="24"/>
          <w:lang w:val="sr-Cyrl-CS"/>
        </w:rPr>
        <w:t>Зорана</w:t>
      </w:r>
      <w:r w:rsidR="00431724" w:rsidRPr="00492B5A">
        <w:rPr>
          <w:rFonts w:ascii="Times New Roman" w:hAnsi="Times New Roman" w:cs="Times New Roman"/>
          <w:color w:val="000000" w:themeColor="text1"/>
          <w:szCs w:val="24"/>
          <w:lang w:val="sr-Cyrl-CS"/>
        </w:rPr>
        <w:t xml:space="preserve"> З.</w:t>
      </w:r>
      <w:r w:rsidR="005D0F6F" w:rsidRPr="00492B5A">
        <w:rPr>
          <w:rFonts w:ascii="Times New Roman" w:hAnsi="Times New Roman" w:cs="Times New Roman"/>
          <w:color w:val="000000" w:themeColor="text1"/>
          <w:szCs w:val="24"/>
          <w:lang w:val="sr-Cyrl-CS"/>
        </w:rPr>
        <w:t xml:space="preserve"> Михајловић. </w:t>
      </w:r>
      <w:r w:rsidRPr="00492B5A">
        <w:rPr>
          <w:rFonts w:ascii="Times New Roman" w:hAnsi="Times New Roman" w:cs="Times New Roman"/>
          <w:color w:val="000000" w:themeColor="text1"/>
          <w:szCs w:val="24"/>
          <w:lang w:val="sr-Cyrl-CS"/>
        </w:rPr>
        <w:t>Влада је препознала да је унапређење пословног амбијента важно и системски приступила унапређењу у овој области.</w:t>
      </w:r>
      <w:r w:rsidR="005D0F6F" w:rsidRPr="00492B5A">
        <w:rPr>
          <w:rFonts w:ascii="Times New Roman" w:hAnsi="Times New Roman" w:cs="Times New Roman"/>
          <w:color w:val="000000" w:themeColor="text1"/>
          <w:szCs w:val="24"/>
          <w:lang w:val="sr-Cyrl-CS"/>
        </w:rPr>
        <w:t xml:space="preserve"> </w:t>
      </w:r>
    </w:p>
    <w:p w14:paraId="045D9FC0" w14:textId="77777777" w:rsidR="006623CC" w:rsidRPr="00492B5A" w:rsidRDefault="006623CC">
      <w:pPr>
        <w:spacing w:after="0"/>
        <w:contextualSpacing/>
        <w:jc w:val="both"/>
        <w:rPr>
          <w:rFonts w:ascii="Times New Roman" w:hAnsi="Times New Roman" w:cs="Times New Roman"/>
          <w:color w:val="000000" w:themeColor="text1"/>
          <w:szCs w:val="24"/>
          <w:lang w:val="sr-Cyrl-CS"/>
        </w:rPr>
      </w:pPr>
    </w:p>
    <w:p w14:paraId="16C628BF" w14:textId="02D88968" w:rsidR="006D15D9" w:rsidRPr="00492B5A" w:rsidRDefault="004326B9" w:rsidP="00E918F1">
      <w:pPr>
        <w:spacing w:after="0"/>
        <w:ind w:firstLine="720"/>
        <w:contextualSpacing/>
        <w:jc w:val="both"/>
        <w:rPr>
          <w:rFonts w:ascii="Times New Roman" w:hAnsi="Times New Roman" w:cs="Times New Roman"/>
          <w:color w:val="000000" w:themeColor="text1"/>
          <w:szCs w:val="24"/>
          <w:lang w:val="sr-Cyrl-CS"/>
        </w:rPr>
      </w:pPr>
      <w:r w:rsidRPr="00492B5A">
        <w:rPr>
          <w:rFonts w:ascii="Times New Roman" w:hAnsi="Times New Roman" w:cs="Times New Roman"/>
          <w:color w:val="000000" w:themeColor="text1"/>
          <w:szCs w:val="24"/>
          <w:lang w:val="sr-Cyrl-CS"/>
        </w:rPr>
        <w:t>Министарство грађевинарства, саобраћаја и инфраструктуре</w:t>
      </w:r>
      <w:r w:rsidR="00667329" w:rsidRPr="00492B5A">
        <w:rPr>
          <w:rFonts w:ascii="Times New Roman" w:hAnsi="Times New Roman" w:cs="Times New Roman"/>
          <w:color w:val="000000" w:themeColor="text1"/>
          <w:szCs w:val="24"/>
          <w:lang w:val="sr-Cyrl-CS"/>
        </w:rPr>
        <w:t xml:space="preserve"> (у даљем тексту: МГСИ)</w:t>
      </w:r>
      <w:r w:rsidRPr="00492B5A">
        <w:rPr>
          <w:rFonts w:ascii="Times New Roman" w:hAnsi="Times New Roman" w:cs="Times New Roman"/>
          <w:color w:val="000000" w:themeColor="text1"/>
          <w:szCs w:val="24"/>
          <w:lang w:val="sr-Cyrl-CS"/>
        </w:rPr>
        <w:t xml:space="preserve"> је припремило Програм за унапређење позиције Републике Србије на ранг листи Светске банке</w:t>
      </w:r>
      <w:r w:rsidR="00431724" w:rsidRPr="00492B5A">
        <w:rPr>
          <w:rFonts w:ascii="Times New Roman" w:hAnsi="Times New Roman" w:cs="Times New Roman"/>
          <w:color w:val="000000" w:themeColor="text1"/>
          <w:szCs w:val="24"/>
          <w:lang w:val="sr-Cyrl-CS"/>
        </w:rPr>
        <w:t xml:space="preserve"> о условима пословања  - Doing В</w:t>
      </w:r>
      <w:r w:rsidRPr="00492B5A">
        <w:rPr>
          <w:rFonts w:ascii="Times New Roman" w:hAnsi="Times New Roman" w:cs="Times New Roman"/>
          <w:color w:val="000000" w:themeColor="text1"/>
          <w:szCs w:val="24"/>
          <w:lang w:val="sr-Cyrl-CS"/>
        </w:rPr>
        <w:t>usiness (у даљем тексту: Програм) уз подршку Заједничке групе и других органа државне управе који су надлежни да спроводе мере и активности Програма. У процесу израде текста Програма, Национална алијанса за локални економски</w:t>
      </w:r>
      <w:r w:rsidR="00D41C5E" w:rsidRPr="00492B5A">
        <w:rPr>
          <w:rFonts w:ascii="Times New Roman" w:hAnsi="Times New Roman" w:cs="Times New Roman"/>
          <w:color w:val="000000" w:themeColor="text1"/>
          <w:szCs w:val="24"/>
          <w:lang w:val="sr-Cyrl-CS"/>
        </w:rPr>
        <w:t xml:space="preserve"> развој (у даљем тексту: НАЛЕД)</w:t>
      </w:r>
      <w:r w:rsidRPr="00492B5A">
        <w:rPr>
          <w:rFonts w:ascii="Times New Roman" w:hAnsi="Times New Roman" w:cs="Times New Roman"/>
          <w:color w:val="000000" w:themeColor="text1"/>
          <w:szCs w:val="24"/>
          <w:lang w:val="sr-Cyrl-CS"/>
        </w:rPr>
        <w:t xml:space="preserve"> и Републички секретаријат за јавне политике (у даљем текс</w:t>
      </w:r>
      <w:r w:rsidR="00492B5A">
        <w:rPr>
          <w:rFonts w:ascii="Times New Roman" w:hAnsi="Times New Roman" w:cs="Times New Roman"/>
          <w:color w:val="000000" w:themeColor="text1"/>
          <w:szCs w:val="24"/>
          <w:lang w:val="sr-Cyrl-CS"/>
        </w:rPr>
        <w:t>т</w:t>
      </w:r>
      <w:r w:rsidRPr="00492B5A">
        <w:rPr>
          <w:rFonts w:ascii="Times New Roman" w:hAnsi="Times New Roman" w:cs="Times New Roman"/>
          <w:color w:val="000000" w:themeColor="text1"/>
          <w:szCs w:val="24"/>
          <w:lang w:val="sr-Cyrl-CS"/>
        </w:rPr>
        <w:t>у: РСЈП), као стручна подршка раду Заједничке групе, спроводили су истраживања постојећег стања у областима које посматра методологија Светске банке уз широки консултативни процес са свим заинтересованим странама</w:t>
      </w:r>
      <w:r w:rsidR="0080173B" w:rsidRPr="00492B5A">
        <w:rPr>
          <w:rFonts w:ascii="Times New Roman" w:hAnsi="Times New Roman" w:cs="Times New Roman"/>
          <w:color w:val="000000" w:themeColor="text1"/>
          <w:szCs w:val="24"/>
          <w:lang w:val="sr-Cyrl-CS"/>
        </w:rPr>
        <w:t>.</w:t>
      </w:r>
    </w:p>
    <w:p w14:paraId="4B15F05E" w14:textId="77777777" w:rsidR="006623CC" w:rsidRPr="00492B5A" w:rsidRDefault="006623CC">
      <w:pPr>
        <w:spacing w:after="0"/>
        <w:contextualSpacing/>
        <w:jc w:val="both"/>
        <w:rPr>
          <w:rFonts w:ascii="Times New Roman" w:hAnsi="Times New Roman" w:cs="Times New Roman"/>
          <w:color w:val="000000" w:themeColor="text1"/>
          <w:szCs w:val="24"/>
          <w:lang w:val="sr-Cyrl-CS"/>
        </w:rPr>
      </w:pPr>
    </w:p>
    <w:p w14:paraId="23B31CD8" w14:textId="77777777" w:rsidR="006D15D9" w:rsidRPr="00492B5A" w:rsidRDefault="004326B9" w:rsidP="00E918F1">
      <w:pPr>
        <w:spacing w:after="0"/>
        <w:ind w:firstLine="720"/>
        <w:contextualSpacing/>
        <w:jc w:val="both"/>
        <w:rPr>
          <w:rFonts w:ascii="Times New Roman" w:hAnsi="Times New Roman" w:cs="Times New Roman"/>
          <w:szCs w:val="24"/>
          <w:lang w:val="sr-Cyrl-CS"/>
        </w:rPr>
      </w:pPr>
      <w:r w:rsidRPr="00492B5A">
        <w:rPr>
          <w:rFonts w:ascii="Times New Roman" w:hAnsi="Times New Roman" w:cs="Times New Roman"/>
          <w:szCs w:val="24"/>
          <w:lang w:val="sr-Cyrl-CS"/>
        </w:rPr>
        <w:t xml:space="preserve">Ранг листа </w:t>
      </w:r>
      <w:r w:rsidRPr="00492B5A">
        <w:rPr>
          <w:rFonts w:ascii="Times New Roman" w:hAnsi="Times New Roman" w:cs="Times New Roman"/>
          <w:i/>
          <w:szCs w:val="24"/>
          <w:lang w:val="sr-Cyrl-CS"/>
        </w:rPr>
        <w:t>Doing Business</w:t>
      </w:r>
      <w:r w:rsidRPr="00492B5A">
        <w:rPr>
          <w:rFonts w:ascii="Times New Roman" w:hAnsi="Times New Roman" w:cs="Times New Roman"/>
          <w:szCs w:val="24"/>
          <w:lang w:val="sr-Cyrl-CS"/>
        </w:rPr>
        <w:t xml:space="preserve">, коју је развила Светска банка, базира се на процени процедура, цене и времена потребног за њихово извршавање, а који се односе на пословање приватног сектора. Методологија </w:t>
      </w:r>
      <w:r w:rsidRPr="00492B5A">
        <w:rPr>
          <w:rFonts w:ascii="Times New Roman" w:hAnsi="Times New Roman" w:cs="Times New Roman"/>
          <w:i/>
          <w:szCs w:val="24"/>
          <w:lang w:val="sr-Cyrl-CS"/>
        </w:rPr>
        <w:t>Doing Business</w:t>
      </w:r>
      <w:r w:rsidRPr="00492B5A">
        <w:rPr>
          <w:rFonts w:ascii="Times New Roman" w:hAnsi="Times New Roman" w:cs="Times New Roman"/>
          <w:szCs w:val="24"/>
          <w:lang w:val="sr-Cyrl-CS"/>
        </w:rPr>
        <w:t xml:space="preserve"> посматра домаћа мала и средња привредна друштва и врши мерење лакоће пословања кроз сагледавање прописа и њихове примене у пракси. Прикупљањем и анализом свеобухватних квантитативних података за упоређивање прописа и праксе лакоће пословања међу 190 држава, поменута ранг листа подстиче државе да у складу са методолошким правилима за оцену услова пословања, унапређују прописе и праксу кроз структурне мере, у исто време пружајући корисне информације инвеститорима приликом избора државе у коју ће инвестирати. </w:t>
      </w:r>
      <w:r w:rsidRPr="00492B5A">
        <w:rPr>
          <w:rFonts w:ascii="Times New Roman" w:hAnsi="Times New Roman" w:cs="Times New Roman"/>
          <w:i/>
          <w:szCs w:val="24"/>
          <w:lang w:val="sr-Cyrl-CS"/>
        </w:rPr>
        <w:t>Doing Business</w:t>
      </w:r>
      <w:r w:rsidRPr="00492B5A">
        <w:rPr>
          <w:rFonts w:ascii="Times New Roman" w:hAnsi="Times New Roman" w:cs="Times New Roman"/>
          <w:szCs w:val="24"/>
          <w:lang w:val="sr-Cyrl-CS"/>
        </w:rPr>
        <w:t xml:space="preserve"> нуди мерљиве стандарде у оцени конкурентности једне државе и служи као показатељ за инвеститоре, академике, новинаре, истраживаче у приватном сектору и остале заинтересоване стране.</w:t>
      </w:r>
    </w:p>
    <w:p w14:paraId="29664404" w14:textId="77777777" w:rsidR="006623CC" w:rsidRPr="00492B5A" w:rsidRDefault="006623CC">
      <w:pPr>
        <w:spacing w:after="0"/>
        <w:contextualSpacing/>
        <w:jc w:val="both"/>
        <w:rPr>
          <w:rFonts w:ascii="Times New Roman" w:hAnsi="Times New Roman" w:cs="Times New Roman"/>
          <w:color w:val="000000" w:themeColor="text1"/>
          <w:szCs w:val="24"/>
          <w:lang w:val="sr-Cyrl-CS"/>
        </w:rPr>
      </w:pPr>
    </w:p>
    <w:p w14:paraId="534C141C" w14:textId="19DBB057" w:rsidR="006D15D9" w:rsidRPr="00492B5A" w:rsidRDefault="004326B9" w:rsidP="00E918F1">
      <w:pPr>
        <w:spacing w:after="0"/>
        <w:ind w:firstLine="720"/>
        <w:contextualSpacing/>
        <w:jc w:val="both"/>
        <w:rPr>
          <w:rFonts w:ascii="Times New Roman" w:hAnsi="Times New Roman" w:cs="Times New Roman"/>
          <w:color w:val="000000" w:themeColor="text1"/>
          <w:szCs w:val="24"/>
          <w:lang w:val="sr-Cyrl-CS"/>
        </w:rPr>
      </w:pPr>
      <w:r w:rsidRPr="00492B5A">
        <w:rPr>
          <w:rFonts w:ascii="Times New Roman" w:hAnsi="Times New Roman" w:cs="Times New Roman"/>
          <w:szCs w:val="24"/>
          <w:lang w:val="sr-Cyrl-CS"/>
        </w:rPr>
        <w:t xml:space="preserve">Методологија Светске банке је заснована на стандардизованим студијама случаја, у највећем пословном граду сваке државе. При прикупљању информација, Светска банка се ослања на </w:t>
      </w:r>
      <w:r w:rsidR="00354013" w:rsidRPr="00492B5A">
        <w:rPr>
          <w:rFonts w:ascii="Times New Roman" w:hAnsi="Times New Roman" w:cs="Times New Roman"/>
          <w:szCs w:val="24"/>
          <w:lang w:val="sr-Cyrl-CS"/>
        </w:rPr>
        <w:t>четири</w:t>
      </w:r>
      <w:r w:rsidRPr="00492B5A">
        <w:rPr>
          <w:rFonts w:ascii="Times New Roman" w:hAnsi="Times New Roman" w:cs="Times New Roman"/>
          <w:szCs w:val="24"/>
          <w:lang w:val="sr-Cyrl-CS"/>
        </w:rPr>
        <w:t xml:space="preserve"> главна извора информација: </w:t>
      </w:r>
    </w:p>
    <w:p w14:paraId="28AC5B07" w14:textId="5DFADA77" w:rsidR="006D15D9" w:rsidRPr="00492B5A" w:rsidRDefault="00DE6E72" w:rsidP="000019B9">
      <w:pPr>
        <w:pStyle w:val="ListParagraph"/>
        <w:numPr>
          <w:ilvl w:val="0"/>
          <w:numId w:val="28"/>
        </w:numPr>
        <w:spacing w:after="0"/>
        <w:jc w:val="both"/>
        <w:rPr>
          <w:rFonts w:ascii="Times New Roman" w:hAnsi="Times New Roman" w:cs="Times New Roman"/>
          <w:szCs w:val="24"/>
          <w:lang w:val="sr-Cyrl-CS"/>
        </w:rPr>
      </w:pPr>
      <w:r w:rsidRPr="00492B5A">
        <w:rPr>
          <w:rFonts w:ascii="Times New Roman" w:hAnsi="Times New Roman" w:cs="Times New Roman"/>
          <w:szCs w:val="24"/>
          <w:lang w:val="sr-Cyrl-CS"/>
        </w:rPr>
        <w:t>р</w:t>
      </w:r>
      <w:r w:rsidR="00DD21A4" w:rsidRPr="00492B5A">
        <w:rPr>
          <w:rFonts w:ascii="Times New Roman" w:hAnsi="Times New Roman" w:cs="Times New Roman"/>
          <w:szCs w:val="24"/>
          <w:lang w:val="sr-Cyrl-CS"/>
        </w:rPr>
        <w:t xml:space="preserve">елевантне </w:t>
      </w:r>
      <w:r w:rsidR="004326B9" w:rsidRPr="00492B5A">
        <w:rPr>
          <w:rFonts w:ascii="Times New Roman" w:hAnsi="Times New Roman" w:cs="Times New Roman"/>
          <w:szCs w:val="24"/>
          <w:lang w:val="sr-Cyrl-CS"/>
        </w:rPr>
        <w:t>законе и прописе;</w:t>
      </w:r>
    </w:p>
    <w:p w14:paraId="772CE1BF" w14:textId="0AFBBDE9" w:rsidR="006D15D9" w:rsidRPr="00492B5A" w:rsidRDefault="00DE6E72" w:rsidP="000019B9">
      <w:pPr>
        <w:pStyle w:val="ListParagraph"/>
        <w:numPr>
          <w:ilvl w:val="0"/>
          <w:numId w:val="28"/>
        </w:numPr>
        <w:spacing w:after="0"/>
        <w:jc w:val="both"/>
        <w:rPr>
          <w:rFonts w:ascii="Times New Roman" w:hAnsi="Times New Roman" w:cs="Times New Roman"/>
          <w:szCs w:val="24"/>
          <w:lang w:val="sr-Cyrl-CS"/>
        </w:rPr>
      </w:pPr>
      <w:r w:rsidRPr="00492B5A">
        <w:rPr>
          <w:rFonts w:ascii="Times New Roman" w:hAnsi="Times New Roman" w:cs="Times New Roman"/>
          <w:szCs w:val="24"/>
          <w:lang w:val="sr-Cyrl-CS"/>
        </w:rPr>
        <w:lastRenderedPageBreak/>
        <w:t>п</w:t>
      </w:r>
      <w:r w:rsidR="00DD21A4" w:rsidRPr="00492B5A">
        <w:rPr>
          <w:rFonts w:ascii="Times New Roman" w:hAnsi="Times New Roman" w:cs="Times New Roman"/>
          <w:szCs w:val="24"/>
          <w:lang w:val="sr-Cyrl-CS"/>
        </w:rPr>
        <w:t xml:space="preserve">роцене </w:t>
      </w:r>
      <w:r w:rsidR="004326B9" w:rsidRPr="00492B5A">
        <w:rPr>
          <w:rFonts w:ascii="Times New Roman" w:hAnsi="Times New Roman" w:cs="Times New Roman"/>
          <w:szCs w:val="24"/>
          <w:lang w:val="sr-Cyrl-CS"/>
        </w:rPr>
        <w:t>испитаника (контрибутора) који одговарају на упитник заснован на студији случаја: експерти и компаније који у пракси спроводе утврђене процесе у свим областима;</w:t>
      </w:r>
    </w:p>
    <w:p w14:paraId="0FDD6429" w14:textId="187088A5" w:rsidR="006D15D9" w:rsidRPr="00492B5A" w:rsidRDefault="00DE6E72" w:rsidP="000019B9">
      <w:pPr>
        <w:pStyle w:val="ListParagraph"/>
        <w:numPr>
          <w:ilvl w:val="0"/>
          <w:numId w:val="28"/>
        </w:numPr>
        <w:spacing w:after="0"/>
        <w:jc w:val="both"/>
        <w:rPr>
          <w:rFonts w:ascii="Times New Roman" w:hAnsi="Times New Roman" w:cs="Times New Roman"/>
          <w:szCs w:val="24"/>
          <w:lang w:val="sr-Cyrl-CS"/>
        </w:rPr>
      </w:pPr>
      <w:r w:rsidRPr="00492B5A">
        <w:rPr>
          <w:rFonts w:ascii="Times New Roman" w:hAnsi="Times New Roman" w:cs="Times New Roman"/>
          <w:szCs w:val="24"/>
          <w:lang w:val="sr-Cyrl-CS"/>
        </w:rPr>
        <w:t>п</w:t>
      </w:r>
      <w:r w:rsidR="00DD21A4" w:rsidRPr="00492B5A">
        <w:rPr>
          <w:rFonts w:ascii="Times New Roman" w:hAnsi="Times New Roman" w:cs="Times New Roman"/>
          <w:szCs w:val="24"/>
          <w:lang w:val="sr-Cyrl-CS"/>
        </w:rPr>
        <w:t xml:space="preserve">роцене </w:t>
      </w:r>
      <w:r w:rsidR="004326B9" w:rsidRPr="00492B5A">
        <w:rPr>
          <w:rFonts w:ascii="Times New Roman" w:hAnsi="Times New Roman" w:cs="Times New Roman"/>
          <w:szCs w:val="24"/>
          <w:lang w:val="sr-Cyrl-CS"/>
        </w:rPr>
        <w:t xml:space="preserve">надлежних министарстава и других државних органа и организација; </w:t>
      </w:r>
    </w:p>
    <w:p w14:paraId="3B583177" w14:textId="287D1876" w:rsidR="006D15D9" w:rsidRPr="00492B5A" w:rsidRDefault="00DE6E72" w:rsidP="000019B9">
      <w:pPr>
        <w:pStyle w:val="ListParagraph"/>
        <w:numPr>
          <w:ilvl w:val="0"/>
          <w:numId w:val="28"/>
        </w:numPr>
        <w:spacing w:after="0"/>
        <w:jc w:val="both"/>
        <w:rPr>
          <w:rFonts w:ascii="Times New Roman" w:hAnsi="Times New Roman" w:cs="Times New Roman"/>
          <w:szCs w:val="24"/>
          <w:lang w:val="sr-Cyrl-CS"/>
        </w:rPr>
      </w:pPr>
      <w:r w:rsidRPr="00492B5A">
        <w:rPr>
          <w:rFonts w:ascii="Times New Roman" w:hAnsi="Times New Roman" w:cs="Times New Roman"/>
          <w:szCs w:val="24"/>
          <w:lang w:val="sr-Cyrl-CS"/>
        </w:rPr>
        <w:t>п</w:t>
      </w:r>
      <w:r w:rsidR="00F8030D" w:rsidRPr="00492B5A">
        <w:rPr>
          <w:rFonts w:ascii="Times New Roman" w:hAnsi="Times New Roman" w:cs="Times New Roman"/>
          <w:szCs w:val="24"/>
          <w:lang w:val="sr-Cyrl-CS"/>
        </w:rPr>
        <w:t xml:space="preserve">роцене </w:t>
      </w:r>
      <w:r w:rsidR="004326B9" w:rsidRPr="00492B5A">
        <w:rPr>
          <w:rFonts w:ascii="Times New Roman" w:hAnsi="Times New Roman" w:cs="Times New Roman"/>
          <w:szCs w:val="24"/>
          <w:lang w:val="sr-Cyrl-CS"/>
        </w:rPr>
        <w:t>стручњака из регионалних представништава Светске банке.</w:t>
      </w:r>
      <w:bookmarkStart w:id="0" w:name="_Toc434665459"/>
    </w:p>
    <w:p w14:paraId="416E8164" w14:textId="77777777" w:rsidR="006D15D9" w:rsidRPr="00492B5A" w:rsidRDefault="006D15D9">
      <w:pPr>
        <w:spacing w:after="0"/>
        <w:rPr>
          <w:rFonts w:ascii="Times New Roman" w:eastAsiaTheme="majorEastAsia" w:hAnsi="Times New Roman" w:cs="Times New Roman"/>
          <w:b/>
          <w:bCs/>
          <w:color w:val="365F91" w:themeColor="accent1" w:themeShade="BF"/>
          <w:sz w:val="28"/>
          <w:szCs w:val="28"/>
          <w:lang w:val="sr-Cyrl-CS"/>
        </w:rPr>
      </w:pPr>
    </w:p>
    <w:p w14:paraId="7343F658" w14:textId="77777777" w:rsidR="001467A3" w:rsidRPr="00492B5A" w:rsidRDefault="001467A3">
      <w:pPr>
        <w:spacing w:after="0"/>
        <w:rPr>
          <w:rFonts w:ascii="Times New Roman" w:eastAsiaTheme="majorEastAsia" w:hAnsi="Times New Roman" w:cs="Times New Roman"/>
          <w:b/>
          <w:bCs/>
          <w:color w:val="365F91" w:themeColor="accent1" w:themeShade="BF"/>
          <w:sz w:val="28"/>
          <w:szCs w:val="28"/>
          <w:lang w:val="sr-Cyrl-CS"/>
        </w:rPr>
      </w:pPr>
    </w:p>
    <w:p w14:paraId="114E9298" w14:textId="0E72CBA5" w:rsidR="006D15D9" w:rsidRPr="00492B5A" w:rsidRDefault="00206BF8" w:rsidP="00BF0465">
      <w:pPr>
        <w:pStyle w:val="Heading1"/>
        <w:spacing w:before="0"/>
        <w:jc w:val="center"/>
        <w:rPr>
          <w:rFonts w:ascii="Times New Roman" w:hAnsi="Times New Roman" w:cs="Times New Roman"/>
          <w:lang w:val="sr-Cyrl-CS"/>
        </w:rPr>
      </w:pPr>
      <w:r w:rsidRPr="00492B5A">
        <w:rPr>
          <w:rFonts w:ascii="Times New Roman" w:hAnsi="Times New Roman" w:cs="Times New Roman"/>
          <w:lang w:val="sr-Cyrl-CS"/>
        </w:rPr>
        <w:t>Методологија Светске банке</w:t>
      </w:r>
      <w:bookmarkEnd w:id="0"/>
    </w:p>
    <w:p w14:paraId="0E5A982E" w14:textId="77777777" w:rsidR="006D15D9" w:rsidRPr="00492B5A" w:rsidRDefault="006D15D9">
      <w:pPr>
        <w:rPr>
          <w:rFonts w:ascii="Times New Roman" w:hAnsi="Times New Roman" w:cs="Times New Roman"/>
          <w:lang w:val="sr-Cyrl-CS"/>
        </w:rPr>
      </w:pPr>
    </w:p>
    <w:p w14:paraId="448CD0B6" w14:textId="4AB3AAE2" w:rsidR="006D15D9" w:rsidRPr="00492B5A" w:rsidRDefault="004326B9" w:rsidP="00E918F1">
      <w:pPr>
        <w:spacing w:after="0"/>
        <w:ind w:firstLine="720"/>
        <w:jc w:val="both"/>
        <w:rPr>
          <w:rFonts w:ascii="Times New Roman" w:hAnsi="Times New Roman" w:cs="Times New Roman"/>
          <w:szCs w:val="20"/>
          <w:lang w:val="sr-Cyrl-CS"/>
        </w:rPr>
      </w:pPr>
      <w:r w:rsidRPr="00492B5A">
        <w:rPr>
          <w:rFonts w:ascii="Times New Roman" w:hAnsi="Times New Roman" w:cs="Times New Roman"/>
          <w:szCs w:val="20"/>
          <w:lang w:val="sr-Cyrl-CS"/>
        </w:rPr>
        <w:t xml:space="preserve">Светска банка прати услове пословања у 190 економија, кроз </w:t>
      </w:r>
      <w:r w:rsidR="00354013" w:rsidRPr="00492B5A">
        <w:rPr>
          <w:rFonts w:ascii="Times New Roman" w:hAnsi="Times New Roman" w:cs="Times New Roman"/>
          <w:szCs w:val="20"/>
          <w:lang w:val="sr-Cyrl-CS"/>
        </w:rPr>
        <w:t>десет</w:t>
      </w:r>
      <w:r w:rsidRPr="00492B5A">
        <w:rPr>
          <w:rFonts w:ascii="Times New Roman" w:hAnsi="Times New Roman" w:cs="Times New Roman"/>
          <w:szCs w:val="20"/>
          <w:lang w:val="sr-Cyrl-CS"/>
        </w:rPr>
        <w:t xml:space="preserve"> области: отпочињање пословања, добијање грађевинске дозволе, добијање прикључка на дистрибутивни систем електричне енергије, регистровање имовине, добијање кредита, заштита мањинских акционара, плаћање пореза, прекогранична трговина, извршење уговора и решавање стечаја. Преглед индикатора (показатеља) по областима дат је у Табели 1.</w:t>
      </w:r>
    </w:p>
    <w:p w14:paraId="692FB234" w14:textId="77777777" w:rsidR="006D15D9" w:rsidRPr="00492B5A" w:rsidRDefault="006D15D9">
      <w:pPr>
        <w:spacing w:after="0"/>
        <w:jc w:val="both"/>
        <w:rPr>
          <w:rFonts w:ascii="Times New Roman" w:hAnsi="Times New Roman" w:cs="Times New Roman"/>
          <w:szCs w:val="20"/>
          <w:lang w:val="sr-Cyrl-CS"/>
        </w:rPr>
      </w:pPr>
    </w:p>
    <w:p w14:paraId="65D457CB" w14:textId="77777777" w:rsidR="006D15D9" w:rsidRPr="00492B5A" w:rsidRDefault="004326B9">
      <w:pPr>
        <w:spacing w:after="0" w:line="240" w:lineRule="auto"/>
        <w:jc w:val="both"/>
        <w:rPr>
          <w:rFonts w:ascii="Times New Roman" w:hAnsi="Times New Roman" w:cs="Times New Roman"/>
          <w:i/>
          <w:szCs w:val="20"/>
          <w:lang w:val="sr-Cyrl-CS"/>
        </w:rPr>
      </w:pPr>
      <w:r w:rsidRPr="00492B5A">
        <w:rPr>
          <w:rFonts w:ascii="Times New Roman" w:hAnsi="Times New Roman" w:cs="Times New Roman"/>
          <w:i/>
          <w:szCs w:val="20"/>
          <w:lang w:val="sr-Cyrl-CS"/>
        </w:rPr>
        <w:t>Табела 1. Индикатори</w:t>
      </w:r>
    </w:p>
    <w:tbl>
      <w:tblPr>
        <w:tblpPr w:leftFromText="180" w:rightFromText="180" w:vertAnchor="text" w:horzAnchor="margin" w:tblpX="108" w:tblpY="88"/>
        <w:tblW w:w="946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30"/>
        <w:gridCol w:w="3816"/>
        <w:gridCol w:w="5022"/>
      </w:tblGrid>
      <w:tr w:rsidR="00D72B34" w:rsidRPr="00492B5A" w14:paraId="0D3B9E05" w14:textId="77777777" w:rsidTr="00D72B34">
        <w:trPr>
          <w:trHeight w:val="259"/>
        </w:trPr>
        <w:tc>
          <w:tcPr>
            <w:tcW w:w="630" w:type="dxa"/>
            <w:shd w:val="clear" w:color="auto" w:fill="1F497D" w:themeFill="text2"/>
          </w:tcPr>
          <w:p w14:paraId="1E38FDF6" w14:textId="77777777" w:rsidR="00D72B34" w:rsidRPr="00492B5A" w:rsidRDefault="00D72B34" w:rsidP="00D72B34">
            <w:pPr>
              <w:tabs>
                <w:tab w:val="left" w:pos="1740"/>
              </w:tabs>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w:t>
            </w:r>
          </w:p>
        </w:tc>
        <w:tc>
          <w:tcPr>
            <w:tcW w:w="3816" w:type="dxa"/>
            <w:shd w:val="clear" w:color="auto" w:fill="1F497D" w:themeFill="text2"/>
          </w:tcPr>
          <w:p w14:paraId="0B737979" w14:textId="77777777" w:rsidR="00D72B34" w:rsidRPr="00492B5A" w:rsidRDefault="00D72B34" w:rsidP="00D72B34">
            <w:pPr>
              <w:tabs>
                <w:tab w:val="left" w:pos="1740"/>
              </w:tabs>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ОБЛАСТ:</w:t>
            </w:r>
          </w:p>
        </w:tc>
        <w:tc>
          <w:tcPr>
            <w:tcW w:w="5022" w:type="dxa"/>
            <w:shd w:val="clear" w:color="auto" w:fill="1F497D" w:themeFill="text2"/>
          </w:tcPr>
          <w:p w14:paraId="6807C5C9" w14:textId="77777777" w:rsidR="00D72B34" w:rsidRPr="00492B5A" w:rsidRDefault="00D72B34" w:rsidP="00D72B34">
            <w:pPr>
              <w:tabs>
                <w:tab w:val="left" w:pos="1740"/>
              </w:tabs>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ИНДИКАТОРИ:</w:t>
            </w:r>
          </w:p>
        </w:tc>
      </w:tr>
      <w:tr w:rsidR="00D72B34" w:rsidRPr="00492B5A" w14:paraId="22E9AD92" w14:textId="77777777" w:rsidTr="00D72B34">
        <w:tc>
          <w:tcPr>
            <w:tcW w:w="630" w:type="dxa"/>
            <w:shd w:val="clear" w:color="auto" w:fill="auto"/>
          </w:tcPr>
          <w:p w14:paraId="4329CBCE"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1</w:t>
            </w:r>
          </w:p>
        </w:tc>
        <w:tc>
          <w:tcPr>
            <w:tcW w:w="3816" w:type="dxa"/>
            <w:shd w:val="clear" w:color="auto" w:fill="auto"/>
          </w:tcPr>
          <w:p w14:paraId="357C7B33"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Отпочињање пословања</w:t>
            </w:r>
          </w:p>
        </w:tc>
        <w:tc>
          <w:tcPr>
            <w:tcW w:w="5022" w:type="dxa"/>
            <w:shd w:val="clear" w:color="auto" w:fill="auto"/>
          </w:tcPr>
          <w:p w14:paraId="038F1372" w14:textId="5621CFF1" w:rsidR="00D72B34" w:rsidRPr="00492B5A" w:rsidRDefault="00D72B34" w:rsidP="00D72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sr-Cyrl-CS"/>
              </w:rPr>
            </w:pPr>
            <w:r w:rsidRPr="00492B5A">
              <w:rPr>
                <w:rFonts w:ascii="Times New Roman" w:eastAsia="Times New Roman" w:hAnsi="Times New Roman" w:cs="Times New Roman"/>
                <w:color w:val="212121"/>
                <w:szCs w:val="20"/>
                <w:lang w:val="sr-Cyrl-CS"/>
              </w:rPr>
              <w:t>Број процедура, време, трошкови и уплаћени минимални капитал</w:t>
            </w:r>
            <w:r w:rsidR="007E19EF" w:rsidRPr="00492B5A">
              <w:rPr>
                <w:rFonts w:ascii="Times New Roman" w:eastAsia="Times New Roman" w:hAnsi="Times New Roman" w:cs="Times New Roman"/>
                <w:color w:val="212121"/>
                <w:szCs w:val="20"/>
                <w:lang w:val="sr-Cyrl-CS"/>
              </w:rPr>
              <w:t xml:space="preserve"> за почетак пословања друштвa с</w:t>
            </w:r>
            <w:r w:rsidRPr="00492B5A">
              <w:rPr>
                <w:rFonts w:ascii="Times New Roman" w:eastAsia="Times New Roman" w:hAnsi="Times New Roman" w:cs="Times New Roman"/>
                <w:color w:val="212121"/>
                <w:szCs w:val="20"/>
                <w:lang w:val="sr-Cyrl-CS"/>
              </w:rPr>
              <w:t xml:space="preserve"> ограниченом одговорношћу.</w:t>
            </w:r>
          </w:p>
        </w:tc>
      </w:tr>
      <w:tr w:rsidR="00D72B34" w:rsidRPr="00492B5A" w14:paraId="27ED4F25" w14:textId="77777777" w:rsidTr="00D72B34">
        <w:tc>
          <w:tcPr>
            <w:tcW w:w="630" w:type="dxa"/>
            <w:shd w:val="clear" w:color="auto" w:fill="auto"/>
          </w:tcPr>
          <w:p w14:paraId="79B47382"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2</w:t>
            </w:r>
          </w:p>
        </w:tc>
        <w:tc>
          <w:tcPr>
            <w:tcW w:w="3816" w:type="dxa"/>
            <w:shd w:val="clear" w:color="auto" w:fill="auto"/>
          </w:tcPr>
          <w:p w14:paraId="1AC02848"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Добијање грађевинске дозволе</w:t>
            </w:r>
          </w:p>
        </w:tc>
        <w:tc>
          <w:tcPr>
            <w:tcW w:w="5022" w:type="dxa"/>
            <w:shd w:val="clear" w:color="auto" w:fill="auto"/>
          </w:tcPr>
          <w:p w14:paraId="58D614EB" w14:textId="77777777" w:rsidR="00D72B34" w:rsidRPr="00492B5A" w:rsidRDefault="00D72B34" w:rsidP="00D72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sr-Cyrl-CS"/>
              </w:rPr>
            </w:pPr>
            <w:r w:rsidRPr="00492B5A">
              <w:rPr>
                <w:rFonts w:ascii="Times New Roman" w:eastAsia="Times New Roman" w:hAnsi="Times New Roman" w:cs="Times New Roman"/>
                <w:color w:val="212121"/>
                <w:szCs w:val="20"/>
                <w:lang w:val="sr-Cyrl-CS"/>
              </w:rPr>
              <w:t>Број процедура, време, трошкови за завршетак свих формалности за изградњу складишта и индекс контроле квалитета.</w:t>
            </w:r>
          </w:p>
        </w:tc>
      </w:tr>
      <w:tr w:rsidR="00D72B34" w:rsidRPr="00492B5A" w14:paraId="6F3B74E4" w14:textId="77777777" w:rsidTr="00D72B34">
        <w:trPr>
          <w:trHeight w:val="1029"/>
        </w:trPr>
        <w:tc>
          <w:tcPr>
            <w:tcW w:w="630" w:type="dxa"/>
            <w:shd w:val="clear" w:color="auto" w:fill="auto"/>
          </w:tcPr>
          <w:p w14:paraId="5601F4C3"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3</w:t>
            </w:r>
          </w:p>
        </w:tc>
        <w:tc>
          <w:tcPr>
            <w:tcW w:w="3816" w:type="dxa"/>
            <w:shd w:val="clear" w:color="auto" w:fill="auto"/>
          </w:tcPr>
          <w:p w14:paraId="2417D121" w14:textId="5DEFF2FA"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Добијање прикључка на дистрибутивни систем електричне енергије</w:t>
            </w:r>
            <w:r w:rsidR="00B255AB">
              <w:rPr>
                <w:rFonts w:ascii="Times New Roman" w:hAnsi="Times New Roman" w:cs="Times New Roman"/>
                <w:b/>
                <w:szCs w:val="20"/>
                <w:lang w:val="sr-Cyrl-CS"/>
              </w:rPr>
              <w:t xml:space="preserve"> (ДСЕЕ)</w:t>
            </w:r>
          </w:p>
        </w:tc>
        <w:tc>
          <w:tcPr>
            <w:tcW w:w="5022" w:type="dxa"/>
            <w:shd w:val="clear" w:color="auto" w:fill="auto"/>
          </w:tcPr>
          <w:p w14:paraId="40BEB53B" w14:textId="77777777" w:rsidR="00D72B34" w:rsidRPr="00492B5A" w:rsidRDefault="00D72B34" w:rsidP="00340E6B">
            <w:pPr>
              <w:spacing w:line="240" w:lineRule="auto"/>
              <w:jc w:val="both"/>
              <w:rPr>
                <w:rFonts w:ascii="Times New Roman" w:hAnsi="Times New Roman" w:cs="Times New Roman"/>
                <w:lang w:val="sr-Cyrl-CS"/>
              </w:rPr>
            </w:pPr>
            <w:r w:rsidRPr="00492B5A">
              <w:rPr>
                <w:rFonts w:ascii="Times New Roman" w:hAnsi="Times New Roman" w:cs="Times New Roman"/>
                <w:lang w:val="sr-Cyrl-CS"/>
              </w:rPr>
              <w:t xml:space="preserve">Број процедура, време и трошкови за прикључење на </w:t>
            </w:r>
            <w:r w:rsidRPr="00492B5A">
              <w:rPr>
                <w:rFonts w:ascii="Times New Roman" w:hAnsi="Times New Roman" w:cs="Times New Roman"/>
                <w:b/>
                <w:lang w:val="sr-Cyrl-CS"/>
              </w:rPr>
              <w:t xml:space="preserve"> </w:t>
            </w:r>
            <w:r w:rsidRPr="00492B5A">
              <w:rPr>
                <w:rFonts w:ascii="Times New Roman" w:hAnsi="Times New Roman" w:cs="Times New Roman"/>
                <w:lang w:val="sr-Cyrl-CS"/>
              </w:rPr>
              <w:t>електроенергетску  мрежу  (у односу на БДП по глави становника), индекс поузданости снабдевања и транспарентност тарифа.</w:t>
            </w:r>
          </w:p>
        </w:tc>
      </w:tr>
      <w:tr w:rsidR="00D72B34" w:rsidRPr="00492B5A" w14:paraId="2CDA9FA7" w14:textId="77777777" w:rsidTr="00D72B34">
        <w:tc>
          <w:tcPr>
            <w:tcW w:w="630" w:type="dxa"/>
            <w:shd w:val="clear" w:color="auto" w:fill="auto"/>
          </w:tcPr>
          <w:p w14:paraId="57005493"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4</w:t>
            </w:r>
          </w:p>
        </w:tc>
        <w:tc>
          <w:tcPr>
            <w:tcW w:w="3816" w:type="dxa"/>
            <w:shd w:val="clear" w:color="auto" w:fill="auto"/>
          </w:tcPr>
          <w:p w14:paraId="42B96E15" w14:textId="3387DB77" w:rsidR="00D72B34" w:rsidRPr="00492B5A" w:rsidRDefault="000B7213"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Упис права својине</w:t>
            </w:r>
          </w:p>
        </w:tc>
        <w:tc>
          <w:tcPr>
            <w:tcW w:w="5022" w:type="dxa"/>
            <w:shd w:val="clear" w:color="auto" w:fill="auto"/>
          </w:tcPr>
          <w:p w14:paraId="5EC0FDEF" w14:textId="77777777" w:rsidR="00D72B34" w:rsidRPr="00492B5A" w:rsidRDefault="00D72B34" w:rsidP="00D72B34">
            <w:pPr>
              <w:tabs>
                <w:tab w:val="left" w:pos="1740"/>
              </w:tabs>
              <w:spacing w:after="0" w:line="240" w:lineRule="auto"/>
              <w:jc w:val="both"/>
              <w:rPr>
                <w:rFonts w:ascii="Times New Roman" w:hAnsi="Times New Roman" w:cs="Times New Roman"/>
                <w:lang w:val="sr-Cyrl-CS"/>
              </w:rPr>
            </w:pPr>
            <w:r w:rsidRPr="00492B5A">
              <w:rPr>
                <w:rFonts w:ascii="Times New Roman" w:hAnsi="Times New Roman" w:cs="Times New Roman"/>
                <w:lang w:val="sr-Cyrl-CS"/>
              </w:rPr>
              <w:t>Број процедура, време</w:t>
            </w:r>
            <w:r w:rsidRPr="00492B5A">
              <w:rPr>
                <w:rFonts w:ascii="Times New Roman" w:hAnsi="Times New Roman" w:cs="Times New Roman"/>
                <w:szCs w:val="20"/>
                <w:lang w:val="sr-Cyrl-CS"/>
              </w:rPr>
              <w:t xml:space="preserve">, </w:t>
            </w:r>
            <w:r w:rsidRPr="00492B5A">
              <w:rPr>
                <w:rFonts w:ascii="Times New Roman" w:hAnsi="Times New Roman" w:cs="Times New Roman"/>
                <w:lang w:val="sr-Cyrl-CS"/>
              </w:rPr>
              <w:t>трошкови за пренос имовине</w:t>
            </w:r>
            <w:r w:rsidRPr="00492B5A">
              <w:rPr>
                <w:rFonts w:ascii="Times New Roman" w:hAnsi="Times New Roman" w:cs="Times New Roman"/>
                <w:szCs w:val="20"/>
                <w:lang w:val="sr-Cyrl-CS"/>
              </w:rPr>
              <w:t xml:space="preserve"> и индекс квалитета земљишне инфраструктуре</w:t>
            </w:r>
            <w:r w:rsidRPr="00492B5A">
              <w:rPr>
                <w:rFonts w:ascii="Times New Roman" w:hAnsi="Times New Roman" w:cs="Times New Roman"/>
                <w:lang w:val="sr-Cyrl-CS"/>
              </w:rPr>
              <w:t>.</w:t>
            </w:r>
          </w:p>
        </w:tc>
      </w:tr>
      <w:tr w:rsidR="00D72B34" w:rsidRPr="00492B5A" w14:paraId="0EF6DD88" w14:textId="77777777" w:rsidTr="00D72B34">
        <w:trPr>
          <w:trHeight w:val="457"/>
        </w:trPr>
        <w:tc>
          <w:tcPr>
            <w:tcW w:w="630" w:type="dxa"/>
            <w:shd w:val="clear" w:color="auto" w:fill="auto"/>
          </w:tcPr>
          <w:p w14:paraId="5A2B9DBC"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5</w:t>
            </w:r>
          </w:p>
        </w:tc>
        <w:tc>
          <w:tcPr>
            <w:tcW w:w="3816" w:type="dxa"/>
            <w:shd w:val="clear" w:color="auto" w:fill="auto"/>
          </w:tcPr>
          <w:p w14:paraId="564F2DDB"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Добијање кредита</w:t>
            </w:r>
          </w:p>
        </w:tc>
        <w:tc>
          <w:tcPr>
            <w:tcW w:w="5022" w:type="dxa"/>
            <w:shd w:val="clear" w:color="auto" w:fill="auto"/>
          </w:tcPr>
          <w:p w14:paraId="369F0E5D" w14:textId="77777777" w:rsidR="00D72B34" w:rsidRPr="00492B5A" w:rsidRDefault="00D72B34" w:rsidP="00D72B34">
            <w:pPr>
              <w:tabs>
                <w:tab w:val="left" w:pos="1740"/>
              </w:tabs>
              <w:spacing w:after="0" w:line="240" w:lineRule="auto"/>
              <w:jc w:val="both"/>
              <w:rPr>
                <w:rFonts w:ascii="Times New Roman" w:hAnsi="Times New Roman" w:cs="Times New Roman"/>
                <w:szCs w:val="20"/>
                <w:lang w:val="sr-Cyrl-CS"/>
              </w:rPr>
            </w:pPr>
            <w:r w:rsidRPr="00492B5A">
              <w:rPr>
                <w:rFonts w:ascii="Times New Roman" w:hAnsi="Times New Roman" w:cs="Times New Roman"/>
                <w:szCs w:val="20"/>
                <w:lang w:val="sr-Cyrl-CS"/>
              </w:rPr>
              <w:t>Индекс опсега доступности кредитних информација и индекс законских права.</w:t>
            </w:r>
          </w:p>
        </w:tc>
      </w:tr>
      <w:tr w:rsidR="00D72B34" w:rsidRPr="00492B5A" w14:paraId="3642B1FE" w14:textId="77777777" w:rsidTr="00D72B34">
        <w:tc>
          <w:tcPr>
            <w:tcW w:w="630" w:type="dxa"/>
            <w:shd w:val="clear" w:color="auto" w:fill="auto"/>
          </w:tcPr>
          <w:p w14:paraId="2F9D526B"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6</w:t>
            </w:r>
          </w:p>
        </w:tc>
        <w:tc>
          <w:tcPr>
            <w:tcW w:w="3816" w:type="dxa"/>
            <w:shd w:val="clear" w:color="auto" w:fill="auto"/>
          </w:tcPr>
          <w:p w14:paraId="2A81EE80" w14:textId="77777777" w:rsidR="00563857" w:rsidRPr="00492B5A" w:rsidRDefault="00563857">
            <w:pPr>
              <w:rPr>
                <w:rFonts w:ascii="Times New Roman" w:hAnsi="Times New Roman" w:cs="Times New Roman"/>
                <w:lang w:val="sr-Cyrl-CS"/>
              </w:rPr>
            </w:pPr>
            <w:r w:rsidRPr="00492B5A">
              <w:rPr>
                <w:rFonts w:ascii="Times New Roman" w:hAnsi="Times New Roman" w:cs="Times New Roman"/>
                <w:b/>
                <w:szCs w:val="20"/>
                <w:lang w:val="sr-Cyrl-CS"/>
              </w:rPr>
              <w:t>Заштита мањинских акционара</w:t>
            </w:r>
          </w:p>
          <w:p w14:paraId="416FAC8F" w14:textId="07EC512E" w:rsidR="00D72B34" w:rsidRPr="00492B5A" w:rsidRDefault="00D72B34" w:rsidP="00D72B34">
            <w:pPr>
              <w:tabs>
                <w:tab w:val="left" w:pos="1740"/>
              </w:tabs>
              <w:spacing w:after="0" w:line="240" w:lineRule="auto"/>
              <w:rPr>
                <w:rFonts w:ascii="Times New Roman" w:hAnsi="Times New Roman" w:cs="Times New Roman"/>
                <w:b/>
                <w:szCs w:val="20"/>
                <w:lang w:val="sr-Cyrl-CS"/>
              </w:rPr>
            </w:pPr>
          </w:p>
        </w:tc>
        <w:tc>
          <w:tcPr>
            <w:tcW w:w="5022" w:type="dxa"/>
            <w:shd w:val="clear" w:color="auto" w:fill="auto"/>
          </w:tcPr>
          <w:p w14:paraId="743BD40B" w14:textId="53F23A6B" w:rsidR="00D72B34" w:rsidRPr="00492B5A" w:rsidRDefault="00563857" w:rsidP="00492B5A">
            <w:pPr>
              <w:rPr>
                <w:rFonts w:ascii="Times New Roman" w:hAnsi="Times New Roman" w:cs="Times New Roman"/>
                <w:szCs w:val="20"/>
                <w:lang w:val="sr-Cyrl-CS"/>
              </w:rPr>
            </w:pPr>
            <w:r w:rsidRPr="00492B5A">
              <w:rPr>
                <w:rFonts w:ascii="Times New Roman" w:hAnsi="Times New Roman" w:cs="Times New Roman"/>
                <w:szCs w:val="20"/>
                <w:lang w:val="sr-Cyrl-CS"/>
              </w:rPr>
              <w:t>Индекс јачине заштите мањинских акционара, индекс управ</w:t>
            </w:r>
            <w:r w:rsidR="00492B5A">
              <w:rPr>
                <w:rFonts w:ascii="Times New Roman" w:hAnsi="Times New Roman" w:cs="Times New Roman"/>
                <w:szCs w:val="20"/>
                <w:lang w:val="sr-Cyrl-CS"/>
              </w:rPr>
              <w:t>љ</w:t>
            </w:r>
            <w:r w:rsidRPr="00492B5A">
              <w:rPr>
                <w:rFonts w:ascii="Times New Roman" w:hAnsi="Times New Roman" w:cs="Times New Roman"/>
                <w:szCs w:val="20"/>
                <w:lang w:val="sr-Cyrl-CS"/>
              </w:rPr>
              <w:t>ања конфликтом интереса и индекс обима власничког управљања.</w:t>
            </w:r>
          </w:p>
        </w:tc>
      </w:tr>
      <w:tr w:rsidR="00D72B34" w:rsidRPr="00492B5A" w14:paraId="1BBF95FE" w14:textId="77777777" w:rsidTr="00D72B34">
        <w:tc>
          <w:tcPr>
            <w:tcW w:w="630" w:type="dxa"/>
            <w:shd w:val="clear" w:color="auto" w:fill="auto"/>
          </w:tcPr>
          <w:p w14:paraId="37B32AD3"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7</w:t>
            </w:r>
          </w:p>
        </w:tc>
        <w:tc>
          <w:tcPr>
            <w:tcW w:w="3816" w:type="dxa"/>
            <w:shd w:val="clear" w:color="auto" w:fill="auto"/>
          </w:tcPr>
          <w:p w14:paraId="0AB5D5DE" w14:textId="77777777" w:rsidR="00761D58" w:rsidRPr="00492B5A" w:rsidRDefault="00761D58">
            <w:pPr>
              <w:rPr>
                <w:rFonts w:ascii="Times New Roman" w:hAnsi="Times New Roman" w:cs="Times New Roman"/>
                <w:lang w:val="sr-Cyrl-CS"/>
              </w:rPr>
            </w:pPr>
            <w:r w:rsidRPr="00492B5A">
              <w:rPr>
                <w:rFonts w:ascii="Times New Roman" w:hAnsi="Times New Roman" w:cs="Times New Roman"/>
                <w:b/>
                <w:szCs w:val="20"/>
                <w:lang w:val="sr-Cyrl-CS"/>
              </w:rPr>
              <w:t>Плаћање пореза</w:t>
            </w:r>
          </w:p>
          <w:p w14:paraId="6F7EBA6A" w14:textId="3417A8DC" w:rsidR="00D72B34" w:rsidRPr="00492B5A" w:rsidRDefault="00D72B34" w:rsidP="00D72B34">
            <w:pPr>
              <w:tabs>
                <w:tab w:val="left" w:pos="1740"/>
              </w:tabs>
              <w:spacing w:after="0" w:line="240" w:lineRule="auto"/>
              <w:rPr>
                <w:rFonts w:ascii="Times New Roman" w:hAnsi="Times New Roman" w:cs="Times New Roman"/>
                <w:b/>
                <w:szCs w:val="20"/>
                <w:lang w:val="sr-Cyrl-CS"/>
              </w:rPr>
            </w:pPr>
          </w:p>
        </w:tc>
        <w:tc>
          <w:tcPr>
            <w:tcW w:w="5022" w:type="dxa"/>
            <w:shd w:val="clear" w:color="auto" w:fill="auto"/>
          </w:tcPr>
          <w:p w14:paraId="6BC26592" w14:textId="59495688" w:rsidR="00D72B34" w:rsidRPr="00492B5A" w:rsidRDefault="00761D58" w:rsidP="00761D58">
            <w:pPr>
              <w:rPr>
                <w:rFonts w:ascii="Times New Roman" w:hAnsi="Times New Roman" w:cs="Times New Roman"/>
                <w:lang w:val="sr-Cyrl-CS"/>
              </w:rPr>
            </w:pPr>
            <w:r w:rsidRPr="00492B5A">
              <w:rPr>
                <w:rFonts w:ascii="Times New Roman" w:hAnsi="Times New Roman" w:cs="Times New Roman"/>
                <w:szCs w:val="20"/>
                <w:lang w:val="sr-Cyrl-CS"/>
              </w:rPr>
              <w:t xml:space="preserve">Број плаћања, време потребно за извршење, </w:t>
            </w:r>
            <w:r w:rsidRPr="00492B5A">
              <w:rPr>
                <w:rFonts w:ascii="Times New Roman" w:hAnsi="Times New Roman" w:cs="Times New Roman"/>
                <w:lang w:val="sr-Cyrl-CS"/>
              </w:rPr>
              <w:t xml:space="preserve"> укупно пореско оптерећење (порези, доприноси и таксе)  за  привредно друштво у односу на профит</w:t>
            </w:r>
            <w:r w:rsidRPr="00492B5A">
              <w:rPr>
                <w:rFonts w:ascii="Times New Roman" w:hAnsi="Times New Roman" w:cs="Times New Roman"/>
                <w:szCs w:val="20"/>
                <w:lang w:val="sr-Cyrl-CS"/>
              </w:rPr>
              <w:t>, и индекс брзине повраћаја ПДВ</w:t>
            </w:r>
            <w:r w:rsidR="00B255AB">
              <w:rPr>
                <w:rFonts w:ascii="Times New Roman" w:hAnsi="Times New Roman" w:cs="Times New Roman"/>
                <w:szCs w:val="20"/>
                <w:lang w:val="sr-Cyrl-CS"/>
              </w:rPr>
              <w:t>-</w:t>
            </w:r>
            <w:r w:rsidRPr="00492B5A">
              <w:rPr>
                <w:rFonts w:ascii="Times New Roman" w:hAnsi="Times New Roman" w:cs="Times New Roman"/>
                <w:szCs w:val="20"/>
                <w:lang w:val="sr-Cyrl-CS"/>
              </w:rPr>
              <w:t>а.</w:t>
            </w:r>
          </w:p>
        </w:tc>
      </w:tr>
      <w:tr w:rsidR="00D72B34" w:rsidRPr="00492B5A" w14:paraId="610805F7" w14:textId="77777777" w:rsidTr="00D72B34">
        <w:tc>
          <w:tcPr>
            <w:tcW w:w="630" w:type="dxa"/>
            <w:shd w:val="clear" w:color="auto" w:fill="auto"/>
          </w:tcPr>
          <w:p w14:paraId="1FE9DFCE"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8</w:t>
            </w:r>
          </w:p>
        </w:tc>
        <w:tc>
          <w:tcPr>
            <w:tcW w:w="3816" w:type="dxa"/>
            <w:shd w:val="clear" w:color="auto" w:fill="auto"/>
          </w:tcPr>
          <w:p w14:paraId="6A3BB3F5"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Прекогранична трговина</w:t>
            </w:r>
          </w:p>
        </w:tc>
        <w:tc>
          <w:tcPr>
            <w:tcW w:w="5022" w:type="dxa"/>
            <w:shd w:val="clear" w:color="auto" w:fill="auto"/>
          </w:tcPr>
          <w:p w14:paraId="0F739AD8" w14:textId="77777777" w:rsidR="00D72B34" w:rsidRPr="00492B5A" w:rsidRDefault="00D72B34" w:rsidP="00D72B34">
            <w:pPr>
              <w:tabs>
                <w:tab w:val="left" w:pos="1740"/>
              </w:tabs>
              <w:spacing w:after="0" w:line="240" w:lineRule="auto"/>
              <w:jc w:val="both"/>
              <w:rPr>
                <w:rFonts w:ascii="Times New Roman" w:hAnsi="Times New Roman" w:cs="Times New Roman"/>
                <w:szCs w:val="20"/>
                <w:lang w:val="sr-Cyrl-CS"/>
              </w:rPr>
            </w:pPr>
            <w:r w:rsidRPr="00492B5A">
              <w:rPr>
                <w:rFonts w:ascii="Times New Roman" w:hAnsi="Times New Roman" w:cs="Times New Roman"/>
                <w:szCs w:val="20"/>
                <w:lang w:val="sr-Cyrl-CS"/>
              </w:rPr>
              <w:t>Документи, време и трошкови извоза и увоза робе.</w:t>
            </w:r>
          </w:p>
        </w:tc>
      </w:tr>
      <w:tr w:rsidR="00D72B34" w:rsidRPr="00492B5A" w14:paraId="6BAC9C3B" w14:textId="77777777" w:rsidTr="00D72B34">
        <w:tc>
          <w:tcPr>
            <w:tcW w:w="630" w:type="dxa"/>
            <w:shd w:val="clear" w:color="auto" w:fill="auto"/>
          </w:tcPr>
          <w:p w14:paraId="0BD9C919"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9</w:t>
            </w:r>
          </w:p>
        </w:tc>
        <w:tc>
          <w:tcPr>
            <w:tcW w:w="3816" w:type="dxa"/>
            <w:shd w:val="clear" w:color="auto" w:fill="auto"/>
          </w:tcPr>
          <w:p w14:paraId="3D047AEE"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Извршење уговора</w:t>
            </w:r>
          </w:p>
        </w:tc>
        <w:tc>
          <w:tcPr>
            <w:tcW w:w="5022" w:type="dxa"/>
            <w:shd w:val="clear" w:color="auto" w:fill="auto"/>
          </w:tcPr>
          <w:p w14:paraId="6FECD4CC" w14:textId="77777777" w:rsidR="00D72B34" w:rsidRPr="00492B5A" w:rsidRDefault="00D72B34" w:rsidP="00D72B34">
            <w:pPr>
              <w:tabs>
                <w:tab w:val="left" w:pos="1740"/>
              </w:tabs>
              <w:spacing w:after="0" w:line="240" w:lineRule="auto"/>
              <w:jc w:val="both"/>
              <w:rPr>
                <w:rFonts w:ascii="Times New Roman" w:hAnsi="Times New Roman" w:cs="Times New Roman"/>
                <w:szCs w:val="20"/>
                <w:lang w:val="sr-Cyrl-CS"/>
              </w:rPr>
            </w:pPr>
            <w:r w:rsidRPr="00492B5A">
              <w:rPr>
                <w:rFonts w:ascii="Times New Roman" w:hAnsi="Times New Roman" w:cs="Times New Roman"/>
                <w:szCs w:val="20"/>
                <w:lang w:val="sr-Cyrl-CS"/>
              </w:rPr>
              <w:t>Време, трошкови за решавање привредног спора и индекс квалитета судског поступка.</w:t>
            </w:r>
          </w:p>
        </w:tc>
      </w:tr>
      <w:tr w:rsidR="00D72B34" w:rsidRPr="00492B5A" w14:paraId="6B36B674" w14:textId="77777777" w:rsidTr="00D72B34">
        <w:trPr>
          <w:trHeight w:val="761"/>
        </w:trPr>
        <w:tc>
          <w:tcPr>
            <w:tcW w:w="630" w:type="dxa"/>
            <w:shd w:val="clear" w:color="auto" w:fill="auto"/>
          </w:tcPr>
          <w:p w14:paraId="57F262AB" w14:textId="77777777" w:rsidR="00D72B34" w:rsidRPr="00492B5A" w:rsidRDefault="00D72B34" w:rsidP="00D72B34">
            <w:pPr>
              <w:tabs>
                <w:tab w:val="left" w:pos="1740"/>
              </w:tabs>
              <w:spacing w:after="0" w:line="240" w:lineRule="auto"/>
              <w:jc w:val="center"/>
              <w:rPr>
                <w:rFonts w:ascii="Times New Roman" w:hAnsi="Times New Roman" w:cs="Times New Roman"/>
                <w:b/>
                <w:szCs w:val="20"/>
                <w:lang w:val="sr-Cyrl-CS"/>
              </w:rPr>
            </w:pPr>
            <w:r w:rsidRPr="00492B5A">
              <w:rPr>
                <w:rFonts w:ascii="Times New Roman" w:hAnsi="Times New Roman" w:cs="Times New Roman"/>
                <w:b/>
                <w:szCs w:val="20"/>
                <w:lang w:val="sr-Cyrl-CS"/>
              </w:rPr>
              <w:t>10</w:t>
            </w:r>
          </w:p>
        </w:tc>
        <w:tc>
          <w:tcPr>
            <w:tcW w:w="3816" w:type="dxa"/>
            <w:shd w:val="clear" w:color="auto" w:fill="auto"/>
          </w:tcPr>
          <w:p w14:paraId="08C00EDE" w14:textId="77777777" w:rsidR="00D72B34" w:rsidRPr="00492B5A" w:rsidRDefault="00D72B34" w:rsidP="00D72B34">
            <w:pPr>
              <w:tabs>
                <w:tab w:val="left" w:pos="1740"/>
              </w:tabs>
              <w:spacing w:after="0" w:line="240" w:lineRule="auto"/>
              <w:rPr>
                <w:rFonts w:ascii="Times New Roman" w:hAnsi="Times New Roman" w:cs="Times New Roman"/>
                <w:b/>
                <w:szCs w:val="20"/>
                <w:lang w:val="sr-Cyrl-CS"/>
              </w:rPr>
            </w:pPr>
            <w:r w:rsidRPr="00492B5A">
              <w:rPr>
                <w:rFonts w:ascii="Times New Roman" w:hAnsi="Times New Roman" w:cs="Times New Roman"/>
                <w:b/>
                <w:szCs w:val="20"/>
                <w:lang w:val="sr-Cyrl-CS"/>
              </w:rPr>
              <w:t>Решавање стечаја</w:t>
            </w:r>
          </w:p>
        </w:tc>
        <w:tc>
          <w:tcPr>
            <w:tcW w:w="5022" w:type="dxa"/>
            <w:shd w:val="clear" w:color="auto" w:fill="auto"/>
          </w:tcPr>
          <w:p w14:paraId="4B071ED5" w14:textId="77777777" w:rsidR="00D72B34" w:rsidRPr="00492B5A" w:rsidRDefault="00D72B34" w:rsidP="00D72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lang w:val="sr-Cyrl-CS"/>
              </w:rPr>
            </w:pPr>
            <w:r w:rsidRPr="00492B5A">
              <w:rPr>
                <w:rFonts w:ascii="Times New Roman" w:eastAsia="Times New Roman" w:hAnsi="Times New Roman" w:cs="Times New Roman"/>
                <w:szCs w:val="20"/>
                <w:lang w:val="sr-Cyrl-CS"/>
              </w:rPr>
              <w:t>Време, цена, исход и стопа наплате у стeчајном поступку и индекс квалитета регулаторног оквира за спровођење стечајног поступка.</w:t>
            </w:r>
          </w:p>
        </w:tc>
      </w:tr>
    </w:tbl>
    <w:p w14:paraId="3DAAFE55" w14:textId="1F1306CF" w:rsidR="006623CC" w:rsidRPr="00492B5A" w:rsidRDefault="00F8030D" w:rsidP="00E918F1">
      <w:pPr>
        <w:spacing w:after="0"/>
        <w:ind w:right="4" w:firstLine="720"/>
        <w:contextualSpacing/>
        <w:jc w:val="both"/>
        <w:rPr>
          <w:rFonts w:ascii="Times New Roman" w:hAnsi="Times New Roman" w:cs="Times New Roman"/>
          <w:color w:val="000000" w:themeColor="text1"/>
          <w:lang w:val="sr-Cyrl-CS"/>
        </w:rPr>
      </w:pPr>
      <w:r w:rsidRPr="00492B5A">
        <w:rPr>
          <w:rFonts w:ascii="Times New Roman" w:eastAsia="Calibri" w:hAnsi="Times New Roman" w:cs="Times New Roman"/>
          <w:color w:val="000000"/>
          <w:lang w:val="sr-Cyrl-CS"/>
        </w:rPr>
        <w:lastRenderedPageBreak/>
        <w:t xml:space="preserve">Пласман по областима (индикаторима) се сагледава заједно са информацијом колико </w:t>
      </w:r>
      <w:r w:rsidR="00C229D5" w:rsidRPr="00492B5A">
        <w:rPr>
          <w:rFonts w:ascii="Times New Roman" w:eastAsia="Calibri" w:hAnsi="Times New Roman" w:cs="Times New Roman"/>
          <w:color w:val="000000"/>
          <w:lang w:val="sr-Cyrl-CS"/>
        </w:rPr>
        <w:t>је држава удаљена од</w:t>
      </w:r>
      <w:r w:rsidRPr="00492B5A">
        <w:rPr>
          <w:rFonts w:ascii="Times New Roman" w:eastAsia="Calibri" w:hAnsi="Times New Roman" w:cs="Times New Roman"/>
          <w:color w:val="000000"/>
          <w:lang w:val="sr-Cyrl-CS"/>
        </w:rPr>
        <w:t xml:space="preserve"> </w:t>
      </w:r>
      <w:r w:rsidR="001A3A7A" w:rsidRPr="00492B5A">
        <w:rPr>
          <w:rFonts w:ascii="Times New Roman" w:eastAsia="Calibri" w:hAnsi="Times New Roman" w:cs="Times New Roman"/>
          <w:color w:val="000000"/>
          <w:lang w:val="sr-Cyrl-CS"/>
        </w:rPr>
        <w:t>најбољ</w:t>
      </w:r>
      <w:r w:rsidR="00C229D5" w:rsidRPr="00492B5A">
        <w:rPr>
          <w:rFonts w:ascii="Times New Roman" w:eastAsia="Calibri" w:hAnsi="Times New Roman" w:cs="Times New Roman"/>
          <w:color w:val="000000"/>
          <w:lang w:val="sr-Cyrl-CS"/>
        </w:rPr>
        <w:t>ег</w:t>
      </w:r>
      <w:r w:rsidR="001A3A7A" w:rsidRPr="00492B5A">
        <w:rPr>
          <w:rFonts w:ascii="Times New Roman" w:eastAsia="Calibri" w:hAnsi="Times New Roman" w:cs="Times New Roman"/>
          <w:color w:val="000000"/>
          <w:lang w:val="sr-Cyrl-CS"/>
        </w:rPr>
        <w:t xml:space="preserve"> зами</w:t>
      </w:r>
      <w:r w:rsidR="00C81E52" w:rsidRPr="00492B5A">
        <w:rPr>
          <w:rFonts w:ascii="Times New Roman" w:eastAsia="Calibri" w:hAnsi="Times New Roman" w:cs="Times New Roman"/>
          <w:color w:val="000000"/>
          <w:lang w:val="sr-Cyrl-CS"/>
        </w:rPr>
        <w:t>шљен</w:t>
      </w:r>
      <w:r w:rsidR="00C229D5" w:rsidRPr="00492B5A">
        <w:rPr>
          <w:rFonts w:ascii="Times New Roman" w:eastAsia="Calibri" w:hAnsi="Times New Roman" w:cs="Times New Roman"/>
          <w:color w:val="000000"/>
          <w:lang w:val="sr-Cyrl-CS"/>
        </w:rPr>
        <w:t>ог</w:t>
      </w:r>
      <w:r w:rsidR="00C81E52" w:rsidRPr="00492B5A">
        <w:rPr>
          <w:rFonts w:ascii="Times New Roman" w:eastAsia="Calibri" w:hAnsi="Times New Roman" w:cs="Times New Roman"/>
          <w:color w:val="000000"/>
          <w:lang w:val="sr-Cyrl-CS"/>
        </w:rPr>
        <w:t xml:space="preserve"> </w:t>
      </w:r>
      <w:r w:rsidR="006A3FE8" w:rsidRPr="00492B5A">
        <w:rPr>
          <w:rFonts w:ascii="Times New Roman" w:eastAsia="Calibri" w:hAnsi="Times New Roman" w:cs="Times New Roman"/>
          <w:color w:val="000000"/>
          <w:lang w:val="sr-Cyrl-CS"/>
        </w:rPr>
        <w:t>модел</w:t>
      </w:r>
      <w:r w:rsidR="00C229D5" w:rsidRPr="00492B5A">
        <w:rPr>
          <w:rFonts w:ascii="Times New Roman" w:eastAsia="Calibri" w:hAnsi="Times New Roman" w:cs="Times New Roman"/>
          <w:color w:val="000000"/>
          <w:lang w:val="sr-Cyrl-CS"/>
        </w:rPr>
        <w:t>а</w:t>
      </w:r>
      <w:r w:rsidRPr="00492B5A">
        <w:rPr>
          <w:rFonts w:ascii="Times New Roman" w:eastAsia="Calibri" w:hAnsi="Times New Roman" w:cs="Times New Roman"/>
          <w:color w:val="000000"/>
          <w:lang w:val="sr-Cyrl-CS"/>
        </w:rPr>
        <w:t xml:space="preserve"> у одређеној области. </w:t>
      </w:r>
      <w:r w:rsidR="00C229D5" w:rsidRPr="00492B5A">
        <w:rPr>
          <w:rFonts w:ascii="Times New Roman" w:eastAsia="Calibri" w:hAnsi="Times New Roman" w:cs="Times New Roman"/>
          <w:color w:val="000000"/>
          <w:lang w:val="sr-Cyrl-CS"/>
        </w:rPr>
        <w:t>Таква удаљеност</w:t>
      </w:r>
      <w:r w:rsidRPr="00492B5A">
        <w:rPr>
          <w:rFonts w:ascii="Times New Roman" w:eastAsia="Calibri" w:hAnsi="Times New Roman" w:cs="Times New Roman"/>
          <w:color w:val="000000"/>
          <w:lang w:val="sr-Cyrl-CS"/>
        </w:rPr>
        <w:t xml:space="preserve"> у некој области у извештају </w:t>
      </w:r>
      <w:r w:rsidRPr="00492B5A">
        <w:rPr>
          <w:rFonts w:ascii="Times New Roman" w:eastAsia="Calibri" w:hAnsi="Times New Roman" w:cs="Times New Roman"/>
          <w:i/>
          <w:color w:val="000000"/>
          <w:lang w:val="sr-Cyrl-CS"/>
        </w:rPr>
        <w:t>Doing Business</w:t>
      </w:r>
      <w:r w:rsidRPr="00492B5A">
        <w:rPr>
          <w:rFonts w:ascii="Times New Roman" w:eastAsia="Calibri" w:hAnsi="Times New Roman" w:cs="Times New Roman"/>
          <w:color w:val="000000"/>
          <w:lang w:val="sr-Cyrl-CS"/>
        </w:rPr>
        <w:t xml:space="preserve"> се назива </w:t>
      </w:r>
      <w:r w:rsidRPr="00492B5A">
        <w:rPr>
          <w:rFonts w:ascii="Times New Roman" w:eastAsia="DejaVuSans" w:hAnsi="Times New Roman" w:cs="Times New Roman"/>
          <w:i/>
          <w:lang w:val="sr-Cyrl-CS"/>
        </w:rPr>
        <w:t>Ease</w:t>
      </w:r>
      <w:r w:rsidRPr="00492B5A">
        <w:rPr>
          <w:rFonts w:ascii="Times New Roman" w:hAnsi="Times New Roman" w:cs="Times New Roman"/>
          <w:i/>
          <w:lang w:val="sr-Cyrl-CS"/>
        </w:rPr>
        <w:t xml:space="preserve"> </w:t>
      </w:r>
      <w:r w:rsidRPr="00492B5A">
        <w:rPr>
          <w:rFonts w:ascii="Times New Roman" w:eastAsia="DejaVuSans" w:hAnsi="Times New Roman" w:cs="Times New Roman"/>
          <w:i/>
          <w:lang w:val="sr-Cyrl-CS"/>
        </w:rPr>
        <w:t>of</w:t>
      </w:r>
      <w:r w:rsidRPr="00492B5A">
        <w:rPr>
          <w:rFonts w:ascii="Times New Roman" w:hAnsi="Times New Roman" w:cs="Times New Roman"/>
          <w:i/>
          <w:lang w:val="sr-Cyrl-CS"/>
        </w:rPr>
        <w:t xml:space="preserve"> </w:t>
      </w:r>
      <w:r w:rsidRPr="00492B5A">
        <w:rPr>
          <w:rFonts w:ascii="Times New Roman" w:eastAsia="DejaVuSans" w:hAnsi="Times New Roman" w:cs="Times New Roman"/>
          <w:i/>
          <w:lang w:val="sr-Cyrl-CS"/>
        </w:rPr>
        <w:t>Doing</w:t>
      </w:r>
      <w:r w:rsidRPr="00492B5A">
        <w:rPr>
          <w:rFonts w:ascii="Times New Roman" w:hAnsi="Times New Roman" w:cs="Times New Roman"/>
          <w:i/>
          <w:lang w:val="sr-Cyrl-CS"/>
        </w:rPr>
        <w:t xml:space="preserve"> </w:t>
      </w:r>
      <w:r w:rsidRPr="00492B5A">
        <w:rPr>
          <w:rFonts w:ascii="Times New Roman" w:eastAsia="DejaVuSans" w:hAnsi="Times New Roman" w:cs="Times New Roman"/>
          <w:i/>
          <w:lang w:val="sr-Cyrl-CS"/>
        </w:rPr>
        <w:t>Business</w:t>
      </w:r>
      <w:r w:rsidRPr="00492B5A" w:rsidDel="008977E8">
        <w:rPr>
          <w:rFonts w:ascii="Times New Roman" w:eastAsia="Calibri" w:hAnsi="Times New Roman" w:cs="Times New Roman"/>
          <w:b/>
          <w:lang w:val="sr-Cyrl-CS"/>
        </w:rPr>
        <w:t xml:space="preserve"> </w:t>
      </w:r>
      <w:r w:rsidRPr="00B255AB">
        <w:rPr>
          <w:rFonts w:ascii="Times New Roman" w:eastAsia="Calibri" w:hAnsi="Times New Roman" w:cs="Times New Roman"/>
          <w:color w:val="000000"/>
          <w:lang w:val="sr-Cyrl-CS"/>
        </w:rPr>
        <w:t>(EDB</w:t>
      </w:r>
      <w:r w:rsidRPr="00B255AB">
        <w:rPr>
          <w:rFonts w:ascii="Times New Roman" w:hAnsi="Times New Roman" w:cs="Times New Roman"/>
          <w:color w:val="000000"/>
          <w:lang w:val="sr-Cyrl-CS"/>
        </w:rPr>
        <w:t>)</w:t>
      </w:r>
      <w:r w:rsidRPr="00B255AB">
        <w:rPr>
          <w:rFonts w:ascii="Times New Roman" w:eastAsia="Calibri" w:hAnsi="Times New Roman" w:cs="Times New Roman"/>
          <w:color w:val="000000"/>
          <w:lang w:val="sr-Cyrl-CS"/>
        </w:rPr>
        <w:t>.</w:t>
      </w:r>
      <w:r w:rsidRPr="00492B5A">
        <w:rPr>
          <w:rFonts w:ascii="Times New Roman" w:eastAsia="Calibri" w:hAnsi="Times New Roman" w:cs="Times New Roman"/>
          <w:color w:val="000000"/>
          <w:lang w:val="sr-Cyrl-CS"/>
        </w:rPr>
        <w:t xml:space="preserve"> Укупан пласман сваке државе се добија на основу просека </w:t>
      </w:r>
      <w:r w:rsidR="00C229D5" w:rsidRPr="00492B5A">
        <w:rPr>
          <w:rFonts w:ascii="Times New Roman" w:eastAsia="Calibri" w:hAnsi="Times New Roman" w:cs="Times New Roman"/>
          <w:color w:val="000000"/>
          <w:lang w:val="sr-Cyrl-CS"/>
        </w:rPr>
        <w:t>удаљености</w:t>
      </w:r>
      <w:r w:rsidRPr="00492B5A">
        <w:rPr>
          <w:rFonts w:ascii="Times New Roman" w:eastAsia="Calibri" w:hAnsi="Times New Roman" w:cs="Times New Roman"/>
          <w:color w:val="000000"/>
          <w:lang w:val="sr-Cyrl-CS"/>
        </w:rPr>
        <w:t xml:space="preserve"> у свих </w:t>
      </w:r>
      <w:r w:rsidR="00023C02" w:rsidRPr="00492B5A">
        <w:rPr>
          <w:rFonts w:ascii="Times New Roman" w:eastAsia="Calibri" w:hAnsi="Times New Roman" w:cs="Times New Roman"/>
          <w:color w:val="000000"/>
          <w:lang w:val="sr-Cyrl-CS"/>
        </w:rPr>
        <w:t>десет</w:t>
      </w:r>
      <w:r w:rsidRPr="00492B5A">
        <w:rPr>
          <w:rFonts w:ascii="Times New Roman" w:eastAsia="Calibri" w:hAnsi="Times New Roman" w:cs="Times New Roman"/>
          <w:color w:val="000000"/>
          <w:lang w:val="sr-Cyrl-CS"/>
        </w:rPr>
        <w:t xml:space="preserve"> области. На пример, у погледу области</w:t>
      </w:r>
      <w:r w:rsidR="00B255AB">
        <w:rPr>
          <w:rFonts w:ascii="Times New Roman" w:eastAsia="Calibri" w:hAnsi="Times New Roman" w:cs="Times New Roman"/>
          <w:color w:val="000000"/>
          <w:lang w:val="sr-Cyrl-CS"/>
        </w:rPr>
        <w:t xml:space="preserve"> -</w:t>
      </w:r>
      <w:r w:rsidRPr="00492B5A">
        <w:rPr>
          <w:rFonts w:ascii="Times New Roman" w:eastAsia="Calibri" w:hAnsi="Times New Roman" w:cs="Times New Roman"/>
          <w:color w:val="000000"/>
          <w:lang w:val="sr-Cyrl-CS"/>
        </w:rPr>
        <w:t xml:space="preserve"> Отпочињање пословања, на глобалној ранг листи Република Србија је на 40. месту, а </w:t>
      </w:r>
      <w:r w:rsidR="00C229D5" w:rsidRPr="00492B5A">
        <w:rPr>
          <w:rFonts w:ascii="Times New Roman" w:eastAsia="Calibri" w:hAnsi="Times New Roman" w:cs="Times New Roman"/>
          <w:color w:val="000000"/>
          <w:lang w:val="sr-Cyrl-CS"/>
        </w:rPr>
        <w:t>удаљеност од најбољег замишљеног модела</w:t>
      </w:r>
      <w:r w:rsidRPr="00492B5A">
        <w:rPr>
          <w:rFonts w:ascii="Times New Roman" w:eastAsia="Calibri" w:hAnsi="Times New Roman" w:cs="Times New Roman"/>
          <w:color w:val="000000"/>
          <w:lang w:val="sr-Cyrl-CS"/>
        </w:rPr>
        <w:t xml:space="preserve"> у овој области је минималн</w:t>
      </w:r>
      <w:r w:rsidR="00E86F5A" w:rsidRPr="00492B5A">
        <w:rPr>
          <w:rFonts w:ascii="Times New Roman" w:eastAsia="Calibri" w:hAnsi="Times New Roman" w:cs="Times New Roman"/>
          <w:color w:val="000000"/>
          <w:lang w:val="sr-Cyrl-CS"/>
        </w:rPr>
        <w:t>а</w:t>
      </w:r>
      <w:r w:rsidRPr="00492B5A">
        <w:rPr>
          <w:rFonts w:ascii="Times New Roman" w:eastAsia="Calibri" w:hAnsi="Times New Roman" w:cs="Times New Roman"/>
          <w:color w:val="000000"/>
          <w:lang w:val="sr-Cyrl-CS"/>
        </w:rPr>
        <w:t xml:space="preserve"> и износи 7,39 поена</w:t>
      </w:r>
      <w:r w:rsidRPr="00492B5A">
        <w:rPr>
          <w:rFonts w:ascii="Times New Roman" w:hAnsi="Times New Roman" w:cs="Times New Roman"/>
          <w:color w:val="000000"/>
          <w:lang w:val="sr-Cyrl-CS"/>
        </w:rPr>
        <w:t xml:space="preserve">. </w:t>
      </w:r>
      <w:r w:rsidRPr="00492B5A">
        <w:rPr>
          <w:rFonts w:ascii="Times New Roman" w:eastAsia="Calibri" w:hAnsi="Times New Roman" w:cs="Times New Roman"/>
          <w:color w:val="000000"/>
          <w:lang w:val="sr-Cyrl-CS"/>
        </w:rPr>
        <w:t xml:space="preserve">С друге стране, у области </w:t>
      </w:r>
      <w:r w:rsidR="00B255AB">
        <w:rPr>
          <w:rFonts w:ascii="Times New Roman" w:eastAsia="Calibri" w:hAnsi="Times New Roman" w:cs="Times New Roman"/>
          <w:color w:val="000000"/>
          <w:lang w:val="sr-Cyrl-CS"/>
        </w:rPr>
        <w:t xml:space="preserve">- </w:t>
      </w:r>
      <w:r w:rsidRPr="00492B5A">
        <w:rPr>
          <w:rFonts w:ascii="Times New Roman" w:eastAsia="Calibri" w:hAnsi="Times New Roman" w:cs="Times New Roman"/>
          <w:color w:val="000000"/>
          <w:lang w:val="sr-Cyrl-CS"/>
        </w:rPr>
        <w:t xml:space="preserve">Решавање стечаја, Република Србија је на </w:t>
      </w:r>
      <w:r w:rsidRPr="00492B5A">
        <w:rPr>
          <w:rFonts w:ascii="Times New Roman" w:hAnsi="Times New Roman" w:cs="Times New Roman"/>
          <w:color w:val="000000"/>
          <w:lang w:val="sr-Cyrl-CS"/>
        </w:rPr>
        <w:t>49.</w:t>
      </w:r>
      <w:r w:rsidRPr="00492B5A">
        <w:rPr>
          <w:rFonts w:ascii="Times New Roman" w:eastAsia="Calibri" w:hAnsi="Times New Roman" w:cs="Times New Roman"/>
          <w:color w:val="000000"/>
          <w:lang w:val="sr-Cyrl-CS"/>
        </w:rPr>
        <w:t xml:space="preserve"> месту, али је </w:t>
      </w:r>
      <w:r w:rsidR="00E86F5A" w:rsidRPr="00492B5A">
        <w:rPr>
          <w:rFonts w:ascii="Times New Roman" w:eastAsia="Calibri" w:hAnsi="Times New Roman" w:cs="Times New Roman"/>
          <w:color w:val="000000"/>
          <w:lang w:val="sr-Cyrl-CS"/>
        </w:rPr>
        <w:t xml:space="preserve">удаљеност </w:t>
      </w:r>
      <w:r w:rsidRPr="00492B5A">
        <w:rPr>
          <w:rFonts w:ascii="Times New Roman" w:eastAsia="Calibri" w:hAnsi="Times New Roman" w:cs="Times New Roman"/>
          <w:color w:val="000000"/>
          <w:lang w:val="sr-Cyrl-CS"/>
        </w:rPr>
        <w:t>значајн</w:t>
      </w:r>
      <w:r w:rsidR="00E86F5A" w:rsidRPr="00492B5A">
        <w:rPr>
          <w:rFonts w:ascii="Times New Roman" w:eastAsia="Calibri" w:hAnsi="Times New Roman" w:cs="Times New Roman"/>
          <w:color w:val="000000"/>
          <w:lang w:val="sr-Cyrl-CS"/>
        </w:rPr>
        <w:t>а</w:t>
      </w:r>
      <w:r w:rsidRPr="00492B5A">
        <w:rPr>
          <w:rFonts w:ascii="Times New Roman" w:eastAsia="Calibri" w:hAnsi="Times New Roman" w:cs="Times New Roman"/>
          <w:color w:val="000000"/>
          <w:lang w:val="sr-Cyrl-CS"/>
        </w:rPr>
        <w:t xml:space="preserve"> и износи 32,97 поена. EDB показује разлику одређене економије од најбољих регулаторних перформанси уочених на сваком од индикатора на узорку од 190 држава, односно показује у којим областима привредници једне државе имају лошије услове у односу на оне који послују у земљама које примењују најбољу праксу. Најбољој пракси Република Србија се највише приближила у следећим областима: </w:t>
      </w:r>
      <w:r w:rsidR="00DE6E72" w:rsidRPr="00492B5A">
        <w:rPr>
          <w:rFonts w:ascii="Times New Roman" w:eastAsia="Calibri" w:hAnsi="Times New Roman" w:cs="Times New Roman"/>
          <w:color w:val="000000"/>
          <w:lang w:val="sr-Cyrl-CS"/>
        </w:rPr>
        <w:t>Прекогранична трговина (3,36 поена заостатка), Отпочињање пословања (7,</w:t>
      </w:r>
      <w:r w:rsidR="00DE6E72" w:rsidRPr="00492B5A">
        <w:rPr>
          <w:rFonts w:ascii="Times New Roman" w:hAnsi="Times New Roman" w:cs="Times New Roman"/>
          <w:color w:val="000000"/>
          <w:lang w:val="sr-Cyrl-CS"/>
        </w:rPr>
        <w:t>41</w:t>
      </w:r>
      <w:r w:rsidR="00DE6E72" w:rsidRPr="00492B5A">
        <w:rPr>
          <w:rFonts w:ascii="Times New Roman" w:eastAsia="Calibri" w:hAnsi="Times New Roman" w:cs="Times New Roman"/>
          <w:color w:val="000000"/>
          <w:lang w:val="sr-Cyrl-CS"/>
        </w:rPr>
        <w:t xml:space="preserve"> поена заостатка) и Добијање грађевинске дозволе (</w:t>
      </w:r>
      <w:r w:rsidR="00DE6E72" w:rsidRPr="00492B5A">
        <w:rPr>
          <w:rFonts w:ascii="Times New Roman" w:hAnsi="Times New Roman" w:cs="Times New Roman"/>
          <w:color w:val="000000"/>
          <w:lang w:val="sr-Cyrl-CS"/>
        </w:rPr>
        <w:t>15</w:t>
      </w:r>
      <w:r w:rsidR="00DE6E72" w:rsidRPr="00492B5A">
        <w:rPr>
          <w:rFonts w:ascii="Times New Roman" w:eastAsia="Calibri" w:hAnsi="Times New Roman" w:cs="Times New Roman"/>
          <w:color w:val="000000"/>
          <w:lang w:val="sr-Cyrl-CS"/>
        </w:rPr>
        <w:t>,</w:t>
      </w:r>
      <w:r w:rsidR="00DE6E72" w:rsidRPr="00492B5A">
        <w:rPr>
          <w:rFonts w:ascii="Times New Roman" w:hAnsi="Times New Roman" w:cs="Times New Roman"/>
          <w:color w:val="000000"/>
          <w:lang w:val="sr-Cyrl-CS"/>
        </w:rPr>
        <w:t>58</w:t>
      </w:r>
      <w:r w:rsidR="00DE6E72" w:rsidRPr="00492B5A">
        <w:rPr>
          <w:rFonts w:ascii="Times New Roman" w:eastAsia="Calibri" w:hAnsi="Times New Roman" w:cs="Times New Roman"/>
          <w:color w:val="000000"/>
          <w:lang w:val="sr-Cyrl-CS"/>
        </w:rPr>
        <w:t xml:space="preserve"> поена заостатка). Највиши заостатак, а самим тим и највећи простор за напредак, Република Србија има у следећим областима: Заштита мањинских акционара (</w:t>
      </w:r>
      <w:r w:rsidR="00DE6E72" w:rsidRPr="00492B5A">
        <w:rPr>
          <w:rFonts w:ascii="Times New Roman" w:hAnsi="Times New Roman" w:cs="Times New Roman"/>
          <w:color w:val="000000"/>
          <w:lang w:val="sr-Cyrl-CS"/>
        </w:rPr>
        <w:t>43</w:t>
      </w:r>
      <w:r w:rsidR="00DE6E72" w:rsidRPr="00492B5A">
        <w:rPr>
          <w:rFonts w:ascii="Times New Roman" w:eastAsia="Calibri" w:hAnsi="Times New Roman" w:cs="Times New Roman"/>
          <w:color w:val="000000"/>
          <w:lang w:val="sr-Cyrl-CS"/>
        </w:rPr>
        <w:t>,33 поена заостатка), Решавање стечаја (3</w:t>
      </w:r>
      <w:r w:rsidR="00DE6E72" w:rsidRPr="00492B5A">
        <w:rPr>
          <w:rFonts w:ascii="Times New Roman" w:hAnsi="Times New Roman" w:cs="Times New Roman"/>
          <w:color w:val="000000"/>
          <w:lang w:val="sr-Cyrl-CS"/>
        </w:rPr>
        <w:t>9</w:t>
      </w:r>
      <w:r w:rsidR="00DE6E72" w:rsidRPr="00492B5A">
        <w:rPr>
          <w:rFonts w:ascii="Times New Roman" w:eastAsia="Calibri" w:hAnsi="Times New Roman" w:cs="Times New Roman"/>
          <w:color w:val="000000"/>
          <w:lang w:val="sr-Cyrl-CS"/>
        </w:rPr>
        <w:t>,</w:t>
      </w:r>
      <w:r w:rsidR="00DE6E72" w:rsidRPr="00492B5A">
        <w:rPr>
          <w:rFonts w:ascii="Times New Roman" w:hAnsi="Times New Roman" w:cs="Times New Roman"/>
          <w:color w:val="000000"/>
          <w:lang w:val="sr-Cyrl-CS"/>
        </w:rPr>
        <w:t>22</w:t>
      </w:r>
      <w:r w:rsidR="00DE6E72" w:rsidRPr="00492B5A">
        <w:rPr>
          <w:rFonts w:ascii="Times New Roman" w:eastAsia="Calibri" w:hAnsi="Times New Roman" w:cs="Times New Roman"/>
          <w:color w:val="000000"/>
          <w:lang w:val="sr-Cyrl-CS"/>
        </w:rPr>
        <w:t xml:space="preserve"> поена заостатка), Извршењ</w:t>
      </w:r>
      <w:r w:rsidR="00B255AB">
        <w:rPr>
          <w:rFonts w:ascii="Times New Roman" w:eastAsia="Calibri" w:hAnsi="Times New Roman" w:cs="Times New Roman"/>
          <w:color w:val="000000"/>
          <w:lang w:val="sr-Cyrl-CS"/>
        </w:rPr>
        <w:t>е</w:t>
      </w:r>
      <w:r w:rsidR="00DE6E72" w:rsidRPr="00492B5A">
        <w:rPr>
          <w:rFonts w:ascii="Times New Roman" w:eastAsia="Calibri" w:hAnsi="Times New Roman" w:cs="Times New Roman"/>
          <w:color w:val="000000"/>
          <w:lang w:val="sr-Cyrl-CS"/>
        </w:rPr>
        <w:t xml:space="preserve"> уговора (</w:t>
      </w:r>
      <w:r w:rsidR="00DE6E72" w:rsidRPr="00492B5A">
        <w:rPr>
          <w:rFonts w:ascii="Times New Roman" w:hAnsi="Times New Roman" w:cs="Times New Roman"/>
          <w:color w:val="000000"/>
          <w:lang w:val="sr-Cyrl-CS"/>
        </w:rPr>
        <w:t>38</w:t>
      </w:r>
      <w:r w:rsidR="00DE6E72" w:rsidRPr="00492B5A">
        <w:rPr>
          <w:rFonts w:ascii="Times New Roman" w:eastAsia="Calibri" w:hAnsi="Times New Roman" w:cs="Times New Roman"/>
          <w:color w:val="000000"/>
          <w:lang w:val="sr-Cyrl-CS"/>
        </w:rPr>
        <w:t>,</w:t>
      </w:r>
      <w:r w:rsidR="00DE6E72" w:rsidRPr="00492B5A">
        <w:rPr>
          <w:rFonts w:ascii="Times New Roman" w:hAnsi="Times New Roman" w:cs="Times New Roman"/>
          <w:color w:val="000000"/>
          <w:lang w:val="sr-Cyrl-CS"/>
        </w:rPr>
        <w:t>59</w:t>
      </w:r>
      <w:r w:rsidR="00DE6E72" w:rsidRPr="00492B5A">
        <w:rPr>
          <w:rFonts w:ascii="Times New Roman" w:eastAsia="Calibri" w:hAnsi="Times New Roman" w:cs="Times New Roman"/>
          <w:color w:val="000000"/>
          <w:lang w:val="sr-Cyrl-CS"/>
        </w:rPr>
        <w:t xml:space="preserve"> поена заостатка) и </w:t>
      </w:r>
      <w:r w:rsidR="00DE6E72" w:rsidRPr="00492B5A">
        <w:rPr>
          <w:rFonts w:ascii="Times New Roman" w:eastAsia="Times New Roman" w:hAnsi="Times New Roman" w:cs="Times New Roman"/>
          <w:color w:val="000000"/>
          <w:lang w:val="sr-Cyrl-CS"/>
        </w:rPr>
        <w:t>Добијање прикључка на електричну енергију (29,99 поена заостатка)</w:t>
      </w:r>
      <w:r w:rsidRPr="00492B5A">
        <w:rPr>
          <w:rFonts w:ascii="Times New Roman" w:eastAsia="Calibri" w:hAnsi="Times New Roman" w:cs="Times New Roman"/>
          <w:color w:val="000000"/>
          <w:lang w:val="sr-Cyrl-CS"/>
        </w:rPr>
        <w:t>.</w:t>
      </w:r>
      <w:r w:rsidR="004326B9" w:rsidRPr="00492B5A">
        <w:rPr>
          <w:rStyle w:val="FootnoteReference"/>
          <w:rFonts w:ascii="Times New Roman" w:hAnsi="Times New Roman" w:cs="Times New Roman"/>
          <w:color w:val="000000" w:themeColor="text1"/>
          <w:lang w:val="sr-Cyrl-CS"/>
        </w:rPr>
        <w:footnoteReference w:id="2"/>
      </w:r>
    </w:p>
    <w:p w14:paraId="4E3EDEC0" w14:textId="33A3A4A4" w:rsidR="00F8030D" w:rsidRPr="00492B5A" w:rsidRDefault="004326B9">
      <w:pPr>
        <w:spacing w:after="0" w:line="240" w:lineRule="auto"/>
        <w:rPr>
          <w:rFonts w:ascii="Times New Roman" w:hAnsi="Times New Roman" w:cs="Times New Roman"/>
          <w:b/>
          <w:i/>
          <w:sz w:val="20"/>
          <w:szCs w:val="20"/>
          <w:lang w:val="sr-Cyrl-CS"/>
        </w:rPr>
      </w:pPr>
      <w:r w:rsidRPr="00492B5A">
        <w:rPr>
          <w:rFonts w:ascii="Times New Roman" w:hAnsi="Times New Roman" w:cs="Times New Roman"/>
          <w:b/>
          <w:i/>
          <w:sz w:val="20"/>
          <w:szCs w:val="20"/>
          <w:lang w:val="sr-Cyrl-CS"/>
        </w:rPr>
        <w:t xml:space="preserve">               </w:t>
      </w:r>
    </w:p>
    <w:p w14:paraId="443CBB51" w14:textId="77777777" w:rsidR="00F8030D" w:rsidRPr="00492B5A" w:rsidRDefault="00F8030D">
      <w:pPr>
        <w:spacing w:after="0" w:line="240" w:lineRule="auto"/>
        <w:rPr>
          <w:rFonts w:ascii="Times New Roman" w:hAnsi="Times New Roman" w:cs="Times New Roman"/>
          <w:b/>
          <w:i/>
          <w:sz w:val="20"/>
          <w:szCs w:val="20"/>
          <w:lang w:val="sr-Cyrl-CS"/>
        </w:rPr>
      </w:pPr>
    </w:p>
    <w:p w14:paraId="3B8D6B84" w14:textId="735FFB68" w:rsidR="00F8030D" w:rsidRPr="00492B5A" w:rsidRDefault="003948AF" w:rsidP="00DD21A4">
      <w:pPr>
        <w:spacing w:after="0" w:line="240" w:lineRule="auto"/>
        <w:ind w:firstLine="720"/>
        <w:rPr>
          <w:rFonts w:ascii="Times New Roman" w:hAnsi="Times New Roman" w:cs="Times New Roman"/>
          <w:i/>
          <w:lang w:val="sr-Cyrl-CS"/>
        </w:rPr>
      </w:pPr>
      <w:r w:rsidRPr="00492B5A">
        <w:rPr>
          <w:rFonts w:ascii="Times New Roman" w:hAnsi="Times New Roman" w:cs="Times New Roman"/>
          <w:b/>
          <w:i/>
          <w:sz w:val="20"/>
          <w:szCs w:val="20"/>
          <w:lang w:val="sr-Cyrl-CS"/>
        </w:rPr>
        <w:t xml:space="preserve"> </w:t>
      </w:r>
      <w:r w:rsidR="004326B9" w:rsidRPr="00492B5A">
        <w:rPr>
          <w:rFonts w:ascii="Times New Roman" w:hAnsi="Times New Roman" w:cs="Times New Roman"/>
          <w:i/>
          <w:lang w:val="sr-Cyrl-CS"/>
        </w:rPr>
        <w:t>Табела 2. Индикатори</w:t>
      </w:r>
      <w:r w:rsidR="00690A22" w:rsidRPr="00492B5A">
        <w:rPr>
          <w:rFonts w:ascii="Times New Roman" w:hAnsi="Times New Roman" w:cs="Times New Roman"/>
          <w:i/>
          <w:lang w:val="sr-Cyrl-CS"/>
        </w:rPr>
        <w:t xml:space="preserve"> </w:t>
      </w:r>
      <w:r w:rsidR="00F8030D" w:rsidRPr="00492B5A">
        <w:rPr>
          <w:rFonts w:ascii="Times New Roman" w:hAnsi="Times New Roman" w:cs="Times New Roman"/>
          <w:i/>
          <w:lang w:val="sr-Cyrl-CS"/>
        </w:rPr>
        <w:t>EDB</w:t>
      </w:r>
      <w:r w:rsidR="00F8030D" w:rsidRPr="00492B5A" w:rsidDel="00F8030D">
        <w:rPr>
          <w:rFonts w:ascii="Times New Roman" w:hAnsi="Times New Roman" w:cs="Times New Roman"/>
          <w:i/>
          <w:lang w:val="sr-Cyrl-CS"/>
        </w:rPr>
        <w:t xml:space="preserve"> </w:t>
      </w:r>
    </w:p>
    <w:p w14:paraId="22FCF215" w14:textId="77777777" w:rsidR="00F8030D" w:rsidRPr="00492B5A" w:rsidRDefault="00F8030D">
      <w:pPr>
        <w:spacing w:after="0" w:line="240" w:lineRule="auto"/>
        <w:rPr>
          <w:rFonts w:ascii="Times New Roman" w:hAnsi="Times New Roman" w:cs="Times New Roman"/>
          <w:i/>
          <w:lang w:val="sr-Cyrl-CS"/>
        </w:rPr>
      </w:pPr>
    </w:p>
    <w:tbl>
      <w:tblPr>
        <w:tblpPr w:leftFromText="180" w:rightFromText="180" w:vertAnchor="text" w:horzAnchor="margin" w:tblpXSpec="center" w:tblpY="133"/>
        <w:tblW w:w="765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1147"/>
        <w:gridCol w:w="4559"/>
        <w:gridCol w:w="1206"/>
        <w:gridCol w:w="743"/>
      </w:tblGrid>
      <w:tr w:rsidR="00F8030D" w:rsidRPr="00492B5A" w14:paraId="5D9DDD8D" w14:textId="77777777" w:rsidTr="00DD21A4">
        <w:trPr>
          <w:trHeight w:val="416"/>
        </w:trPr>
        <w:tc>
          <w:tcPr>
            <w:tcW w:w="1147" w:type="dxa"/>
            <w:vMerge w:val="restart"/>
            <w:shd w:val="clear" w:color="auto" w:fill="365F91" w:themeFill="accent1" w:themeFillShade="BF"/>
            <w:vAlign w:val="center"/>
            <w:hideMark/>
          </w:tcPr>
          <w:p w14:paraId="52FFC4D6"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p>
          <w:p w14:paraId="392F1C5C"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ДБ ранг</w:t>
            </w:r>
          </w:p>
          <w:p w14:paraId="5F5FCE5C" w14:textId="77777777" w:rsidR="00F8030D" w:rsidRPr="00492B5A" w:rsidRDefault="00F8030D" w:rsidP="00F8030D">
            <w:pPr>
              <w:spacing w:after="0" w:line="240" w:lineRule="auto"/>
              <w:rPr>
                <w:rFonts w:ascii="Times New Roman" w:eastAsia="Times New Roman" w:hAnsi="Times New Roman" w:cs="Times New Roman"/>
                <w:b/>
                <w:bCs/>
                <w:color w:val="FFFFFF" w:themeColor="background1"/>
                <w:lang w:val="sr-Cyrl-CS"/>
              </w:rPr>
            </w:pPr>
          </w:p>
        </w:tc>
        <w:tc>
          <w:tcPr>
            <w:tcW w:w="4559" w:type="dxa"/>
            <w:vMerge w:val="restart"/>
            <w:shd w:val="clear" w:color="auto" w:fill="365F91" w:themeFill="accent1" w:themeFillShade="BF"/>
            <w:vAlign w:val="center"/>
            <w:hideMark/>
          </w:tcPr>
          <w:p w14:paraId="797C908F"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Индикатор</w:t>
            </w:r>
          </w:p>
        </w:tc>
        <w:tc>
          <w:tcPr>
            <w:tcW w:w="1949" w:type="dxa"/>
            <w:gridSpan w:val="2"/>
            <w:shd w:val="clear" w:color="auto" w:fill="365F91" w:themeFill="accent1" w:themeFillShade="BF"/>
            <w:vAlign w:val="center"/>
            <w:hideMark/>
          </w:tcPr>
          <w:p w14:paraId="3AC2C8CB"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EDB</w:t>
            </w:r>
          </w:p>
        </w:tc>
      </w:tr>
      <w:tr w:rsidR="00F8030D" w:rsidRPr="00492B5A" w14:paraId="0F88E2A3" w14:textId="77777777" w:rsidTr="00DD21A4">
        <w:trPr>
          <w:trHeight w:val="300"/>
        </w:trPr>
        <w:tc>
          <w:tcPr>
            <w:tcW w:w="1147" w:type="dxa"/>
            <w:vMerge/>
            <w:shd w:val="clear" w:color="auto" w:fill="365F91" w:themeFill="accent1" w:themeFillShade="BF"/>
            <w:noWrap/>
            <w:vAlign w:val="bottom"/>
            <w:hideMark/>
          </w:tcPr>
          <w:p w14:paraId="0C4940D8"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p>
        </w:tc>
        <w:tc>
          <w:tcPr>
            <w:tcW w:w="4559" w:type="dxa"/>
            <w:vMerge/>
            <w:shd w:val="clear" w:color="auto" w:fill="365F91" w:themeFill="accent1" w:themeFillShade="BF"/>
            <w:vAlign w:val="center"/>
            <w:hideMark/>
          </w:tcPr>
          <w:p w14:paraId="7149510B" w14:textId="77777777" w:rsidR="00F8030D" w:rsidRPr="00492B5A" w:rsidRDefault="00F8030D" w:rsidP="00F8030D">
            <w:pPr>
              <w:spacing w:after="0" w:line="240" w:lineRule="auto"/>
              <w:rPr>
                <w:rFonts w:ascii="Times New Roman" w:eastAsia="Times New Roman" w:hAnsi="Times New Roman" w:cs="Times New Roman"/>
                <w:b/>
                <w:bCs/>
                <w:color w:val="FFFFFF" w:themeColor="background1"/>
                <w:lang w:val="sr-Cyrl-CS"/>
              </w:rPr>
            </w:pPr>
          </w:p>
        </w:tc>
        <w:tc>
          <w:tcPr>
            <w:tcW w:w="1206" w:type="dxa"/>
            <w:shd w:val="clear" w:color="auto" w:fill="365F91" w:themeFill="accent1" w:themeFillShade="BF"/>
            <w:vAlign w:val="center"/>
            <w:hideMark/>
          </w:tcPr>
          <w:p w14:paraId="24B70424"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EDB</w:t>
            </w:r>
          </w:p>
        </w:tc>
        <w:tc>
          <w:tcPr>
            <w:tcW w:w="743" w:type="dxa"/>
            <w:shd w:val="clear" w:color="auto" w:fill="1F497D" w:themeFill="text2"/>
            <w:vAlign w:val="center"/>
            <w:hideMark/>
          </w:tcPr>
          <w:p w14:paraId="1C269759" w14:textId="77777777" w:rsidR="00F8030D" w:rsidRPr="00492B5A" w:rsidRDefault="00F8030D" w:rsidP="00F8030D">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Ранг.</w:t>
            </w:r>
          </w:p>
        </w:tc>
      </w:tr>
      <w:tr w:rsidR="00F8030D" w:rsidRPr="00492B5A" w14:paraId="273C385C" w14:textId="77777777" w:rsidTr="00DD21A4">
        <w:trPr>
          <w:trHeight w:val="300"/>
        </w:trPr>
        <w:tc>
          <w:tcPr>
            <w:tcW w:w="1147" w:type="dxa"/>
            <w:noWrap/>
            <w:vAlign w:val="center"/>
          </w:tcPr>
          <w:p w14:paraId="116B4EA0"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23</w:t>
            </w:r>
          </w:p>
        </w:tc>
        <w:tc>
          <w:tcPr>
            <w:tcW w:w="4559" w:type="dxa"/>
            <w:vAlign w:val="center"/>
            <w:hideMark/>
          </w:tcPr>
          <w:p w14:paraId="5CB40792"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Прекогранична трговина</w:t>
            </w:r>
          </w:p>
        </w:tc>
        <w:tc>
          <w:tcPr>
            <w:tcW w:w="1206" w:type="dxa"/>
            <w:vAlign w:val="center"/>
            <w:hideMark/>
          </w:tcPr>
          <w:p w14:paraId="019355C4"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96,64</w:t>
            </w:r>
          </w:p>
        </w:tc>
        <w:tc>
          <w:tcPr>
            <w:tcW w:w="743" w:type="dxa"/>
            <w:noWrap/>
            <w:vAlign w:val="center"/>
          </w:tcPr>
          <w:p w14:paraId="0C4DFEFF"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1</w:t>
            </w:r>
          </w:p>
        </w:tc>
      </w:tr>
      <w:tr w:rsidR="00F8030D" w:rsidRPr="00492B5A" w14:paraId="693703B8" w14:textId="77777777" w:rsidTr="00DD21A4">
        <w:trPr>
          <w:trHeight w:val="623"/>
        </w:trPr>
        <w:tc>
          <w:tcPr>
            <w:tcW w:w="1147" w:type="dxa"/>
            <w:noWrap/>
            <w:vAlign w:val="center"/>
          </w:tcPr>
          <w:p w14:paraId="4C4AD77B"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000000"/>
                <w:lang w:val="sr-Cyrl-CS"/>
              </w:rPr>
              <w:t>40</w:t>
            </w:r>
          </w:p>
        </w:tc>
        <w:tc>
          <w:tcPr>
            <w:tcW w:w="4559" w:type="dxa"/>
            <w:vAlign w:val="center"/>
            <w:hideMark/>
          </w:tcPr>
          <w:p w14:paraId="6E3978C3"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Отпочињање пословања</w:t>
            </w:r>
          </w:p>
        </w:tc>
        <w:tc>
          <w:tcPr>
            <w:tcW w:w="1206" w:type="dxa"/>
            <w:vAlign w:val="center"/>
            <w:hideMark/>
          </w:tcPr>
          <w:p w14:paraId="2DDAC8BA"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p>
          <w:p w14:paraId="3D53530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shd w:val="clear" w:color="auto" w:fill="FFFFFF"/>
                <w:lang w:val="sr-Cyrl-CS"/>
              </w:rPr>
              <w:t>92,59</w:t>
            </w:r>
          </w:p>
          <w:p w14:paraId="40A4E3A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p>
        </w:tc>
        <w:tc>
          <w:tcPr>
            <w:tcW w:w="743" w:type="dxa"/>
            <w:noWrap/>
            <w:vAlign w:val="center"/>
          </w:tcPr>
          <w:p w14:paraId="10BE2250"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2</w:t>
            </w:r>
          </w:p>
        </w:tc>
      </w:tr>
      <w:tr w:rsidR="00F8030D" w:rsidRPr="00492B5A" w14:paraId="050FF9EF" w14:textId="77777777" w:rsidTr="00DD21A4">
        <w:trPr>
          <w:trHeight w:val="300"/>
        </w:trPr>
        <w:tc>
          <w:tcPr>
            <w:tcW w:w="1147" w:type="dxa"/>
            <w:noWrap/>
            <w:vAlign w:val="center"/>
          </w:tcPr>
          <w:p w14:paraId="7E968D92"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11</w:t>
            </w:r>
          </w:p>
        </w:tc>
        <w:tc>
          <w:tcPr>
            <w:tcW w:w="4559" w:type="dxa"/>
            <w:vAlign w:val="center"/>
          </w:tcPr>
          <w:p w14:paraId="70C2112C"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грађевинске дозволе</w:t>
            </w:r>
          </w:p>
        </w:tc>
        <w:tc>
          <w:tcPr>
            <w:tcW w:w="1206" w:type="dxa"/>
            <w:vAlign w:val="center"/>
          </w:tcPr>
          <w:p w14:paraId="6019BDFE"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shd w:val="clear" w:color="auto" w:fill="FFFFFF"/>
                <w:lang w:val="sr-Cyrl-CS"/>
              </w:rPr>
              <w:t>84,42</w:t>
            </w:r>
          </w:p>
        </w:tc>
        <w:tc>
          <w:tcPr>
            <w:tcW w:w="743" w:type="dxa"/>
            <w:noWrap/>
            <w:vAlign w:val="center"/>
          </w:tcPr>
          <w:p w14:paraId="569AA099"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3</w:t>
            </w:r>
          </w:p>
        </w:tc>
      </w:tr>
      <w:tr w:rsidR="00F8030D" w:rsidRPr="00492B5A" w14:paraId="2289C7F2" w14:textId="77777777" w:rsidTr="00DD21A4">
        <w:trPr>
          <w:trHeight w:val="20"/>
        </w:trPr>
        <w:tc>
          <w:tcPr>
            <w:tcW w:w="1147" w:type="dxa"/>
            <w:noWrap/>
            <w:vAlign w:val="center"/>
          </w:tcPr>
          <w:p w14:paraId="50F3EBF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79</w:t>
            </w:r>
          </w:p>
        </w:tc>
        <w:tc>
          <w:tcPr>
            <w:tcW w:w="4559" w:type="dxa"/>
            <w:vAlign w:val="center"/>
          </w:tcPr>
          <w:p w14:paraId="38B027AA" w14:textId="77777777" w:rsidR="00F8030D" w:rsidRPr="00492B5A" w:rsidRDefault="00F8030D" w:rsidP="00F8030D">
            <w:pPr>
              <w:spacing w:after="0" w:line="240" w:lineRule="auto"/>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Плаћање пореза</w:t>
            </w:r>
          </w:p>
        </w:tc>
        <w:tc>
          <w:tcPr>
            <w:tcW w:w="1206" w:type="dxa"/>
            <w:vAlign w:val="center"/>
          </w:tcPr>
          <w:p w14:paraId="58EE82CB" w14:textId="77777777" w:rsidR="00F8030D" w:rsidRPr="00492B5A" w:rsidRDefault="00F8030D" w:rsidP="00F8030D">
            <w:pPr>
              <w:spacing w:after="0" w:line="384" w:lineRule="atLeast"/>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br/>
              <w:t>74,75</w:t>
            </w:r>
          </w:p>
          <w:p w14:paraId="511C7E03"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p>
        </w:tc>
        <w:tc>
          <w:tcPr>
            <w:tcW w:w="743" w:type="dxa"/>
            <w:noWrap/>
            <w:vAlign w:val="center"/>
          </w:tcPr>
          <w:p w14:paraId="4D1B11E1"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4</w:t>
            </w:r>
          </w:p>
        </w:tc>
      </w:tr>
      <w:tr w:rsidR="00F8030D" w:rsidRPr="00492B5A" w14:paraId="755CBF53" w14:textId="77777777" w:rsidTr="00DD21A4">
        <w:trPr>
          <w:trHeight w:val="300"/>
        </w:trPr>
        <w:tc>
          <w:tcPr>
            <w:tcW w:w="1147" w:type="dxa"/>
            <w:noWrap/>
            <w:vAlign w:val="center"/>
          </w:tcPr>
          <w:p w14:paraId="1AC8554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55</w:t>
            </w:r>
          </w:p>
        </w:tc>
        <w:tc>
          <w:tcPr>
            <w:tcW w:w="4559" w:type="dxa"/>
            <w:vAlign w:val="center"/>
          </w:tcPr>
          <w:p w14:paraId="127C276A"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Упис права својине</w:t>
            </w:r>
          </w:p>
        </w:tc>
        <w:tc>
          <w:tcPr>
            <w:tcW w:w="1206" w:type="dxa"/>
            <w:vAlign w:val="center"/>
          </w:tcPr>
          <w:p w14:paraId="4000BDD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lang w:val="sr-Cyrl-CS"/>
              </w:rPr>
              <w:t>72,60</w:t>
            </w:r>
          </w:p>
        </w:tc>
        <w:tc>
          <w:tcPr>
            <w:tcW w:w="743" w:type="dxa"/>
            <w:noWrap/>
            <w:vAlign w:val="center"/>
          </w:tcPr>
          <w:p w14:paraId="777F9AA6"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5</w:t>
            </w:r>
          </w:p>
        </w:tc>
      </w:tr>
      <w:tr w:rsidR="00F8030D" w:rsidRPr="00492B5A" w14:paraId="6C5B072C" w14:textId="77777777" w:rsidTr="00DD21A4">
        <w:trPr>
          <w:trHeight w:val="300"/>
        </w:trPr>
        <w:tc>
          <w:tcPr>
            <w:tcW w:w="1147" w:type="dxa"/>
            <w:noWrap/>
            <w:vAlign w:val="center"/>
          </w:tcPr>
          <w:p w14:paraId="0224B81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104</w:t>
            </w:r>
          </w:p>
        </w:tc>
        <w:tc>
          <w:tcPr>
            <w:tcW w:w="4559" w:type="dxa"/>
            <w:vAlign w:val="center"/>
            <w:hideMark/>
          </w:tcPr>
          <w:p w14:paraId="55B6CAE1"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прикључка на електричну енергију</w:t>
            </w:r>
          </w:p>
        </w:tc>
        <w:tc>
          <w:tcPr>
            <w:tcW w:w="1206" w:type="dxa"/>
            <w:vAlign w:val="center"/>
            <w:hideMark/>
          </w:tcPr>
          <w:p w14:paraId="6091FDFE"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shd w:val="clear" w:color="auto" w:fill="FFFFFF"/>
                <w:lang w:val="sr-Cyrl-CS"/>
              </w:rPr>
              <w:t>70,01</w:t>
            </w:r>
          </w:p>
        </w:tc>
        <w:tc>
          <w:tcPr>
            <w:tcW w:w="743" w:type="dxa"/>
            <w:noWrap/>
            <w:vAlign w:val="center"/>
          </w:tcPr>
          <w:p w14:paraId="5BC9EB76"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6</w:t>
            </w:r>
          </w:p>
        </w:tc>
      </w:tr>
      <w:tr w:rsidR="00F8030D" w:rsidRPr="00492B5A" w14:paraId="1E583293" w14:textId="77777777" w:rsidTr="00DD21A4">
        <w:trPr>
          <w:trHeight w:val="300"/>
        </w:trPr>
        <w:tc>
          <w:tcPr>
            <w:tcW w:w="1147" w:type="dxa"/>
            <w:noWrap/>
            <w:vAlign w:val="center"/>
          </w:tcPr>
          <w:p w14:paraId="7B2F261B"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60</w:t>
            </w:r>
          </w:p>
        </w:tc>
        <w:tc>
          <w:tcPr>
            <w:tcW w:w="4559" w:type="dxa"/>
            <w:vAlign w:val="center"/>
          </w:tcPr>
          <w:p w14:paraId="5AD5D537"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кредита</w:t>
            </w:r>
          </w:p>
        </w:tc>
        <w:tc>
          <w:tcPr>
            <w:tcW w:w="1206" w:type="dxa"/>
            <w:vAlign w:val="center"/>
          </w:tcPr>
          <w:p w14:paraId="58617F1D"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shd w:val="clear" w:color="auto" w:fill="FFFFFF"/>
                <w:lang w:val="sr-Cyrl-CS"/>
              </w:rPr>
              <w:t>65,00</w:t>
            </w:r>
          </w:p>
        </w:tc>
        <w:tc>
          <w:tcPr>
            <w:tcW w:w="743" w:type="dxa"/>
            <w:noWrap/>
            <w:vAlign w:val="center"/>
          </w:tcPr>
          <w:p w14:paraId="2F565719"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7</w:t>
            </w:r>
          </w:p>
        </w:tc>
      </w:tr>
      <w:tr w:rsidR="00F8030D" w:rsidRPr="00492B5A" w14:paraId="5A5CA23F" w14:textId="77777777" w:rsidTr="00DD21A4">
        <w:trPr>
          <w:trHeight w:val="300"/>
        </w:trPr>
        <w:tc>
          <w:tcPr>
            <w:tcW w:w="1147" w:type="dxa"/>
            <w:noWrap/>
            <w:vAlign w:val="center"/>
          </w:tcPr>
          <w:p w14:paraId="3898F8BC"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65</w:t>
            </w:r>
          </w:p>
        </w:tc>
        <w:tc>
          <w:tcPr>
            <w:tcW w:w="4559" w:type="dxa"/>
            <w:vAlign w:val="center"/>
          </w:tcPr>
          <w:p w14:paraId="5F8B1B23"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Извршење уговора</w:t>
            </w:r>
          </w:p>
        </w:tc>
        <w:tc>
          <w:tcPr>
            <w:tcW w:w="1206" w:type="dxa"/>
            <w:vAlign w:val="center"/>
          </w:tcPr>
          <w:p w14:paraId="769CFB8F"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shd w:val="clear" w:color="auto" w:fill="FFFFFF"/>
                <w:lang w:val="sr-Cyrl-CS"/>
              </w:rPr>
              <w:t>61,41</w:t>
            </w:r>
          </w:p>
        </w:tc>
        <w:tc>
          <w:tcPr>
            <w:tcW w:w="743" w:type="dxa"/>
            <w:noWrap/>
            <w:vAlign w:val="center"/>
          </w:tcPr>
          <w:p w14:paraId="7F6B81B9"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8</w:t>
            </w:r>
          </w:p>
        </w:tc>
      </w:tr>
      <w:tr w:rsidR="00F8030D" w:rsidRPr="00492B5A" w14:paraId="1DA752AC" w14:textId="77777777" w:rsidTr="00DD21A4">
        <w:trPr>
          <w:trHeight w:val="300"/>
        </w:trPr>
        <w:tc>
          <w:tcPr>
            <w:tcW w:w="1147" w:type="dxa"/>
            <w:noWrap/>
            <w:vAlign w:val="center"/>
          </w:tcPr>
          <w:p w14:paraId="2EC93776"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49</w:t>
            </w:r>
          </w:p>
        </w:tc>
        <w:tc>
          <w:tcPr>
            <w:tcW w:w="4559" w:type="dxa"/>
            <w:vAlign w:val="center"/>
            <w:hideMark/>
          </w:tcPr>
          <w:p w14:paraId="786164E8"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 xml:space="preserve">Решавање стечаја </w:t>
            </w:r>
          </w:p>
        </w:tc>
        <w:tc>
          <w:tcPr>
            <w:tcW w:w="1206" w:type="dxa"/>
            <w:vAlign w:val="center"/>
            <w:hideMark/>
          </w:tcPr>
          <w:p w14:paraId="4B691D94"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lang w:val="sr-Cyrl-CS"/>
              </w:rPr>
              <w:t>60,78</w:t>
            </w:r>
          </w:p>
        </w:tc>
        <w:tc>
          <w:tcPr>
            <w:tcW w:w="743" w:type="dxa"/>
            <w:noWrap/>
            <w:vAlign w:val="center"/>
          </w:tcPr>
          <w:p w14:paraId="1AA09601"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9</w:t>
            </w:r>
          </w:p>
        </w:tc>
      </w:tr>
      <w:tr w:rsidR="00F8030D" w:rsidRPr="00492B5A" w14:paraId="7D5C2280" w14:textId="77777777" w:rsidTr="00DD21A4">
        <w:trPr>
          <w:trHeight w:val="315"/>
        </w:trPr>
        <w:tc>
          <w:tcPr>
            <w:tcW w:w="1147" w:type="dxa"/>
            <w:noWrap/>
            <w:vAlign w:val="center"/>
          </w:tcPr>
          <w:p w14:paraId="371B4DB4"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eastAsia="Times New Roman" w:hAnsi="Times New Roman" w:cs="Times New Roman"/>
                <w:color w:val="232323"/>
                <w:lang w:val="sr-Cyrl-CS"/>
              </w:rPr>
              <w:t>83</w:t>
            </w:r>
          </w:p>
        </w:tc>
        <w:tc>
          <w:tcPr>
            <w:tcW w:w="4559" w:type="dxa"/>
            <w:vAlign w:val="center"/>
          </w:tcPr>
          <w:p w14:paraId="2D80B53A" w14:textId="77777777" w:rsidR="00F8030D" w:rsidRPr="00492B5A" w:rsidRDefault="00F8030D" w:rsidP="00F8030D">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Заштита мањинских акционара</w:t>
            </w:r>
          </w:p>
        </w:tc>
        <w:tc>
          <w:tcPr>
            <w:tcW w:w="1206" w:type="dxa"/>
            <w:vAlign w:val="center"/>
          </w:tcPr>
          <w:p w14:paraId="3DB54CCF" w14:textId="77777777" w:rsidR="00F8030D" w:rsidRPr="00492B5A" w:rsidRDefault="00F8030D" w:rsidP="00F8030D">
            <w:pPr>
              <w:spacing w:after="0" w:line="240" w:lineRule="auto"/>
              <w:jc w:val="center"/>
              <w:rPr>
                <w:rFonts w:ascii="Times New Roman" w:eastAsia="Times New Roman" w:hAnsi="Times New Roman" w:cs="Times New Roman"/>
                <w:color w:val="232323"/>
                <w:lang w:val="sr-Cyrl-CS"/>
              </w:rPr>
            </w:pPr>
            <w:r w:rsidRPr="00492B5A">
              <w:rPr>
                <w:rFonts w:ascii="Times New Roman" w:hAnsi="Times New Roman" w:cs="Times New Roman"/>
                <w:color w:val="333333"/>
                <w:lang w:val="sr-Cyrl-CS"/>
              </w:rPr>
              <w:t>56,67</w:t>
            </w:r>
          </w:p>
        </w:tc>
        <w:tc>
          <w:tcPr>
            <w:tcW w:w="743" w:type="dxa"/>
            <w:noWrap/>
            <w:vAlign w:val="center"/>
          </w:tcPr>
          <w:p w14:paraId="6F5079C3" w14:textId="77777777" w:rsidR="00F8030D" w:rsidRPr="00492B5A" w:rsidRDefault="00F8030D" w:rsidP="00F8030D">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10</w:t>
            </w:r>
          </w:p>
        </w:tc>
      </w:tr>
    </w:tbl>
    <w:p w14:paraId="2D12A4B6" w14:textId="7808B8AE" w:rsidR="006D15D9" w:rsidRPr="00492B5A" w:rsidRDefault="006D15D9">
      <w:pPr>
        <w:spacing w:after="0" w:line="240" w:lineRule="auto"/>
        <w:rPr>
          <w:rFonts w:ascii="Times New Roman" w:hAnsi="Times New Roman" w:cs="Times New Roman"/>
          <w:i/>
          <w:lang w:val="sr-Cyrl-CS"/>
        </w:rPr>
      </w:pPr>
    </w:p>
    <w:p w14:paraId="3F45B681" w14:textId="77777777" w:rsidR="006D15D9" w:rsidRPr="00492B5A" w:rsidRDefault="00206BF8" w:rsidP="003948AF">
      <w:pPr>
        <w:tabs>
          <w:tab w:val="left" w:pos="1134"/>
        </w:tabs>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p w14:paraId="70774B47" w14:textId="66986B1E" w:rsidR="00642155" w:rsidRPr="00492B5A" w:rsidRDefault="008B0ACB" w:rsidP="00BF5A9E">
      <w:pPr>
        <w:pStyle w:val="Heading1"/>
        <w:spacing w:before="0"/>
        <w:jc w:val="center"/>
        <w:rPr>
          <w:rFonts w:ascii="Times New Roman" w:hAnsi="Times New Roman" w:cs="Times New Roman"/>
          <w:lang w:val="sr-Cyrl-CS"/>
        </w:rPr>
      </w:pPr>
      <w:r w:rsidRPr="00492B5A">
        <w:rPr>
          <w:rFonts w:ascii="Times New Roman" w:hAnsi="Times New Roman" w:cs="Times New Roman"/>
          <w:lang w:val="sr-Cyrl-CS"/>
        </w:rPr>
        <w:lastRenderedPageBreak/>
        <w:t xml:space="preserve">Реализација Програма за унапређење позиције Републике Србије </w:t>
      </w:r>
      <w:r w:rsidR="00E21F7B" w:rsidRPr="00492B5A">
        <w:rPr>
          <w:rFonts w:ascii="Times New Roman" w:hAnsi="Times New Roman" w:cs="Times New Roman"/>
          <w:lang w:val="sr-Cyrl-CS"/>
        </w:rPr>
        <w:t xml:space="preserve">на ранг листи Светске банке о условима пословања </w:t>
      </w:r>
      <w:bookmarkStart w:id="1" w:name="_Toc468474091"/>
      <w:bookmarkStart w:id="2" w:name="_Toc469564792"/>
      <w:bookmarkStart w:id="3" w:name="_Toc507148716"/>
      <w:r w:rsidR="00C276F0" w:rsidRPr="00492B5A">
        <w:rPr>
          <w:rFonts w:ascii="Times New Roman" w:hAnsi="Times New Roman" w:cs="Times New Roman"/>
          <w:lang w:val="sr-Cyrl-CS"/>
        </w:rPr>
        <w:t xml:space="preserve">                                        </w:t>
      </w:r>
      <w:r w:rsidRPr="00492B5A">
        <w:rPr>
          <w:rFonts w:ascii="Times New Roman" w:hAnsi="Times New Roman" w:cs="Times New Roman"/>
          <w:lang w:val="sr-Cyrl-CS"/>
        </w:rPr>
        <w:t>за период 201</w:t>
      </w:r>
      <w:r w:rsidR="007523A4" w:rsidRPr="00492B5A">
        <w:rPr>
          <w:rFonts w:ascii="Times New Roman" w:hAnsi="Times New Roman" w:cs="Times New Roman"/>
          <w:lang w:val="sr-Cyrl-CS"/>
        </w:rPr>
        <w:t>7</w:t>
      </w:r>
      <w:r w:rsidRPr="00492B5A">
        <w:rPr>
          <w:rFonts w:ascii="Times New Roman" w:hAnsi="Times New Roman" w:cs="Times New Roman"/>
          <w:lang w:val="sr-Cyrl-CS"/>
        </w:rPr>
        <w:t>-201</w:t>
      </w:r>
      <w:r w:rsidR="007523A4" w:rsidRPr="00492B5A">
        <w:rPr>
          <w:rFonts w:ascii="Times New Roman" w:hAnsi="Times New Roman" w:cs="Times New Roman"/>
          <w:lang w:val="sr-Cyrl-CS"/>
        </w:rPr>
        <w:t>8</w:t>
      </w:r>
      <w:r w:rsidR="007A5EAA" w:rsidRPr="00492B5A">
        <w:rPr>
          <w:rFonts w:ascii="Times New Roman" w:hAnsi="Times New Roman" w:cs="Times New Roman"/>
          <w:lang w:val="sr-Cyrl-CS"/>
        </w:rPr>
        <w:t xml:space="preserve"> - Doing Business</w:t>
      </w:r>
      <w:r w:rsidRPr="00492B5A">
        <w:rPr>
          <w:rFonts w:ascii="Times New Roman" w:hAnsi="Times New Roman" w:cs="Times New Roman"/>
          <w:lang w:val="sr-Cyrl-CS"/>
        </w:rPr>
        <w:t>, по областима</w:t>
      </w:r>
      <w:bookmarkEnd w:id="1"/>
      <w:bookmarkEnd w:id="2"/>
      <w:bookmarkEnd w:id="3"/>
    </w:p>
    <w:p w14:paraId="2B8FC985" w14:textId="77777777" w:rsidR="000D7C81" w:rsidRPr="00492B5A" w:rsidRDefault="000D7C81" w:rsidP="000D7C81">
      <w:pPr>
        <w:spacing w:after="0"/>
        <w:jc w:val="center"/>
        <w:rPr>
          <w:rFonts w:ascii="Times New Roman" w:hAnsi="Times New Roman" w:cs="Times New Roman"/>
          <w:b/>
          <w:lang w:val="sr-Cyrl-CS"/>
        </w:rPr>
      </w:pPr>
    </w:p>
    <w:p w14:paraId="78CAB26E" w14:textId="5D654F95" w:rsidR="00DE6E72" w:rsidRPr="00492B5A" w:rsidRDefault="00DE6E72" w:rsidP="00DE6E72">
      <w:pPr>
        <w:spacing w:after="0"/>
        <w:ind w:firstLine="720"/>
        <w:jc w:val="both"/>
        <w:rPr>
          <w:rFonts w:ascii="Times New Roman" w:hAnsi="Times New Roman" w:cs="Times New Roman"/>
          <w:lang w:val="sr-Cyrl-CS"/>
        </w:rPr>
      </w:pPr>
      <w:r w:rsidRPr="00492B5A">
        <w:rPr>
          <w:rFonts w:ascii="Times New Roman" w:hAnsi="Times New Roman" w:cs="Times New Roman"/>
          <w:lang w:val="sr-Cyrl-CS"/>
        </w:rPr>
        <w:t>На ранг листи Светске банке о условима пословања „</w:t>
      </w:r>
      <w:r w:rsidRPr="00492B5A">
        <w:rPr>
          <w:rFonts w:ascii="Times New Roman" w:hAnsi="Times New Roman" w:cs="Times New Roman"/>
          <w:i/>
          <w:lang w:val="sr-Cyrl-CS"/>
        </w:rPr>
        <w:t>Doing Business</w:t>
      </w:r>
      <w:r w:rsidRPr="00492B5A">
        <w:rPr>
          <w:rFonts w:ascii="Times New Roman" w:hAnsi="Times New Roman" w:cs="Times New Roman"/>
          <w:lang w:val="sr-Cyrl-CS"/>
        </w:rPr>
        <w:t xml:space="preserve"> 2019”, Република Србија је заузела 48. место, што је  слабија позиција у односу на претходну годину, када је ранг за Републику Србију износио 43. Република Србија је остварила напредак у рангу у две од укупно десет области, и то:  </w:t>
      </w:r>
      <w:r w:rsidRPr="00492B5A">
        <w:rPr>
          <w:rFonts w:ascii="Times New Roman" w:eastAsia="Times New Roman" w:hAnsi="Times New Roman" w:cs="Times New Roman"/>
          <w:color w:val="000000"/>
          <w:lang w:val="sr-Cyrl-CS"/>
        </w:rPr>
        <w:t>Упис права својине</w:t>
      </w:r>
      <w:r w:rsidRPr="00492B5A" w:rsidDel="00CF39BE">
        <w:rPr>
          <w:rFonts w:ascii="Times New Roman" w:eastAsia="Times New Roman" w:hAnsi="Times New Roman" w:cs="Times New Roman"/>
          <w:color w:val="000000"/>
          <w:lang w:val="sr-Cyrl-CS"/>
        </w:rPr>
        <w:t xml:space="preserve"> </w:t>
      </w:r>
      <w:r w:rsidRPr="00B255AB">
        <w:rPr>
          <w:rFonts w:ascii="Times New Roman" w:hAnsi="Times New Roman" w:cs="Times New Roman"/>
          <w:lang w:val="sr-Cyrl-CS"/>
        </w:rPr>
        <w:t>(</w:t>
      </w:r>
      <w:r w:rsidRPr="00492B5A">
        <w:rPr>
          <w:rFonts w:ascii="Times New Roman" w:hAnsi="Times New Roman" w:cs="Times New Roman"/>
          <w:lang w:val="sr-Cyrl-CS"/>
        </w:rPr>
        <w:t>напредак за 2 места</w:t>
      </w:r>
      <w:r w:rsidRPr="00B255AB">
        <w:rPr>
          <w:rFonts w:ascii="Times New Roman" w:hAnsi="Times New Roman" w:cs="Times New Roman"/>
          <w:lang w:val="sr-Cyrl-CS"/>
        </w:rPr>
        <w:t>)</w:t>
      </w:r>
      <w:r w:rsidRPr="00492B5A">
        <w:rPr>
          <w:rFonts w:ascii="Times New Roman" w:hAnsi="Times New Roman" w:cs="Times New Roman"/>
          <w:i/>
          <w:lang w:val="sr-Cyrl-CS"/>
        </w:rPr>
        <w:t xml:space="preserve"> </w:t>
      </w:r>
      <w:r w:rsidRPr="00492B5A">
        <w:rPr>
          <w:rFonts w:ascii="Times New Roman" w:hAnsi="Times New Roman" w:cs="Times New Roman"/>
          <w:lang w:val="sr-Cyrl-CS"/>
        </w:rPr>
        <w:t xml:space="preserve">и </w:t>
      </w:r>
      <w:r w:rsidRPr="00492B5A">
        <w:rPr>
          <w:rFonts w:ascii="Times New Roman" w:hAnsi="Times New Roman" w:cs="Times New Roman"/>
          <w:i/>
          <w:lang w:val="sr-Cyrl-CS"/>
        </w:rPr>
        <w:t xml:space="preserve"> </w:t>
      </w:r>
      <w:r w:rsidRPr="00492B5A">
        <w:rPr>
          <w:rFonts w:ascii="Times New Roman" w:eastAsia="Times New Roman" w:hAnsi="Times New Roman" w:cs="Times New Roman"/>
          <w:color w:val="000000"/>
          <w:lang w:val="sr-Cyrl-CS"/>
        </w:rPr>
        <w:t>Плаћање пореза</w:t>
      </w:r>
      <w:r w:rsidRPr="00492B5A">
        <w:rPr>
          <w:rFonts w:ascii="Times New Roman" w:hAnsi="Times New Roman" w:cs="Times New Roman"/>
          <w:i/>
          <w:lang w:val="sr-Cyrl-CS"/>
        </w:rPr>
        <w:t xml:space="preserve"> </w:t>
      </w:r>
      <w:r w:rsidRPr="00B255AB">
        <w:rPr>
          <w:rFonts w:ascii="Times New Roman" w:hAnsi="Times New Roman" w:cs="Times New Roman"/>
          <w:lang w:val="sr-Cyrl-CS"/>
        </w:rPr>
        <w:t>(</w:t>
      </w:r>
      <w:r w:rsidRPr="00492B5A">
        <w:rPr>
          <w:rFonts w:ascii="Times New Roman" w:hAnsi="Times New Roman" w:cs="Times New Roman"/>
          <w:lang w:val="sr-Cyrl-CS"/>
        </w:rPr>
        <w:t>напредак за 3 места</w:t>
      </w:r>
      <w:r w:rsidRPr="00B255AB">
        <w:rPr>
          <w:rFonts w:ascii="Times New Roman" w:hAnsi="Times New Roman" w:cs="Times New Roman"/>
          <w:lang w:val="sr-Cyrl-CS"/>
        </w:rPr>
        <w:t>)</w:t>
      </w:r>
      <w:r w:rsidRPr="00492B5A">
        <w:rPr>
          <w:rFonts w:ascii="Times New Roman" w:hAnsi="Times New Roman" w:cs="Times New Roman"/>
          <w:i/>
          <w:lang w:val="sr-Cyrl-CS"/>
        </w:rPr>
        <w:t xml:space="preserve">, </w:t>
      </w:r>
      <w:r w:rsidRPr="00492B5A">
        <w:rPr>
          <w:rFonts w:ascii="Times New Roman" w:hAnsi="Times New Roman" w:cs="Times New Roman"/>
          <w:lang w:val="sr-Cyrl-CS"/>
        </w:rPr>
        <w:t xml:space="preserve">док је ранг </w:t>
      </w:r>
      <w:r w:rsidRPr="00492B5A">
        <w:rPr>
          <w:rFonts w:ascii="Times New Roman" w:eastAsia="Times New Roman" w:hAnsi="Times New Roman" w:cs="Times New Roman"/>
          <w:color w:val="000000"/>
          <w:lang w:val="sr-Cyrl-CS"/>
        </w:rPr>
        <w:t>непромењен</w:t>
      </w:r>
      <w:r w:rsidRPr="00492B5A">
        <w:rPr>
          <w:rFonts w:ascii="Times New Roman" w:hAnsi="Times New Roman" w:cs="Times New Roman"/>
          <w:lang w:val="sr-Cyrl-CS"/>
        </w:rPr>
        <w:t xml:space="preserve"> за</w:t>
      </w:r>
      <w:r w:rsidRPr="00492B5A">
        <w:rPr>
          <w:rFonts w:ascii="Times New Roman" w:hAnsi="Times New Roman" w:cs="Times New Roman"/>
          <w:i/>
          <w:lang w:val="sr-Cyrl-CS"/>
        </w:rPr>
        <w:t xml:space="preserve"> </w:t>
      </w:r>
      <w:r w:rsidRPr="00492B5A">
        <w:rPr>
          <w:rFonts w:ascii="Times New Roman" w:hAnsi="Times New Roman" w:cs="Times New Roman"/>
          <w:lang w:val="sr-Cyrl-CS"/>
        </w:rPr>
        <w:t xml:space="preserve">област </w:t>
      </w:r>
      <w:r w:rsidRPr="00492B5A">
        <w:rPr>
          <w:rFonts w:ascii="Times New Roman" w:eastAsia="Times New Roman" w:hAnsi="Times New Roman" w:cs="Times New Roman"/>
          <w:color w:val="000000"/>
          <w:lang w:val="sr-Cyrl-CS"/>
        </w:rPr>
        <w:t xml:space="preserve">Прекогранична трговина. </w:t>
      </w:r>
      <w:r w:rsidRPr="00492B5A">
        <w:rPr>
          <w:rFonts w:ascii="Times New Roman" w:hAnsi="Times New Roman" w:cs="Times New Roman"/>
          <w:lang w:val="sr-Cyrl-CS"/>
        </w:rPr>
        <w:t xml:space="preserve"> Иако тренутни резултати нису обезбедили бољи положај Републике Србије у односу на претходне године, Светска банка је проценила да  се услови за пословање у Републици Србији нису погоршали ни у једној од десет области. Укупни EDB индикатор за 2019</w:t>
      </w:r>
      <w:r w:rsidR="0099447E" w:rsidRPr="00492B5A">
        <w:rPr>
          <w:rFonts w:ascii="Times New Roman" w:hAnsi="Times New Roman" w:cs="Times New Roman"/>
          <w:lang w:val="sr-Cyrl-CS"/>
        </w:rPr>
        <w:t>.</w:t>
      </w:r>
      <w:r w:rsidRPr="00492B5A">
        <w:rPr>
          <w:rFonts w:ascii="Times New Roman" w:hAnsi="Times New Roman" w:cs="Times New Roman"/>
          <w:lang w:val="sr-Cyrl-CS"/>
        </w:rPr>
        <w:t xml:space="preserve"> годину за Републику Србију је већи у односу на прошлу годину.</w:t>
      </w:r>
    </w:p>
    <w:p w14:paraId="132C1E73" w14:textId="77777777" w:rsidR="00DE6E72" w:rsidRPr="00492B5A" w:rsidRDefault="00DE6E72" w:rsidP="00DE6E72">
      <w:pPr>
        <w:spacing w:after="0"/>
        <w:ind w:firstLine="720"/>
        <w:jc w:val="both"/>
        <w:rPr>
          <w:rFonts w:ascii="Times New Roman" w:hAnsi="Times New Roman" w:cs="Times New Roman"/>
          <w:lang w:val="sr-Cyrl-CS"/>
        </w:rPr>
      </w:pPr>
    </w:p>
    <w:p w14:paraId="1E98D841" w14:textId="6F574765" w:rsidR="00DE6E72" w:rsidRPr="00492B5A" w:rsidRDefault="00DE6E72" w:rsidP="00DE6E72">
      <w:pPr>
        <w:spacing w:after="0"/>
        <w:rPr>
          <w:rFonts w:ascii="Times New Roman" w:hAnsi="Times New Roman" w:cs="Times New Roman"/>
          <w:i/>
          <w:lang w:val="sr-Cyrl-CS"/>
        </w:rPr>
      </w:pPr>
      <w:r w:rsidRPr="00492B5A">
        <w:rPr>
          <w:rFonts w:ascii="Times New Roman" w:hAnsi="Times New Roman" w:cs="Times New Roman"/>
          <w:i/>
          <w:lang w:val="sr-Cyrl-CS"/>
        </w:rPr>
        <w:t>Табела 3. Ease of Doing Business резултати за 2018</w:t>
      </w:r>
      <w:r w:rsidR="008B3907">
        <w:rPr>
          <w:rFonts w:ascii="Times New Roman" w:hAnsi="Times New Roman" w:cs="Times New Roman"/>
          <w:i/>
          <w:lang w:val="sr-Cyrl-CS"/>
        </w:rPr>
        <w:t>.</w:t>
      </w:r>
      <w:r w:rsidRPr="00492B5A">
        <w:rPr>
          <w:rFonts w:ascii="Times New Roman" w:hAnsi="Times New Roman" w:cs="Times New Roman"/>
          <w:i/>
          <w:lang w:val="sr-Cyrl-CS"/>
        </w:rPr>
        <w:t xml:space="preserve"> и 2019</w:t>
      </w:r>
      <w:r w:rsidR="008B3907">
        <w:rPr>
          <w:rFonts w:ascii="Times New Roman" w:hAnsi="Times New Roman" w:cs="Times New Roman"/>
          <w:i/>
          <w:lang w:val="sr-Cyrl-CS"/>
        </w:rPr>
        <w:t>.</w:t>
      </w:r>
      <w:r w:rsidRPr="00492B5A">
        <w:rPr>
          <w:rFonts w:ascii="Times New Roman" w:hAnsi="Times New Roman" w:cs="Times New Roman"/>
          <w:i/>
          <w:lang w:val="sr-Cyrl-CS"/>
        </w:rPr>
        <w:t xml:space="preserve"> годину</w:t>
      </w:r>
    </w:p>
    <w:p w14:paraId="68ACEB1C" w14:textId="77777777" w:rsidR="00DE6E72" w:rsidRPr="00492B5A" w:rsidRDefault="00DE6E72" w:rsidP="00DE6E72">
      <w:pPr>
        <w:spacing w:after="0"/>
        <w:ind w:firstLine="720"/>
        <w:rPr>
          <w:rFonts w:ascii="Times New Roman" w:hAnsi="Times New Roman" w:cs="Times New Roman"/>
          <w:lang w:val="sr-Cyrl-CS"/>
        </w:rPr>
      </w:pPr>
    </w:p>
    <w:tbl>
      <w:tblPr>
        <w:tblW w:w="5930" w:type="dxa"/>
        <w:jc w:val="center"/>
        <w:tblLayout w:type="fixed"/>
        <w:tblLook w:val="04A0" w:firstRow="1" w:lastRow="0" w:firstColumn="1" w:lastColumn="0" w:noHBand="0" w:noVBand="1"/>
      </w:tblPr>
      <w:tblGrid>
        <w:gridCol w:w="530"/>
        <w:gridCol w:w="2160"/>
        <w:gridCol w:w="810"/>
        <w:gridCol w:w="810"/>
        <w:gridCol w:w="810"/>
        <w:gridCol w:w="810"/>
      </w:tblGrid>
      <w:tr w:rsidR="00DE6E72" w:rsidRPr="00492B5A" w14:paraId="02A93687" w14:textId="77777777" w:rsidTr="00CC73E7">
        <w:trPr>
          <w:trHeight w:val="300"/>
          <w:jc w:val="center"/>
        </w:trPr>
        <w:tc>
          <w:tcPr>
            <w:tcW w:w="2690" w:type="dxa"/>
            <w:gridSpan w:val="2"/>
            <w:vMerge w:val="restart"/>
            <w:tcBorders>
              <w:top w:val="single" w:sz="8" w:space="0" w:color="auto"/>
              <w:left w:val="single" w:sz="8" w:space="0" w:color="auto"/>
              <w:bottom w:val="nil"/>
              <w:right w:val="single" w:sz="4" w:space="0" w:color="auto"/>
            </w:tcBorders>
            <w:shd w:val="clear" w:color="auto" w:fill="auto"/>
            <w:noWrap/>
            <w:vAlign w:val="center"/>
            <w:hideMark/>
          </w:tcPr>
          <w:p w14:paraId="4CC48589"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43B5FB" w14:textId="77777777" w:rsidR="00DE6E72" w:rsidRPr="00492B5A" w:rsidRDefault="00DE6E72" w:rsidP="00CC73E7">
            <w:pPr>
              <w:spacing w:after="0" w:line="240" w:lineRule="auto"/>
              <w:jc w:val="center"/>
              <w:rPr>
                <w:rFonts w:ascii="Times New Roman" w:eastAsia="Times New Roman" w:hAnsi="Times New Roman" w:cs="Times New Roman"/>
                <w:b/>
                <w:bCs/>
                <w:color w:val="000000"/>
                <w:sz w:val="18"/>
                <w:szCs w:val="18"/>
                <w:lang w:val="sr-Cyrl-CS"/>
              </w:rPr>
            </w:pPr>
            <w:r w:rsidRPr="00492B5A">
              <w:rPr>
                <w:rFonts w:ascii="Times New Roman" w:eastAsia="Times New Roman" w:hAnsi="Times New Roman" w:cs="Times New Roman"/>
                <w:b/>
                <w:bCs/>
                <w:color w:val="000000"/>
                <w:sz w:val="18"/>
                <w:szCs w:val="18"/>
                <w:lang w:val="sr-Cyrl-CS"/>
              </w:rPr>
              <w:t xml:space="preserve">Република Србија </w:t>
            </w:r>
          </w:p>
        </w:tc>
      </w:tr>
      <w:tr w:rsidR="00DE6E72" w:rsidRPr="00492B5A" w14:paraId="74A71A83" w14:textId="77777777" w:rsidTr="00CC73E7">
        <w:trPr>
          <w:trHeight w:val="300"/>
          <w:jc w:val="center"/>
        </w:trPr>
        <w:tc>
          <w:tcPr>
            <w:tcW w:w="2690" w:type="dxa"/>
            <w:gridSpan w:val="2"/>
            <w:vMerge/>
            <w:tcBorders>
              <w:top w:val="single" w:sz="8" w:space="0" w:color="auto"/>
              <w:left w:val="single" w:sz="8" w:space="0" w:color="auto"/>
              <w:bottom w:val="nil"/>
              <w:right w:val="single" w:sz="4" w:space="0" w:color="auto"/>
            </w:tcBorders>
            <w:shd w:val="clear" w:color="auto" w:fill="auto"/>
            <w:noWrap/>
            <w:vAlign w:val="center"/>
          </w:tcPr>
          <w:p w14:paraId="309D9270" w14:textId="77777777" w:rsidR="00DE6E72" w:rsidRPr="00492B5A" w:rsidRDefault="00DE6E72" w:rsidP="00CC73E7">
            <w:pPr>
              <w:spacing w:after="0" w:line="240" w:lineRule="auto"/>
              <w:rPr>
                <w:rFonts w:ascii="Times New Roman" w:eastAsia="Times New Roman" w:hAnsi="Times New Roman" w:cs="Times New Roman"/>
                <w:color w:val="000000"/>
                <w:sz w:val="20"/>
                <w:szCs w:val="20"/>
                <w:lang w:val="sr-Cyrl-C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7B1C7" w14:textId="224ED653" w:rsidR="00DE6E72" w:rsidRPr="00492B5A" w:rsidRDefault="00DE6E72" w:rsidP="00CC73E7">
            <w:pPr>
              <w:spacing w:after="0" w:line="240" w:lineRule="auto"/>
              <w:jc w:val="center"/>
              <w:rPr>
                <w:rFonts w:ascii="Times New Roman" w:eastAsia="Times New Roman" w:hAnsi="Times New Roman" w:cs="Times New Roman"/>
                <w:b/>
                <w:bCs/>
                <w:color w:val="000000"/>
                <w:sz w:val="18"/>
                <w:szCs w:val="18"/>
                <w:lang w:val="sr-Cyrl-CS"/>
              </w:rPr>
            </w:pPr>
            <w:r w:rsidRPr="00492B5A">
              <w:rPr>
                <w:rFonts w:ascii="Times New Roman" w:eastAsia="Times New Roman" w:hAnsi="Times New Roman" w:cs="Times New Roman"/>
                <w:b/>
                <w:bCs/>
                <w:color w:val="000000"/>
                <w:sz w:val="18"/>
                <w:szCs w:val="18"/>
                <w:lang w:val="sr-Cyrl-CS"/>
              </w:rPr>
              <w:t>2019</w:t>
            </w:r>
            <w:r w:rsidR="008A3336">
              <w:rPr>
                <w:rFonts w:ascii="Times New Roman" w:eastAsia="Times New Roman" w:hAnsi="Times New Roman" w:cs="Times New Roman"/>
                <w:b/>
                <w:bCs/>
                <w:color w:val="000000"/>
                <w:sz w:val="18"/>
                <w:szCs w:val="18"/>
                <w:lang w:val="sr-Cyrl-CS"/>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BD6AA" w14:textId="26100F09" w:rsidR="00DE6E72" w:rsidRPr="00492B5A" w:rsidRDefault="00DE6E72" w:rsidP="00CC73E7">
            <w:pPr>
              <w:spacing w:after="0" w:line="240" w:lineRule="auto"/>
              <w:jc w:val="center"/>
              <w:rPr>
                <w:rFonts w:ascii="Times New Roman" w:eastAsia="Times New Roman" w:hAnsi="Times New Roman" w:cs="Times New Roman"/>
                <w:b/>
                <w:bCs/>
                <w:color w:val="000000"/>
                <w:sz w:val="18"/>
                <w:szCs w:val="18"/>
                <w:lang w:val="sr-Cyrl-CS"/>
              </w:rPr>
            </w:pPr>
            <w:r w:rsidRPr="00492B5A">
              <w:rPr>
                <w:rFonts w:ascii="Times New Roman" w:eastAsia="Times New Roman" w:hAnsi="Times New Roman" w:cs="Times New Roman"/>
                <w:b/>
                <w:bCs/>
                <w:color w:val="000000"/>
                <w:sz w:val="18"/>
                <w:szCs w:val="18"/>
                <w:lang w:val="sr-Cyrl-CS"/>
              </w:rPr>
              <w:t>2018</w:t>
            </w:r>
            <w:r w:rsidR="008A3336">
              <w:rPr>
                <w:rFonts w:ascii="Times New Roman" w:eastAsia="Times New Roman" w:hAnsi="Times New Roman" w:cs="Times New Roman"/>
                <w:b/>
                <w:bCs/>
                <w:color w:val="000000"/>
                <w:sz w:val="18"/>
                <w:szCs w:val="18"/>
                <w:lang w:val="sr-Cyrl-CS"/>
              </w:rPr>
              <w:t>.</w:t>
            </w:r>
          </w:p>
        </w:tc>
      </w:tr>
      <w:tr w:rsidR="00DE6E72" w:rsidRPr="00492B5A" w14:paraId="1C333A17" w14:textId="77777777" w:rsidTr="00CC73E7">
        <w:trPr>
          <w:trHeight w:val="550"/>
          <w:jc w:val="center"/>
        </w:trPr>
        <w:tc>
          <w:tcPr>
            <w:tcW w:w="2690" w:type="dxa"/>
            <w:gridSpan w:val="2"/>
            <w:vMerge/>
            <w:tcBorders>
              <w:top w:val="single" w:sz="8" w:space="0" w:color="auto"/>
              <w:left w:val="single" w:sz="8" w:space="0" w:color="auto"/>
              <w:bottom w:val="nil"/>
              <w:right w:val="nil"/>
            </w:tcBorders>
            <w:vAlign w:val="center"/>
            <w:hideMark/>
          </w:tcPr>
          <w:p w14:paraId="49B0FCDD" w14:textId="77777777" w:rsidR="00DE6E72" w:rsidRPr="00492B5A" w:rsidRDefault="00DE6E72" w:rsidP="00CC73E7">
            <w:pPr>
              <w:spacing w:after="0" w:line="240" w:lineRule="auto"/>
              <w:rPr>
                <w:rFonts w:ascii="Times New Roman" w:eastAsia="Times New Roman" w:hAnsi="Times New Roman" w:cs="Times New Roman"/>
                <w:color w:val="000000"/>
                <w:sz w:val="20"/>
                <w:szCs w:val="20"/>
                <w:lang w:val="sr-Cyrl-CS"/>
              </w:rPr>
            </w:pPr>
          </w:p>
        </w:tc>
        <w:tc>
          <w:tcPr>
            <w:tcW w:w="810" w:type="dxa"/>
            <w:tcBorders>
              <w:top w:val="nil"/>
              <w:left w:val="single" w:sz="4" w:space="0" w:color="auto"/>
              <w:bottom w:val="single" w:sz="4" w:space="0" w:color="000000"/>
              <w:right w:val="single" w:sz="4" w:space="0" w:color="auto"/>
            </w:tcBorders>
            <w:shd w:val="clear" w:color="auto" w:fill="auto"/>
            <w:vAlign w:val="center"/>
            <w:hideMark/>
          </w:tcPr>
          <w:p w14:paraId="25E18C12" w14:textId="77777777" w:rsidR="00DE6E72" w:rsidRPr="00492B5A" w:rsidRDefault="00DE6E72" w:rsidP="00CC73E7">
            <w:pPr>
              <w:spacing w:after="0" w:line="240" w:lineRule="auto"/>
              <w:jc w:val="center"/>
              <w:rPr>
                <w:rFonts w:ascii="Times New Roman" w:eastAsia="Times New Roman" w:hAnsi="Times New Roman" w:cs="Times New Roman"/>
                <w:color w:val="000000"/>
                <w:sz w:val="18"/>
                <w:szCs w:val="18"/>
                <w:lang w:val="sr-Cyrl-CS"/>
              </w:rPr>
            </w:pPr>
            <w:r w:rsidRPr="00492B5A">
              <w:rPr>
                <w:rFonts w:ascii="Times New Roman" w:eastAsia="Times New Roman" w:hAnsi="Times New Roman" w:cs="Times New Roman"/>
                <w:color w:val="000000"/>
                <w:sz w:val="18"/>
                <w:szCs w:val="18"/>
                <w:lang w:val="sr-Cyrl-CS"/>
              </w:rPr>
              <w:t>Ранг</w:t>
            </w:r>
          </w:p>
        </w:tc>
        <w:tc>
          <w:tcPr>
            <w:tcW w:w="8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C74396" w14:textId="77777777" w:rsidR="00DE6E72" w:rsidRPr="00492B5A" w:rsidRDefault="00DE6E72" w:rsidP="00CC73E7">
            <w:pPr>
              <w:spacing w:after="0" w:line="240" w:lineRule="auto"/>
              <w:jc w:val="center"/>
              <w:rPr>
                <w:rFonts w:ascii="Times New Roman" w:eastAsia="Times New Roman" w:hAnsi="Times New Roman" w:cs="Times New Roman"/>
                <w:color w:val="000000"/>
                <w:sz w:val="18"/>
                <w:szCs w:val="18"/>
                <w:lang w:val="sr-Cyrl-CS"/>
              </w:rPr>
            </w:pPr>
            <w:r w:rsidRPr="00492B5A">
              <w:rPr>
                <w:rFonts w:ascii="Times New Roman" w:eastAsia="Times New Roman" w:hAnsi="Times New Roman" w:cs="Times New Roman"/>
                <w:color w:val="000000"/>
                <w:sz w:val="18"/>
                <w:szCs w:val="18"/>
                <w:lang w:val="sr-Cyrl-CS"/>
              </w:rPr>
              <w:t>EDB</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78C268" w14:textId="77777777" w:rsidR="00DE6E72" w:rsidRPr="00492B5A" w:rsidRDefault="00DE6E72" w:rsidP="00CC73E7">
            <w:pPr>
              <w:spacing w:after="0" w:line="240" w:lineRule="auto"/>
              <w:jc w:val="center"/>
              <w:rPr>
                <w:rFonts w:ascii="Times New Roman" w:eastAsia="Times New Roman" w:hAnsi="Times New Roman" w:cs="Times New Roman"/>
                <w:color w:val="000000"/>
                <w:sz w:val="18"/>
                <w:szCs w:val="18"/>
                <w:lang w:val="sr-Cyrl-CS"/>
              </w:rPr>
            </w:pPr>
            <w:r w:rsidRPr="00492B5A">
              <w:rPr>
                <w:rFonts w:ascii="Times New Roman" w:eastAsia="Times New Roman" w:hAnsi="Times New Roman" w:cs="Times New Roman"/>
                <w:color w:val="000000"/>
                <w:sz w:val="18"/>
                <w:szCs w:val="18"/>
                <w:lang w:val="sr-Cyrl-CS"/>
              </w:rPr>
              <w:t>Ранг</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705B9" w14:textId="77777777" w:rsidR="00DE6E72" w:rsidRPr="00492B5A" w:rsidRDefault="00DE6E72" w:rsidP="00CC73E7">
            <w:pPr>
              <w:spacing w:after="0" w:line="240" w:lineRule="auto"/>
              <w:jc w:val="center"/>
              <w:rPr>
                <w:rFonts w:ascii="Times New Roman" w:eastAsia="Times New Roman" w:hAnsi="Times New Roman" w:cs="Times New Roman"/>
                <w:color w:val="000000"/>
                <w:sz w:val="18"/>
                <w:szCs w:val="18"/>
                <w:lang w:val="sr-Cyrl-CS"/>
              </w:rPr>
            </w:pPr>
            <w:r w:rsidRPr="00492B5A">
              <w:rPr>
                <w:rFonts w:ascii="Times New Roman" w:eastAsia="Times New Roman" w:hAnsi="Times New Roman" w:cs="Times New Roman"/>
                <w:color w:val="000000"/>
                <w:sz w:val="18"/>
                <w:szCs w:val="18"/>
                <w:lang w:val="sr-Cyrl-CS"/>
              </w:rPr>
              <w:t>EDB</w:t>
            </w:r>
          </w:p>
        </w:tc>
      </w:tr>
      <w:tr w:rsidR="00DE6E72" w:rsidRPr="00492B5A" w14:paraId="4C6088B1" w14:textId="77777777" w:rsidTr="00CC73E7">
        <w:trPr>
          <w:trHeight w:val="525"/>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3A73" w14:textId="77777777" w:rsidR="00DE6E72" w:rsidRPr="00492B5A" w:rsidRDefault="00DE6E72" w:rsidP="00CC73E7">
            <w:pPr>
              <w:spacing w:after="0" w:line="240" w:lineRule="auto"/>
              <w:rPr>
                <w:rFonts w:ascii="Times New Roman" w:eastAsia="Times New Roman" w:hAnsi="Times New Roman" w:cs="Times New Roman"/>
                <w:color w:val="000000"/>
                <w:sz w:val="20"/>
                <w:szCs w:val="20"/>
                <w:lang w:val="sr-Cyrl-CS"/>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1F75387"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Збирна оцена</w:t>
            </w:r>
          </w:p>
        </w:tc>
        <w:tc>
          <w:tcPr>
            <w:tcW w:w="810" w:type="dxa"/>
            <w:tcBorders>
              <w:top w:val="nil"/>
              <w:left w:val="nil"/>
              <w:bottom w:val="single" w:sz="8" w:space="0" w:color="auto"/>
              <w:right w:val="single" w:sz="8" w:space="0" w:color="auto"/>
            </w:tcBorders>
            <w:shd w:val="clear" w:color="auto" w:fill="auto"/>
            <w:vAlign w:val="center"/>
            <w:hideMark/>
          </w:tcPr>
          <w:p w14:paraId="584C1E5C"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48</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7B3591B9"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73.49</w:t>
            </w:r>
          </w:p>
        </w:tc>
        <w:tc>
          <w:tcPr>
            <w:tcW w:w="810" w:type="dxa"/>
            <w:tcBorders>
              <w:top w:val="single" w:sz="4" w:space="0" w:color="auto"/>
              <w:left w:val="nil"/>
              <w:bottom w:val="single" w:sz="8" w:space="0" w:color="auto"/>
              <w:right w:val="single" w:sz="8" w:space="0" w:color="auto"/>
            </w:tcBorders>
            <w:shd w:val="clear" w:color="auto" w:fill="auto"/>
            <w:vAlign w:val="center"/>
          </w:tcPr>
          <w:p w14:paraId="51247266" w14:textId="77777777" w:rsidR="00DE6E72" w:rsidRPr="00492B5A" w:rsidRDefault="00DE6E72" w:rsidP="00CC73E7">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43</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458732" w14:textId="77777777" w:rsidR="00DE6E72" w:rsidRPr="00492B5A" w:rsidRDefault="00DE6E72" w:rsidP="00CC73E7">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73.32</w:t>
            </w:r>
          </w:p>
        </w:tc>
      </w:tr>
      <w:tr w:rsidR="00DE6E72" w:rsidRPr="00492B5A" w14:paraId="77DBE01D" w14:textId="77777777" w:rsidTr="00CC73E7">
        <w:trPr>
          <w:trHeight w:val="583"/>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E68CE23"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2160" w:type="dxa"/>
            <w:tcBorders>
              <w:top w:val="nil"/>
              <w:left w:val="nil"/>
              <w:bottom w:val="single" w:sz="4" w:space="0" w:color="auto"/>
              <w:right w:val="single" w:sz="4" w:space="0" w:color="auto"/>
            </w:tcBorders>
            <w:shd w:val="clear" w:color="auto" w:fill="auto"/>
            <w:vAlign w:val="center"/>
            <w:hideMark/>
          </w:tcPr>
          <w:p w14:paraId="05B8D468"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Отпочињање пословања</w:t>
            </w:r>
          </w:p>
        </w:tc>
        <w:tc>
          <w:tcPr>
            <w:tcW w:w="810" w:type="dxa"/>
            <w:tcBorders>
              <w:top w:val="nil"/>
              <w:left w:val="nil"/>
              <w:bottom w:val="single" w:sz="8" w:space="0" w:color="auto"/>
              <w:right w:val="single" w:sz="8" w:space="0" w:color="auto"/>
            </w:tcBorders>
            <w:shd w:val="clear" w:color="auto" w:fill="auto"/>
            <w:vAlign w:val="center"/>
            <w:hideMark/>
          </w:tcPr>
          <w:p w14:paraId="1EB95C65"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40</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481A5486"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92.59</w:t>
            </w:r>
          </w:p>
        </w:tc>
        <w:tc>
          <w:tcPr>
            <w:tcW w:w="810" w:type="dxa"/>
            <w:tcBorders>
              <w:top w:val="nil"/>
              <w:left w:val="nil"/>
              <w:bottom w:val="single" w:sz="4" w:space="0" w:color="auto"/>
              <w:right w:val="single" w:sz="8" w:space="0" w:color="auto"/>
            </w:tcBorders>
            <w:shd w:val="clear" w:color="auto" w:fill="auto"/>
            <w:vAlign w:val="center"/>
          </w:tcPr>
          <w:p w14:paraId="35297D9C"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32</w:t>
            </w:r>
          </w:p>
        </w:tc>
        <w:tc>
          <w:tcPr>
            <w:tcW w:w="810" w:type="dxa"/>
            <w:tcBorders>
              <w:top w:val="nil"/>
              <w:left w:val="nil"/>
              <w:bottom w:val="single" w:sz="4" w:space="0" w:color="auto"/>
              <w:right w:val="single" w:sz="8" w:space="0" w:color="auto"/>
            </w:tcBorders>
            <w:shd w:val="clear" w:color="auto" w:fill="D9D9D9" w:themeFill="background1" w:themeFillShade="D9"/>
            <w:vAlign w:val="center"/>
          </w:tcPr>
          <w:p w14:paraId="13C496DA"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92.57</w:t>
            </w:r>
          </w:p>
        </w:tc>
      </w:tr>
      <w:tr w:rsidR="00DE6E72" w:rsidRPr="00492B5A" w14:paraId="5529D7DE" w14:textId="77777777" w:rsidTr="00CC73E7">
        <w:trPr>
          <w:trHeight w:val="65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931BE35"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2160" w:type="dxa"/>
            <w:tcBorders>
              <w:top w:val="nil"/>
              <w:left w:val="single" w:sz="4" w:space="0" w:color="auto"/>
              <w:bottom w:val="single" w:sz="4" w:space="0" w:color="000000"/>
              <w:right w:val="single" w:sz="4" w:space="0" w:color="auto"/>
            </w:tcBorders>
            <w:shd w:val="clear" w:color="auto" w:fill="auto"/>
            <w:vAlign w:val="center"/>
            <w:hideMark/>
          </w:tcPr>
          <w:p w14:paraId="145AD2E5" w14:textId="3F393088" w:rsidR="00DE6E72" w:rsidRPr="00492B5A" w:rsidRDefault="00DE6E72" w:rsidP="008A3336">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Добијање грађевин</w:t>
            </w:r>
            <w:r w:rsidR="008A3336">
              <w:rPr>
                <w:rFonts w:ascii="Times New Roman" w:eastAsia="Times New Roman" w:hAnsi="Times New Roman" w:cs="Times New Roman"/>
                <w:color w:val="000000"/>
                <w:sz w:val="20"/>
                <w:szCs w:val="20"/>
                <w:lang w:val="sr-Cyrl-CS"/>
              </w:rPr>
              <w:t>ске</w:t>
            </w:r>
            <w:r w:rsidRPr="00492B5A">
              <w:rPr>
                <w:rFonts w:ascii="Times New Roman" w:eastAsia="Times New Roman" w:hAnsi="Times New Roman" w:cs="Times New Roman"/>
                <w:color w:val="000000"/>
                <w:sz w:val="20"/>
                <w:szCs w:val="20"/>
                <w:lang w:val="sr-Cyrl-CS"/>
              </w:rPr>
              <w:t xml:space="preserve"> дозволе</w:t>
            </w:r>
          </w:p>
        </w:tc>
        <w:tc>
          <w:tcPr>
            <w:tcW w:w="810" w:type="dxa"/>
            <w:tcBorders>
              <w:top w:val="nil"/>
              <w:left w:val="single" w:sz="8" w:space="0" w:color="auto"/>
              <w:bottom w:val="single" w:sz="8" w:space="0" w:color="000000"/>
              <w:right w:val="single" w:sz="8" w:space="0" w:color="auto"/>
            </w:tcBorders>
            <w:shd w:val="clear" w:color="auto" w:fill="auto"/>
            <w:vAlign w:val="center"/>
            <w:hideMark/>
          </w:tcPr>
          <w:p w14:paraId="7B595449"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11</w:t>
            </w:r>
          </w:p>
        </w:tc>
        <w:tc>
          <w:tcPr>
            <w:tcW w:w="810"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D035E18"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84.42</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14:paraId="753D960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81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56B0BC04"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83.09</w:t>
            </w:r>
          </w:p>
        </w:tc>
      </w:tr>
      <w:tr w:rsidR="00DE6E72" w:rsidRPr="00492B5A" w14:paraId="1482B065" w14:textId="77777777" w:rsidTr="00CC73E7">
        <w:trPr>
          <w:trHeight w:val="9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14B4780"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w:t>
            </w:r>
          </w:p>
        </w:tc>
        <w:tc>
          <w:tcPr>
            <w:tcW w:w="2160" w:type="dxa"/>
            <w:tcBorders>
              <w:top w:val="nil"/>
              <w:left w:val="nil"/>
              <w:bottom w:val="single" w:sz="4" w:space="0" w:color="auto"/>
              <w:right w:val="single" w:sz="4" w:space="0" w:color="auto"/>
            </w:tcBorders>
            <w:shd w:val="clear" w:color="auto" w:fill="auto"/>
            <w:vAlign w:val="center"/>
            <w:hideMark/>
          </w:tcPr>
          <w:p w14:paraId="0002C9E7"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Добијање прикључка на систем електричне енергије</w:t>
            </w:r>
          </w:p>
        </w:tc>
        <w:tc>
          <w:tcPr>
            <w:tcW w:w="810" w:type="dxa"/>
            <w:tcBorders>
              <w:top w:val="nil"/>
              <w:left w:val="nil"/>
              <w:bottom w:val="single" w:sz="8" w:space="0" w:color="auto"/>
              <w:right w:val="single" w:sz="8" w:space="0" w:color="auto"/>
            </w:tcBorders>
            <w:shd w:val="clear" w:color="auto" w:fill="auto"/>
            <w:vAlign w:val="center"/>
            <w:hideMark/>
          </w:tcPr>
          <w:p w14:paraId="06085294"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104</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85498F7"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70.01</w:t>
            </w:r>
          </w:p>
        </w:tc>
        <w:tc>
          <w:tcPr>
            <w:tcW w:w="810" w:type="dxa"/>
            <w:tcBorders>
              <w:top w:val="single" w:sz="4" w:space="0" w:color="auto"/>
              <w:left w:val="nil"/>
              <w:bottom w:val="single" w:sz="8" w:space="0" w:color="auto"/>
              <w:right w:val="single" w:sz="8" w:space="0" w:color="auto"/>
            </w:tcBorders>
            <w:shd w:val="clear" w:color="auto" w:fill="auto"/>
            <w:vAlign w:val="center"/>
          </w:tcPr>
          <w:p w14:paraId="307CE896"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96</w:t>
            </w:r>
          </w:p>
        </w:tc>
        <w:tc>
          <w:tcPr>
            <w:tcW w:w="810"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42F38D5B"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69.97</w:t>
            </w:r>
          </w:p>
        </w:tc>
      </w:tr>
      <w:tr w:rsidR="00DE6E72" w:rsidRPr="00492B5A" w14:paraId="272DB4EC" w14:textId="77777777" w:rsidTr="00CC73E7">
        <w:trPr>
          <w:trHeight w:val="5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4B5C3B1"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2160" w:type="dxa"/>
            <w:tcBorders>
              <w:top w:val="nil"/>
              <w:left w:val="nil"/>
              <w:bottom w:val="single" w:sz="4" w:space="0" w:color="auto"/>
              <w:right w:val="single" w:sz="4" w:space="0" w:color="auto"/>
            </w:tcBorders>
            <w:shd w:val="clear" w:color="auto" w:fill="auto"/>
            <w:vAlign w:val="center"/>
            <w:hideMark/>
          </w:tcPr>
          <w:p w14:paraId="7C21558F" w14:textId="37F9028D" w:rsidR="00DE6E72" w:rsidRPr="00492B5A" w:rsidRDefault="00DE6E72" w:rsidP="008A3336">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Регистр</w:t>
            </w:r>
            <w:r w:rsidR="008A3336">
              <w:rPr>
                <w:rFonts w:ascii="Times New Roman" w:eastAsia="Times New Roman" w:hAnsi="Times New Roman" w:cs="Times New Roman"/>
                <w:color w:val="000000"/>
                <w:sz w:val="20"/>
                <w:szCs w:val="20"/>
                <w:lang w:val="sr-Cyrl-CS"/>
              </w:rPr>
              <w:t>ац</w:t>
            </w:r>
            <w:r w:rsidR="00B255AB">
              <w:rPr>
                <w:rFonts w:ascii="Times New Roman" w:eastAsia="Times New Roman" w:hAnsi="Times New Roman" w:cs="Times New Roman"/>
                <w:color w:val="000000"/>
                <w:sz w:val="20"/>
                <w:szCs w:val="20"/>
                <w:lang w:val="sr-Cyrl-CS"/>
              </w:rPr>
              <w:t>и</w:t>
            </w:r>
            <w:r w:rsidR="008A3336">
              <w:rPr>
                <w:rFonts w:ascii="Times New Roman" w:eastAsia="Times New Roman" w:hAnsi="Times New Roman" w:cs="Times New Roman"/>
                <w:color w:val="000000"/>
                <w:sz w:val="20"/>
                <w:szCs w:val="20"/>
                <w:lang w:val="sr-Cyrl-CS"/>
              </w:rPr>
              <w:t>ја</w:t>
            </w:r>
            <w:r w:rsidRPr="00492B5A">
              <w:rPr>
                <w:rFonts w:ascii="Times New Roman" w:eastAsia="Times New Roman" w:hAnsi="Times New Roman" w:cs="Times New Roman"/>
                <w:color w:val="000000"/>
                <w:sz w:val="20"/>
                <w:szCs w:val="20"/>
                <w:lang w:val="sr-Cyrl-CS"/>
              </w:rPr>
              <w:t xml:space="preserve"> имовине</w:t>
            </w:r>
          </w:p>
        </w:tc>
        <w:tc>
          <w:tcPr>
            <w:tcW w:w="810" w:type="dxa"/>
            <w:tcBorders>
              <w:top w:val="nil"/>
              <w:left w:val="nil"/>
              <w:bottom w:val="single" w:sz="8" w:space="0" w:color="auto"/>
              <w:right w:val="single" w:sz="8" w:space="0" w:color="auto"/>
            </w:tcBorders>
            <w:shd w:val="clear" w:color="auto" w:fill="auto"/>
            <w:vAlign w:val="center"/>
            <w:hideMark/>
          </w:tcPr>
          <w:p w14:paraId="25DC3D5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55</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D293BB3"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72.60</w:t>
            </w:r>
          </w:p>
        </w:tc>
        <w:tc>
          <w:tcPr>
            <w:tcW w:w="810" w:type="dxa"/>
            <w:tcBorders>
              <w:top w:val="nil"/>
              <w:left w:val="nil"/>
              <w:bottom w:val="single" w:sz="8" w:space="0" w:color="auto"/>
              <w:right w:val="single" w:sz="8" w:space="0" w:color="auto"/>
            </w:tcBorders>
            <w:shd w:val="clear" w:color="auto" w:fill="auto"/>
            <w:vAlign w:val="center"/>
          </w:tcPr>
          <w:p w14:paraId="01E3EB64"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57</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1FCA18FF"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72.59</w:t>
            </w:r>
          </w:p>
        </w:tc>
      </w:tr>
      <w:tr w:rsidR="00DE6E72" w:rsidRPr="00492B5A" w14:paraId="1214C80D" w14:textId="77777777" w:rsidTr="00CC73E7">
        <w:trPr>
          <w:trHeight w:val="525"/>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F829AC0"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w:t>
            </w:r>
          </w:p>
        </w:tc>
        <w:tc>
          <w:tcPr>
            <w:tcW w:w="2160" w:type="dxa"/>
            <w:tcBorders>
              <w:top w:val="nil"/>
              <w:left w:val="nil"/>
              <w:bottom w:val="single" w:sz="4" w:space="0" w:color="auto"/>
              <w:right w:val="single" w:sz="4" w:space="0" w:color="auto"/>
            </w:tcBorders>
            <w:shd w:val="clear" w:color="auto" w:fill="auto"/>
            <w:vAlign w:val="center"/>
            <w:hideMark/>
          </w:tcPr>
          <w:p w14:paraId="7077897E"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Добијање кредита</w:t>
            </w:r>
          </w:p>
        </w:tc>
        <w:tc>
          <w:tcPr>
            <w:tcW w:w="810" w:type="dxa"/>
            <w:tcBorders>
              <w:top w:val="nil"/>
              <w:left w:val="nil"/>
              <w:bottom w:val="single" w:sz="8" w:space="0" w:color="auto"/>
              <w:right w:val="single" w:sz="8" w:space="0" w:color="auto"/>
            </w:tcBorders>
            <w:shd w:val="clear" w:color="auto" w:fill="auto"/>
            <w:vAlign w:val="center"/>
            <w:hideMark/>
          </w:tcPr>
          <w:p w14:paraId="34E2AD7F"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60</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7726AB63"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65.00</w:t>
            </w:r>
          </w:p>
        </w:tc>
        <w:tc>
          <w:tcPr>
            <w:tcW w:w="810" w:type="dxa"/>
            <w:tcBorders>
              <w:top w:val="nil"/>
              <w:left w:val="nil"/>
              <w:bottom w:val="single" w:sz="8" w:space="0" w:color="auto"/>
              <w:right w:val="single" w:sz="8" w:space="0" w:color="auto"/>
            </w:tcBorders>
            <w:shd w:val="clear" w:color="auto" w:fill="auto"/>
            <w:vAlign w:val="center"/>
          </w:tcPr>
          <w:p w14:paraId="2189F565"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55</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4497E40E"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65.00</w:t>
            </w:r>
          </w:p>
        </w:tc>
      </w:tr>
      <w:tr w:rsidR="00DE6E72" w:rsidRPr="00492B5A" w14:paraId="1072C3B2" w14:textId="77777777" w:rsidTr="00CC73E7">
        <w:trPr>
          <w:trHeight w:val="700"/>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24B61D4"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w:t>
            </w:r>
          </w:p>
        </w:tc>
        <w:tc>
          <w:tcPr>
            <w:tcW w:w="2160" w:type="dxa"/>
            <w:tcBorders>
              <w:top w:val="nil"/>
              <w:left w:val="nil"/>
              <w:bottom w:val="single" w:sz="4" w:space="0" w:color="auto"/>
              <w:right w:val="single" w:sz="4" w:space="0" w:color="auto"/>
            </w:tcBorders>
            <w:shd w:val="clear" w:color="auto" w:fill="auto"/>
            <w:vAlign w:val="center"/>
            <w:hideMark/>
          </w:tcPr>
          <w:p w14:paraId="60F4EA50"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Заштита мањинских акционара</w:t>
            </w:r>
          </w:p>
        </w:tc>
        <w:tc>
          <w:tcPr>
            <w:tcW w:w="810" w:type="dxa"/>
            <w:tcBorders>
              <w:top w:val="nil"/>
              <w:left w:val="nil"/>
              <w:bottom w:val="single" w:sz="8" w:space="0" w:color="auto"/>
              <w:right w:val="single" w:sz="8" w:space="0" w:color="auto"/>
            </w:tcBorders>
            <w:shd w:val="clear" w:color="auto" w:fill="auto"/>
            <w:vAlign w:val="center"/>
            <w:hideMark/>
          </w:tcPr>
          <w:p w14:paraId="2ECDF946"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83</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2EE0AFB9"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56.67</w:t>
            </w:r>
          </w:p>
        </w:tc>
        <w:tc>
          <w:tcPr>
            <w:tcW w:w="810" w:type="dxa"/>
            <w:tcBorders>
              <w:top w:val="nil"/>
              <w:left w:val="nil"/>
              <w:bottom w:val="single" w:sz="8" w:space="0" w:color="auto"/>
              <w:right w:val="single" w:sz="8" w:space="0" w:color="auto"/>
            </w:tcBorders>
            <w:shd w:val="clear" w:color="auto" w:fill="auto"/>
            <w:vAlign w:val="center"/>
          </w:tcPr>
          <w:p w14:paraId="7CC2160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76</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3CD347B5"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56.67</w:t>
            </w:r>
          </w:p>
        </w:tc>
      </w:tr>
      <w:tr w:rsidR="00DE6E72" w:rsidRPr="00492B5A" w14:paraId="3D491ACC" w14:textId="77777777" w:rsidTr="00CC73E7">
        <w:trPr>
          <w:trHeight w:val="403"/>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DCA4E7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w:t>
            </w:r>
          </w:p>
        </w:tc>
        <w:tc>
          <w:tcPr>
            <w:tcW w:w="2160" w:type="dxa"/>
            <w:tcBorders>
              <w:top w:val="nil"/>
              <w:left w:val="nil"/>
              <w:bottom w:val="single" w:sz="4" w:space="0" w:color="auto"/>
              <w:right w:val="single" w:sz="4" w:space="0" w:color="auto"/>
            </w:tcBorders>
            <w:shd w:val="clear" w:color="auto" w:fill="auto"/>
            <w:vAlign w:val="center"/>
            <w:hideMark/>
          </w:tcPr>
          <w:p w14:paraId="75302987"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Плаћање пореза</w:t>
            </w:r>
          </w:p>
        </w:tc>
        <w:tc>
          <w:tcPr>
            <w:tcW w:w="810" w:type="dxa"/>
            <w:tcBorders>
              <w:top w:val="nil"/>
              <w:left w:val="nil"/>
              <w:bottom w:val="single" w:sz="8" w:space="0" w:color="auto"/>
              <w:right w:val="single" w:sz="8" w:space="0" w:color="auto"/>
            </w:tcBorders>
            <w:shd w:val="clear" w:color="auto" w:fill="auto"/>
            <w:vAlign w:val="center"/>
            <w:hideMark/>
          </w:tcPr>
          <w:p w14:paraId="53B61023"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79</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A95DE5E"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74.75</w:t>
            </w:r>
          </w:p>
        </w:tc>
        <w:tc>
          <w:tcPr>
            <w:tcW w:w="810" w:type="dxa"/>
            <w:tcBorders>
              <w:top w:val="nil"/>
              <w:left w:val="nil"/>
              <w:bottom w:val="single" w:sz="8" w:space="0" w:color="auto"/>
              <w:right w:val="single" w:sz="8" w:space="0" w:color="auto"/>
            </w:tcBorders>
            <w:shd w:val="clear" w:color="auto" w:fill="auto"/>
            <w:vAlign w:val="center"/>
          </w:tcPr>
          <w:p w14:paraId="328072D9"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82</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04C2B93D"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74.73</w:t>
            </w:r>
          </w:p>
        </w:tc>
      </w:tr>
      <w:tr w:rsidR="00DE6E72" w:rsidRPr="00492B5A" w14:paraId="42E72E3E" w14:textId="77777777" w:rsidTr="00CC73E7">
        <w:trPr>
          <w:trHeight w:val="439"/>
          <w:jc w:val="center"/>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3895E27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w:t>
            </w:r>
          </w:p>
        </w:tc>
        <w:tc>
          <w:tcPr>
            <w:tcW w:w="2160" w:type="dxa"/>
            <w:tcBorders>
              <w:top w:val="nil"/>
              <w:left w:val="nil"/>
              <w:bottom w:val="single" w:sz="4" w:space="0" w:color="auto"/>
              <w:right w:val="single" w:sz="4" w:space="0" w:color="auto"/>
            </w:tcBorders>
            <w:shd w:val="clear" w:color="auto" w:fill="auto"/>
            <w:vAlign w:val="center"/>
            <w:hideMark/>
          </w:tcPr>
          <w:p w14:paraId="691CFD30" w14:textId="66E39C69" w:rsidR="00DE6E72" w:rsidRPr="00492B5A" w:rsidRDefault="00DE6E72" w:rsidP="008A3336">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Прекогран</w:t>
            </w:r>
            <w:r w:rsidR="00B255AB">
              <w:rPr>
                <w:rFonts w:ascii="Times New Roman" w:eastAsia="Times New Roman" w:hAnsi="Times New Roman" w:cs="Times New Roman"/>
                <w:color w:val="000000"/>
                <w:sz w:val="20"/>
                <w:szCs w:val="20"/>
                <w:lang w:val="sr-Cyrl-CS"/>
              </w:rPr>
              <w:t>и</w:t>
            </w:r>
            <w:r w:rsidR="008A3336">
              <w:rPr>
                <w:rFonts w:ascii="Times New Roman" w:eastAsia="Times New Roman" w:hAnsi="Times New Roman" w:cs="Times New Roman"/>
                <w:color w:val="000000"/>
                <w:sz w:val="20"/>
                <w:szCs w:val="20"/>
                <w:lang w:val="sr-Cyrl-CS"/>
              </w:rPr>
              <w:t>чна</w:t>
            </w:r>
            <w:r w:rsidRPr="00492B5A">
              <w:rPr>
                <w:rFonts w:ascii="Times New Roman" w:eastAsia="Times New Roman" w:hAnsi="Times New Roman" w:cs="Times New Roman"/>
                <w:color w:val="000000"/>
                <w:sz w:val="20"/>
                <w:szCs w:val="20"/>
                <w:lang w:val="sr-Cyrl-CS"/>
              </w:rPr>
              <w:t xml:space="preserve"> трговина</w:t>
            </w:r>
          </w:p>
        </w:tc>
        <w:tc>
          <w:tcPr>
            <w:tcW w:w="810" w:type="dxa"/>
            <w:tcBorders>
              <w:top w:val="nil"/>
              <w:left w:val="nil"/>
              <w:bottom w:val="single" w:sz="8" w:space="0" w:color="auto"/>
              <w:right w:val="single" w:sz="8" w:space="0" w:color="auto"/>
            </w:tcBorders>
            <w:shd w:val="clear" w:color="auto" w:fill="auto"/>
            <w:vAlign w:val="center"/>
            <w:hideMark/>
          </w:tcPr>
          <w:p w14:paraId="182A091C"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23</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1FAC3584"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96.64</w:t>
            </w:r>
          </w:p>
        </w:tc>
        <w:tc>
          <w:tcPr>
            <w:tcW w:w="810" w:type="dxa"/>
            <w:tcBorders>
              <w:top w:val="nil"/>
              <w:left w:val="nil"/>
              <w:bottom w:val="single" w:sz="8" w:space="0" w:color="auto"/>
              <w:right w:val="single" w:sz="8" w:space="0" w:color="auto"/>
            </w:tcBorders>
            <w:shd w:val="clear" w:color="auto" w:fill="auto"/>
            <w:vAlign w:val="center"/>
          </w:tcPr>
          <w:p w14:paraId="2C8DC13A"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23</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553A915B"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96.64</w:t>
            </w:r>
          </w:p>
        </w:tc>
      </w:tr>
      <w:tr w:rsidR="00DE6E72" w:rsidRPr="00492B5A" w14:paraId="7761D046" w14:textId="77777777" w:rsidTr="00CC73E7">
        <w:trPr>
          <w:trHeight w:val="430"/>
          <w:jc w:val="center"/>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39E5E6BA"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w:t>
            </w:r>
          </w:p>
        </w:tc>
        <w:tc>
          <w:tcPr>
            <w:tcW w:w="2160" w:type="dxa"/>
            <w:tcBorders>
              <w:top w:val="nil"/>
              <w:left w:val="nil"/>
              <w:bottom w:val="single" w:sz="4" w:space="0" w:color="auto"/>
              <w:right w:val="single" w:sz="4" w:space="0" w:color="auto"/>
            </w:tcBorders>
            <w:shd w:val="clear" w:color="auto" w:fill="auto"/>
            <w:vAlign w:val="center"/>
            <w:hideMark/>
          </w:tcPr>
          <w:p w14:paraId="43D13E1E"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Извршење уговора</w:t>
            </w:r>
          </w:p>
        </w:tc>
        <w:tc>
          <w:tcPr>
            <w:tcW w:w="810" w:type="dxa"/>
            <w:tcBorders>
              <w:top w:val="nil"/>
              <w:left w:val="nil"/>
              <w:bottom w:val="single" w:sz="8" w:space="0" w:color="auto"/>
              <w:right w:val="single" w:sz="8" w:space="0" w:color="auto"/>
            </w:tcBorders>
            <w:shd w:val="clear" w:color="auto" w:fill="auto"/>
            <w:vAlign w:val="center"/>
            <w:hideMark/>
          </w:tcPr>
          <w:p w14:paraId="4D48E8DA"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65</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0119D8E1"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61.41</w:t>
            </w:r>
          </w:p>
        </w:tc>
        <w:tc>
          <w:tcPr>
            <w:tcW w:w="810" w:type="dxa"/>
            <w:tcBorders>
              <w:top w:val="nil"/>
              <w:left w:val="nil"/>
              <w:bottom w:val="single" w:sz="8" w:space="0" w:color="auto"/>
              <w:right w:val="single" w:sz="8" w:space="0" w:color="auto"/>
            </w:tcBorders>
            <w:shd w:val="clear" w:color="auto" w:fill="auto"/>
            <w:vAlign w:val="center"/>
          </w:tcPr>
          <w:p w14:paraId="57A1CF8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60</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75A288AA"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61.41</w:t>
            </w:r>
          </w:p>
        </w:tc>
      </w:tr>
      <w:tr w:rsidR="00DE6E72" w:rsidRPr="00492B5A" w14:paraId="525B112A" w14:textId="77777777" w:rsidTr="00CC73E7">
        <w:trPr>
          <w:trHeight w:val="430"/>
          <w:jc w:val="center"/>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7E800AA2"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2160" w:type="dxa"/>
            <w:tcBorders>
              <w:top w:val="nil"/>
              <w:left w:val="nil"/>
              <w:bottom w:val="single" w:sz="4" w:space="0" w:color="auto"/>
              <w:right w:val="single" w:sz="4" w:space="0" w:color="auto"/>
            </w:tcBorders>
            <w:shd w:val="clear" w:color="auto" w:fill="auto"/>
            <w:vAlign w:val="center"/>
            <w:hideMark/>
          </w:tcPr>
          <w:p w14:paraId="1124D6C6"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Решавање стечаја</w:t>
            </w:r>
          </w:p>
        </w:tc>
        <w:tc>
          <w:tcPr>
            <w:tcW w:w="810" w:type="dxa"/>
            <w:tcBorders>
              <w:top w:val="nil"/>
              <w:left w:val="nil"/>
              <w:bottom w:val="single" w:sz="8" w:space="0" w:color="auto"/>
              <w:right w:val="single" w:sz="8" w:space="0" w:color="auto"/>
            </w:tcBorders>
            <w:shd w:val="clear" w:color="auto" w:fill="auto"/>
            <w:vAlign w:val="center"/>
            <w:hideMark/>
          </w:tcPr>
          <w:p w14:paraId="4D502F63"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49</w:t>
            </w:r>
          </w:p>
        </w:tc>
        <w:tc>
          <w:tcPr>
            <w:tcW w:w="810" w:type="dxa"/>
            <w:tcBorders>
              <w:top w:val="nil"/>
              <w:left w:val="nil"/>
              <w:bottom w:val="single" w:sz="8" w:space="0" w:color="auto"/>
              <w:right w:val="single" w:sz="8" w:space="0" w:color="auto"/>
            </w:tcBorders>
            <w:shd w:val="clear" w:color="auto" w:fill="D9D9D9" w:themeFill="background1" w:themeFillShade="D9"/>
            <w:vAlign w:val="center"/>
            <w:hideMark/>
          </w:tcPr>
          <w:p w14:paraId="1836D16B"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60.78</w:t>
            </w:r>
          </w:p>
        </w:tc>
        <w:tc>
          <w:tcPr>
            <w:tcW w:w="810" w:type="dxa"/>
            <w:tcBorders>
              <w:top w:val="nil"/>
              <w:left w:val="nil"/>
              <w:bottom w:val="single" w:sz="8" w:space="0" w:color="auto"/>
              <w:right w:val="single" w:sz="8" w:space="0" w:color="auto"/>
            </w:tcBorders>
            <w:shd w:val="clear" w:color="auto" w:fill="auto"/>
            <w:vAlign w:val="center"/>
          </w:tcPr>
          <w:p w14:paraId="0A0CB14B"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48</w:t>
            </w:r>
          </w:p>
        </w:tc>
        <w:tc>
          <w:tcPr>
            <w:tcW w:w="810" w:type="dxa"/>
            <w:tcBorders>
              <w:top w:val="nil"/>
              <w:left w:val="nil"/>
              <w:bottom w:val="single" w:sz="8" w:space="0" w:color="auto"/>
              <w:right w:val="single" w:sz="8" w:space="0" w:color="auto"/>
            </w:tcBorders>
            <w:shd w:val="clear" w:color="auto" w:fill="D9D9D9" w:themeFill="background1" w:themeFillShade="D9"/>
            <w:vAlign w:val="center"/>
          </w:tcPr>
          <w:p w14:paraId="23FA3F4C" w14:textId="77777777" w:rsidR="00DE6E72" w:rsidRPr="00492B5A" w:rsidRDefault="00DE6E72" w:rsidP="00CC73E7">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60.49</w:t>
            </w:r>
          </w:p>
        </w:tc>
      </w:tr>
    </w:tbl>
    <w:p w14:paraId="0AAE47D6" w14:textId="77777777" w:rsidR="00DE6E72" w:rsidRPr="00492B5A" w:rsidRDefault="00DE6E72" w:rsidP="00DE6E72">
      <w:pPr>
        <w:spacing w:after="0"/>
        <w:ind w:firstLine="720"/>
        <w:jc w:val="both"/>
        <w:rPr>
          <w:rFonts w:ascii="Times New Roman" w:hAnsi="Times New Roman" w:cs="Times New Roman"/>
          <w:lang w:val="sr-Cyrl-CS"/>
        </w:rPr>
      </w:pPr>
    </w:p>
    <w:p w14:paraId="5B068C78" w14:textId="77777777" w:rsidR="00DE6E72" w:rsidRPr="00492B5A" w:rsidRDefault="00DE6E72" w:rsidP="00DE6E72">
      <w:pPr>
        <w:spacing w:after="0"/>
        <w:ind w:firstLine="720"/>
        <w:jc w:val="both"/>
        <w:rPr>
          <w:rFonts w:ascii="Times New Roman" w:hAnsi="Times New Roman" w:cs="Times New Roman"/>
          <w:lang w:val="sr-Cyrl-CS"/>
        </w:rPr>
      </w:pPr>
    </w:p>
    <w:p w14:paraId="2547CC7C" w14:textId="77777777" w:rsidR="00DE6E72" w:rsidRPr="00492B5A" w:rsidRDefault="00DE6E72" w:rsidP="00DE6E72">
      <w:pPr>
        <w:spacing w:after="0"/>
        <w:ind w:firstLine="720"/>
        <w:jc w:val="both"/>
        <w:rPr>
          <w:rFonts w:ascii="Times New Roman" w:hAnsi="Times New Roman" w:cs="Times New Roman"/>
          <w:lang w:val="sr-Cyrl-CS"/>
        </w:rPr>
      </w:pPr>
    </w:p>
    <w:p w14:paraId="4E7C724F" w14:textId="77777777" w:rsidR="00DE6E72" w:rsidRPr="00492B5A" w:rsidRDefault="00DE6E72" w:rsidP="00DE6E72">
      <w:pPr>
        <w:spacing w:after="0"/>
        <w:ind w:firstLine="720"/>
        <w:jc w:val="both"/>
        <w:rPr>
          <w:rFonts w:ascii="Times New Roman" w:hAnsi="Times New Roman" w:cs="Times New Roman"/>
          <w:lang w:val="sr-Cyrl-CS"/>
        </w:rPr>
      </w:pPr>
    </w:p>
    <w:p w14:paraId="64B745A2" w14:textId="77777777" w:rsidR="00DE6E72" w:rsidRPr="00492B5A" w:rsidRDefault="00DE6E72" w:rsidP="00DE6E72">
      <w:pPr>
        <w:spacing w:after="0"/>
        <w:jc w:val="both"/>
        <w:rPr>
          <w:rFonts w:ascii="Times New Roman" w:hAnsi="Times New Roman" w:cs="Times New Roman"/>
          <w:i/>
          <w:lang w:val="sr-Cyrl-CS"/>
        </w:rPr>
      </w:pPr>
    </w:p>
    <w:p w14:paraId="173A228F" w14:textId="5610FC98" w:rsidR="00DE6E72" w:rsidRPr="00492B5A" w:rsidRDefault="00DE6E72" w:rsidP="00DE6E72">
      <w:pPr>
        <w:spacing w:after="0"/>
        <w:jc w:val="both"/>
        <w:rPr>
          <w:rFonts w:ascii="Times New Roman" w:hAnsi="Times New Roman" w:cs="Times New Roman"/>
          <w:i/>
          <w:lang w:val="sr-Cyrl-CS"/>
        </w:rPr>
      </w:pPr>
      <w:r w:rsidRPr="00492B5A">
        <w:rPr>
          <w:rFonts w:ascii="Times New Roman" w:hAnsi="Times New Roman" w:cs="Times New Roman"/>
          <w:i/>
          <w:lang w:val="sr-Cyrl-CS"/>
        </w:rPr>
        <w:lastRenderedPageBreak/>
        <w:t>Табела 4. Промена ранга Републике Србије у 2017, 2018. u 2019. години, укупан и по областима</w:t>
      </w:r>
    </w:p>
    <w:p w14:paraId="2C4C83F8" w14:textId="77777777" w:rsidR="00DE6E72" w:rsidRPr="00492B5A" w:rsidRDefault="00DE6E72" w:rsidP="00DE6E72">
      <w:pPr>
        <w:spacing w:after="0"/>
        <w:jc w:val="both"/>
        <w:rPr>
          <w:rFonts w:ascii="Times New Roman" w:hAnsi="Times New Roman" w:cs="Times New Roman"/>
          <w:i/>
          <w:lang w:val="sr-Cyrl-CS"/>
        </w:rPr>
      </w:pPr>
    </w:p>
    <w:tbl>
      <w:tblPr>
        <w:tblW w:w="7871" w:type="dxa"/>
        <w:jc w:val="center"/>
        <w:tblLayout w:type="fixed"/>
        <w:tblLook w:val="04A0" w:firstRow="1" w:lastRow="0" w:firstColumn="1" w:lastColumn="0" w:noHBand="0" w:noVBand="1"/>
      </w:tblPr>
      <w:tblGrid>
        <w:gridCol w:w="3169"/>
        <w:gridCol w:w="1142"/>
        <w:gridCol w:w="1170"/>
        <w:gridCol w:w="1170"/>
        <w:gridCol w:w="1220"/>
      </w:tblGrid>
      <w:tr w:rsidR="00DE6E72" w:rsidRPr="00492B5A" w14:paraId="6E72377F"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0E6F8788"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Област Doing Business</w:t>
            </w:r>
          </w:p>
        </w:tc>
        <w:tc>
          <w:tcPr>
            <w:tcW w:w="114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7AF15FD"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i/>
                <w:color w:val="FFFFFF" w:themeColor="background1"/>
                <w:lang w:val="sr-Cyrl-CS"/>
              </w:rPr>
              <w:t>Doing Business</w:t>
            </w:r>
            <w:r w:rsidRPr="00492B5A">
              <w:rPr>
                <w:rFonts w:ascii="Times New Roman" w:eastAsia="Times New Roman" w:hAnsi="Times New Roman" w:cs="Times New Roman"/>
                <w:b/>
                <w:color w:val="FFFFFF" w:themeColor="background1"/>
                <w:lang w:val="sr-Cyrl-CS"/>
              </w:rPr>
              <w:t xml:space="preserve"> извештај за 2019. г</w:t>
            </w:r>
          </w:p>
        </w:tc>
        <w:tc>
          <w:tcPr>
            <w:tcW w:w="117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2EB83D8"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i/>
                <w:color w:val="FFFFFF" w:themeColor="background1"/>
                <w:lang w:val="sr-Cyrl-CS"/>
              </w:rPr>
              <w:t>Doing Business</w:t>
            </w:r>
            <w:r w:rsidRPr="00492B5A">
              <w:rPr>
                <w:rFonts w:ascii="Times New Roman" w:eastAsia="Times New Roman" w:hAnsi="Times New Roman" w:cs="Times New Roman"/>
                <w:b/>
                <w:color w:val="FFFFFF" w:themeColor="background1"/>
                <w:lang w:val="sr-Cyrl-CS"/>
              </w:rPr>
              <w:t xml:space="preserve"> извештај за 2018. г</w:t>
            </w:r>
          </w:p>
        </w:tc>
        <w:tc>
          <w:tcPr>
            <w:tcW w:w="1170"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602DD5C0"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i/>
                <w:color w:val="FFFFFF" w:themeColor="background1"/>
                <w:lang w:val="sr-Cyrl-CS"/>
              </w:rPr>
              <w:t>Doing Business</w:t>
            </w:r>
            <w:r w:rsidRPr="00492B5A">
              <w:rPr>
                <w:rFonts w:ascii="Times New Roman" w:eastAsia="Times New Roman" w:hAnsi="Times New Roman" w:cs="Times New Roman"/>
                <w:b/>
                <w:color w:val="FFFFFF" w:themeColor="background1"/>
                <w:lang w:val="sr-Cyrl-CS"/>
              </w:rPr>
              <w:t xml:space="preserve"> извештај за 2017. г</w:t>
            </w:r>
          </w:p>
        </w:tc>
        <w:tc>
          <w:tcPr>
            <w:tcW w:w="1220"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596E103F" w14:textId="04E91068"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Промена ранга 201</w:t>
            </w:r>
            <w:r w:rsidR="003B5174" w:rsidRPr="00492B5A">
              <w:rPr>
                <w:rFonts w:ascii="Times New Roman" w:eastAsia="Times New Roman" w:hAnsi="Times New Roman" w:cs="Times New Roman"/>
                <w:b/>
                <w:color w:val="FFFFFF" w:themeColor="background1"/>
                <w:lang w:val="sr-Cyrl-CS"/>
              </w:rPr>
              <w:t>8</w:t>
            </w:r>
            <w:r w:rsidRPr="00492B5A">
              <w:rPr>
                <w:rFonts w:ascii="Times New Roman" w:eastAsia="Times New Roman" w:hAnsi="Times New Roman" w:cs="Times New Roman"/>
                <w:b/>
                <w:color w:val="FFFFFF" w:themeColor="background1"/>
                <w:lang w:val="sr-Cyrl-CS"/>
              </w:rPr>
              <w:t>. и 201</w:t>
            </w:r>
            <w:r w:rsidR="003B5174" w:rsidRPr="00492B5A">
              <w:rPr>
                <w:rFonts w:ascii="Times New Roman" w:eastAsia="Times New Roman" w:hAnsi="Times New Roman" w:cs="Times New Roman"/>
                <w:b/>
                <w:color w:val="FFFFFF" w:themeColor="background1"/>
                <w:lang w:val="sr-Cyrl-CS"/>
              </w:rPr>
              <w:t>9</w:t>
            </w:r>
            <w:r w:rsidRPr="00492B5A">
              <w:rPr>
                <w:rFonts w:ascii="Times New Roman" w:eastAsia="Times New Roman" w:hAnsi="Times New Roman" w:cs="Times New Roman"/>
                <w:b/>
                <w:color w:val="FFFFFF" w:themeColor="background1"/>
                <w:lang w:val="sr-Cyrl-CS"/>
              </w:rPr>
              <w:t>.</w:t>
            </w:r>
          </w:p>
        </w:tc>
      </w:tr>
      <w:tr w:rsidR="00DE6E72" w:rsidRPr="00492B5A" w14:paraId="71B2AE75"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7F195"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Отпочињање пословања</w:t>
            </w:r>
          </w:p>
        </w:tc>
        <w:tc>
          <w:tcPr>
            <w:tcW w:w="1142" w:type="dxa"/>
            <w:tcBorders>
              <w:top w:val="single" w:sz="4" w:space="0" w:color="auto"/>
              <w:left w:val="single" w:sz="4" w:space="0" w:color="auto"/>
              <w:bottom w:val="single" w:sz="4" w:space="0" w:color="auto"/>
              <w:right w:val="single" w:sz="4" w:space="0" w:color="auto"/>
            </w:tcBorders>
            <w:vAlign w:val="center"/>
          </w:tcPr>
          <w:p w14:paraId="478BB114"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1ED6"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32</w:t>
            </w:r>
          </w:p>
        </w:tc>
        <w:tc>
          <w:tcPr>
            <w:tcW w:w="1170" w:type="dxa"/>
            <w:tcBorders>
              <w:top w:val="nil"/>
              <w:left w:val="nil"/>
              <w:bottom w:val="single" w:sz="4" w:space="0" w:color="auto"/>
              <w:right w:val="single" w:sz="4" w:space="0" w:color="auto"/>
            </w:tcBorders>
            <w:shd w:val="clear" w:color="auto" w:fill="auto"/>
            <w:noWrap/>
            <w:vAlign w:val="center"/>
            <w:hideMark/>
          </w:tcPr>
          <w:p w14:paraId="264CD807"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47</w:t>
            </w:r>
          </w:p>
        </w:tc>
        <w:tc>
          <w:tcPr>
            <w:tcW w:w="1220" w:type="dxa"/>
            <w:tcBorders>
              <w:top w:val="nil"/>
              <w:left w:val="nil"/>
              <w:bottom w:val="single" w:sz="4" w:space="0" w:color="auto"/>
              <w:right w:val="single" w:sz="4" w:space="0" w:color="auto"/>
            </w:tcBorders>
            <w:shd w:val="clear" w:color="auto" w:fill="auto"/>
            <w:noWrap/>
            <w:vAlign w:val="center"/>
          </w:tcPr>
          <w:p w14:paraId="6D0847AD"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 xml:space="preserve">  ↓8</w:t>
            </w:r>
          </w:p>
        </w:tc>
      </w:tr>
      <w:tr w:rsidR="00DE6E72" w:rsidRPr="00492B5A" w14:paraId="2CCC521D"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AD05"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грађевинске дозволе</w:t>
            </w:r>
          </w:p>
        </w:tc>
        <w:tc>
          <w:tcPr>
            <w:tcW w:w="1142" w:type="dxa"/>
            <w:tcBorders>
              <w:top w:val="single" w:sz="4" w:space="0" w:color="auto"/>
              <w:left w:val="single" w:sz="4" w:space="0" w:color="auto"/>
              <w:bottom w:val="single" w:sz="4" w:space="0" w:color="auto"/>
              <w:right w:val="single" w:sz="4" w:space="0" w:color="auto"/>
            </w:tcBorders>
            <w:vAlign w:val="center"/>
          </w:tcPr>
          <w:p w14:paraId="7C899605"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2BBC"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10</w:t>
            </w:r>
          </w:p>
        </w:tc>
        <w:tc>
          <w:tcPr>
            <w:tcW w:w="1170" w:type="dxa"/>
            <w:tcBorders>
              <w:top w:val="nil"/>
              <w:left w:val="nil"/>
              <w:bottom w:val="single" w:sz="4" w:space="0" w:color="auto"/>
              <w:right w:val="single" w:sz="4" w:space="0" w:color="auto"/>
            </w:tcBorders>
            <w:shd w:val="clear" w:color="auto" w:fill="auto"/>
            <w:noWrap/>
            <w:vAlign w:val="center"/>
            <w:hideMark/>
          </w:tcPr>
          <w:p w14:paraId="3C93B71F"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36</w:t>
            </w:r>
          </w:p>
        </w:tc>
        <w:tc>
          <w:tcPr>
            <w:tcW w:w="1220" w:type="dxa"/>
            <w:tcBorders>
              <w:top w:val="nil"/>
              <w:left w:val="nil"/>
              <w:bottom w:val="single" w:sz="4" w:space="0" w:color="auto"/>
              <w:right w:val="single" w:sz="4" w:space="0" w:color="auto"/>
            </w:tcBorders>
            <w:shd w:val="clear" w:color="auto" w:fill="auto"/>
            <w:noWrap/>
            <w:vAlign w:val="center"/>
          </w:tcPr>
          <w:p w14:paraId="09E4E25A"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 xml:space="preserve"> ↓1</w:t>
            </w:r>
          </w:p>
        </w:tc>
      </w:tr>
      <w:tr w:rsidR="00DE6E72" w:rsidRPr="00492B5A" w14:paraId="177D96EB" w14:textId="77777777" w:rsidTr="00CC73E7">
        <w:trPr>
          <w:trHeight w:val="594"/>
          <w:jc w:val="center"/>
        </w:trPr>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DF3"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прикључка на ДСЕЕ</w:t>
            </w:r>
          </w:p>
        </w:tc>
        <w:tc>
          <w:tcPr>
            <w:tcW w:w="1142" w:type="dxa"/>
            <w:tcBorders>
              <w:top w:val="single" w:sz="4" w:space="0" w:color="auto"/>
              <w:left w:val="single" w:sz="4" w:space="0" w:color="auto"/>
              <w:bottom w:val="single" w:sz="4" w:space="0" w:color="auto"/>
              <w:right w:val="single" w:sz="4" w:space="0" w:color="auto"/>
            </w:tcBorders>
            <w:vAlign w:val="center"/>
          </w:tcPr>
          <w:p w14:paraId="30F91DD5"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104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43F3"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96</w:t>
            </w:r>
          </w:p>
        </w:tc>
        <w:tc>
          <w:tcPr>
            <w:tcW w:w="1170" w:type="dxa"/>
            <w:tcBorders>
              <w:top w:val="nil"/>
              <w:left w:val="nil"/>
              <w:bottom w:val="single" w:sz="4" w:space="0" w:color="auto"/>
              <w:right w:val="single" w:sz="4" w:space="0" w:color="auto"/>
            </w:tcBorders>
            <w:shd w:val="clear" w:color="auto" w:fill="auto"/>
            <w:noWrap/>
            <w:vAlign w:val="center"/>
            <w:hideMark/>
          </w:tcPr>
          <w:p w14:paraId="1F0DBDBC"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92</w:t>
            </w:r>
          </w:p>
        </w:tc>
        <w:tc>
          <w:tcPr>
            <w:tcW w:w="1220" w:type="dxa"/>
            <w:tcBorders>
              <w:top w:val="nil"/>
              <w:left w:val="nil"/>
              <w:bottom w:val="single" w:sz="4" w:space="0" w:color="auto"/>
              <w:right w:val="single" w:sz="4" w:space="0" w:color="auto"/>
            </w:tcBorders>
            <w:shd w:val="clear" w:color="auto" w:fill="auto"/>
            <w:noWrap/>
            <w:vAlign w:val="center"/>
          </w:tcPr>
          <w:p w14:paraId="6D34A3D2" w14:textId="77777777" w:rsidR="00DE6E72" w:rsidRPr="00492B5A" w:rsidRDefault="00DE6E72" w:rsidP="00CC73E7">
            <w:pPr>
              <w:spacing w:after="0" w:line="240" w:lineRule="auto"/>
              <w:jc w:val="center"/>
              <w:rPr>
                <w:rFonts w:ascii="Times New Roman" w:eastAsia="Times New Roman" w:hAnsi="Times New Roman" w:cs="Times New Roman"/>
                <w:b/>
                <w:lang w:val="sr-Cyrl-CS"/>
              </w:rPr>
            </w:pP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b/>
                <w:color w:val="000000"/>
                <w:lang w:val="sr-Cyrl-CS"/>
              </w:rPr>
              <w:t>↓8</w:t>
            </w:r>
          </w:p>
        </w:tc>
      </w:tr>
      <w:tr w:rsidR="00DE6E72" w:rsidRPr="00492B5A" w14:paraId="3FF59BCC"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70F0"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Упис права својине</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CE0908A"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C072"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57</w:t>
            </w:r>
          </w:p>
        </w:tc>
        <w:tc>
          <w:tcPr>
            <w:tcW w:w="1170" w:type="dxa"/>
            <w:tcBorders>
              <w:top w:val="nil"/>
              <w:left w:val="nil"/>
              <w:bottom w:val="single" w:sz="4" w:space="0" w:color="auto"/>
              <w:right w:val="single" w:sz="4" w:space="0" w:color="auto"/>
            </w:tcBorders>
            <w:shd w:val="clear" w:color="auto" w:fill="auto"/>
            <w:noWrap/>
            <w:vAlign w:val="center"/>
          </w:tcPr>
          <w:p w14:paraId="6384A5BC"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56</w:t>
            </w:r>
          </w:p>
        </w:tc>
        <w:tc>
          <w:tcPr>
            <w:tcW w:w="1220" w:type="dxa"/>
            <w:tcBorders>
              <w:top w:val="nil"/>
              <w:left w:val="nil"/>
              <w:bottom w:val="single" w:sz="4" w:space="0" w:color="auto"/>
              <w:right w:val="single" w:sz="4" w:space="0" w:color="auto"/>
            </w:tcBorders>
            <w:shd w:val="clear" w:color="auto" w:fill="auto"/>
            <w:noWrap/>
            <w:vAlign w:val="center"/>
          </w:tcPr>
          <w:p w14:paraId="72D712B5"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b/>
                <w:color w:val="000000"/>
                <w:lang w:val="sr-Cyrl-CS"/>
              </w:rPr>
              <w:t>↑2</w:t>
            </w:r>
          </w:p>
        </w:tc>
      </w:tr>
      <w:tr w:rsidR="00DE6E72" w:rsidRPr="00492B5A" w14:paraId="3FAB654B"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A645"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Добијање кредита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90571A5"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92D9"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55</w:t>
            </w:r>
          </w:p>
        </w:tc>
        <w:tc>
          <w:tcPr>
            <w:tcW w:w="1170" w:type="dxa"/>
            <w:tcBorders>
              <w:top w:val="nil"/>
              <w:left w:val="nil"/>
              <w:bottom w:val="single" w:sz="4" w:space="0" w:color="auto"/>
              <w:right w:val="single" w:sz="4" w:space="0" w:color="auto"/>
            </w:tcBorders>
            <w:shd w:val="clear" w:color="auto" w:fill="auto"/>
            <w:noWrap/>
            <w:vAlign w:val="center"/>
          </w:tcPr>
          <w:p w14:paraId="023F4263"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44</w:t>
            </w:r>
          </w:p>
        </w:tc>
        <w:tc>
          <w:tcPr>
            <w:tcW w:w="1220" w:type="dxa"/>
            <w:tcBorders>
              <w:top w:val="nil"/>
              <w:left w:val="nil"/>
              <w:bottom w:val="single" w:sz="4" w:space="0" w:color="auto"/>
              <w:right w:val="single" w:sz="4" w:space="0" w:color="auto"/>
            </w:tcBorders>
            <w:shd w:val="clear" w:color="auto" w:fill="auto"/>
            <w:noWrap/>
            <w:vAlign w:val="center"/>
          </w:tcPr>
          <w:p w14:paraId="4FE2823E"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b/>
                <w:color w:val="000000"/>
                <w:lang w:val="sr-Cyrl-CS"/>
              </w:rPr>
              <w:t>↓5</w:t>
            </w:r>
          </w:p>
        </w:tc>
      </w:tr>
      <w:tr w:rsidR="00DE6E72" w:rsidRPr="00492B5A" w14:paraId="0D1C39DF"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B488"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Заштита мањинских акционара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56F876B"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EEB0"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76</w:t>
            </w:r>
          </w:p>
        </w:tc>
        <w:tc>
          <w:tcPr>
            <w:tcW w:w="1170" w:type="dxa"/>
            <w:tcBorders>
              <w:top w:val="nil"/>
              <w:left w:val="nil"/>
              <w:bottom w:val="single" w:sz="4" w:space="0" w:color="auto"/>
              <w:right w:val="single" w:sz="4" w:space="0" w:color="auto"/>
            </w:tcBorders>
            <w:shd w:val="clear" w:color="auto" w:fill="auto"/>
            <w:noWrap/>
            <w:vAlign w:val="center"/>
          </w:tcPr>
          <w:p w14:paraId="72938F1B"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70</w:t>
            </w:r>
          </w:p>
        </w:tc>
        <w:tc>
          <w:tcPr>
            <w:tcW w:w="1220" w:type="dxa"/>
            <w:tcBorders>
              <w:top w:val="nil"/>
              <w:left w:val="nil"/>
              <w:bottom w:val="single" w:sz="4" w:space="0" w:color="auto"/>
              <w:right w:val="single" w:sz="4" w:space="0" w:color="auto"/>
            </w:tcBorders>
            <w:shd w:val="clear" w:color="auto" w:fill="auto"/>
            <w:noWrap/>
            <w:vAlign w:val="center"/>
          </w:tcPr>
          <w:p w14:paraId="21E5EF5B"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b/>
                <w:color w:val="000000"/>
                <w:lang w:val="sr-Cyrl-CS"/>
              </w:rPr>
              <w:t>↓7</w:t>
            </w:r>
          </w:p>
        </w:tc>
      </w:tr>
      <w:tr w:rsidR="00DE6E72" w:rsidRPr="00492B5A" w14:paraId="41B7DC14"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E240"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Плаћање пореза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DC87A9A"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45F7B"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82</w:t>
            </w:r>
          </w:p>
        </w:tc>
        <w:tc>
          <w:tcPr>
            <w:tcW w:w="1170" w:type="dxa"/>
            <w:tcBorders>
              <w:top w:val="nil"/>
              <w:left w:val="nil"/>
              <w:bottom w:val="single" w:sz="4" w:space="0" w:color="auto"/>
              <w:right w:val="single" w:sz="4" w:space="0" w:color="auto"/>
            </w:tcBorders>
            <w:shd w:val="clear" w:color="auto" w:fill="auto"/>
            <w:noWrap/>
            <w:vAlign w:val="center"/>
          </w:tcPr>
          <w:p w14:paraId="1B9FBD24"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78</w:t>
            </w:r>
          </w:p>
        </w:tc>
        <w:tc>
          <w:tcPr>
            <w:tcW w:w="1220" w:type="dxa"/>
            <w:tcBorders>
              <w:top w:val="nil"/>
              <w:left w:val="nil"/>
              <w:bottom w:val="single" w:sz="4" w:space="0" w:color="auto"/>
              <w:right w:val="single" w:sz="4" w:space="0" w:color="auto"/>
            </w:tcBorders>
            <w:shd w:val="clear" w:color="auto" w:fill="auto"/>
            <w:noWrap/>
            <w:vAlign w:val="center"/>
          </w:tcPr>
          <w:p w14:paraId="5A27BE2E"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b/>
                <w:color w:val="000000"/>
                <w:lang w:val="sr-Cyrl-CS"/>
              </w:rPr>
              <w:t>↑3</w:t>
            </w:r>
          </w:p>
        </w:tc>
      </w:tr>
      <w:tr w:rsidR="00DE6E72" w:rsidRPr="00492B5A" w14:paraId="572C7A83"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BE49"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Прекогранична трговина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43CADA40"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9A06"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23</w:t>
            </w:r>
          </w:p>
        </w:tc>
        <w:tc>
          <w:tcPr>
            <w:tcW w:w="1170" w:type="dxa"/>
            <w:tcBorders>
              <w:top w:val="nil"/>
              <w:left w:val="nil"/>
              <w:bottom w:val="single" w:sz="4" w:space="0" w:color="auto"/>
              <w:right w:val="single" w:sz="4" w:space="0" w:color="auto"/>
            </w:tcBorders>
            <w:shd w:val="clear" w:color="auto" w:fill="auto"/>
            <w:noWrap/>
            <w:vAlign w:val="center"/>
          </w:tcPr>
          <w:p w14:paraId="68D8AAAC"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23</w:t>
            </w:r>
          </w:p>
        </w:tc>
        <w:tc>
          <w:tcPr>
            <w:tcW w:w="1220" w:type="dxa"/>
            <w:tcBorders>
              <w:top w:val="nil"/>
              <w:left w:val="nil"/>
              <w:bottom w:val="single" w:sz="4" w:space="0" w:color="auto"/>
              <w:right w:val="single" w:sz="4" w:space="0" w:color="auto"/>
            </w:tcBorders>
            <w:shd w:val="clear" w:color="auto" w:fill="auto"/>
            <w:noWrap/>
            <w:vAlign w:val="center"/>
          </w:tcPr>
          <w:p w14:paraId="5B188829" w14:textId="77777777" w:rsidR="00DE6E72" w:rsidRPr="00492B5A" w:rsidRDefault="00DE6E72" w:rsidP="00CC73E7">
            <w:pPr>
              <w:spacing w:after="0" w:line="240" w:lineRule="auto"/>
              <w:jc w:val="center"/>
              <w:rPr>
                <w:rFonts w:ascii="Times New Roman" w:eastAsia="Times New Roman" w:hAnsi="Times New Roman" w:cs="Times New Roman"/>
                <w:b/>
                <w:lang w:val="sr-Cyrl-CS"/>
              </w:rPr>
            </w:pPr>
            <w:r w:rsidRPr="00492B5A">
              <w:rPr>
                <w:rFonts w:ascii="Times New Roman" w:eastAsia="Times New Roman" w:hAnsi="Times New Roman" w:cs="Times New Roman"/>
                <w:b/>
                <w:lang w:val="sr-Cyrl-CS"/>
              </w:rPr>
              <w:t xml:space="preserve"> 0</w:t>
            </w:r>
          </w:p>
        </w:tc>
      </w:tr>
      <w:tr w:rsidR="00DE6E72" w:rsidRPr="00492B5A" w14:paraId="5FB3F961"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4E9D3"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Извршење уговора</w:t>
            </w:r>
          </w:p>
        </w:tc>
        <w:tc>
          <w:tcPr>
            <w:tcW w:w="1142" w:type="dxa"/>
            <w:tcBorders>
              <w:top w:val="single" w:sz="4" w:space="0" w:color="auto"/>
              <w:left w:val="single" w:sz="4" w:space="0" w:color="auto"/>
              <w:bottom w:val="single" w:sz="4" w:space="0" w:color="auto"/>
              <w:right w:val="single" w:sz="4" w:space="0" w:color="auto"/>
            </w:tcBorders>
            <w:vAlign w:val="center"/>
          </w:tcPr>
          <w:p w14:paraId="1A6B359F"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D2CE"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60</w:t>
            </w:r>
          </w:p>
        </w:tc>
        <w:tc>
          <w:tcPr>
            <w:tcW w:w="1170" w:type="dxa"/>
            <w:tcBorders>
              <w:top w:val="nil"/>
              <w:left w:val="nil"/>
              <w:bottom w:val="single" w:sz="4" w:space="0" w:color="auto"/>
              <w:right w:val="single" w:sz="4" w:space="0" w:color="auto"/>
            </w:tcBorders>
            <w:shd w:val="clear" w:color="auto" w:fill="auto"/>
            <w:noWrap/>
            <w:vAlign w:val="center"/>
          </w:tcPr>
          <w:p w14:paraId="5447EB99"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61</w:t>
            </w:r>
          </w:p>
        </w:tc>
        <w:tc>
          <w:tcPr>
            <w:tcW w:w="1220" w:type="dxa"/>
            <w:tcBorders>
              <w:top w:val="nil"/>
              <w:left w:val="nil"/>
              <w:bottom w:val="single" w:sz="4" w:space="0" w:color="auto"/>
              <w:right w:val="single" w:sz="4" w:space="0" w:color="auto"/>
            </w:tcBorders>
            <w:shd w:val="clear" w:color="auto" w:fill="auto"/>
            <w:noWrap/>
            <w:vAlign w:val="center"/>
          </w:tcPr>
          <w:p w14:paraId="6626205A"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 xml:space="preserve"> ↓5</w:t>
            </w:r>
          </w:p>
        </w:tc>
      </w:tr>
      <w:tr w:rsidR="00DE6E72" w:rsidRPr="00492B5A" w14:paraId="42F6F17E"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F288" w14:textId="77777777" w:rsidR="00DE6E72" w:rsidRPr="00492B5A" w:rsidRDefault="00DE6E72" w:rsidP="00CC73E7">
            <w:pPr>
              <w:spacing w:after="0" w:line="240" w:lineRule="auto"/>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Решавање стечаја</w:t>
            </w:r>
          </w:p>
        </w:tc>
        <w:tc>
          <w:tcPr>
            <w:tcW w:w="1142" w:type="dxa"/>
            <w:tcBorders>
              <w:top w:val="single" w:sz="4" w:space="0" w:color="auto"/>
              <w:left w:val="single" w:sz="4" w:space="0" w:color="auto"/>
              <w:bottom w:val="single" w:sz="18" w:space="0" w:color="auto"/>
              <w:right w:val="single" w:sz="4" w:space="0" w:color="auto"/>
            </w:tcBorders>
            <w:vAlign w:val="center"/>
          </w:tcPr>
          <w:p w14:paraId="52CEFB49"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49</w:t>
            </w:r>
          </w:p>
        </w:tc>
        <w:tc>
          <w:tcPr>
            <w:tcW w:w="1170"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698AFBFB"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48</w:t>
            </w:r>
          </w:p>
        </w:tc>
        <w:tc>
          <w:tcPr>
            <w:tcW w:w="1170" w:type="dxa"/>
            <w:tcBorders>
              <w:top w:val="nil"/>
              <w:left w:val="nil"/>
              <w:bottom w:val="single" w:sz="18" w:space="0" w:color="auto"/>
              <w:right w:val="single" w:sz="4" w:space="0" w:color="auto"/>
            </w:tcBorders>
            <w:shd w:val="clear" w:color="auto" w:fill="auto"/>
            <w:noWrap/>
            <w:vAlign w:val="center"/>
          </w:tcPr>
          <w:p w14:paraId="13F1AB92" w14:textId="77777777" w:rsidR="00DE6E72" w:rsidRPr="00492B5A" w:rsidRDefault="00DE6E72" w:rsidP="00CC73E7">
            <w:pPr>
              <w:spacing w:after="0" w:line="240" w:lineRule="auto"/>
              <w:jc w:val="center"/>
              <w:rPr>
                <w:rFonts w:ascii="Times New Roman" w:eastAsia="Times New Roman" w:hAnsi="Times New Roman" w:cs="Times New Roman"/>
                <w:color w:val="000000"/>
                <w:lang w:val="sr-Cyrl-CS"/>
              </w:rPr>
            </w:pPr>
            <w:r w:rsidRPr="00492B5A">
              <w:rPr>
                <w:rFonts w:ascii="Times New Roman" w:eastAsia="Times New Roman" w:hAnsi="Times New Roman" w:cs="Times New Roman"/>
                <w:color w:val="000000"/>
                <w:lang w:val="sr-Cyrl-CS"/>
              </w:rPr>
              <w:t>47</w:t>
            </w:r>
          </w:p>
        </w:tc>
        <w:tc>
          <w:tcPr>
            <w:tcW w:w="1220" w:type="dxa"/>
            <w:tcBorders>
              <w:top w:val="nil"/>
              <w:left w:val="nil"/>
              <w:bottom w:val="single" w:sz="18" w:space="0" w:color="auto"/>
              <w:right w:val="single" w:sz="4" w:space="0" w:color="auto"/>
            </w:tcBorders>
            <w:shd w:val="clear" w:color="auto" w:fill="auto"/>
            <w:noWrap/>
            <w:vAlign w:val="center"/>
          </w:tcPr>
          <w:p w14:paraId="394FBC48" w14:textId="77777777" w:rsidR="00DE6E72" w:rsidRPr="00492B5A" w:rsidRDefault="00DE6E72" w:rsidP="00CC73E7">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000000"/>
                <w:lang w:val="sr-Cyrl-CS"/>
              </w:rPr>
              <w:t xml:space="preserve"> ↓1</w:t>
            </w:r>
          </w:p>
        </w:tc>
      </w:tr>
      <w:tr w:rsidR="00DE6E72" w:rsidRPr="00492B5A" w14:paraId="5A09AB3C" w14:textId="77777777" w:rsidTr="00CC73E7">
        <w:trPr>
          <w:trHeight w:val="315"/>
          <w:jc w:val="center"/>
        </w:trPr>
        <w:tc>
          <w:tcPr>
            <w:tcW w:w="316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69B58BA" w14:textId="7C11E840" w:rsidR="00DE6E72" w:rsidRPr="00492B5A" w:rsidRDefault="00DE6E72" w:rsidP="00CC73E7">
            <w:pPr>
              <w:spacing w:after="0" w:line="240" w:lineRule="auto"/>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Укупан ранг </w:t>
            </w:r>
            <w:r w:rsidR="00B633C5" w:rsidRPr="00492B5A">
              <w:rPr>
                <w:rFonts w:ascii="Times New Roman" w:eastAsia="Times New Roman" w:hAnsi="Times New Roman" w:cs="Times New Roman"/>
                <w:b/>
                <w:color w:val="FFFFFF" w:themeColor="background1"/>
                <w:lang w:val="sr-Cyrl-CS"/>
              </w:rPr>
              <w:t xml:space="preserve">Републике </w:t>
            </w:r>
            <w:r w:rsidRPr="00492B5A">
              <w:rPr>
                <w:rFonts w:ascii="Times New Roman" w:eastAsia="Times New Roman" w:hAnsi="Times New Roman" w:cs="Times New Roman"/>
                <w:b/>
                <w:color w:val="FFFFFF" w:themeColor="background1"/>
                <w:lang w:val="sr-Cyrl-CS"/>
              </w:rPr>
              <w:t>Србије</w:t>
            </w:r>
          </w:p>
        </w:tc>
        <w:tc>
          <w:tcPr>
            <w:tcW w:w="1142" w:type="dxa"/>
            <w:tcBorders>
              <w:top w:val="single" w:sz="18" w:space="0" w:color="auto"/>
              <w:left w:val="single" w:sz="4" w:space="0" w:color="auto"/>
              <w:bottom w:val="single" w:sz="4" w:space="0" w:color="auto"/>
              <w:right w:val="single" w:sz="4" w:space="0" w:color="auto"/>
            </w:tcBorders>
            <w:shd w:val="clear" w:color="auto" w:fill="365F91" w:themeFill="accent1" w:themeFillShade="BF"/>
            <w:vAlign w:val="center"/>
          </w:tcPr>
          <w:p w14:paraId="60A784E6"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48</w:t>
            </w:r>
          </w:p>
        </w:tc>
        <w:tc>
          <w:tcPr>
            <w:tcW w:w="117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5A267A4"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43</w:t>
            </w:r>
          </w:p>
        </w:tc>
        <w:tc>
          <w:tcPr>
            <w:tcW w:w="117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tcPr>
          <w:p w14:paraId="126EAA44"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lang w:val="sr-Cyrl-CS"/>
              </w:rPr>
              <w:t>47</w:t>
            </w:r>
          </w:p>
        </w:tc>
        <w:tc>
          <w:tcPr>
            <w:tcW w:w="1220" w:type="dxa"/>
            <w:tcBorders>
              <w:top w:val="single" w:sz="18" w:space="0" w:color="auto"/>
              <w:left w:val="single" w:sz="4" w:space="0" w:color="auto"/>
              <w:bottom w:val="single" w:sz="4" w:space="0" w:color="auto"/>
              <w:right w:val="single" w:sz="4" w:space="0" w:color="auto"/>
            </w:tcBorders>
            <w:shd w:val="clear" w:color="auto" w:fill="365F91" w:themeFill="accent1" w:themeFillShade="BF"/>
            <w:noWrap/>
            <w:vAlign w:val="center"/>
          </w:tcPr>
          <w:p w14:paraId="3A86A235" w14:textId="77777777" w:rsidR="00DE6E72" w:rsidRPr="00492B5A" w:rsidRDefault="00DE6E72" w:rsidP="00CC73E7">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000000"/>
                <w:lang w:val="sr-Cyrl-CS"/>
              </w:rPr>
              <w:t>↓5</w:t>
            </w:r>
          </w:p>
        </w:tc>
      </w:tr>
    </w:tbl>
    <w:p w14:paraId="7B8CA433" w14:textId="7B25B930" w:rsidR="000D7C81" w:rsidRPr="00492B5A" w:rsidRDefault="00DE6E72" w:rsidP="000D7C81">
      <w:pPr>
        <w:spacing w:after="0"/>
        <w:jc w:val="both"/>
        <w:rPr>
          <w:rFonts w:ascii="Times New Roman" w:hAnsi="Times New Roman" w:cs="Times New Roman"/>
          <w:sz w:val="20"/>
          <w:szCs w:val="20"/>
          <w:lang w:val="sr-Cyrl-CS"/>
        </w:rPr>
      </w:pPr>
      <w:r w:rsidRPr="00492B5A">
        <w:rPr>
          <w:rFonts w:ascii="Times New Roman" w:hAnsi="Times New Roman" w:cs="Times New Roman"/>
          <w:sz w:val="18"/>
          <w:szCs w:val="18"/>
          <w:lang w:val="sr-Cyrl-CS"/>
        </w:rPr>
        <w:t xml:space="preserve">   Извор: Doing Business Report 2017,  Doing Business Report 2018 и Doing Business Report 2019</w:t>
      </w:r>
      <w:r w:rsidRPr="00492B5A">
        <w:rPr>
          <w:rFonts w:ascii="Times New Roman" w:hAnsi="Times New Roman" w:cs="Times New Roman"/>
          <w:color w:val="000000" w:themeColor="text1"/>
          <w:sz w:val="18"/>
          <w:szCs w:val="18"/>
          <w:lang w:val="sr-Cyrl-CS"/>
        </w:rPr>
        <w:t xml:space="preserve">, </w:t>
      </w:r>
      <w:r w:rsidRPr="00492B5A">
        <w:rPr>
          <w:rFonts w:ascii="Times New Roman" w:hAnsi="Times New Roman" w:cs="Times New Roman"/>
          <w:sz w:val="18"/>
          <w:szCs w:val="18"/>
          <w:lang w:val="sr-Cyrl-CS"/>
        </w:rPr>
        <w:t>World Bank Group</w:t>
      </w:r>
    </w:p>
    <w:p w14:paraId="5D84368E" w14:textId="77777777" w:rsidR="00893514" w:rsidRPr="00492B5A" w:rsidRDefault="00893514" w:rsidP="000D7C81">
      <w:pPr>
        <w:spacing w:after="0" w:line="240" w:lineRule="auto"/>
        <w:jc w:val="center"/>
        <w:rPr>
          <w:rFonts w:ascii="Times New Roman" w:hAnsi="Times New Roman" w:cs="Times New Roman"/>
          <w:b/>
          <w:lang w:val="sr-Cyrl-CS"/>
        </w:rPr>
      </w:pPr>
    </w:p>
    <w:p w14:paraId="18EBB45C" w14:textId="77777777" w:rsidR="00F8030D" w:rsidRPr="00492B5A" w:rsidRDefault="00F8030D" w:rsidP="00F8030D">
      <w:pPr>
        <w:spacing w:after="0" w:line="240" w:lineRule="auto"/>
        <w:jc w:val="center"/>
        <w:rPr>
          <w:rFonts w:ascii="Times New Roman" w:hAnsi="Times New Roman" w:cs="Times New Roman"/>
          <w:b/>
          <w:lang w:val="sr-Cyrl-CS"/>
        </w:rPr>
      </w:pPr>
      <w:r w:rsidRPr="00492B5A">
        <w:rPr>
          <w:rFonts w:ascii="Times New Roman" w:hAnsi="Times New Roman" w:cs="Times New Roman"/>
          <w:b/>
          <w:lang w:val="sr-Cyrl-CS"/>
        </w:rPr>
        <w:t>Шта је Република Србија урадила по областима у 2018. години</w:t>
      </w:r>
    </w:p>
    <w:p w14:paraId="2572E9AB" w14:textId="77777777" w:rsidR="00F8030D" w:rsidRPr="00492B5A" w:rsidRDefault="00F8030D" w:rsidP="00F8030D">
      <w:pPr>
        <w:spacing w:after="0" w:line="240" w:lineRule="auto"/>
        <w:jc w:val="center"/>
        <w:rPr>
          <w:rFonts w:ascii="Times New Roman" w:hAnsi="Times New Roman" w:cs="Times New Roman"/>
          <w:b/>
          <w:lang w:val="sr-Cyrl-CS"/>
        </w:rPr>
      </w:pPr>
    </w:p>
    <w:p w14:paraId="447AFA18" w14:textId="77777777" w:rsidR="00F8030D" w:rsidRPr="00492B5A" w:rsidRDefault="00F8030D" w:rsidP="00F8030D">
      <w:pPr>
        <w:pStyle w:val="ListParagraph"/>
        <w:ind w:left="0"/>
        <w:rPr>
          <w:rFonts w:ascii="Times New Roman" w:hAnsi="Times New Roman" w:cs="Times New Roman"/>
          <w:b/>
          <w:lang w:val="sr-Cyrl-CS"/>
        </w:rPr>
      </w:pPr>
    </w:p>
    <w:p w14:paraId="3CD954AB" w14:textId="77777777" w:rsidR="00F8030D" w:rsidRPr="00492B5A" w:rsidRDefault="00F8030D" w:rsidP="00F8030D">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Отпочињање пословања</w:t>
      </w:r>
      <w:r w:rsidRPr="00492B5A">
        <w:rPr>
          <w:rFonts w:ascii="Times New Roman" w:eastAsia="Calibri" w:hAnsi="Times New Roman" w:cs="Times New Roman"/>
          <w:lang w:val="sr-Cyrl-CS"/>
        </w:rPr>
        <w:t>:</w:t>
      </w:r>
      <w:r w:rsidRPr="00492B5A">
        <w:rPr>
          <w:rFonts w:ascii="Times New Roman" w:hAnsi="Times New Roman" w:cs="Times New Roman"/>
          <w:lang w:val="sr-Cyrl-CS"/>
        </w:rPr>
        <w:t xml:space="preserve"> У ов</w:t>
      </w:r>
      <w:r w:rsidRPr="00492B5A">
        <w:rPr>
          <w:rFonts w:ascii="Times New Roman" w:eastAsia="Calibri" w:hAnsi="Times New Roman" w:cs="Times New Roman"/>
          <w:lang w:val="sr-Cyrl-CS"/>
        </w:rPr>
        <w:t>о</w:t>
      </w:r>
      <w:r w:rsidRPr="00492B5A">
        <w:rPr>
          <w:rFonts w:ascii="Times New Roman" w:hAnsi="Times New Roman" w:cs="Times New Roman"/>
          <w:lang w:val="sr-Cyrl-CS"/>
        </w:rPr>
        <w:t>ј области</w:t>
      </w:r>
      <w:r w:rsidRPr="00492B5A">
        <w:rPr>
          <w:rFonts w:ascii="Times New Roman" w:eastAsia="Calibri" w:hAnsi="Times New Roman" w:cs="Times New Roman"/>
          <w:lang w:val="sr-Cyrl-CS"/>
        </w:rPr>
        <w:t xml:space="preserve"> Република Србија је постигла ранг  40, што представља пад  за осам места у односу на 2017. годину. </w:t>
      </w:r>
      <w:r w:rsidRPr="00492B5A">
        <w:rPr>
          <w:rFonts w:ascii="Times New Roman" w:hAnsi="Times New Roman" w:cs="Times New Roman"/>
          <w:lang w:val="sr-Cyrl-CS"/>
        </w:rPr>
        <w:t xml:space="preserve"> </w:t>
      </w:r>
      <w:r w:rsidRPr="00492B5A">
        <w:rPr>
          <w:rFonts w:ascii="Times New Roman" w:eastAsia="Calibri" w:hAnsi="Times New Roman" w:cs="Times New Roman"/>
          <w:lang w:val="sr-Cyrl-CS"/>
        </w:rPr>
        <w:t>У Извештају Doing</w:t>
      </w:r>
      <w:r w:rsidRPr="00492B5A">
        <w:rPr>
          <w:rFonts w:ascii="Times New Roman" w:hAnsi="Times New Roman" w:cs="Times New Roman"/>
          <w:lang w:val="sr-Cyrl-CS"/>
        </w:rPr>
        <w:t xml:space="preserve"> </w:t>
      </w:r>
      <w:r w:rsidRPr="00492B5A">
        <w:rPr>
          <w:rFonts w:ascii="Times New Roman" w:eastAsia="Calibri" w:hAnsi="Times New Roman" w:cs="Times New Roman"/>
          <w:lang w:val="sr-Cyrl-CS"/>
        </w:rPr>
        <w:t>Business</w:t>
      </w:r>
      <w:r w:rsidRPr="00492B5A">
        <w:rPr>
          <w:rFonts w:ascii="Times New Roman" w:hAnsi="Times New Roman" w:cs="Times New Roman"/>
          <w:lang w:val="sr-Cyrl-CS"/>
        </w:rPr>
        <w:t xml:space="preserve"> </w:t>
      </w:r>
      <w:r w:rsidRPr="00492B5A">
        <w:rPr>
          <w:rFonts w:ascii="Times New Roman" w:eastAsia="Calibri" w:hAnsi="Times New Roman" w:cs="Times New Roman"/>
          <w:lang w:val="sr-Cyrl-CS"/>
        </w:rPr>
        <w:t xml:space="preserve">2019. забележено је смањење трошкова са 2,3% на 2,2% дохотка по глави становника, док су вредности осталих индикатора остале исте. </w:t>
      </w:r>
    </w:p>
    <w:p w14:paraId="7891F7D0" w14:textId="77777777" w:rsidR="00F8030D" w:rsidRPr="00492B5A" w:rsidRDefault="00F8030D" w:rsidP="00F8030D">
      <w:pPr>
        <w:pStyle w:val="ListParagraph"/>
        <w:rPr>
          <w:rFonts w:ascii="Times New Roman" w:hAnsi="Times New Roman" w:cs="Times New Roman"/>
          <w:lang w:val="sr-Cyrl-CS"/>
        </w:rPr>
      </w:pPr>
    </w:p>
    <w:p w14:paraId="12DCE2A6" w14:textId="42653879" w:rsidR="00F8030D" w:rsidRPr="00492B5A" w:rsidRDefault="00F8030D" w:rsidP="00F8030D">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 xml:space="preserve">Добијање грађевинске дозволе: </w:t>
      </w:r>
      <w:r w:rsidRPr="00492B5A">
        <w:rPr>
          <w:rFonts w:ascii="Times New Roman" w:hAnsi="Times New Roman" w:cs="Times New Roman"/>
          <w:lang w:val="sr-Cyrl-CS"/>
        </w:rPr>
        <w:t>Електронски систем за издавање дозвола је у употреби од 1. јануара 2016. године, тако да је Република Србија  од тада забележила приметан напредак. Смањен је број дана потребних за добијање грађевинске доз</w:t>
      </w:r>
      <w:r w:rsidR="00492B5A">
        <w:rPr>
          <w:rFonts w:ascii="Times New Roman" w:hAnsi="Times New Roman" w:cs="Times New Roman"/>
          <w:lang w:val="sr-Cyrl-CS"/>
        </w:rPr>
        <w:t>в</w:t>
      </w:r>
      <w:r w:rsidRPr="00492B5A">
        <w:rPr>
          <w:rFonts w:ascii="Times New Roman" w:hAnsi="Times New Roman" w:cs="Times New Roman"/>
          <w:lang w:val="sr-Cyrl-CS"/>
        </w:rPr>
        <w:t>оле, увођењем електронског система пријаве.</w:t>
      </w:r>
      <w:r w:rsidR="00492B5A">
        <w:rPr>
          <w:rFonts w:ascii="Times New Roman" w:hAnsi="Times New Roman" w:cs="Times New Roman"/>
          <w:lang w:val="sr-Cyrl-CS"/>
        </w:rPr>
        <w:t xml:space="preserve"> </w:t>
      </w:r>
      <w:r w:rsidRPr="00492B5A">
        <w:rPr>
          <w:rFonts w:ascii="Times New Roman" w:hAnsi="Times New Roman" w:cs="Times New Roman"/>
          <w:lang w:val="sr-Cyrl-CS"/>
        </w:rPr>
        <w:t>У Извештају Doing Business 2019. реформа се рефлектовала кроз смањење броја дана (са 110 на 106), а смањени су и административни трошкови за око 5,5 %, док је порастао индекс контроле квалитета грађења (са 13 на 14). Република Србија је најконкурентнија у овој области, где се налази на 11. месту, што представља благи пад са 10. места, али је повећан број бодова за 1,33.</w:t>
      </w:r>
    </w:p>
    <w:p w14:paraId="3EEFA5FD" w14:textId="77777777" w:rsidR="00F8030D" w:rsidRPr="00492B5A" w:rsidRDefault="00F8030D" w:rsidP="00F8030D">
      <w:pPr>
        <w:pStyle w:val="ListParagraph"/>
        <w:rPr>
          <w:rFonts w:ascii="Times New Roman" w:hAnsi="Times New Roman" w:cs="Times New Roman"/>
          <w:lang w:val="sr-Cyrl-CS"/>
        </w:rPr>
      </w:pPr>
    </w:p>
    <w:p w14:paraId="0ABFB0C8" w14:textId="4275D51C" w:rsidR="00F8030D" w:rsidRPr="00492B5A" w:rsidRDefault="00F8030D" w:rsidP="00F8030D">
      <w:pPr>
        <w:pStyle w:val="ListParagraph"/>
        <w:numPr>
          <w:ilvl w:val="0"/>
          <w:numId w:val="17"/>
        </w:numPr>
        <w:spacing w:after="0"/>
        <w:jc w:val="both"/>
        <w:rPr>
          <w:rFonts w:ascii="Times New Roman" w:hAnsi="Times New Roman" w:cs="Times New Roman"/>
          <w:b/>
          <w:lang w:val="sr-Cyrl-CS"/>
        </w:rPr>
      </w:pPr>
      <w:r w:rsidRPr="00492B5A">
        <w:rPr>
          <w:rFonts w:ascii="Times New Roman" w:hAnsi="Times New Roman" w:cs="Times New Roman"/>
          <w:b/>
          <w:lang w:val="sr-Cyrl-CS"/>
        </w:rPr>
        <w:t>Добијање прикључка на дистрибутивни систем електричне енергије</w:t>
      </w:r>
      <w:r w:rsidRPr="00492B5A">
        <w:rPr>
          <w:rFonts w:ascii="Times New Roman" w:hAnsi="Times New Roman" w:cs="Times New Roman"/>
          <w:lang w:val="sr-Cyrl-CS"/>
        </w:rPr>
        <w:t>:  Република Србија је у овој области постигла 104. ранг, као најнеповољнији у односу на осталих девет. У току 2018. године је рађено на унапређењу обједињене процедуре и електронског система за издавање дозвола за прикључење на дистрибутивни систем електричне енергије.</w:t>
      </w:r>
    </w:p>
    <w:p w14:paraId="76EDA246" w14:textId="77777777" w:rsidR="00F8030D" w:rsidRPr="00492B5A" w:rsidRDefault="00F8030D" w:rsidP="00F8030D">
      <w:pPr>
        <w:spacing w:after="0"/>
        <w:jc w:val="both"/>
        <w:rPr>
          <w:rFonts w:ascii="Times New Roman" w:hAnsi="Times New Roman" w:cs="Times New Roman"/>
          <w:b/>
          <w:lang w:val="sr-Cyrl-CS"/>
        </w:rPr>
      </w:pPr>
      <w:r w:rsidRPr="00492B5A">
        <w:rPr>
          <w:rFonts w:ascii="Times New Roman" w:hAnsi="Times New Roman" w:cs="Times New Roman"/>
          <w:lang w:val="sr-Cyrl-CS"/>
        </w:rPr>
        <w:t xml:space="preserve"> </w:t>
      </w:r>
    </w:p>
    <w:p w14:paraId="15774B6C" w14:textId="01062814" w:rsidR="00F8030D" w:rsidRPr="00492B5A" w:rsidRDefault="00D8730A" w:rsidP="00F8030D">
      <w:pPr>
        <w:pStyle w:val="ListParagraph"/>
        <w:numPr>
          <w:ilvl w:val="0"/>
          <w:numId w:val="17"/>
        </w:numPr>
        <w:spacing w:after="0"/>
        <w:jc w:val="both"/>
        <w:rPr>
          <w:rFonts w:ascii="Times New Roman" w:eastAsia="Calibri" w:hAnsi="Times New Roman" w:cs="Times New Roman"/>
          <w:lang w:val="sr-Cyrl-CS"/>
        </w:rPr>
      </w:pPr>
      <w:r w:rsidRPr="00492B5A">
        <w:rPr>
          <w:rFonts w:ascii="Times New Roman" w:hAnsi="Times New Roman" w:cs="Times New Roman"/>
          <w:b/>
          <w:lang w:val="sr-Cyrl-CS"/>
        </w:rPr>
        <w:t>Упис права својине</w:t>
      </w:r>
      <w:r w:rsidR="00F8030D" w:rsidRPr="00492B5A">
        <w:rPr>
          <w:rFonts w:ascii="Times New Roman" w:hAnsi="Times New Roman" w:cs="Times New Roman"/>
          <w:b/>
          <w:lang w:val="sr-Cyrl-CS"/>
        </w:rPr>
        <w:t>:</w:t>
      </w:r>
      <w:r w:rsidR="00F8030D" w:rsidRPr="00492B5A">
        <w:rPr>
          <w:rFonts w:ascii="Times New Roman" w:hAnsi="Times New Roman" w:cs="Times New Roman"/>
          <w:lang w:val="sr-Cyrl-CS"/>
        </w:rPr>
        <w:t xml:space="preserve"> Република Србија је побољшала свој ранг у односу на претходни Извештај, односно забележен напредак за два места, са 57. на 55. ранг. Вредности свих индикатора су исти као и прошлогодишњи. </w:t>
      </w:r>
    </w:p>
    <w:p w14:paraId="1C95289B" w14:textId="77777777" w:rsidR="00F8030D" w:rsidRPr="00492B5A" w:rsidRDefault="00F8030D" w:rsidP="00F8030D">
      <w:pPr>
        <w:pStyle w:val="ListParagraph"/>
        <w:rPr>
          <w:rFonts w:ascii="Times New Roman" w:hAnsi="Times New Roman" w:cs="Times New Roman"/>
          <w:b/>
          <w:lang w:val="sr-Cyrl-CS"/>
        </w:rPr>
      </w:pPr>
    </w:p>
    <w:p w14:paraId="214388E5" w14:textId="77777777" w:rsidR="00F8030D" w:rsidRPr="00492B5A" w:rsidRDefault="00F8030D" w:rsidP="00F8030D">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 xml:space="preserve">Добијање кредита: </w:t>
      </w:r>
      <w:r w:rsidRPr="00492B5A">
        <w:rPr>
          <w:rFonts w:ascii="Times New Roman" w:hAnsi="Times New Roman" w:cs="Times New Roman"/>
          <w:lang w:val="sr-Cyrl-CS"/>
        </w:rPr>
        <w:t>Република</w:t>
      </w:r>
      <w:r w:rsidRPr="00492B5A">
        <w:rPr>
          <w:rFonts w:ascii="Times New Roman" w:hAnsi="Times New Roman" w:cs="Times New Roman"/>
          <w:b/>
          <w:lang w:val="sr-Cyrl-CS"/>
        </w:rPr>
        <w:t xml:space="preserve"> </w:t>
      </w:r>
      <w:r w:rsidRPr="00492B5A">
        <w:rPr>
          <w:rFonts w:ascii="Times New Roman" w:hAnsi="Times New Roman" w:cs="Times New Roman"/>
          <w:lang w:val="sr-Cyrl-CS"/>
        </w:rPr>
        <w:t>Србија је забележила пад ранга у овој области, са 55. на 60. ранг, јер</w:t>
      </w:r>
      <w:r w:rsidRPr="00492B5A" w:rsidDel="00C405D5">
        <w:rPr>
          <w:rFonts w:ascii="Times New Roman" w:hAnsi="Times New Roman" w:cs="Times New Roman"/>
          <w:lang w:val="sr-Cyrl-CS"/>
        </w:rPr>
        <w:t xml:space="preserve"> </w:t>
      </w:r>
      <w:r w:rsidRPr="00492B5A">
        <w:rPr>
          <w:rFonts w:ascii="Times New Roman" w:hAnsi="Times New Roman" w:cs="Times New Roman"/>
          <w:lang w:val="sr-Cyrl-CS"/>
        </w:rPr>
        <w:t>није било напретка, док су све вредности индикатора остале исте као и прошлогодишње.</w:t>
      </w:r>
    </w:p>
    <w:p w14:paraId="36E770B7" w14:textId="77777777" w:rsidR="00F8030D" w:rsidRPr="00492B5A" w:rsidRDefault="00F8030D" w:rsidP="00F8030D">
      <w:pPr>
        <w:pStyle w:val="ListParagraph"/>
        <w:rPr>
          <w:rFonts w:ascii="Times New Roman" w:hAnsi="Times New Roman" w:cs="Times New Roman"/>
          <w:b/>
          <w:lang w:val="sr-Cyrl-CS"/>
        </w:rPr>
      </w:pPr>
    </w:p>
    <w:p w14:paraId="67DBE6CF" w14:textId="77777777" w:rsidR="00F8030D" w:rsidRPr="00492B5A" w:rsidRDefault="00F8030D" w:rsidP="00F8030D">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 xml:space="preserve">Заштита мањинских акционара: </w:t>
      </w:r>
      <w:r w:rsidRPr="00492B5A">
        <w:rPr>
          <w:rFonts w:ascii="Times New Roman" w:hAnsi="Times New Roman" w:cs="Times New Roman"/>
          <w:lang w:val="sr-Cyrl-CS"/>
        </w:rPr>
        <w:t xml:space="preserve">Република Србија је забележила пад ранга у овој области, са 76. на 83. место, док су вредности свих индикатора остале исте. </w:t>
      </w:r>
    </w:p>
    <w:p w14:paraId="7A32743A" w14:textId="77777777" w:rsidR="00F8030D" w:rsidRPr="00492B5A" w:rsidRDefault="00F8030D" w:rsidP="00F8030D">
      <w:pPr>
        <w:pStyle w:val="ListParagraph"/>
        <w:rPr>
          <w:rFonts w:ascii="Times New Roman" w:hAnsi="Times New Roman" w:cs="Times New Roman"/>
          <w:b/>
          <w:lang w:val="sr-Cyrl-CS"/>
        </w:rPr>
      </w:pPr>
    </w:p>
    <w:p w14:paraId="7CA1DDE3" w14:textId="202BF273" w:rsidR="00F8030D" w:rsidRPr="00492B5A" w:rsidRDefault="00F8030D" w:rsidP="00DE6E72">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 xml:space="preserve">Плаћање пореза: </w:t>
      </w:r>
      <w:r w:rsidR="00DE6E72" w:rsidRPr="00492B5A">
        <w:rPr>
          <w:rFonts w:ascii="Times New Roman" w:hAnsi="Times New Roman" w:cs="Times New Roman"/>
          <w:lang w:val="sr-Cyrl-CS"/>
        </w:rPr>
        <w:t>Република Србија је у овој области забележила побољшање ранга  и то побољшање индикатора који се односи на укупну стопу пореза и доприноса (% од добити), са 39,7% на 36,6 %</w:t>
      </w:r>
      <w:r w:rsidRPr="00492B5A">
        <w:rPr>
          <w:rFonts w:ascii="Times New Roman" w:hAnsi="Times New Roman" w:cs="Times New Roman"/>
          <w:lang w:val="sr-Cyrl-CS"/>
        </w:rPr>
        <w:t xml:space="preserve">. </w:t>
      </w:r>
    </w:p>
    <w:p w14:paraId="68CA4160" w14:textId="77777777" w:rsidR="00F8030D" w:rsidRPr="00492B5A" w:rsidRDefault="00F8030D" w:rsidP="00F8030D">
      <w:pPr>
        <w:pStyle w:val="ListParagraph"/>
        <w:rPr>
          <w:rFonts w:ascii="Times New Roman" w:hAnsi="Times New Roman" w:cs="Times New Roman"/>
          <w:b/>
          <w:lang w:val="sr-Cyrl-CS"/>
        </w:rPr>
      </w:pPr>
    </w:p>
    <w:p w14:paraId="323B0014" w14:textId="5ED783BB" w:rsidR="00F8030D" w:rsidRPr="00492B5A" w:rsidRDefault="00F8030D" w:rsidP="00F8030D">
      <w:pPr>
        <w:pStyle w:val="ListParagraph"/>
        <w:numPr>
          <w:ilvl w:val="0"/>
          <w:numId w:val="17"/>
        </w:numPr>
        <w:rPr>
          <w:rFonts w:ascii="Times New Roman" w:hAnsi="Times New Roman" w:cs="Times New Roman"/>
          <w:lang w:val="sr-Cyrl-CS"/>
        </w:rPr>
      </w:pPr>
      <w:r w:rsidRPr="00492B5A">
        <w:rPr>
          <w:rFonts w:ascii="Times New Roman" w:hAnsi="Times New Roman" w:cs="Times New Roman"/>
          <w:b/>
          <w:lang w:val="sr-Cyrl-CS"/>
        </w:rPr>
        <w:t xml:space="preserve">Прекогранична трговина: </w:t>
      </w:r>
      <w:r w:rsidRPr="00492B5A">
        <w:rPr>
          <w:rFonts w:ascii="Times New Roman" w:hAnsi="Times New Roman" w:cs="Times New Roman"/>
          <w:lang w:val="sr-Cyrl-CS"/>
        </w:rPr>
        <w:t xml:space="preserve">Иако није дошло до промене ранга, Република Србија се у овој области највише приближила доброј светској пракси, са заостатком од само </w:t>
      </w:r>
      <w:r w:rsidRPr="00492B5A">
        <w:rPr>
          <w:rFonts w:ascii="Times New Roman" w:hAnsi="Times New Roman" w:cs="Times New Roman"/>
          <w:color w:val="000000" w:themeColor="text1"/>
          <w:lang w:val="sr-Cyrl-CS"/>
        </w:rPr>
        <w:t xml:space="preserve">3,36 поена. </w:t>
      </w:r>
      <w:r w:rsidRPr="00492B5A">
        <w:rPr>
          <w:rFonts w:ascii="Times New Roman" w:hAnsi="Times New Roman" w:cs="Times New Roman"/>
          <w:lang w:val="sr-Cyrl-CS"/>
        </w:rPr>
        <w:t xml:space="preserve">Вредности свих </w:t>
      </w:r>
      <w:r w:rsidR="00DE6E72" w:rsidRPr="00492B5A">
        <w:rPr>
          <w:rFonts w:ascii="Times New Roman" w:hAnsi="Times New Roman" w:cs="Times New Roman"/>
          <w:lang w:val="sr-Cyrl-CS"/>
        </w:rPr>
        <w:t>и</w:t>
      </w:r>
      <w:r w:rsidRPr="00492B5A">
        <w:rPr>
          <w:rFonts w:ascii="Times New Roman" w:hAnsi="Times New Roman" w:cs="Times New Roman"/>
          <w:lang w:val="sr-Cyrl-CS"/>
        </w:rPr>
        <w:t>ндикатора су остал</w:t>
      </w:r>
      <w:r w:rsidR="00B255AB">
        <w:rPr>
          <w:rFonts w:ascii="Times New Roman" w:hAnsi="Times New Roman" w:cs="Times New Roman"/>
          <w:lang w:val="sr-Cyrl-CS"/>
        </w:rPr>
        <w:t>е</w:t>
      </w:r>
      <w:r w:rsidRPr="00492B5A">
        <w:rPr>
          <w:rFonts w:ascii="Times New Roman" w:hAnsi="Times New Roman" w:cs="Times New Roman"/>
          <w:lang w:val="sr-Cyrl-CS"/>
        </w:rPr>
        <w:t xml:space="preserve"> ист</w:t>
      </w:r>
      <w:r w:rsidR="00B255AB">
        <w:rPr>
          <w:rFonts w:ascii="Times New Roman" w:hAnsi="Times New Roman" w:cs="Times New Roman"/>
          <w:lang w:val="sr-Cyrl-CS"/>
        </w:rPr>
        <w:t>е</w:t>
      </w:r>
      <w:r w:rsidRPr="00492B5A">
        <w:rPr>
          <w:rFonts w:ascii="Times New Roman" w:hAnsi="Times New Roman" w:cs="Times New Roman"/>
          <w:lang w:val="sr-Cyrl-CS"/>
        </w:rPr>
        <w:t xml:space="preserve"> као и прошлогодишњ</w:t>
      </w:r>
      <w:r w:rsidR="00B255AB">
        <w:rPr>
          <w:rFonts w:ascii="Times New Roman" w:hAnsi="Times New Roman" w:cs="Times New Roman"/>
          <w:lang w:val="sr-Cyrl-CS"/>
        </w:rPr>
        <w:t>е</w:t>
      </w:r>
      <w:r w:rsidRPr="00492B5A">
        <w:rPr>
          <w:rFonts w:ascii="Times New Roman" w:hAnsi="Times New Roman" w:cs="Times New Roman"/>
          <w:lang w:val="sr-Cyrl-CS"/>
        </w:rPr>
        <w:t xml:space="preserve">. </w:t>
      </w:r>
    </w:p>
    <w:p w14:paraId="1C7ED0F1" w14:textId="77777777" w:rsidR="00F8030D" w:rsidRPr="00492B5A" w:rsidRDefault="00F8030D" w:rsidP="00F8030D">
      <w:pPr>
        <w:pStyle w:val="ListParagraph"/>
        <w:rPr>
          <w:rFonts w:ascii="Times New Roman" w:hAnsi="Times New Roman" w:cs="Times New Roman"/>
          <w:b/>
          <w:lang w:val="sr-Cyrl-CS"/>
        </w:rPr>
      </w:pPr>
    </w:p>
    <w:p w14:paraId="48226094" w14:textId="7BD24B4B" w:rsidR="00F8030D" w:rsidRPr="00492B5A" w:rsidRDefault="00F8030D" w:rsidP="00F8030D">
      <w:pPr>
        <w:pStyle w:val="ListParagraph"/>
        <w:numPr>
          <w:ilvl w:val="0"/>
          <w:numId w:val="17"/>
        </w:numPr>
        <w:jc w:val="both"/>
        <w:rPr>
          <w:rFonts w:ascii="Times New Roman" w:hAnsi="Times New Roman" w:cs="Times New Roman"/>
          <w:lang w:val="sr-Cyrl-CS"/>
        </w:rPr>
      </w:pPr>
      <w:r w:rsidRPr="00492B5A">
        <w:rPr>
          <w:rFonts w:ascii="Times New Roman" w:hAnsi="Times New Roman" w:cs="Times New Roman"/>
          <w:b/>
          <w:lang w:val="sr-Cyrl-CS"/>
        </w:rPr>
        <w:t xml:space="preserve">Извршење уговора: </w:t>
      </w:r>
      <w:r w:rsidRPr="00492B5A">
        <w:rPr>
          <w:rFonts w:ascii="Times New Roman" w:hAnsi="Times New Roman" w:cs="Times New Roman"/>
          <w:lang w:val="sr-Cyrl-CS"/>
        </w:rPr>
        <w:t>Република Србија није забележила напредак у ов</w:t>
      </w:r>
      <w:r w:rsidR="00492B5A">
        <w:rPr>
          <w:rFonts w:ascii="Times New Roman" w:hAnsi="Times New Roman" w:cs="Times New Roman"/>
          <w:lang w:val="sr-Cyrl-CS"/>
        </w:rPr>
        <w:t>ој области, вредности свих инди</w:t>
      </w:r>
      <w:r w:rsidRPr="00492B5A">
        <w:rPr>
          <w:rFonts w:ascii="Times New Roman" w:hAnsi="Times New Roman" w:cs="Times New Roman"/>
          <w:lang w:val="sr-Cyrl-CS"/>
        </w:rPr>
        <w:t>к</w:t>
      </w:r>
      <w:r w:rsidR="00492B5A">
        <w:rPr>
          <w:rFonts w:ascii="Times New Roman" w:hAnsi="Times New Roman" w:cs="Times New Roman"/>
          <w:lang w:val="sr-Cyrl-CS"/>
        </w:rPr>
        <w:t>а</w:t>
      </w:r>
      <w:r w:rsidRPr="00492B5A">
        <w:rPr>
          <w:rFonts w:ascii="Times New Roman" w:hAnsi="Times New Roman" w:cs="Times New Roman"/>
          <w:lang w:val="sr-Cyrl-CS"/>
        </w:rPr>
        <w:t>тора су ост</w:t>
      </w:r>
      <w:r w:rsidR="00492B5A">
        <w:rPr>
          <w:rFonts w:ascii="Times New Roman" w:hAnsi="Times New Roman" w:cs="Times New Roman"/>
          <w:lang w:val="sr-Cyrl-CS"/>
        </w:rPr>
        <w:t>а</w:t>
      </w:r>
      <w:r w:rsidRPr="00492B5A">
        <w:rPr>
          <w:rFonts w:ascii="Times New Roman" w:hAnsi="Times New Roman" w:cs="Times New Roman"/>
          <w:lang w:val="sr-Cyrl-CS"/>
        </w:rPr>
        <w:t>ле  непромењене, што је резултирало падом ранга за пет места, са 60. на 65. ранг.</w:t>
      </w:r>
    </w:p>
    <w:p w14:paraId="69DFDBFD" w14:textId="77777777" w:rsidR="00F8030D" w:rsidRPr="00492B5A" w:rsidRDefault="00F8030D" w:rsidP="00F8030D">
      <w:pPr>
        <w:pStyle w:val="ListParagraph"/>
        <w:rPr>
          <w:rFonts w:ascii="Times New Roman" w:hAnsi="Times New Roman" w:cs="Times New Roman"/>
          <w:b/>
          <w:lang w:val="sr-Cyrl-CS"/>
        </w:rPr>
      </w:pPr>
    </w:p>
    <w:p w14:paraId="0AB4E1EB" w14:textId="4FFAB8E7" w:rsidR="000D7C81" w:rsidRPr="00492B5A" w:rsidRDefault="00F8030D" w:rsidP="00DD21A4">
      <w:pPr>
        <w:numPr>
          <w:ilvl w:val="0"/>
          <w:numId w:val="17"/>
        </w:numPr>
        <w:spacing w:after="0" w:line="240" w:lineRule="auto"/>
        <w:jc w:val="both"/>
        <w:rPr>
          <w:rFonts w:ascii="Times New Roman" w:hAnsi="Times New Roman" w:cs="Times New Roman"/>
          <w:lang w:val="sr-Cyrl-CS"/>
        </w:rPr>
      </w:pPr>
      <w:r w:rsidRPr="00492B5A">
        <w:rPr>
          <w:rFonts w:ascii="Times New Roman" w:hAnsi="Times New Roman" w:cs="Times New Roman"/>
          <w:b/>
          <w:lang w:val="sr-Cyrl-CS"/>
        </w:rPr>
        <w:t xml:space="preserve">Решавање стечаја: </w:t>
      </w:r>
      <w:r w:rsidRPr="00492B5A">
        <w:rPr>
          <w:rFonts w:ascii="Times New Roman" w:hAnsi="Times New Roman" w:cs="Times New Roman"/>
          <w:lang w:val="sr-Cyrl-CS"/>
        </w:rPr>
        <w:t>Није било напретка у овој области и вредности индикатора су остале исте као и прошле го</w:t>
      </w:r>
      <w:r w:rsidR="00492B5A">
        <w:rPr>
          <w:rFonts w:ascii="Times New Roman" w:hAnsi="Times New Roman" w:cs="Times New Roman"/>
          <w:lang w:val="sr-Cyrl-CS"/>
        </w:rPr>
        <w:t>дине, осим повећања вредности ст</w:t>
      </w:r>
      <w:r w:rsidRPr="00492B5A">
        <w:rPr>
          <w:rFonts w:ascii="Times New Roman" w:hAnsi="Times New Roman" w:cs="Times New Roman"/>
          <w:lang w:val="sr-Cyrl-CS"/>
        </w:rPr>
        <w:t>опе опоравка (</w:t>
      </w:r>
      <w:r w:rsidRPr="00492B5A">
        <w:rPr>
          <w:rFonts w:ascii="Times New Roman" w:hAnsi="Times New Roman" w:cs="Times New Roman"/>
          <w:i/>
          <w:lang w:val="sr-Cyrl-CS"/>
        </w:rPr>
        <w:t>cents on the dollar</w:t>
      </w:r>
      <w:r w:rsidRPr="00492B5A">
        <w:rPr>
          <w:rFonts w:ascii="Times New Roman" w:hAnsi="Times New Roman" w:cs="Times New Roman"/>
          <w:lang w:val="sr-Cyrl-CS"/>
        </w:rPr>
        <w:t>) са 34 на 34,5. То је све резултирало падом ранга Републике Србије за једно место.</w:t>
      </w:r>
      <w:r w:rsidR="008B0ACB" w:rsidRPr="00492B5A">
        <w:rPr>
          <w:rFonts w:ascii="Times New Roman" w:hAnsi="Times New Roman" w:cs="Times New Roman"/>
          <w:lang w:val="sr-Cyrl-CS"/>
        </w:rPr>
        <w:t xml:space="preserve"> </w:t>
      </w:r>
    </w:p>
    <w:p w14:paraId="584BA034" w14:textId="77777777" w:rsidR="006623CC" w:rsidRPr="00492B5A" w:rsidRDefault="006623CC">
      <w:pPr>
        <w:rPr>
          <w:rFonts w:ascii="Times New Roman" w:eastAsiaTheme="minorEastAsia" w:hAnsi="Times New Roman" w:cs="Times New Roman"/>
          <w:lang w:val="sr-Cyrl-CS"/>
        </w:rPr>
      </w:pPr>
      <w:r w:rsidRPr="00492B5A">
        <w:rPr>
          <w:rFonts w:ascii="Times New Roman" w:hAnsi="Times New Roman" w:cs="Times New Roman"/>
          <w:lang w:val="sr-Cyrl-CS"/>
        </w:rPr>
        <w:br w:type="page"/>
      </w:r>
    </w:p>
    <w:p w14:paraId="65E242AA" w14:textId="5891213F" w:rsidR="00F8030D" w:rsidRPr="00492B5A" w:rsidRDefault="00F8030D" w:rsidP="00F8030D">
      <w:pPr>
        <w:pStyle w:val="Heading1"/>
        <w:jc w:val="center"/>
        <w:rPr>
          <w:rFonts w:ascii="Times New Roman" w:hAnsi="Times New Roman" w:cs="Times New Roman"/>
          <w:lang w:val="sr-Cyrl-CS"/>
        </w:rPr>
      </w:pPr>
      <w:r w:rsidRPr="00492B5A">
        <w:rPr>
          <w:rFonts w:ascii="Times New Roman" w:hAnsi="Times New Roman" w:cs="Times New Roman"/>
          <w:lang w:val="sr-Cyrl-CS"/>
        </w:rPr>
        <w:lastRenderedPageBreak/>
        <w:t>Услови пословања у земљама региона на основу извештаја Doing Business 2019.</w:t>
      </w:r>
    </w:p>
    <w:p w14:paraId="52B545ED" w14:textId="3E874180" w:rsidR="0080268A" w:rsidRPr="00877696" w:rsidRDefault="00877696" w:rsidP="00482BE9">
      <w:pPr>
        <w:spacing w:after="0"/>
        <w:rPr>
          <w:rFonts w:ascii="Times New Roman" w:hAnsi="Times New Roman" w:cs="Times New Roman"/>
          <w:i/>
        </w:rPr>
      </w:pPr>
      <w:r>
        <w:rPr>
          <w:rFonts w:ascii="Times New Roman" w:hAnsi="Times New Roman" w:cs="Times New Roman"/>
          <w:i/>
          <w:lang w:val="sr-Cyrl-CS"/>
        </w:rPr>
        <w:t xml:space="preserve">     Табела 5. Услови пословања у земљама региона на основу извештаја </w:t>
      </w:r>
      <w:r>
        <w:rPr>
          <w:rFonts w:ascii="Times New Roman" w:hAnsi="Times New Roman" w:cs="Times New Roman"/>
          <w:i/>
          <w:lang w:val="en-US"/>
        </w:rPr>
        <w:t>Doing Business 2019.</w:t>
      </w:r>
    </w:p>
    <w:tbl>
      <w:tblPr>
        <w:tblW w:w="10080" w:type="dxa"/>
        <w:tblInd w:w="93" w:type="dxa"/>
        <w:tblLayout w:type="fixed"/>
        <w:tblLook w:val="04A0" w:firstRow="1" w:lastRow="0" w:firstColumn="1" w:lastColumn="0" w:noHBand="0" w:noVBand="1"/>
      </w:tblPr>
      <w:tblGrid>
        <w:gridCol w:w="442"/>
        <w:gridCol w:w="566"/>
        <w:gridCol w:w="425"/>
        <w:gridCol w:w="567"/>
        <w:gridCol w:w="567"/>
        <w:gridCol w:w="567"/>
        <w:gridCol w:w="567"/>
        <w:gridCol w:w="567"/>
        <w:gridCol w:w="567"/>
        <w:gridCol w:w="567"/>
        <w:gridCol w:w="567"/>
        <w:gridCol w:w="567"/>
        <w:gridCol w:w="543"/>
        <w:gridCol w:w="591"/>
        <w:gridCol w:w="709"/>
        <w:gridCol w:w="567"/>
        <w:gridCol w:w="567"/>
        <w:gridCol w:w="567"/>
      </w:tblGrid>
      <w:tr w:rsidR="00877696" w:rsidRPr="00482BE9" w14:paraId="12D42062" w14:textId="77777777" w:rsidTr="00482BE9">
        <w:trPr>
          <w:trHeight w:val="450"/>
        </w:trPr>
        <w:tc>
          <w:tcPr>
            <w:tcW w:w="1008" w:type="dxa"/>
            <w:gridSpan w:val="2"/>
            <w:vMerge w:val="restart"/>
            <w:tcBorders>
              <w:top w:val="single" w:sz="8" w:space="0" w:color="auto"/>
              <w:left w:val="single" w:sz="8" w:space="0" w:color="auto"/>
              <w:bottom w:val="nil"/>
              <w:right w:val="nil"/>
            </w:tcBorders>
            <w:shd w:val="clear" w:color="auto" w:fill="auto"/>
            <w:noWrap/>
            <w:vAlign w:val="center"/>
            <w:hideMark/>
          </w:tcPr>
          <w:p w14:paraId="28572192"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1AFAF3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БиХ</w:t>
            </w:r>
            <w:proofErr w:type="spellEnd"/>
            <w:r w:rsidRPr="00482BE9">
              <w:rPr>
                <w:rFonts w:ascii="Times New Roman" w:eastAsia="Times New Roman" w:hAnsi="Times New Roman" w:cs="Times New Roman"/>
                <w:color w:val="000000"/>
                <w:sz w:val="12"/>
                <w:szCs w:val="12"/>
                <w:lang w:val="en-US"/>
              </w:rPr>
              <w:t xml:space="preserve"> </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3BE0936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Република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Северна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Македонија</w:t>
            </w:r>
            <w:proofErr w:type="spellEnd"/>
            <w:r w:rsidRPr="00482BE9">
              <w:rPr>
                <w:rFonts w:ascii="Times New Roman" w:eastAsia="Times New Roman" w:hAnsi="Times New Roman" w:cs="Times New Roman"/>
                <w:color w:val="000000"/>
                <w:sz w:val="12"/>
                <w:szCs w:val="12"/>
                <w:lang w:val="en-U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31840E3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Република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Хрватска</w:t>
            </w:r>
            <w:proofErr w:type="spellEnd"/>
            <w:r w:rsidRPr="00482BE9">
              <w:rPr>
                <w:rFonts w:ascii="Times New Roman" w:eastAsia="Times New Roman" w:hAnsi="Times New Roman" w:cs="Times New Roman"/>
                <w:color w:val="000000"/>
                <w:sz w:val="12"/>
                <w:szCs w:val="12"/>
                <w:lang w:val="en-US"/>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2437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Црна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Гора</w:t>
            </w:r>
            <w:proofErr w:type="spellEnd"/>
            <w:r w:rsidRPr="00482BE9">
              <w:rPr>
                <w:rFonts w:ascii="Times New Roman" w:eastAsia="Times New Roman" w:hAnsi="Times New Roman" w:cs="Times New Roman"/>
                <w:color w:val="000000"/>
                <w:sz w:val="12"/>
                <w:szCs w:val="12"/>
                <w:lang w:val="en-U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67835D9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Република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Бугарска</w:t>
            </w:r>
            <w:proofErr w:type="spellEnd"/>
            <w:r w:rsidRPr="00482BE9">
              <w:rPr>
                <w:rFonts w:ascii="Times New Roman" w:eastAsia="Times New Roman" w:hAnsi="Times New Roman" w:cs="Times New Roman"/>
                <w:color w:val="000000"/>
                <w:sz w:val="12"/>
                <w:szCs w:val="12"/>
                <w:lang w:val="en-US"/>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A1B2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Румунија</w:t>
            </w:r>
            <w:proofErr w:type="spellEnd"/>
            <w:r w:rsidRPr="00482BE9">
              <w:rPr>
                <w:rFonts w:ascii="Times New Roman" w:eastAsia="Times New Roman" w:hAnsi="Times New Roman" w:cs="Times New Roman"/>
                <w:color w:val="000000"/>
                <w:sz w:val="12"/>
                <w:szCs w:val="12"/>
                <w:lang w:val="en-US"/>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59E0BB4D" w14:textId="77777777" w:rsidR="00B255AB" w:rsidRPr="00482BE9" w:rsidRDefault="00B255AB" w:rsidP="00B255AB">
            <w:pPr>
              <w:spacing w:after="0" w:line="240" w:lineRule="auto"/>
              <w:jc w:val="center"/>
              <w:rPr>
                <w:rFonts w:ascii="Times New Roman" w:eastAsia="Times New Roman" w:hAnsi="Times New Roman" w:cs="Times New Roman"/>
                <w:b/>
                <w:bCs/>
                <w:color w:val="000000"/>
                <w:sz w:val="12"/>
                <w:szCs w:val="12"/>
                <w:lang w:val="en-US"/>
              </w:rPr>
            </w:pPr>
            <w:r w:rsidRPr="00482BE9">
              <w:rPr>
                <w:rFonts w:ascii="Times New Roman" w:eastAsia="Times New Roman" w:hAnsi="Times New Roman" w:cs="Times New Roman"/>
                <w:b/>
                <w:bCs/>
                <w:color w:val="000000"/>
                <w:sz w:val="12"/>
                <w:szCs w:val="12"/>
                <w:lang w:val="en-US"/>
              </w:rPr>
              <w:t>ПРОСЕК</w:t>
            </w:r>
          </w:p>
        </w:tc>
        <w:tc>
          <w:tcPr>
            <w:tcW w:w="1134" w:type="dxa"/>
            <w:gridSpan w:val="2"/>
            <w:tcBorders>
              <w:top w:val="single" w:sz="4" w:space="0" w:color="auto"/>
              <w:left w:val="nil"/>
              <w:bottom w:val="single" w:sz="4" w:space="0" w:color="auto"/>
              <w:right w:val="single" w:sz="4" w:space="0" w:color="auto"/>
            </w:tcBorders>
            <w:shd w:val="clear" w:color="000000" w:fill="E2EFDA"/>
            <w:vAlign w:val="center"/>
            <w:hideMark/>
          </w:tcPr>
          <w:p w14:paraId="1D7E56C9" w14:textId="77777777" w:rsidR="00B255AB" w:rsidRPr="00482BE9" w:rsidRDefault="00B255AB" w:rsidP="00B255AB">
            <w:pPr>
              <w:spacing w:after="0" w:line="240" w:lineRule="auto"/>
              <w:jc w:val="center"/>
              <w:rPr>
                <w:rFonts w:ascii="Times New Roman" w:eastAsia="Times New Roman" w:hAnsi="Times New Roman" w:cs="Times New Roman"/>
                <w:b/>
                <w:bCs/>
                <w:color w:val="000000"/>
                <w:sz w:val="12"/>
                <w:szCs w:val="12"/>
                <w:lang w:val="en-US"/>
              </w:rPr>
            </w:pPr>
            <w:proofErr w:type="spellStart"/>
            <w:r w:rsidRPr="00482BE9">
              <w:rPr>
                <w:rFonts w:ascii="Times New Roman" w:eastAsia="Times New Roman" w:hAnsi="Times New Roman" w:cs="Times New Roman"/>
                <w:b/>
                <w:bCs/>
                <w:color w:val="000000"/>
                <w:sz w:val="12"/>
                <w:szCs w:val="12"/>
                <w:lang w:val="en-US"/>
              </w:rPr>
              <w:t>Република</w:t>
            </w:r>
            <w:proofErr w:type="spellEnd"/>
            <w:r w:rsidRPr="00482BE9">
              <w:rPr>
                <w:rFonts w:ascii="Times New Roman" w:eastAsia="Times New Roman" w:hAnsi="Times New Roman" w:cs="Times New Roman"/>
                <w:b/>
                <w:bCs/>
                <w:color w:val="000000"/>
                <w:sz w:val="12"/>
                <w:szCs w:val="12"/>
                <w:lang w:val="en-US"/>
              </w:rPr>
              <w:t xml:space="preserve"> </w:t>
            </w:r>
            <w:proofErr w:type="spellStart"/>
            <w:r w:rsidRPr="00482BE9">
              <w:rPr>
                <w:rFonts w:ascii="Times New Roman" w:eastAsia="Times New Roman" w:hAnsi="Times New Roman" w:cs="Times New Roman"/>
                <w:b/>
                <w:bCs/>
                <w:color w:val="000000"/>
                <w:sz w:val="12"/>
                <w:szCs w:val="12"/>
                <w:lang w:val="en-US"/>
              </w:rPr>
              <w:t>Србија</w:t>
            </w:r>
            <w:proofErr w:type="spellEnd"/>
            <w:r w:rsidRPr="00482BE9">
              <w:rPr>
                <w:rFonts w:ascii="Times New Roman" w:eastAsia="Times New Roman" w:hAnsi="Times New Roman" w:cs="Times New Roman"/>
                <w:b/>
                <w:bCs/>
                <w:color w:val="000000"/>
                <w:sz w:val="12"/>
                <w:szCs w:val="12"/>
                <w:lang w:val="en-US"/>
              </w:rPr>
              <w:t xml:space="preserve"> </w:t>
            </w:r>
          </w:p>
        </w:tc>
      </w:tr>
      <w:tr w:rsidR="00877696" w:rsidRPr="00482BE9" w14:paraId="57BDD607" w14:textId="77777777" w:rsidTr="00482BE9">
        <w:trPr>
          <w:trHeight w:val="300"/>
        </w:trPr>
        <w:tc>
          <w:tcPr>
            <w:tcW w:w="1008" w:type="dxa"/>
            <w:gridSpan w:val="2"/>
            <w:vMerge/>
            <w:tcBorders>
              <w:top w:val="single" w:sz="8" w:space="0" w:color="auto"/>
              <w:left w:val="single" w:sz="8" w:space="0" w:color="auto"/>
              <w:bottom w:val="nil"/>
              <w:right w:val="nil"/>
            </w:tcBorders>
            <w:vAlign w:val="center"/>
            <w:hideMark/>
          </w:tcPr>
          <w:p w14:paraId="6EEB0E64"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425"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A93F4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r w:rsidRPr="00482BE9">
              <w:rPr>
                <w:rFonts w:ascii="Times New Roman" w:eastAsia="Times New Roman" w:hAnsi="Times New Roman" w:cs="Times New Roman"/>
                <w:color w:val="000000"/>
                <w:sz w:val="12"/>
                <w:szCs w:val="12"/>
                <w:lang w:val="en-US"/>
              </w:rPr>
              <w:t xml:space="preserve"> </w:t>
            </w:r>
          </w:p>
        </w:tc>
        <w:tc>
          <w:tcPr>
            <w:tcW w:w="567"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2914312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E197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1450A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6459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C3E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FDC5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r w:rsidRPr="00482BE9">
              <w:rPr>
                <w:rFonts w:ascii="Times New Roman" w:eastAsia="Times New Roman" w:hAnsi="Times New Roman" w:cs="Times New Roman"/>
                <w:color w:val="000000"/>
                <w:sz w:val="12"/>
                <w:szCs w:val="12"/>
                <w:lang w:val="en-US"/>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4DFA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67"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3743FE2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679EFC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004A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p>
        </w:tc>
        <w:tc>
          <w:tcPr>
            <w:tcW w:w="5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E407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709"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72C2D5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14D40BB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c>
          <w:tcPr>
            <w:tcW w:w="567"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5D3472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Ранг</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5D4F7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EDB</w:t>
            </w:r>
          </w:p>
        </w:tc>
      </w:tr>
      <w:tr w:rsidR="00877696" w:rsidRPr="00482BE9" w14:paraId="1AD1E978" w14:textId="77777777" w:rsidTr="00482BE9">
        <w:trPr>
          <w:trHeight w:val="300"/>
        </w:trPr>
        <w:tc>
          <w:tcPr>
            <w:tcW w:w="1008" w:type="dxa"/>
            <w:gridSpan w:val="2"/>
            <w:vMerge/>
            <w:tcBorders>
              <w:top w:val="single" w:sz="8" w:space="0" w:color="auto"/>
              <w:left w:val="single" w:sz="8" w:space="0" w:color="auto"/>
              <w:bottom w:val="nil"/>
              <w:right w:val="nil"/>
            </w:tcBorders>
            <w:vAlign w:val="center"/>
            <w:hideMark/>
          </w:tcPr>
          <w:p w14:paraId="28C8AFEC"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425" w:type="dxa"/>
            <w:vMerge/>
            <w:tcBorders>
              <w:top w:val="nil"/>
              <w:left w:val="single" w:sz="4" w:space="0" w:color="auto"/>
              <w:bottom w:val="single" w:sz="4" w:space="0" w:color="auto"/>
              <w:right w:val="single" w:sz="4" w:space="0" w:color="auto"/>
            </w:tcBorders>
            <w:vAlign w:val="center"/>
            <w:hideMark/>
          </w:tcPr>
          <w:p w14:paraId="3611C15C"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6233AAFB"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000000"/>
              <w:right w:val="single" w:sz="4" w:space="0" w:color="auto"/>
            </w:tcBorders>
            <w:vAlign w:val="center"/>
            <w:hideMark/>
          </w:tcPr>
          <w:p w14:paraId="733340BD"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10477F89"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21F45B66"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632D79"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15D4577F"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0E2D6321"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000000"/>
              <w:right w:val="single" w:sz="4" w:space="0" w:color="auto"/>
            </w:tcBorders>
            <w:vAlign w:val="center"/>
            <w:hideMark/>
          </w:tcPr>
          <w:p w14:paraId="7E40A11B"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10718AE3"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43" w:type="dxa"/>
            <w:vMerge/>
            <w:tcBorders>
              <w:top w:val="nil"/>
              <w:left w:val="single" w:sz="4" w:space="0" w:color="auto"/>
              <w:bottom w:val="single" w:sz="4" w:space="0" w:color="000000"/>
              <w:right w:val="single" w:sz="4" w:space="0" w:color="auto"/>
            </w:tcBorders>
            <w:vAlign w:val="center"/>
            <w:hideMark/>
          </w:tcPr>
          <w:p w14:paraId="6EE9E687"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91" w:type="dxa"/>
            <w:vMerge/>
            <w:tcBorders>
              <w:top w:val="nil"/>
              <w:left w:val="single" w:sz="4" w:space="0" w:color="auto"/>
              <w:bottom w:val="single" w:sz="4" w:space="0" w:color="auto"/>
              <w:right w:val="single" w:sz="4" w:space="0" w:color="auto"/>
            </w:tcBorders>
            <w:vAlign w:val="center"/>
            <w:hideMark/>
          </w:tcPr>
          <w:p w14:paraId="1E3DAE80"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709" w:type="dxa"/>
            <w:vMerge/>
            <w:tcBorders>
              <w:top w:val="nil"/>
              <w:left w:val="single" w:sz="4" w:space="0" w:color="auto"/>
              <w:bottom w:val="single" w:sz="4" w:space="0" w:color="000000"/>
              <w:right w:val="single" w:sz="4" w:space="0" w:color="auto"/>
            </w:tcBorders>
            <w:vAlign w:val="center"/>
            <w:hideMark/>
          </w:tcPr>
          <w:p w14:paraId="3F5C15E1"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4AC0271D"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000000"/>
              <w:right w:val="single" w:sz="4" w:space="0" w:color="auto"/>
            </w:tcBorders>
            <w:vAlign w:val="center"/>
            <w:hideMark/>
          </w:tcPr>
          <w:p w14:paraId="48A95D39"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4" w:space="0" w:color="auto"/>
              <w:bottom w:val="single" w:sz="4" w:space="0" w:color="auto"/>
              <w:right w:val="single" w:sz="4" w:space="0" w:color="auto"/>
            </w:tcBorders>
            <w:vAlign w:val="center"/>
            <w:hideMark/>
          </w:tcPr>
          <w:p w14:paraId="246A3DCF"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r>
      <w:tr w:rsidR="00877696" w:rsidRPr="00482BE9" w14:paraId="5619CB81" w14:textId="77777777" w:rsidTr="00482BE9">
        <w:trPr>
          <w:trHeight w:val="52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6E13"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 </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65E97B5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Збирна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оцена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492D611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89</w:t>
            </w:r>
          </w:p>
        </w:tc>
        <w:tc>
          <w:tcPr>
            <w:tcW w:w="567" w:type="dxa"/>
            <w:tcBorders>
              <w:top w:val="nil"/>
              <w:left w:val="nil"/>
              <w:bottom w:val="single" w:sz="8" w:space="0" w:color="auto"/>
              <w:right w:val="single" w:sz="8" w:space="0" w:color="auto"/>
            </w:tcBorders>
            <w:shd w:val="clear" w:color="000000" w:fill="FCE4D6"/>
            <w:noWrap/>
            <w:vAlign w:val="center"/>
            <w:hideMark/>
          </w:tcPr>
          <w:p w14:paraId="6CF1BD50" w14:textId="77777777" w:rsidR="00B255AB" w:rsidRPr="00482BE9" w:rsidRDefault="00B255AB" w:rsidP="00B255AB">
            <w:pPr>
              <w:spacing w:after="0" w:line="240" w:lineRule="auto"/>
              <w:jc w:val="center"/>
              <w:rPr>
                <w:rFonts w:ascii="Times New Roman" w:eastAsia="Times New Roman" w:hAnsi="Times New Roman" w:cs="Times New Roman"/>
                <w:color w:val="333333"/>
                <w:sz w:val="12"/>
                <w:szCs w:val="12"/>
                <w:lang w:val="en-US"/>
              </w:rPr>
            </w:pPr>
            <w:r w:rsidRPr="00482BE9">
              <w:rPr>
                <w:rFonts w:ascii="Times New Roman" w:eastAsia="Times New Roman" w:hAnsi="Times New Roman" w:cs="Times New Roman"/>
                <w:color w:val="333333"/>
                <w:sz w:val="12"/>
                <w:szCs w:val="12"/>
                <w:lang w:val="en-US"/>
              </w:rPr>
              <w:t>63.82</w:t>
            </w:r>
          </w:p>
        </w:tc>
        <w:tc>
          <w:tcPr>
            <w:tcW w:w="567" w:type="dxa"/>
            <w:tcBorders>
              <w:top w:val="nil"/>
              <w:left w:val="nil"/>
              <w:bottom w:val="single" w:sz="8" w:space="0" w:color="auto"/>
              <w:right w:val="single" w:sz="8" w:space="0" w:color="auto"/>
            </w:tcBorders>
            <w:shd w:val="clear" w:color="auto" w:fill="auto"/>
            <w:noWrap/>
            <w:vAlign w:val="center"/>
            <w:hideMark/>
          </w:tcPr>
          <w:p w14:paraId="10F894B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w:t>
            </w:r>
          </w:p>
        </w:tc>
        <w:tc>
          <w:tcPr>
            <w:tcW w:w="567" w:type="dxa"/>
            <w:tcBorders>
              <w:top w:val="nil"/>
              <w:left w:val="nil"/>
              <w:bottom w:val="single" w:sz="8" w:space="0" w:color="auto"/>
              <w:right w:val="single" w:sz="8" w:space="0" w:color="auto"/>
            </w:tcBorders>
            <w:shd w:val="clear" w:color="auto" w:fill="auto"/>
            <w:noWrap/>
            <w:vAlign w:val="center"/>
            <w:hideMark/>
          </w:tcPr>
          <w:p w14:paraId="2B6EAEB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81.55</w:t>
            </w:r>
          </w:p>
        </w:tc>
        <w:tc>
          <w:tcPr>
            <w:tcW w:w="567" w:type="dxa"/>
            <w:tcBorders>
              <w:top w:val="nil"/>
              <w:left w:val="nil"/>
              <w:bottom w:val="single" w:sz="8" w:space="0" w:color="auto"/>
              <w:right w:val="single" w:sz="8" w:space="0" w:color="auto"/>
            </w:tcBorders>
            <w:shd w:val="clear" w:color="000000" w:fill="FCE4D6"/>
            <w:noWrap/>
            <w:vAlign w:val="center"/>
            <w:hideMark/>
          </w:tcPr>
          <w:p w14:paraId="503161B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58</w:t>
            </w:r>
          </w:p>
        </w:tc>
        <w:tc>
          <w:tcPr>
            <w:tcW w:w="567" w:type="dxa"/>
            <w:tcBorders>
              <w:top w:val="nil"/>
              <w:left w:val="nil"/>
              <w:bottom w:val="single" w:sz="8" w:space="0" w:color="auto"/>
              <w:right w:val="single" w:sz="8" w:space="0" w:color="000000"/>
            </w:tcBorders>
            <w:shd w:val="clear" w:color="000000" w:fill="FCE4D6"/>
            <w:noWrap/>
            <w:vAlign w:val="center"/>
            <w:hideMark/>
          </w:tcPr>
          <w:p w14:paraId="117EB56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71.40</w:t>
            </w:r>
          </w:p>
        </w:tc>
        <w:tc>
          <w:tcPr>
            <w:tcW w:w="567" w:type="dxa"/>
            <w:tcBorders>
              <w:top w:val="nil"/>
              <w:left w:val="nil"/>
              <w:bottom w:val="single" w:sz="8" w:space="0" w:color="auto"/>
              <w:right w:val="single" w:sz="8" w:space="0" w:color="auto"/>
            </w:tcBorders>
            <w:shd w:val="clear" w:color="auto" w:fill="auto"/>
            <w:noWrap/>
            <w:vAlign w:val="center"/>
            <w:hideMark/>
          </w:tcPr>
          <w:p w14:paraId="4500DC1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50</w:t>
            </w:r>
          </w:p>
        </w:tc>
        <w:tc>
          <w:tcPr>
            <w:tcW w:w="567" w:type="dxa"/>
            <w:tcBorders>
              <w:top w:val="nil"/>
              <w:left w:val="nil"/>
              <w:bottom w:val="single" w:sz="8" w:space="0" w:color="auto"/>
              <w:right w:val="single" w:sz="8" w:space="0" w:color="auto"/>
            </w:tcBorders>
            <w:shd w:val="clear" w:color="auto" w:fill="auto"/>
            <w:noWrap/>
            <w:vAlign w:val="center"/>
            <w:hideMark/>
          </w:tcPr>
          <w:p w14:paraId="4D07813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72.73</w:t>
            </w:r>
          </w:p>
        </w:tc>
        <w:tc>
          <w:tcPr>
            <w:tcW w:w="567" w:type="dxa"/>
            <w:tcBorders>
              <w:top w:val="nil"/>
              <w:left w:val="nil"/>
              <w:bottom w:val="single" w:sz="8" w:space="0" w:color="auto"/>
              <w:right w:val="single" w:sz="8" w:space="0" w:color="auto"/>
            </w:tcBorders>
            <w:shd w:val="clear" w:color="000000" w:fill="FCE4D6"/>
            <w:noWrap/>
            <w:vAlign w:val="center"/>
            <w:hideMark/>
          </w:tcPr>
          <w:p w14:paraId="33F523A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59</w:t>
            </w:r>
          </w:p>
        </w:tc>
        <w:tc>
          <w:tcPr>
            <w:tcW w:w="567" w:type="dxa"/>
            <w:tcBorders>
              <w:top w:val="nil"/>
              <w:left w:val="nil"/>
              <w:bottom w:val="single" w:sz="8" w:space="0" w:color="auto"/>
              <w:right w:val="single" w:sz="8" w:space="0" w:color="auto"/>
            </w:tcBorders>
            <w:shd w:val="clear" w:color="000000" w:fill="FCE4D6"/>
            <w:noWrap/>
            <w:vAlign w:val="center"/>
            <w:hideMark/>
          </w:tcPr>
          <w:p w14:paraId="5E657D2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71.24</w:t>
            </w:r>
          </w:p>
        </w:tc>
        <w:tc>
          <w:tcPr>
            <w:tcW w:w="543" w:type="dxa"/>
            <w:tcBorders>
              <w:top w:val="nil"/>
              <w:left w:val="nil"/>
              <w:bottom w:val="single" w:sz="8" w:space="0" w:color="auto"/>
              <w:right w:val="single" w:sz="8" w:space="0" w:color="auto"/>
            </w:tcBorders>
            <w:shd w:val="clear" w:color="auto" w:fill="auto"/>
            <w:noWrap/>
            <w:vAlign w:val="center"/>
            <w:hideMark/>
          </w:tcPr>
          <w:p w14:paraId="767E556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52</w:t>
            </w:r>
          </w:p>
        </w:tc>
        <w:tc>
          <w:tcPr>
            <w:tcW w:w="591" w:type="dxa"/>
            <w:tcBorders>
              <w:top w:val="nil"/>
              <w:left w:val="nil"/>
              <w:bottom w:val="single" w:sz="8" w:space="0" w:color="auto"/>
              <w:right w:val="single" w:sz="8" w:space="0" w:color="auto"/>
            </w:tcBorders>
            <w:shd w:val="clear" w:color="auto" w:fill="auto"/>
            <w:noWrap/>
            <w:vAlign w:val="center"/>
            <w:hideMark/>
          </w:tcPr>
          <w:p w14:paraId="679FE26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72.30</w:t>
            </w:r>
          </w:p>
        </w:tc>
        <w:tc>
          <w:tcPr>
            <w:tcW w:w="709" w:type="dxa"/>
            <w:tcBorders>
              <w:top w:val="nil"/>
              <w:left w:val="nil"/>
              <w:bottom w:val="single" w:sz="8" w:space="0" w:color="auto"/>
              <w:right w:val="single" w:sz="8" w:space="0" w:color="auto"/>
            </w:tcBorders>
            <w:shd w:val="clear" w:color="000000" w:fill="DDEBF7"/>
            <w:noWrap/>
            <w:vAlign w:val="center"/>
            <w:hideMark/>
          </w:tcPr>
          <w:p w14:paraId="7BBE79D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53</w:t>
            </w:r>
          </w:p>
        </w:tc>
        <w:tc>
          <w:tcPr>
            <w:tcW w:w="567" w:type="dxa"/>
            <w:tcBorders>
              <w:top w:val="nil"/>
              <w:left w:val="nil"/>
              <w:bottom w:val="single" w:sz="8" w:space="0" w:color="auto"/>
              <w:right w:val="single" w:sz="8" w:space="0" w:color="auto"/>
            </w:tcBorders>
            <w:shd w:val="clear" w:color="000000" w:fill="DDEBF7"/>
            <w:noWrap/>
            <w:vAlign w:val="center"/>
            <w:hideMark/>
          </w:tcPr>
          <w:p w14:paraId="55550BD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72.17</w:t>
            </w:r>
          </w:p>
        </w:tc>
        <w:tc>
          <w:tcPr>
            <w:tcW w:w="567" w:type="dxa"/>
            <w:tcBorders>
              <w:top w:val="nil"/>
              <w:left w:val="nil"/>
              <w:bottom w:val="single" w:sz="8" w:space="0" w:color="auto"/>
              <w:right w:val="single" w:sz="8" w:space="0" w:color="auto"/>
            </w:tcBorders>
            <w:shd w:val="clear" w:color="000000" w:fill="E2EFDA"/>
            <w:vAlign w:val="center"/>
            <w:hideMark/>
          </w:tcPr>
          <w:p w14:paraId="3AB31B2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48</w:t>
            </w:r>
          </w:p>
        </w:tc>
        <w:tc>
          <w:tcPr>
            <w:tcW w:w="567" w:type="dxa"/>
            <w:tcBorders>
              <w:top w:val="nil"/>
              <w:left w:val="nil"/>
              <w:bottom w:val="single" w:sz="8" w:space="0" w:color="auto"/>
              <w:right w:val="single" w:sz="8" w:space="0" w:color="auto"/>
            </w:tcBorders>
            <w:shd w:val="clear" w:color="000000" w:fill="E2EFDA"/>
            <w:vAlign w:val="center"/>
            <w:hideMark/>
          </w:tcPr>
          <w:p w14:paraId="04268DC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73.49</w:t>
            </w:r>
          </w:p>
        </w:tc>
      </w:tr>
      <w:tr w:rsidR="00877696" w:rsidRPr="00482BE9" w14:paraId="45D27DF6" w14:textId="77777777" w:rsidTr="00482BE9">
        <w:trPr>
          <w:trHeight w:val="103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6A1074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w:t>
            </w:r>
          </w:p>
        </w:tc>
        <w:tc>
          <w:tcPr>
            <w:tcW w:w="566" w:type="dxa"/>
            <w:tcBorders>
              <w:top w:val="nil"/>
              <w:left w:val="nil"/>
              <w:bottom w:val="single" w:sz="4" w:space="0" w:color="auto"/>
              <w:right w:val="single" w:sz="4" w:space="0" w:color="auto"/>
            </w:tcBorders>
            <w:shd w:val="clear" w:color="auto" w:fill="auto"/>
            <w:vAlign w:val="center"/>
            <w:hideMark/>
          </w:tcPr>
          <w:p w14:paraId="5AA017F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Отпочињање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пословања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4AC41FE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183</w:t>
            </w:r>
          </w:p>
        </w:tc>
        <w:tc>
          <w:tcPr>
            <w:tcW w:w="567" w:type="dxa"/>
            <w:tcBorders>
              <w:top w:val="nil"/>
              <w:left w:val="nil"/>
              <w:bottom w:val="single" w:sz="8" w:space="0" w:color="auto"/>
              <w:right w:val="single" w:sz="8" w:space="0" w:color="auto"/>
            </w:tcBorders>
            <w:shd w:val="clear" w:color="000000" w:fill="FCE4D6"/>
            <w:noWrap/>
            <w:vAlign w:val="center"/>
            <w:hideMark/>
          </w:tcPr>
          <w:p w14:paraId="61095542" w14:textId="77777777" w:rsidR="00B255AB" w:rsidRPr="00482BE9" w:rsidRDefault="00B255AB" w:rsidP="00B255AB">
            <w:pPr>
              <w:spacing w:after="0" w:line="240" w:lineRule="auto"/>
              <w:jc w:val="center"/>
              <w:rPr>
                <w:rFonts w:ascii="Times New Roman" w:eastAsia="Times New Roman" w:hAnsi="Times New Roman" w:cs="Times New Roman"/>
                <w:color w:val="333333"/>
                <w:sz w:val="12"/>
                <w:szCs w:val="12"/>
                <w:lang w:val="en-US"/>
              </w:rPr>
            </w:pPr>
            <w:r w:rsidRPr="00482BE9">
              <w:rPr>
                <w:rFonts w:ascii="Times New Roman" w:eastAsia="Times New Roman" w:hAnsi="Times New Roman" w:cs="Times New Roman"/>
                <w:color w:val="333333"/>
                <w:sz w:val="12"/>
                <w:szCs w:val="12"/>
                <w:lang w:val="en-US"/>
              </w:rPr>
              <w:t>59.57</w:t>
            </w:r>
          </w:p>
        </w:tc>
        <w:tc>
          <w:tcPr>
            <w:tcW w:w="567" w:type="dxa"/>
            <w:tcBorders>
              <w:top w:val="nil"/>
              <w:left w:val="nil"/>
              <w:bottom w:val="single" w:sz="8" w:space="0" w:color="auto"/>
              <w:right w:val="single" w:sz="8" w:space="0" w:color="auto"/>
            </w:tcBorders>
            <w:shd w:val="clear" w:color="auto" w:fill="auto"/>
            <w:noWrap/>
            <w:vAlign w:val="center"/>
            <w:hideMark/>
          </w:tcPr>
          <w:p w14:paraId="3E18AB7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47</w:t>
            </w:r>
          </w:p>
        </w:tc>
        <w:tc>
          <w:tcPr>
            <w:tcW w:w="567" w:type="dxa"/>
            <w:tcBorders>
              <w:top w:val="nil"/>
              <w:left w:val="nil"/>
              <w:bottom w:val="single" w:sz="8" w:space="0" w:color="auto"/>
              <w:right w:val="single" w:sz="8" w:space="0" w:color="auto"/>
            </w:tcBorders>
            <w:shd w:val="clear" w:color="auto" w:fill="auto"/>
            <w:noWrap/>
            <w:vAlign w:val="center"/>
            <w:hideMark/>
          </w:tcPr>
          <w:p w14:paraId="537753B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92.08</w:t>
            </w:r>
          </w:p>
        </w:tc>
        <w:tc>
          <w:tcPr>
            <w:tcW w:w="567" w:type="dxa"/>
            <w:tcBorders>
              <w:top w:val="nil"/>
              <w:left w:val="nil"/>
              <w:bottom w:val="single" w:sz="8" w:space="0" w:color="auto"/>
              <w:right w:val="single" w:sz="8" w:space="0" w:color="auto"/>
            </w:tcBorders>
            <w:shd w:val="clear" w:color="000000" w:fill="FCE4D6"/>
            <w:noWrap/>
            <w:vAlign w:val="center"/>
            <w:hideMark/>
          </w:tcPr>
          <w:p w14:paraId="23D4737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123</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285F8FF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82.62</w:t>
            </w:r>
          </w:p>
        </w:tc>
        <w:tc>
          <w:tcPr>
            <w:tcW w:w="567" w:type="dxa"/>
            <w:tcBorders>
              <w:top w:val="nil"/>
              <w:left w:val="nil"/>
              <w:bottom w:val="single" w:sz="8" w:space="0" w:color="auto"/>
              <w:right w:val="single" w:sz="8" w:space="0" w:color="auto"/>
            </w:tcBorders>
            <w:shd w:val="clear" w:color="auto" w:fill="auto"/>
            <w:noWrap/>
            <w:vAlign w:val="center"/>
            <w:hideMark/>
          </w:tcPr>
          <w:p w14:paraId="75223BA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90</w:t>
            </w:r>
          </w:p>
        </w:tc>
        <w:tc>
          <w:tcPr>
            <w:tcW w:w="567" w:type="dxa"/>
            <w:tcBorders>
              <w:top w:val="nil"/>
              <w:left w:val="nil"/>
              <w:bottom w:val="single" w:sz="8" w:space="0" w:color="auto"/>
              <w:right w:val="single" w:sz="8" w:space="0" w:color="auto"/>
            </w:tcBorders>
            <w:shd w:val="clear" w:color="auto" w:fill="auto"/>
            <w:noWrap/>
            <w:vAlign w:val="center"/>
            <w:hideMark/>
          </w:tcPr>
          <w:p w14:paraId="3D58A3A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86.65</w:t>
            </w:r>
          </w:p>
        </w:tc>
        <w:tc>
          <w:tcPr>
            <w:tcW w:w="567" w:type="dxa"/>
            <w:tcBorders>
              <w:top w:val="nil"/>
              <w:left w:val="nil"/>
              <w:bottom w:val="single" w:sz="8" w:space="0" w:color="auto"/>
              <w:right w:val="single" w:sz="8" w:space="0" w:color="auto"/>
            </w:tcBorders>
            <w:shd w:val="clear" w:color="000000" w:fill="FCE4D6"/>
            <w:noWrap/>
            <w:vAlign w:val="center"/>
            <w:hideMark/>
          </w:tcPr>
          <w:p w14:paraId="0C8C34D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99</w:t>
            </w:r>
          </w:p>
        </w:tc>
        <w:tc>
          <w:tcPr>
            <w:tcW w:w="567" w:type="dxa"/>
            <w:tcBorders>
              <w:top w:val="nil"/>
              <w:left w:val="nil"/>
              <w:bottom w:val="single" w:sz="8" w:space="0" w:color="auto"/>
              <w:right w:val="single" w:sz="8" w:space="0" w:color="auto"/>
            </w:tcBorders>
            <w:shd w:val="clear" w:color="000000" w:fill="FCE4D6"/>
            <w:noWrap/>
            <w:vAlign w:val="center"/>
            <w:hideMark/>
          </w:tcPr>
          <w:p w14:paraId="79D3BB6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85.38</w:t>
            </w:r>
          </w:p>
        </w:tc>
        <w:tc>
          <w:tcPr>
            <w:tcW w:w="543" w:type="dxa"/>
            <w:tcBorders>
              <w:top w:val="nil"/>
              <w:left w:val="nil"/>
              <w:bottom w:val="single" w:sz="8" w:space="0" w:color="auto"/>
              <w:right w:val="single" w:sz="8" w:space="0" w:color="auto"/>
            </w:tcBorders>
            <w:shd w:val="clear" w:color="auto" w:fill="auto"/>
            <w:noWrap/>
            <w:vAlign w:val="center"/>
            <w:hideMark/>
          </w:tcPr>
          <w:p w14:paraId="4ACA1B9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111</w:t>
            </w:r>
          </w:p>
        </w:tc>
        <w:tc>
          <w:tcPr>
            <w:tcW w:w="591" w:type="dxa"/>
            <w:tcBorders>
              <w:top w:val="nil"/>
              <w:left w:val="nil"/>
              <w:bottom w:val="single" w:sz="8" w:space="0" w:color="auto"/>
              <w:right w:val="single" w:sz="8" w:space="0" w:color="auto"/>
            </w:tcBorders>
            <w:shd w:val="clear" w:color="auto" w:fill="auto"/>
            <w:noWrap/>
            <w:vAlign w:val="center"/>
            <w:hideMark/>
          </w:tcPr>
          <w:p w14:paraId="4691455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83.90</w:t>
            </w:r>
          </w:p>
        </w:tc>
        <w:tc>
          <w:tcPr>
            <w:tcW w:w="709" w:type="dxa"/>
            <w:tcBorders>
              <w:top w:val="nil"/>
              <w:left w:val="nil"/>
              <w:bottom w:val="single" w:sz="8" w:space="0" w:color="auto"/>
              <w:right w:val="single" w:sz="8" w:space="0" w:color="auto"/>
            </w:tcBorders>
            <w:shd w:val="clear" w:color="000000" w:fill="DDEBF7"/>
            <w:noWrap/>
            <w:vAlign w:val="center"/>
            <w:hideMark/>
          </w:tcPr>
          <w:p w14:paraId="4E1E4AD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101</w:t>
            </w:r>
          </w:p>
        </w:tc>
        <w:tc>
          <w:tcPr>
            <w:tcW w:w="567" w:type="dxa"/>
            <w:tcBorders>
              <w:top w:val="nil"/>
              <w:left w:val="nil"/>
              <w:bottom w:val="single" w:sz="8" w:space="0" w:color="auto"/>
              <w:right w:val="single" w:sz="8" w:space="0" w:color="auto"/>
            </w:tcBorders>
            <w:shd w:val="clear" w:color="000000" w:fill="DDEBF7"/>
            <w:noWrap/>
            <w:vAlign w:val="center"/>
            <w:hideMark/>
          </w:tcPr>
          <w:p w14:paraId="7B29D5F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81.70</w:t>
            </w:r>
          </w:p>
        </w:tc>
        <w:tc>
          <w:tcPr>
            <w:tcW w:w="567" w:type="dxa"/>
            <w:tcBorders>
              <w:top w:val="nil"/>
              <w:left w:val="nil"/>
              <w:bottom w:val="single" w:sz="8" w:space="0" w:color="auto"/>
              <w:right w:val="single" w:sz="8" w:space="0" w:color="auto"/>
            </w:tcBorders>
            <w:shd w:val="clear" w:color="000000" w:fill="E2EFDA"/>
            <w:vAlign w:val="center"/>
            <w:hideMark/>
          </w:tcPr>
          <w:p w14:paraId="0F02905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40</w:t>
            </w:r>
          </w:p>
        </w:tc>
        <w:tc>
          <w:tcPr>
            <w:tcW w:w="567" w:type="dxa"/>
            <w:tcBorders>
              <w:top w:val="nil"/>
              <w:left w:val="nil"/>
              <w:bottom w:val="single" w:sz="8" w:space="0" w:color="auto"/>
              <w:right w:val="single" w:sz="8" w:space="0" w:color="auto"/>
            </w:tcBorders>
            <w:shd w:val="clear" w:color="000000" w:fill="E2EFDA"/>
            <w:vAlign w:val="center"/>
            <w:hideMark/>
          </w:tcPr>
          <w:p w14:paraId="70674BC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92.59</w:t>
            </w:r>
          </w:p>
        </w:tc>
      </w:tr>
      <w:tr w:rsidR="00877696" w:rsidRPr="00482BE9" w14:paraId="6C1CF2A1" w14:textId="77777777" w:rsidTr="00482BE9">
        <w:trPr>
          <w:trHeight w:val="675"/>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7259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w:t>
            </w:r>
          </w:p>
        </w:tc>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14:paraId="59AA599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Добијање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грађевин</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Дозволе</w:t>
            </w:r>
            <w:proofErr w:type="spellEnd"/>
          </w:p>
        </w:tc>
        <w:tc>
          <w:tcPr>
            <w:tcW w:w="425" w:type="dxa"/>
            <w:vMerge w:val="restart"/>
            <w:tcBorders>
              <w:top w:val="nil"/>
              <w:left w:val="nil"/>
              <w:bottom w:val="single" w:sz="8" w:space="0" w:color="000000"/>
              <w:right w:val="single" w:sz="8" w:space="0" w:color="auto"/>
            </w:tcBorders>
            <w:shd w:val="clear" w:color="000000" w:fill="FCE4D6"/>
            <w:noWrap/>
            <w:vAlign w:val="center"/>
            <w:hideMark/>
          </w:tcPr>
          <w:p w14:paraId="773CBF9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167</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708FD33B" w14:textId="77777777" w:rsidR="00B255AB" w:rsidRPr="00482BE9" w:rsidRDefault="00B255AB" w:rsidP="00B255AB">
            <w:pPr>
              <w:spacing w:after="0" w:line="240" w:lineRule="auto"/>
              <w:jc w:val="center"/>
              <w:rPr>
                <w:rFonts w:ascii="Times New Roman" w:eastAsia="Times New Roman" w:hAnsi="Times New Roman" w:cs="Times New Roman"/>
                <w:color w:val="333333"/>
                <w:sz w:val="12"/>
                <w:szCs w:val="12"/>
                <w:lang w:val="en-US"/>
              </w:rPr>
            </w:pPr>
            <w:r w:rsidRPr="00482BE9">
              <w:rPr>
                <w:rFonts w:ascii="Times New Roman" w:eastAsia="Times New Roman" w:hAnsi="Times New Roman" w:cs="Times New Roman"/>
                <w:color w:val="333333"/>
                <w:sz w:val="12"/>
                <w:szCs w:val="12"/>
                <w:lang w:val="en-US"/>
              </w:rPr>
              <w:t>53.22</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77F8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13</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D483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83.38</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6FC228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159</w:t>
            </w:r>
          </w:p>
        </w:tc>
        <w:tc>
          <w:tcPr>
            <w:tcW w:w="567" w:type="dxa"/>
            <w:vMerge w:val="restart"/>
            <w:tcBorders>
              <w:top w:val="single" w:sz="8" w:space="0" w:color="auto"/>
              <w:left w:val="single" w:sz="8" w:space="0" w:color="auto"/>
              <w:bottom w:val="single" w:sz="8" w:space="0" w:color="000000"/>
              <w:right w:val="single" w:sz="8" w:space="0" w:color="000000"/>
            </w:tcBorders>
            <w:shd w:val="clear" w:color="000000" w:fill="FCE4D6"/>
            <w:noWrap/>
            <w:vAlign w:val="center"/>
            <w:hideMark/>
          </w:tcPr>
          <w:p w14:paraId="0695391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55.70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BCAF7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75</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A4C00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70.88</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156784D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37</w:t>
            </w:r>
          </w:p>
        </w:tc>
        <w:tc>
          <w:tcPr>
            <w:tcW w:w="567" w:type="dxa"/>
            <w:vMerge w:val="restart"/>
            <w:tcBorders>
              <w:top w:val="nil"/>
              <w:left w:val="single" w:sz="8" w:space="0" w:color="auto"/>
              <w:bottom w:val="single" w:sz="8" w:space="0" w:color="000000"/>
              <w:right w:val="single" w:sz="8" w:space="0" w:color="auto"/>
            </w:tcBorders>
            <w:shd w:val="clear" w:color="000000" w:fill="FCE4D6"/>
            <w:noWrap/>
            <w:vAlign w:val="center"/>
            <w:hideMark/>
          </w:tcPr>
          <w:p w14:paraId="3F5F093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75.46</w:t>
            </w:r>
          </w:p>
        </w:tc>
        <w:tc>
          <w:tcPr>
            <w:tcW w:w="5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F13AC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146</w:t>
            </w:r>
          </w:p>
        </w:tc>
        <w:tc>
          <w:tcPr>
            <w:tcW w:w="5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69B0A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58.20</w:t>
            </w:r>
          </w:p>
        </w:tc>
        <w:tc>
          <w:tcPr>
            <w:tcW w:w="709"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61ABAD6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100</w:t>
            </w:r>
          </w:p>
        </w:tc>
        <w:tc>
          <w:tcPr>
            <w:tcW w:w="567"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1227DFA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66.14</w:t>
            </w:r>
          </w:p>
        </w:tc>
        <w:tc>
          <w:tcPr>
            <w:tcW w:w="56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1EBBA29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11</w:t>
            </w:r>
          </w:p>
        </w:tc>
        <w:tc>
          <w:tcPr>
            <w:tcW w:w="56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1F5A73E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84.42</w:t>
            </w:r>
          </w:p>
        </w:tc>
      </w:tr>
      <w:tr w:rsidR="00877696" w:rsidRPr="00482BE9" w14:paraId="56704669" w14:textId="77777777" w:rsidTr="00482BE9">
        <w:trPr>
          <w:trHeight w:val="315"/>
        </w:trPr>
        <w:tc>
          <w:tcPr>
            <w:tcW w:w="442" w:type="dxa"/>
            <w:vMerge/>
            <w:tcBorders>
              <w:top w:val="nil"/>
              <w:left w:val="single" w:sz="4" w:space="0" w:color="auto"/>
              <w:bottom w:val="single" w:sz="4" w:space="0" w:color="auto"/>
              <w:right w:val="single" w:sz="4" w:space="0" w:color="auto"/>
            </w:tcBorders>
            <w:vAlign w:val="center"/>
            <w:hideMark/>
          </w:tcPr>
          <w:p w14:paraId="2D94ED8C"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6" w:type="dxa"/>
            <w:vMerge/>
            <w:tcBorders>
              <w:top w:val="nil"/>
              <w:left w:val="single" w:sz="4" w:space="0" w:color="auto"/>
              <w:bottom w:val="single" w:sz="4" w:space="0" w:color="000000"/>
              <w:right w:val="single" w:sz="4" w:space="0" w:color="auto"/>
            </w:tcBorders>
            <w:vAlign w:val="center"/>
            <w:hideMark/>
          </w:tcPr>
          <w:p w14:paraId="4569CC6E"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425" w:type="dxa"/>
            <w:vMerge/>
            <w:tcBorders>
              <w:top w:val="nil"/>
              <w:left w:val="nil"/>
              <w:bottom w:val="single" w:sz="8" w:space="0" w:color="000000"/>
              <w:right w:val="single" w:sz="8" w:space="0" w:color="auto"/>
            </w:tcBorders>
            <w:vAlign w:val="center"/>
            <w:hideMark/>
          </w:tcPr>
          <w:p w14:paraId="06D47720"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1FEAADF7" w14:textId="77777777" w:rsidR="00B255AB" w:rsidRPr="00482BE9" w:rsidRDefault="00B255AB" w:rsidP="00B255AB">
            <w:pPr>
              <w:spacing w:after="0" w:line="240" w:lineRule="auto"/>
              <w:rPr>
                <w:rFonts w:ascii="Times New Roman" w:eastAsia="Times New Roman" w:hAnsi="Times New Roman" w:cs="Times New Roman"/>
                <w:color w:val="333333"/>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09209E12"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435CDB00"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5C4A6D42"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single" w:sz="8" w:space="0" w:color="auto"/>
              <w:left w:val="single" w:sz="8" w:space="0" w:color="auto"/>
              <w:bottom w:val="single" w:sz="8" w:space="0" w:color="000000"/>
              <w:right w:val="single" w:sz="8" w:space="0" w:color="000000"/>
            </w:tcBorders>
            <w:vAlign w:val="center"/>
            <w:hideMark/>
          </w:tcPr>
          <w:p w14:paraId="2E4E6A26"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114B003C"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0554BBC4"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1EB40A00"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7BF05386"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43" w:type="dxa"/>
            <w:vMerge/>
            <w:tcBorders>
              <w:top w:val="nil"/>
              <w:left w:val="single" w:sz="8" w:space="0" w:color="auto"/>
              <w:bottom w:val="single" w:sz="8" w:space="0" w:color="000000"/>
              <w:right w:val="single" w:sz="8" w:space="0" w:color="auto"/>
            </w:tcBorders>
            <w:vAlign w:val="center"/>
            <w:hideMark/>
          </w:tcPr>
          <w:p w14:paraId="4DC13E5B"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91" w:type="dxa"/>
            <w:vMerge/>
            <w:tcBorders>
              <w:top w:val="nil"/>
              <w:left w:val="single" w:sz="8" w:space="0" w:color="auto"/>
              <w:bottom w:val="single" w:sz="8" w:space="0" w:color="000000"/>
              <w:right w:val="single" w:sz="8" w:space="0" w:color="auto"/>
            </w:tcBorders>
            <w:vAlign w:val="center"/>
            <w:hideMark/>
          </w:tcPr>
          <w:p w14:paraId="0981FA82"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709" w:type="dxa"/>
            <w:vMerge/>
            <w:tcBorders>
              <w:top w:val="nil"/>
              <w:left w:val="single" w:sz="8" w:space="0" w:color="auto"/>
              <w:bottom w:val="single" w:sz="8" w:space="0" w:color="000000"/>
              <w:right w:val="single" w:sz="8" w:space="0" w:color="auto"/>
            </w:tcBorders>
            <w:vAlign w:val="center"/>
            <w:hideMark/>
          </w:tcPr>
          <w:p w14:paraId="5A7411B6"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31D84DB5"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5229E362"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c>
          <w:tcPr>
            <w:tcW w:w="567" w:type="dxa"/>
            <w:vMerge/>
            <w:tcBorders>
              <w:top w:val="nil"/>
              <w:left w:val="single" w:sz="8" w:space="0" w:color="auto"/>
              <w:bottom w:val="single" w:sz="8" w:space="0" w:color="000000"/>
              <w:right w:val="single" w:sz="8" w:space="0" w:color="auto"/>
            </w:tcBorders>
            <w:vAlign w:val="center"/>
            <w:hideMark/>
          </w:tcPr>
          <w:p w14:paraId="2C04FD25" w14:textId="77777777" w:rsidR="00B255AB" w:rsidRPr="00482BE9" w:rsidRDefault="00B255AB" w:rsidP="00B255AB">
            <w:pPr>
              <w:spacing w:after="0" w:line="240" w:lineRule="auto"/>
              <w:rPr>
                <w:rFonts w:ascii="Times New Roman" w:eastAsia="Times New Roman" w:hAnsi="Times New Roman" w:cs="Times New Roman"/>
                <w:color w:val="000000"/>
                <w:sz w:val="12"/>
                <w:szCs w:val="12"/>
                <w:lang w:val="en-US"/>
              </w:rPr>
            </w:pPr>
          </w:p>
        </w:tc>
      </w:tr>
      <w:tr w:rsidR="00877696" w:rsidRPr="00482BE9" w14:paraId="72EDBB30" w14:textId="77777777" w:rsidTr="00482BE9">
        <w:trPr>
          <w:trHeight w:val="154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C4A1F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w:t>
            </w:r>
          </w:p>
        </w:tc>
        <w:tc>
          <w:tcPr>
            <w:tcW w:w="566" w:type="dxa"/>
            <w:tcBorders>
              <w:top w:val="nil"/>
              <w:left w:val="nil"/>
              <w:bottom w:val="single" w:sz="4" w:space="0" w:color="auto"/>
              <w:right w:val="single" w:sz="4" w:space="0" w:color="auto"/>
            </w:tcBorders>
            <w:shd w:val="clear" w:color="auto" w:fill="auto"/>
            <w:vAlign w:val="center"/>
            <w:hideMark/>
          </w:tcPr>
          <w:p w14:paraId="32A3BCE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Добијање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прикључка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на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систем</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електричне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енергије</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4E921DB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130</w:t>
            </w:r>
          </w:p>
        </w:tc>
        <w:tc>
          <w:tcPr>
            <w:tcW w:w="567" w:type="dxa"/>
            <w:tcBorders>
              <w:top w:val="nil"/>
              <w:left w:val="nil"/>
              <w:bottom w:val="single" w:sz="8" w:space="0" w:color="auto"/>
              <w:right w:val="single" w:sz="8" w:space="0" w:color="auto"/>
            </w:tcBorders>
            <w:shd w:val="clear" w:color="000000" w:fill="FCE4D6"/>
            <w:noWrap/>
            <w:vAlign w:val="center"/>
            <w:hideMark/>
          </w:tcPr>
          <w:p w14:paraId="568AD9B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60.26</w:t>
            </w:r>
          </w:p>
        </w:tc>
        <w:tc>
          <w:tcPr>
            <w:tcW w:w="567" w:type="dxa"/>
            <w:tcBorders>
              <w:top w:val="nil"/>
              <w:left w:val="nil"/>
              <w:bottom w:val="single" w:sz="8" w:space="0" w:color="auto"/>
              <w:right w:val="single" w:sz="8" w:space="0" w:color="auto"/>
            </w:tcBorders>
            <w:shd w:val="clear" w:color="auto" w:fill="auto"/>
            <w:noWrap/>
            <w:vAlign w:val="center"/>
            <w:hideMark/>
          </w:tcPr>
          <w:p w14:paraId="27CFDC7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57</w:t>
            </w:r>
          </w:p>
        </w:tc>
        <w:tc>
          <w:tcPr>
            <w:tcW w:w="567" w:type="dxa"/>
            <w:tcBorders>
              <w:top w:val="nil"/>
              <w:left w:val="nil"/>
              <w:bottom w:val="single" w:sz="8" w:space="0" w:color="auto"/>
              <w:right w:val="single" w:sz="8" w:space="0" w:color="auto"/>
            </w:tcBorders>
            <w:shd w:val="clear" w:color="auto" w:fill="auto"/>
            <w:noWrap/>
            <w:vAlign w:val="center"/>
            <w:hideMark/>
          </w:tcPr>
          <w:p w14:paraId="6C4A5D0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81.43</w:t>
            </w:r>
          </w:p>
        </w:tc>
        <w:tc>
          <w:tcPr>
            <w:tcW w:w="567" w:type="dxa"/>
            <w:tcBorders>
              <w:top w:val="nil"/>
              <w:left w:val="nil"/>
              <w:bottom w:val="single" w:sz="8" w:space="0" w:color="auto"/>
              <w:right w:val="single" w:sz="8" w:space="0" w:color="auto"/>
            </w:tcBorders>
            <w:shd w:val="clear" w:color="000000" w:fill="FCE4D6"/>
            <w:noWrap/>
            <w:vAlign w:val="center"/>
            <w:hideMark/>
          </w:tcPr>
          <w:p w14:paraId="7BE0E46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DA67F0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80.50</w:t>
            </w:r>
          </w:p>
        </w:tc>
        <w:tc>
          <w:tcPr>
            <w:tcW w:w="567" w:type="dxa"/>
            <w:tcBorders>
              <w:top w:val="nil"/>
              <w:left w:val="nil"/>
              <w:bottom w:val="single" w:sz="8" w:space="0" w:color="auto"/>
              <w:right w:val="single" w:sz="8" w:space="0" w:color="auto"/>
            </w:tcBorders>
            <w:shd w:val="clear" w:color="auto" w:fill="auto"/>
            <w:noWrap/>
            <w:vAlign w:val="center"/>
            <w:hideMark/>
          </w:tcPr>
          <w:p w14:paraId="77634FD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134</w:t>
            </w:r>
          </w:p>
        </w:tc>
        <w:tc>
          <w:tcPr>
            <w:tcW w:w="567" w:type="dxa"/>
            <w:tcBorders>
              <w:top w:val="nil"/>
              <w:left w:val="nil"/>
              <w:bottom w:val="single" w:sz="8" w:space="0" w:color="auto"/>
              <w:right w:val="single" w:sz="8" w:space="0" w:color="auto"/>
            </w:tcBorders>
            <w:shd w:val="clear" w:color="auto" w:fill="auto"/>
            <w:noWrap/>
            <w:vAlign w:val="center"/>
            <w:hideMark/>
          </w:tcPr>
          <w:p w14:paraId="37FB868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59.19</w:t>
            </w:r>
          </w:p>
        </w:tc>
        <w:tc>
          <w:tcPr>
            <w:tcW w:w="567" w:type="dxa"/>
            <w:tcBorders>
              <w:top w:val="nil"/>
              <w:left w:val="nil"/>
              <w:bottom w:val="single" w:sz="8" w:space="0" w:color="auto"/>
              <w:right w:val="single" w:sz="8" w:space="0" w:color="auto"/>
            </w:tcBorders>
            <w:shd w:val="clear" w:color="000000" w:fill="FCE4D6"/>
            <w:noWrap/>
            <w:vAlign w:val="center"/>
            <w:hideMark/>
          </w:tcPr>
          <w:p w14:paraId="4765FB7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147</w:t>
            </w:r>
          </w:p>
        </w:tc>
        <w:tc>
          <w:tcPr>
            <w:tcW w:w="567" w:type="dxa"/>
            <w:tcBorders>
              <w:top w:val="nil"/>
              <w:left w:val="nil"/>
              <w:bottom w:val="single" w:sz="8" w:space="0" w:color="auto"/>
              <w:right w:val="single" w:sz="8" w:space="0" w:color="auto"/>
            </w:tcBorders>
            <w:shd w:val="clear" w:color="000000" w:fill="FCE4D6"/>
            <w:noWrap/>
            <w:vAlign w:val="center"/>
            <w:hideMark/>
          </w:tcPr>
          <w:p w14:paraId="2E6D8E3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54.93</w:t>
            </w:r>
          </w:p>
        </w:tc>
        <w:tc>
          <w:tcPr>
            <w:tcW w:w="543" w:type="dxa"/>
            <w:tcBorders>
              <w:top w:val="nil"/>
              <w:left w:val="nil"/>
              <w:bottom w:val="single" w:sz="8" w:space="0" w:color="auto"/>
              <w:right w:val="single" w:sz="8" w:space="0" w:color="auto"/>
            </w:tcBorders>
            <w:shd w:val="clear" w:color="auto" w:fill="auto"/>
            <w:noWrap/>
            <w:vAlign w:val="center"/>
            <w:hideMark/>
          </w:tcPr>
          <w:p w14:paraId="3BF61A2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154</w:t>
            </w:r>
          </w:p>
        </w:tc>
        <w:tc>
          <w:tcPr>
            <w:tcW w:w="591" w:type="dxa"/>
            <w:tcBorders>
              <w:top w:val="nil"/>
              <w:left w:val="nil"/>
              <w:bottom w:val="single" w:sz="8" w:space="0" w:color="auto"/>
              <w:right w:val="single" w:sz="8" w:space="0" w:color="auto"/>
            </w:tcBorders>
            <w:shd w:val="clear" w:color="auto" w:fill="auto"/>
            <w:noWrap/>
            <w:vAlign w:val="center"/>
            <w:hideMark/>
          </w:tcPr>
          <w:p w14:paraId="6B56A7F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53.53</w:t>
            </w:r>
          </w:p>
        </w:tc>
        <w:tc>
          <w:tcPr>
            <w:tcW w:w="709" w:type="dxa"/>
            <w:tcBorders>
              <w:top w:val="nil"/>
              <w:left w:val="nil"/>
              <w:bottom w:val="single" w:sz="8" w:space="0" w:color="auto"/>
              <w:right w:val="single" w:sz="8" w:space="0" w:color="auto"/>
            </w:tcBorders>
            <w:shd w:val="clear" w:color="000000" w:fill="DDEBF7"/>
            <w:noWrap/>
            <w:vAlign w:val="center"/>
            <w:hideMark/>
          </w:tcPr>
          <w:p w14:paraId="76762EA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114</w:t>
            </w:r>
          </w:p>
        </w:tc>
        <w:tc>
          <w:tcPr>
            <w:tcW w:w="567" w:type="dxa"/>
            <w:tcBorders>
              <w:top w:val="nil"/>
              <w:left w:val="nil"/>
              <w:bottom w:val="single" w:sz="8" w:space="0" w:color="auto"/>
              <w:right w:val="single" w:sz="8" w:space="0" w:color="auto"/>
            </w:tcBorders>
            <w:shd w:val="clear" w:color="000000" w:fill="DDEBF7"/>
            <w:noWrap/>
            <w:vAlign w:val="center"/>
            <w:hideMark/>
          </w:tcPr>
          <w:p w14:paraId="2EE8B5F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64.97</w:t>
            </w:r>
          </w:p>
        </w:tc>
        <w:tc>
          <w:tcPr>
            <w:tcW w:w="567" w:type="dxa"/>
            <w:tcBorders>
              <w:top w:val="nil"/>
              <w:left w:val="nil"/>
              <w:bottom w:val="single" w:sz="8" w:space="0" w:color="auto"/>
              <w:right w:val="single" w:sz="8" w:space="0" w:color="auto"/>
            </w:tcBorders>
            <w:shd w:val="clear" w:color="000000" w:fill="E2EFDA"/>
            <w:vAlign w:val="center"/>
            <w:hideMark/>
          </w:tcPr>
          <w:p w14:paraId="309A14A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104</w:t>
            </w:r>
          </w:p>
        </w:tc>
        <w:tc>
          <w:tcPr>
            <w:tcW w:w="567" w:type="dxa"/>
            <w:tcBorders>
              <w:top w:val="nil"/>
              <w:left w:val="nil"/>
              <w:bottom w:val="single" w:sz="8" w:space="0" w:color="auto"/>
              <w:right w:val="single" w:sz="8" w:space="0" w:color="auto"/>
            </w:tcBorders>
            <w:shd w:val="clear" w:color="000000" w:fill="E2EFDA"/>
            <w:vAlign w:val="center"/>
            <w:hideMark/>
          </w:tcPr>
          <w:p w14:paraId="22174CE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70.01</w:t>
            </w:r>
          </w:p>
        </w:tc>
      </w:tr>
      <w:tr w:rsidR="00877696" w:rsidRPr="00482BE9" w14:paraId="52860991"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533240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w:t>
            </w:r>
          </w:p>
        </w:tc>
        <w:tc>
          <w:tcPr>
            <w:tcW w:w="566" w:type="dxa"/>
            <w:tcBorders>
              <w:top w:val="nil"/>
              <w:left w:val="nil"/>
              <w:bottom w:val="single" w:sz="4" w:space="0" w:color="auto"/>
              <w:right w:val="single" w:sz="4" w:space="0" w:color="auto"/>
            </w:tcBorders>
            <w:shd w:val="clear" w:color="auto" w:fill="auto"/>
            <w:vAlign w:val="center"/>
            <w:hideMark/>
          </w:tcPr>
          <w:p w14:paraId="35F95F6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Регистр</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имовине</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3ACEDEB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99</w:t>
            </w:r>
          </w:p>
        </w:tc>
        <w:tc>
          <w:tcPr>
            <w:tcW w:w="567" w:type="dxa"/>
            <w:tcBorders>
              <w:top w:val="nil"/>
              <w:left w:val="nil"/>
              <w:bottom w:val="single" w:sz="8" w:space="0" w:color="auto"/>
              <w:right w:val="single" w:sz="8" w:space="0" w:color="auto"/>
            </w:tcBorders>
            <w:shd w:val="clear" w:color="000000" w:fill="FCE4D6"/>
            <w:noWrap/>
            <w:vAlign w:val="center"/>
            <w:hideMark/>
          </w:tcPr>
          <w:p w14:paraId="2D4317E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61.99</w:t>
            </w:r>
          </w:p>
        </w:tc>
        <w:tc>
          <w:tcPr>
            <w:tcW w:w="567" w:type="dxa"/>
            <w:tcBorders>
              <w:top w:val="nil"/>
              <w:left w:val="nil"/>
              <w:bottom w:val="single" w:sz="8" w:space="0" w:color="auto"/>
              <w:right w:val="single" w:sz="8" w:space="0" w:color="auto"/>
            </w:tcBorders>
            <w:shd w:val="clear" w:color="auto" w:fill="auto"/>
            <w:noWrap/>
            <w:vAlign w:val="center"/>
            <w:hideMark/>
          </w:tcPr>
          <w:p w14:paraId="01F9CC3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46</w:t>
            </w:r>
          </w:p>
        </w:tc>
        <w:tc>
          <w:tcPr>
            <w:tcW w:w="567" w:type="dxa"/>
            <w:tcBorders>
              <w:top w:val="nil"/>
              <w:left w:val="nil"/>
              <w:bottom w:val="single" w:sz="8" w:space="0" w:color="auto"/>
              <w:right w:val="single" w:sz="8" w:space="0" w:color="auto"/>
            </w:tcBorders>
            <w:shd w:val="clear" w:color="auto" w:fill="auto"/>
            <w:noWrap/>
            <w:vAlign w:val="center"/>
            <w:hideMark/>
          </w:tcPr>
          <w:p w14:paraId="671B5F9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74.50</w:t>
            </w:r>
          </w:p>
        </w:tc>
        <w:tc>
          <w:tcPr>
            <w:tcW w:w="567" w:type="dxa"/>
            <w:tcBorders>
              <w:top w:val="nil"/>
              <w:left w:val="nil"/>
              <w:bottom w:val="single" w:sz="8" w:space="0" w:color="auto"/>
              <w:right w:val="single" w:sz="8" w:space="0" w:color="auto"/>
            </w:tcBorders>
            <w:shd w:val="clear" w:color="000000" w:fill="FCE4D6"/>
            <w:noWrap/>
            <w:vAlign w:val="center"/>
            <w:hideMark/>
          </w:tcPr>
          <w:p w14:paraId="20303F3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5F5F36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74.07</w:t>
            </w:r>
          </w:p>
        </w:tc>
        <w:tc>
          <w:tcPr>
            <w:tcW w:w="567" w:type="dxa"/>
            <w:tcBorders>
              <w:top w:val="nil"/>
              <w:left w:val="nil"/>
              <w:bottom w:val="single" w:sz="8" w:space="0" w:color="auto"/>
              <w:right w:val="single" w:sz="8" w:space="0" w:color="auto"/>
            </w:tcBorders>
            <w:shd w:val="clear" w:color="auto" w:fill="auto"/>
            <w:noWrap/>
            <w:vAlign w:val="center"/>
            <w:hideMark/>
          </w:tcPr>
          <w:p w14:paraId="778788C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76</w:t>
            </w:r>
          </w:p>
        </w:tc>
        <w:tc>
          <w:tcPr>
            <w:tcW w:w="567" w:type="dxa"/>
            <w:tcBorders>
              <w:top w:val="nil"/>
              <w:left w:val="nil"/>
              <w:bottom w:val="single" w:sz="8" w:space="0" w:color="auto"/>
              <w:right w:val="single" w:sz="8" w:space="0" w:color="auto"/>
            </w:tcBorders>
            <w:shd w:val="clear" w:color="auto" w:fill="auto"/>
            <w:noWrap/>
            <w:vAlign w:val="center"/>
            <w:hideMark/>
          </w:tcPr>
          <w:p w14:paraId="259692A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65.78</w:t>
            </w:r>
          </w:p>
        </w:tc>
        <w:tc>
          <w:tcPr>
            <w:tcW w:w="567" w:type="dxa"/>
            <w:tcBorders>
              <w:top w:val="nil"/>
              <w:left w:val="nil"/>
              <w:bottom w:val="single" w:sz="8" w:space="0" w:color="auto"/>
              <w:right w:val="single" w:sz="8" w:space="0" w:color="auto"/>
            </w:tcBorders>
            <w:shd w:val="clear" w:color="000000" w:fill="FCE4D6"/>
            <w:noWrap/>
            <w:vAlign w:val="center"/>
            <w:hideMark/>
          </w:tcPr>
          <w:p w14:paraId="1C850D9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67</w:t>
            </w:r>
          </w:p>
        </w:tc>
        <w:tc>
          <w:tcPr>
            <w:tcW w:w="567" w:type="dxa"/>
            <w:tcBorders>
              <w:top w:val="nil"/>
              <w:left w:val="nil"/>
              <w:bottom w:val="single" w:sz="8" w:space="0" w:color="auto"/>
              <w:right w:val="single" w:sz="8" w:space="0" w:color="auto"/>
            </w:tcBorders>
            <w:shd w:val="clear" w:color="000000" w:fill="FCE4D6"/>
            <w:noWrap/>
            <w:vAlign w:val="center"/>
            <w:hideMark/>
          </w:tcPr>
          <w:p w14:paraId="3766926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69.32</w:t>
            </w:r>
          </w:p>
        </w:tc>
        <w:tc>
          <w:tcPr>
            <w:tcW w:w="543" w:type="dxa"/>
            <w:tcBorders>
              <w:top w:val="nil"/>
              <w:left w:val="nil"/>
              <w:bottom w:val="single" w:sz="8" w:space="0" w:color="auto"/>
              <w:right w:val="single" w:sz="8" w:space="0" w:color="auto"/>
            </w:tcBorders>
            <w:shd w:val="clear" w:color="auto" w:fill="auto"/>
            <w:noWrap/>
            <w:vAlign w:val="center"/>
            <w:hideMark/>
          </w:tcPr>
          <w:p w14:paraId="750A3BC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44</w:t>
            </w:r>
          </w:p>
        </w:tc>
        <w:tc>
          <w:tcPr>
            <w:tcW w:w="591" w:type="dxa"/>
            <w:tcBorders>
              <w:top w:val="nil"/>
              <w:left w:val="nil"/>
              <w:bottom w:val="single" w:sz="8" w:space="0" w:color="auto"/>
              <w:right w:val="single" w:sz="8" w:space="0" w:color="auto"/>
            </w:tcBorders>
            <w:shd w:val="clear" w:color="auto" w:fill="auto"/>
            <w:noWrap/>
            <w:vAlign w:val="center"/>
            <w:hideMark/>
          </w:tcPr>
          <w:p w14:paraId="24A3FF0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74.96</w:t>
            </w:r>
          </w:p>
        </w:tc>
        <w:tc>
          <w:tcPr>
            <w:tcW w:w="709" w:type="dxa"/>
            <w:tcBorders>
              <w:top w:val="nil"/>
              <w:left w:val="nil"/>
              <w:bottom w:val="single" w:sz="8" w:space="0" w:color="auto"/>
              <w:right w:val="single" w:sz="8" w:space="0" w:color="auto"/>
            </w:tcBorders>
            <w:shd w:val="clear" w:color="000000" w:fill="DDEBF7"/>
            <w:noWrap/>
            <w:vAlign w:val="center"/>
            <w:hideMark/>
          </w:tcPr>
          <w:p w14:paraId="427BC98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71</w:t>
            </w:r>
          </w:p>
        </w:tc>
        <w:tc>
          <w:tcPr>
            <w:tcW w:w="567" w:type="dxa"/>
            <w:tcBorders>
              <w:top w:val="nil"/>
              <w:left w:val="nil"/>
              <w:bottom w:val="single" w:sz="8" w:space="0" w:color="auto"/>
              <w:right w:val="single" w:sz="8" w:space="0" w:color="auto"/>
            </w:tcBorders>
            <w:shd w:val="clear" w:color="000000" w:fill="DDEBF7"/>
            <w:noWrap/>
            <w:vAlign w:val="center"/>
            <w:hideMark/>
          </w:tcPr>
          <w:p w14:paraId="21EED79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70.10</w:t>
            </w:r>
          </w:p>
        </w:tc>
        <w:tc>
          <w:tcPr>
            <w:tcW w:w="567" w:type="dxa"/>
            <w:tcBorders>
              <w:top w:val="nil"/>
              <w:left w:val="nil"/>
              <w:bottom w:val="single" w:sz="8" w:space="0" w:color="auto"/>
              <w:right w:val="single" w:sz="8" w:space="0" w:color="auto"/>
            </w:tcBorders>
            <w:shd w:val="clear" w:color="000000" w:fill="E2EFDA"/>
            <w:vAlign w:val="center"/>
            <w:hideMark/>
          </w:tcPr>
          <w:p w14:paraId="62D0D73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55</w:t>
            </w:r>
          </w:p>
        </w:tc>
        <w:tc>
          <w:tcPr>
            <w:tcW w:w="567" w:type="dxa"/>
            <w:tcBorders>
              <w:top w:val="nil"/>
              <w:left w:val="nil"/>
              <w:bottom w:val="single" w:sz="8" w:space="0" w:color="auto"/>
              <w:right w:val="single" w:sz="8" w:space="0" w:color="auto"/>
            </w:tcBorders>
            <w:shd w:val="clear" w:color="000000" w:fill="E2EFDA"/>
            <w:vAlign w:val="center"/>
            <w:hideMark/>
          </w:tcPr>
          <w:p w14:paraId="00DDA81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72.60</w:t>
            </w:r>
          </w:p>
        </w:tc>
      </w:tr>
      <w:tr w:rsidR="00877696" w:rsidRPr="00482BE9" w14:paraId="370FEDEC"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B29D4A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w:t>
            </w:r>
          </w:p>
        </w:tc>
        <w:tc>
          <w:tcPr>
            <w:tcW w:w="566" w:type="dxa"/>
            <w:tcBorders>
              <w:top w:val="nil"/>
              <w:left w:val="nil"/>
              <w:bottom w:val="single" w:sz="4" w:space="0" w:color="auto"/>
              <w:right w:val="single" w:sz="4" w:space="0" w:color="auto"/>
            </w:tcBorders>
            <w:shd w:val="clear" w:color="auto" w:fill="auto"/>
            <w:vAlign w:val="center"/>
            <w:hideMark/>
          </w:tcPr>
          <w:p w14:paraId="0ECFA28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Добијање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кредита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4E99B2F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w:t>
            </w:r>
          </w:p>
        </w:tc>
        <w:tc>
          <w:tcPr>
            <w:tcW w:w="567" w:type="dxa"/>
            <w:tcBorders>
              <w:top w:val="nil"/>
              <w:left w:val="nil"/>
              <w:bottom w:val="single" w:sz="8" w:space="0" w:color="auto"/>
              <w:right w:val="single" w:sz="8" w:space="0" w:color="auto"/>
            </w:tcBorders>
            <w:shd w:val="clear" w:color="000000" w:fill="FCE4D6"/>
            <w:noWrap/>
            <w:vAlign w:val="center"/>
            <w:hideMark/>
          </w:tcPr>
          <w:p w14:paraId="7974470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65.00</w:t>
            </w:r>
          </w:p>
        </w:tc>
        <w:tc>
          <w:tcPr>
            <w:tcW w:w="567" w:type="dxa"/>
            <w:tcBorders>
              <w:top w:val="nil"/>
              <w:left w:val="nil"/>
              <w:bottom w:val="single" w:sz="8" w:space="0" w:color="auto"/>
              <w:right w:val="single" w:sz="8" w:space="0" w:color="auto"/>
            </w:tcBorders>
            <w:shd w:val="clear" w:color="auto" w:fill="auto"/>
            <w:noWrap/>
            <w:vAlign w:val="center"/>
            <w:hideMark/>
          </w:tcPr>
          <w:p w14:paraId="7CD5134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12</w:t>
            </w:r>
          </w:p>
        </w:tc>
        <w:tc>
          <w:tcPr>
            <w:tcW w:w="567" w:type="dxa"/>
            <w:tcBorders>
              <w:top w:val="nil"/>
              <w:left w:val="nil"/>
              <w:bottom w:val="single" w:sz="8" w:space="0" w:color="auto"/>
              <w:right w:val="single" w:sz="8" w:space="0" w:color="auto"/>
            </w:tcBorders>
            <w:shd w:val="clear" w:color="auto" w:fill="auto"/>
            <w:noWrap/>
            <w:vAlign w:val="center"/>
            <w:hideMark/>
          </w:tcPr>
          <w:p w14:paraId="15519F3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85.00</w:t>
            </w:r>
          </w:p>
        </w:tc>
        <w:tc>
          <w:tcPr>
            <w:tcW w:w="567" w:type="dxa"/>
            <w:tcBorders>
              <w:top w:val="nil"/>
              <w:left w:val="nil"/>
              <w:bottom w:val="single" w:sz="8" w:space="0" w:color="auto"/>
              <w:right w:val="single" w:sz="8" w:space="0" w:color="auto"/>
            </w:tcBorders>
            <w:shd w:val="clear" w:color="000000" w:fill="FCE4D6"/>
            <w:noWrap/>
            <w:vAlign w:val="center"/>
            <w:hideMark/>
          </w:tcPr>
          <w:p w14:paraId="7756477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85</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4400807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55.00</w:t>
            </w:r>
          </w:p>
        </w:tc>
        <w:tc>
          <w:tcPr>
            <w:tcW w:w="567" w:type="dxa"/>
            <w:tcBorders>
              <w:top w:val="nil"/>
              <w:left w:val="nil"/>
              <w:bottom w:val="single" w:sz="8" w:space="0" w:color="auto"/>
              <w:right w:val="single" w:sz="8" w:space="0" w:color="auto"/>
            </w:tcBorders>
            <w:shd w:val="clear" w:color="auto" w:fill="auto"/>
            <w:noWrap/>
            <w:vAlign w:val="center"/>
            <w:hideMark/>
          </w:tcPr>
          <w:p w14:paraId="624C2B3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12</w:t>
            </w:r>
          </w:p>
        </w:tc>
        <w:tc>
          <w:tcPr>
            <w:tcW w:w="567" w:type="dxa"/>
            <w:tcBorders>
              <w:top w:val="nil"/>
              <w:left w:val="nil"/>
              <w:bottom w:val="single" w:sz="8" w:space="0" w:color="auto"/>
              <w:right w:val="single" w:sz="8" w:space="0" w:color="auto"/>
            </w:tcBorders>
            <w:shd w:val="clear" w:color="auto" w:fill="auto"/>
            <w:noWrap/>
            <w:vAlign w:val="center"/>
            <w:hideMark/>
          </w:tcPr>
          <w:p w14:paraId="1F22D7B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85.00</w:t>
            </w:r>
          </w:p>
        </w:tc>
        <w:tc>
          <w:tcPr>
            <w:tcW w:w="567" w:type="dxa"/>
            <w:tcBorders>
              <w:top w:val="nil"/>
              <w:left w:val="nil"/>
              <w:bottom w:val="single" w:sz="8" w:space="0" w:color="auto"/>
              <w:right w:val="single" w:sz="8" w:space="0" w:color="auto"/>
            </w:tcBorders>
            <w:shd w:val="clear" w:color="000000" w:fill="FCE4D6"/>
            <w:noWrap/>
            <w:vAlign w:val="center"/>
            <w:hideMark/>
          </w:tcPr>
          <w:p w14:paraId="16BA4F3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w:t>
            </w:r>
          </w:p>
        </w:tc>
        <w:tc>
          <w:tcPr>
            <w:tcW w:w="567" w:type="dxa"/>
            <w:tcBorders>
              <w:top w:val="nil"/>
              <w:left w:val="nil"/>
              <w:bottom w:val="single" w:sz="8" w:space="0" w:color="auto"/>
              <w:right w:val="single" w:sz="8" w:space="0" w:color="auto"/>
            </w:tcBorders>
            <w:shd w:val="clear" w:color="000000" w:fill="FCE4D6"/>
            <w:noWrap/>
            <w:vAlign w:val="center"/>
            <w:hideMark/>
          </w:tcPr>
          <w:p w14:paraId="047CB7C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65.00</w:t>
            </w:r>
          </w:p>
        </w:tc>
        <w:tc>
          <w:tcPr>
            <w:tcW w:w="543" w:type="dxa"/>
            <w:tcBorders>
              <w:top w:val="nil"/>
              <w:left w:val="nil"/>
              <w:bottom w:val="single" w:sz="8" w:space="0" w:color="auto"/>
              <w:right w:val="single" w:sz="8" w:space="0" w:color="auto"/>
            </w:tcBorders>
            <w:shd w:val="clear" w:color="auto" w:fill="auto"/>
            <w:noWrap/>
            <w:vAlign w:val="center"/>
            <w:hideMark/>
          </w:tcPr>
          <w:p w14:paraId="3FA266B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22</w:t>
            </w:r>
          </w:p>
        </w:tc>
        <w:tc>
          <w:tcPr>
            <w:tcW w:w="591" w:type="dxa"/>
            <w:tcBorders>
              <w:top w:val="nil"/>
              <w:left w:val="nil"/>
              <w:bottom w:val="single" w:sz="8" w:space="0" w:color="auto"/>
              <w:right w:val="single" w:sz="8" w:space="0" w:color="auto"/>
            </w:tcBorders>
            <w:shd w:val="clear" w:color="auto" w:fill="auto"/>
            <w:noWrap/>
            <w:vAlign w:val="center"/>
            <w:hideMark/>
          </w:tcPr>
          <w:p w14:paraId="544B612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80.00</w:t>
            </w:r>
          </w:p>
        </w:tc>
        <w:tc>
          <w:tcPr>
            <w:tcW w:w="709" w:type="dxa"/>
            <w:tcBorders>
              <w:top w:val="nil"/>
              <w:left w:val="nil"/>
              <w:bottom w:val="single" w:sz="8" w:space="0" w:color="auto"/>
              <w:right w:val="single" w:sz="8" w:space="0" w:color="auto"/>
            </w:tcBorders>
            <w:shd w:val="clear" w:color="000000" w:fill="DDEBF7"/>
            <w:noWrap/>
            <w:vAlign w:val="center"/>
            <w:hideMark/>
          </w:tcPr>
          <w:p w14:paraId="6ADA295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46</w:t>
            </w:r>
          </w:p>
        </w:tc>
        <w:tc>
          <w:tcPr>
            <w:tcW w:w="567" w:type="dxa"/>
            <w:tcBorders>
              <w:top w:val="nil"/>
              <w:left w:val="nil"/>
              <w:bottom w:val="single" w:sz="8" w:space="0" w:color="auto"/>
              <w:right w:val="single" w:sz="8" w:space="0" w:color="auto"/>
            </w:tcBorders>
            <w:shd w:val="clear" w:color="000000" w:fill="DDEBF7"/>
            <w:noWrap/>
            <w:vAlign w:val="center"/>
            <w:hideMark/>
          </w:tcPr>
          <w:p w14:paraId="4E71068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72.50</w:t>
            </w:r>
          </w:p>
        </w:tc>
        <w:tc>
          <w:tcPr>
            <w:tcW w:w="567" w:type="dxa"/>
            <w:tcBorders>
              <w:top w:val="nil"/>
              <w:left w:val="nil"/>
              <w:bottom w:val="single" w:sz="8" w:space="0" w:color="auto"/>
              <w:right w:val="single" w:sz="8" w:space="0" w:color="auto"/>
            </w:tcBorders>
            <w:shd w:val="clear" w:color="000000" w:fill="E2EFDA"/>
            <w:vAlign w:val="center"/>
            <w:hideMark/>
          </w:tcPr>
          <w:p w14:paraId="611583E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w:t>
            </w:r>
          </w:p>
        </w:tc>
        <w:tc>
          <w:tcPr>
            <w:tcW w:w="567" w:type="dxa"/>
            <w:tcBorders>
              <w:top w:val="nil"/>
              <w:left w:val="nil"/>
              <w:bottom w:val="single" w:sz="8" w:space="0" w:color="auto"/>
              <w:right w:val="single" w:sz="8" w:space="0" w:color="auto"/>
            </w:tcBorders>
            <w:shd w:val="clear" w:color="000000" w:fill="E2EFDA"/>
            <w:vAlign w:val="center"/>
            <w:hideMark/>
          </w:tcPr>
          <w:p w14:paraId="1170FFB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65.00</w:t>
            </w:r>
          </w:p>
        </w:tc>
      </w:tr>
      <w:tr w:rsidR="00877696" w:rsidRPr="00482BE9" w14:paraId="468D9F54" w14:textId="77777777" w:rsidTr="00482BE9">
        <w:trPr>
          <w:trHeight w:val="129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9273EA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w:t>
            </w:r>
          </w:p>
        </w:tc>
        <w:tc>
          <w:tcPr>
            <w:tcW w:w="566" w:type="dxa"/>
            <w:tcBorders>
              <w:top w:val="nil"/>
              <w:left w:val="nil"/>
              <w:bottom w:val="single" w:sz="4" w:space="0" w:color="auto"/>
              <w:right w:val="single" w:sz="4" w:space="0" w:color="auto"/>
            </w:tcBorders>
            <w:shd w:val="clear" w:color="auto" w:fill="auto"/>
            <w:vAlign w:val="center"/>
            <w:hideMark/>
          </w:tcPr>
          <w:p w14:paraId="719BE7F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Заштита</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мањинских</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акционара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051F7B8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w:t>
            </w:r>
          </w:p>
        </w:tc>
        <w:tc>
          <w:tcPr>
            <w:tcW w:w="567" w:type="dxa"/>
            <w:tcBorders>
              <w:top w:val="nil"/>
              <w:left w:val="nil"/>
              <w:bottom w:val="single" w:sz="8" w:space="0" w:color="auto"/>
              <w:right w:val="single" w:sz="8" w:space="0" w:color="auto"/>
            </w:tcBorders>
            <w:shd w:val="clear" w:color="000000" w:fill="FCE4D6"/>
            <w:noWrap/>
            <w:vAlign w:val="center"/>
            <w:hideMark/>
          </w:tcPr>
          <w:p w14:paraId="23D1A5F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58.33</w:t>
            </w:r>
          </w:p>
        </w:tc>
        <w:tc>
          <w:tcPr>
            <w:tcW w:w="567" w:type="dxa"/>
            <w:tcBorders>
              <w:top w:val="nil"/>
              <w:left w:val="nil"/>
              <w:bottom w:val="single" w:sz="8" w:space="0" w:color="auto"/>
              <w:right w:val="single" w:sz="8" w:space="0" w:color="auto"/>
            </w:tcBorders>
            <w:shd w:val="clear" w:color="auto" w:fill="auto"/>
            <w:noWrap/>
            <w:vAlign w:val="center"/>
            <w:hideMark/>
          </w:tcPr>
          <w:p w14:paraId="3CD8744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w:t>
            </w:r>
          </w:p>
        </w:tc>
        <w:tc>
          <w:tcPr>
            <w:tcW w:w="567" w:type="dxa"/>
            <w:tcBorders>
              <w:top w:val="nil"/>
              <w:left w:val="nil"/>
              <w:bottom w:val="single" w:sz="8" w:space="0" w:color="auto"/>
              <w:right w:val="single" w:sz="8" w:space="0" w:color="auto"/>
            </w:tcBorders>
            <w:shd w:val="clear" w:color="auto" w:fill="auto"/>
            <w:noWrap/>
            <w:vAlign w:val="center"/>
            <w:hideMark/>
          </w:tcPr>
          <w:p w14:paraId="56F1C48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80.00</w:t>
            </w:r>
          </w:p>
        </w:tc>
        <w:tc>
          <w:tcPr>
            <w:tcW w:w="567" w:type="dxa"/>
            <w:tcBorders>
              <w:top w:val="nil"/>
              <w:left w:val="nil"/>
              <w:bottom w:val="single" w:sz="8" w:space="0" w:color="auto"/>
              <w:right w:val="single" w:sz="8" w:space="0" w:color="auto"/>
            </w:tcBorders>
            <w:shd w:val="clear" w:color="000000" w:fill="FCE4D6"/>
            <w:noWrap/>
            <w:vAlign w:val="center"/>
            <w:hideMark/>
          </w:tcPr>
          <w:p w14:paraId="140E194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38</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7BEBD01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66.67</w:t>
            </w:r>
          </w:p>
        </w:tc>
        <w:tc>
          <w:tcPr>
            <w:tcW w:w="567" w:type="dxa"/>
            <w:tcBorders>
              <w:top w:val="nil"/>
              <w:left w:val="nil"/>
              <w:bottom w:val="single" w:sz="8" w:space="0" w:color="auto"/>
              <w:right w:val="single" w:sz="8" w:space="0" w:color="auto"/>
            </w:tcBorders>
            <w:shd w:val="clear" w:color="auto" w:fill="auto"/>
            <w:noWrap/>
            <w:vAlign w:val="center"/>
            <w:hideMark/>
          </w:tcPr>
          <w:p w14:paraId="209BF24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57</w:t>
            </w:r>
          </w:p>
        </w:tc>
        <w:tc>
          <w:tcPr>
            <w:tcW w:w="567" w:type="dxa"/>
            <w:tcBorders>
              <w:top w:val="nil"/>
              <w:left w:val="nil"/>
              <w:bottom w:val="single" w:sz="8" w:space="0" w:color="auto"/>
              <w:right w:val="single" w:sz="8" w:space="0" w:color="auto"/>
            </w:tcBorders>
            <w:shd w:val="clear" w:color="auto" w:fill="auto"/>
            <w:noWrap/>
            <w:vAlign w:val="center"/>
            <w:hideMark/>
          </w:tcPr>
          <w:p w14:paraId="19A97C0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61.67</w:t>
            </w:r>
          </w:p>
        </w:tc>
        <w:tc>
          <w:tcPr>
            <w:tcW w:w="567" w:type="dxa"/>
            <w:tcBorders>
              <w:top w:val="nil"/>
              <w:left w:val="nil"/>
              <w:bottom w:val="single" w:sz="8" w:space="0" w:color="auto"/>
              <w:right w:val="single" w:sz="8" w:space="0" w:color="auto"/>
            </w:tcBorders>
            <w:shd w:val="clear" w:color="000000" w:fill="FCE4D6"/>
            <w:noWrap/>
            <w:vAlign w:val="center"/>
            <w:hideMark/>
          </w:tcPr>
          <w:p w14:paraId="16091A2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33</w:t>
            </w:r>
          </w:p>
        </w:tc>
        <w:tc>
          <w:tcPr>
            <w:tcW w:w="567" w:type="dxa"/>
            <w:tcBorders>
              <w:top w:val="nil"/>
              <w:left w:val="nil"/>
              <w:bottom w:val="single" w:sz="8" w:space="0" w:color="auto"/>
              <w:right w:val="single" w:sz="8" w:space="0" w:color="auto"/>
            </w:tcBorders>
            <w:shd w:val="clear" w:color="000000" w:fill="FCE4D6"/>
            <w:noWrap/>
            <w:vAlign w:val="center"/>
            <w:hideMark/>
          </w:tcPr>
          <w:p w14:paraId="763C0CD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68.33</w:t>
            </w:r>
          </w:p>
        </w:tc>
        <w:tc>
          <w:tcPr>
            <w:tcW w:w="543" w:type="dxa"/>
            <w:tcBorders>
              <w:top w:val="nil"/>
              <w:left w:val="nil"/>
              <w:bottom w:val="single" w:sz="8" w:space="0" w:color="auto"/>
              <w:right w:val="single" w:sz="8" w:space="0" w:color="auto"/>
            </w:tcBorders>
            <w:shd w:val="clear" w:color="auto" w:fill="auto"/>
            <w:noWrap/>
            <w:vAlign w:val="center"/>
            <w:hideMark/>
          </w:tcPr>
          <w:p w14:paraId="78C4D44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64</w:t>
            </w:r>
          </w:p>
        </w:tc>
        <w:tc>
          <w:tcPr>
            <w:tcW w:w="591" w:type="dxa"/>
            <w:tcBorders>
              <w:top w:val="nil"/>
              <w:left w:val="nil"/>
              <w:bottom w:val="single" w:sz="8" w:space="0" w:color="auto"/>
              <w:right w:val="single" w:sz="8" w:space="0" w:color="auto"/>
            </w:tcBorders>
            <w:shd w:val="clear" w:color="auto" w:fill="auto"/>
            <w:noWrap/>
            <w:vAlign w:val="center"/>
            <w:hideMark/>
          </w:tcPr>
          <w:p w14:paraId="321017D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60.00</w:t>
            </w:r>
          </w:p>
        </w:tc>
        <w:tc>
          <w:tcPr>
            <w:tcW w:w="709" w:type="dxa"/>
            <w:tcBorders>
              <w:top w:val="nil"/>
              <w:left w:val="nil"/>
              <w:bottom w:val="single" w:sz="8" w:space="0" w:color="auto"/>
              <w:right w:val="single" w:sz="8" w:space="0" w:color="auto"/>
            </w:tcBorders>
            <w:shd w:val="clear" w:color="000000" w:fill="DDEBF7"/>
            <w:noWrap/>
            <w:vAlign w:val="center"/>
            <w:hideMark/>
          </w:tcPr>
          <w:p w14:paraId="2E6F2C3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45</w:t>
            </w:r>
          </w:p>
        </w:tc>
        <w:tc>
          <w:tcPr>
            <w:tcW w:w="567" w:type="dxa"/>
            <w:tcBorders>
              <w:top w:val="nil"/>
              <w:left w:val="nil"/>
              <w:bottom w:val="single" w:sz="8" w:space="0" w:color="auto"/>
              <w:right w:val="single" w:sz="8" w:space="0" w:color="auto"/>
            </w:tcBorders>
            <w:shd w:val="clear" w:color="000000" w:fill="DDEBF7"/>
            <w:noWrap/>
            <w:vAlign w:val="center"/>
            <w:hideMark/>
          </w:tcPr>
          <w:p w14:paraId="79FFC15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65.83</w:t>
            </w:r>
          </w:p>
        </w:tc>
        <w:tc>
          <w:tcPr>
            <w:tcW w:w="567" w:type="dxa"/>
            <w:tcBorders>
              <w:top w:val="nil"/>
              <w:left w:val="nil"/>
              <w:bottom w:val="single" w:sz="8" w:space="0" w:color="auto"/>
              <w:right w:val="single" w:sz="8" w:space="0" w:color="auto"/>
            </w:tcBorders>
            <w:shd w:val="clear" w:color="000000" w:fill="E2EFDA"/>
            <w:vAlign w:val="center"/>
            <w:hideMark/>
          </w:tcPr>
          <w:p w14:paraId="63A85F5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83</w:t>
            </w:r>
          </w:p>
        </w:tc>
        <w:tc>
          <w:tcPr>
            <w:tcW w:w="567" w:type="dxa"/>
            <w:tcBorders>
              <w:top w:val="nil"/>
              <w:left w:val="nil"/>
              <w:bottom w:val="single" w:sz="8" w:space="0" w:color="auto"/>
              <w:right w:val="single" w:sz="8" w:space="0" w:color="auto"/>
            </w:tcBorders>
            <w:shd w:val="clear" w:color="000000" w:fill="E2EFDA"/>
            <w:vAlign w:val="center"/>
            <w:hideMark/>
          </w:tcPr>
          <w:p w14:paraId="4D5EBD3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56.67</w:t>
            </w:r>
          </w:p>
        </w:tc>
      </w:tr>
      <w:tr w:rsidR="00877696" w:rsidRPr="00482BE9" w14:paraId="127E6B27"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22623C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w:t>
            </w:r>
          </w:p>
        </w:tc>
        <w:tc>
          <w:tcPr>
            <w:tcW w:w="566" w:type="dxa"/>
            <w:tcBorders>
              <w:top w:val="nil"/>
              <w:left w:val="nil"/>
              <w:bottom w:val="single" w:sz="4" w:space="0" w:color="auto"/>
              <w:right w:val="single" w:sz="4" w:space="0" w:color="auto"/>
            </w:tcBorders>
            <w:shd w:val="clear" w:color="auto" w:fill="auto"/>
            <w:vAlign w:val="center"/>
            <w:hideMark/>
          </w:tcPr>
          <w:p w14:paraId="4C3716A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Плаћање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пореза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786C051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139</w:t>
            </w:r>
          </w:p>
        </w:tc>
        <w:tc>
          <w:tcPr>
            <w:tcW w:w="567" w:type="dxa"/>
            <w:tcBorders>
              <w:top w:val="nil"/>
              <w:left w:val="nil"/>
              <w:bottom w:val="single" w:sz="8" w:space="0" w:color="auto"/>
              <w:right w:val="single" w:sz="8" w:space="0" w:color="auto"/>
            </w:tcBorders>
            <w:shd w:val="clear" w:color="000000" w:fill="FCE4D6"/>
            <w:noWrap/>
            <w:vAlign w:val="center"/>
            <w:hideMark/>
          </w:tcPr>
          <w:p w14:paraId="630B2A3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60.43</w:t>
            </w:r>
          </w:p>
        </w:tc>
        <w:tc>
          <w:tcPr>
            <w:tcW w:w="567" w:type="dxa"/>
            <w:tcBorders>
              <w:top w:val="nil"/>
              <w:left w:val="nil"/>
              <w:bottom w:val="single" w:sz="8" w:space="0" w:color="auto"/>
              <w:right w:val="single" w:sz="8" w:space="0" w:color="auto"/>
            </w:tcBorders>
            <w:shd w:val="clear" w:color="auto" w:fill="auto"/>
            <w:noWrap/>
            <w:vAlign w:val="center"/>
            <w:hideMark/>
          </w:tcPr>
          <w:p w14:paraId="3E5EDC3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31</w:t>
            </w:r>
          </w:p>
        </w:tc>
        <w:tc>
          <w:tcPr>
            <w:tcW w:w="567" w:type="dxa"/>
            <w:tcBorders>
              <w:top w:val="nil"/>
              <w:left w:val="nil"/>
              <w:bottom w:val="single" w:sz="8" w:space="0" w:color="auto"/>
              <w:right w:val="single" w:sz="8" w:space="0" w:color="auto"/>
            </w:tcBorders>
            <w:shd w:val="clear" w:color="auto" w:fill="auto"/>
            <w:noWrap/>
            <w:vAlign w:val="center"/>
            <w:hideMark/>
          </w:tcPr>
          <w:p w14:paraId="5833F7B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84.72</w:t>
            </w:r>
          </w:p>
        </w:tc>
        <w:tc>
          <w:tcPr>
            <w:tcW w:w="567" w:type="dxa"/>
            <w:tcBorders>
              <w:top w:val="nil"/>
              <w:left w:val="nil"/>
              <w:bottom w:val="single" w:sz="8" w:space="0" w:color="auto"/>
              <w:right w:val="single" w:sz="8" w:space="0" w:color="auto"/>
            </w:tcBorders>
            <w:shd w:val="clear" w:color="000000" w:fill="FCE4D6"/>
            <w:noWrap/>
            <w:vAlign w:val="center"/>
            <w:hideMark/>
          </w:tcPr>
          <w:p w14:paraId="5CB2DC0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89</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54AEF8D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72.68</w:t>
            </w:r>
          </w:p>
        </w:tc>
        <w:tc>
          <w:tcPr>
            <w:tcW w:w="567" w:type="dxa"/>
            <w:tcBorders>
              <w:top w:val="nil"/>
              <w:left w:val="nil"/>
              <w:bottom w:val="single" w:sz="8" w:space="0" w:color="auto"/>
              <w:right w:val="single" w:sz="8" w:space="0" w:color="auto"/>
            </w:tcBorders>
            <w:shd w:val="clear" w:color="auto" w:fill="auto"/>
            <w:noWrap/>
            <w:vAlign w:val="center"/>
            <w:hideMark/>
          </w:tcPr>
          <w:p w14:paraId="578E22B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68</w:t>
            </w:r>
          </w:p>
        </w:tc>
        <w:tc>
          <w:tcPr>
            <w:tcW w:w="567" w:type="dxa"/>
            <w:tcBorders>
              <w:top w:val="nil"/>
              <w:left w:val="nil"/>
              <w:bottom w:val="single" w:sz="8" w:space="0" w:color="auto"/>
              <w:right w:val="single" w:sz="8" w:space="0" w:color="auto"/>
            </w:tcBorders>
            <w:shd w:val="clear" w:color="auto" w:fill="auto"/>
            <w:noWrap/>
            <w:vAlign w:val="center"/>
            <w:hideMark/>
          </w:tcPr>
          <w:p w14:paraId="02D64D3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76.67</w:t>
            </w:r>
          </w:p>
        </w:tc>
        <w:tc>
          <w:tcPr>
            <w:tcW w:w="567" w:type="dxa"/>
            <w:tcBorders>
              <w:top w:val="nil"/>
              <w:left w:val="nil"/>
              <w:bottom w:val="single" w:sz="8" w:space="0" w:color="auto"/>
              <w:right w:val="single" w:sz="8" w:space="0" w:color="auto"/>
            </w:tcBorders>
            <w:shd w:val="clear" w:color="000000" w:fill="FCE4D6"/>
            <w:noWrap/>
            <w:vAlign w:val="center"/>
            <w:hideMark/>
          </w:tcPr>
          <w:p w14:paraId="725D6AE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92</w:t>
            </w:r>
          </w:p>
        </w:tc>
        <w:tc>
          <w:tcPr>
            <w:tcW w:w="567" w:type="dxa"/>
            <w:tcBorders>
              <w:top w:val="nil"/>
              <w:left w:val="nil"/>
              <w:bottom w:val="single" w:sz="8" w:space="0" w:color="auto"/>
              <w:right w:val="single" w:sz="8" w:space="0" w:color="auto"/>
            </w:tcBorders>
            <w:shd w:val="clear" w:color="000000" w:fill="FCE4D6"/>
            <w:noWrap/>
            <w:vAlign w:val="center"/>
            <w:hideMark/>
          </w:tcPr>
          <w:p w14:paraId="04DA3E8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72.00</w:t>
            </w:r>
          </w:p>
        </w:tc>
        <w:tc>
          <w:tcPr>
            <w:tcW w:w="543" w:type="dxa"/>
            <w:tcBorders>
              <w:top w:val="nil"/>
              <w:left w:val="nil"/>
              <w:bottom w:val="single" w:sz="8" w:space="0" w:color="auto"/>
              <w:right w:val="single" w:sz="8" w:space="0" w:color="auto"/>
            </w:tcBorders>
            <w:shd w:val="clear" w:color="auto" w:fill="auto"/>
            <w:noWrap/>
            <w:vAlign w:val="center"/>
            <w:hideMark/>
          </w:tcPr>
          <w:p w14:paraId="439D13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49</w:t>
            </w:r>
          </w:p>
        </w:tc>
        <w:tc>
          <w:tcPr>
            <w:tcW w:w="591" w:type="dxa"/>
            <w:tcBorders>
              <w:top w:val="nil"/>
              <w:left w:val="nil"/>
              <w:bottom w:val="single" w:sz="8" w:space="0" w:color="auto"/>
              <w:right w:val="single" w:sz="8" w:space="0" w:color="auto"/>
            </w:tcBorders>
            <w:shd w:val="clear" w:color="auto" w:fill="auto"/>
            <w:noWrap/>
            <w:vAlign w:val="center"/>
            <w:hideMark/>
          </w:tcPr>
          <w:p w14:paraId="7BFE8B9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80.30</w:t>
            </w:r>
          </w:p>
        </w:tc>
        <w:tc>
          <w:tcPr>
            <w:tcW w:w="709" w:type="dxa"/>
            <w:tcBorders>
              <w:top w:val="nil"/>
              <w:left w:val="nil"/>
              <w:bottom w:val="single" w:sz="8" w:space="0" w:color="auto"/>
              <w:right w:val="single" w:sz="8" w:space="0" w:color="auto"/>
            </w:tcBorders>
            <w:shd w:val="clear" w:color="000000" w:fill="DDEBF7"/>
            <w:noWrap/>
            <w:vAlign w:val="center"/>
            <w:hideMark/>
          </w:tcPr>
          <w:p w14:paraId="6F3E27F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73</w:t>
            </w:r>
          </w:p>
        </w:tc>
        <w:tc>
          <w:tcPr>
            <w:tcW w:w="567" w:type="dxa"/>
            <w:tcBorders>
              <w:top w:val="nil"/>
              <w:left w:val="nil"/>
              <w:bottom w:val="single" w:sz="8" w:space="0" w:color="auto"/>
              <w:right w:val="single" w:sz="8" w:space="0" w:color="auto"/>
            </w:tcBorders>
            <w:shd w:val="clear" w:color="000000" w:fill="DDEBF7"/>
            <w:noWrap/>
            <w:vAlign w:val="center"/>
            <w:hideMark/>
          </w:tcPr>
          <w:p w14:paraId="3E91637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74.47</w:t>
            </w:r>
          </w:p>
        </w:tc>
        <w:tc>
          <w:tcPr>
            <w:tcW w:w="567" w:type="dxa"/>
            <w:tcBorders>
              <w:top w:val="nil"/>
              <w:left w:val="nil"/>
              <w:bottom w:val="single" w:sz="8" w:space="0" w:color="auto"/>
              <w:right w:val="single" w:sz="8" w:space="0" w:color="auto"/>
            </w:tcBorders>
            <w:shd w:val="clear" w:color="000000" w:fill="E2EFDA"/>
            <w:vAlign w:val="center"/>
            <w:hideMark/>
          </w:tcPr>
          <w:p w14:paraId="6AA2840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79</w:t>
            </w:r>
          </w:p>
        </w:tc>
        <w:tc>
          <w:tcPr>
            <w:tcW w:w="567" w:type="dxa"/>
            <w:tcBorders>
              <w:top w:val="nil"/>
              <w:left w:val="nil"/>
              <w:bottom w:val="single" w:sz="8" w:space="0" w:color="auto"/>
              <w:right w:val="single" w:sz="8" w:space="0" w:color="auto"/>
            </w:tcBorders>
            <w:shd w:val="clear" w:color="000000" w:fill="E2EFDA"/>
            <w:vAlign w:val="center"/>
            <w:hideMark/>
          </w:tcPr>
          <w:p w14:paraId="77AF132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74.75</w:t>
            </w:r>
          </w:p>
        </w:tc>
      </w:tr>
      <w:tr w:rsidR="00877696" w:rsidRPr="00482BE9" w14:paraId="7967D4AC" w14:textId="77777777" w:rsidTr="00482BE9">
        <w:trPr>
          <w:trHeight w:val="78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6E182A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w:t>
            </w:r>
          </w:p>
        </w:tc>
        <w:tc>
          <w:tcPr>
            <w:tcW w:w="566" w:type="dxa"/>
            <w:tcBorders>
              <w:top w:val="nil"/>
              <w:left w:val="nil"/>
              <w:bottom w:val="single" w:sz="4" w:space="0" w:color="auto"/>
              <w:right w:val="single" w:sz="4" w:space="0" w:color="auto"/>
            </w:tcBorders>
            <w:shd w:val="clear" w:color="auto" w:fill="auto"/>
            <w:vAlign w:val="center"/>
            <w:hideMark/>
          </w:tcPr>
          <w:p w14:paraId="645CE43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Прекогран</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трговина</w:t>
            </w:r>
            <w:proofErr w:type="spellEnd"/>
          </w:p>
        </w:tc>
        <w:tc>
          <w:tcPr>
            <w:tcW w:w="425" w:type="dxa"/>
            <w:tcBorders>
              <w:top w:val="nil"/>
              <w:left w:val="nil"/>
              <w:bottom w:val="single" w:sz="8" w:space="0" w:color="auto"/>
              <w:right w:val="single" w:sz="8" w:space="0" w:color="auto"/>
            </w:tcBorders>
            <w:shd w:val="clear" w:color="000000" w:fill="FCE4D6"/>
            <w:noWrap/>
            <w:vAlign w:val="center"/>
            <w:hideMark/>
          </w:tcPr>
          <w:p w14:paraId="5AAC766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37</w:t>
            </w:r>
          </w:p>
        </w:tc>
        <w:tc>
          <w:tcPr>
            <w:tcW w:w="567" w:type="dxa"/>
            <w:tcBorders>
              <w:top w:val="nil"/>
              <w:left w:val="nil"/>
              <w:bottom w:val="single" w:sz="8" w:space="0" w:color="auto"/>
              <w:right w:val="single" w:sz="8" w:space="0" w:color="auto"/>
            </w:tcBorders>
            <w:shd w:val="clear" w:color="000000" w:fill="FCE4D6"/>
            <w:noWrap/>
            <w:vAlign w:val="center"/>
            <w:hideMark/>
          </w:tcPr>
          <w:p w14:paraId="254879B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91.87</w:t>
            </w:r>
          </w:p>
        </w:tc>
        <w:tc>
          <w:tcPr>
            <w:tcW w:w="567" w:type="dxa"/>
            <w:tcBorders>
              <w:top w:val="nil"/>
              <w:left w:val="nil"/>
              <w:bottom w:val="single" w:sz="8" w:space="0" w:color="auto"/>
              <w:right w:val="single" w:sz="8" w:space="0" w:color="auto"/>
            </w:tcBorders>
            <w:shd w:val="clear" w:color="auto" w:fill="auto"/>
            <w:noWrap/>
            <w:vAlign w:val="center"/>
            <w:hideMark/>
          </w:tcPr>
          <w:p w14:paraId="6871F87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29</w:t>
            </w:r>
          </w:p>
        </w:tc>
        <w:tc>
          <w:tcPr>
            <w:tcW w:w="567" w:type="dxa"/>
            <w:tcBorders>
              <w:top w:val="nil"/>
              <w:left w:val="nil"/>
              <w:bottom w:val="single" w:sz="8" w:space="0" w:color="auto"/>
              <w:right w:val="single" w:sz="8" w:space="0" w:color="auto"/>
            </w:tcBorders>
            <w:shd w:val="clear" w:color="auto" w:fill="auto"/>
            <w:noWrap/>
            <w:vAlign w:val="center"/>
            <w:hideMark/>
          </w:tcPr>
          <w:p w14:paraId="77567DD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93.87</w:t>
            </w:r>
          </w:p>
        </w:tc>
        <w:tc>
          <w:tcPr>
            <w:tcW w:w="567" w:type="dxa"/>
            <w:tcBorders>
              <w:top w:val="nil"/>
              <w:left w:val="nil"/>
              <w:bottom w:val="single" w:sz="8" w:space="0" w:color="auto"/>
              <w:right w:val="single" w:sz="8" w:space="0" w:color="auto"/>
            </w:tcBorders>
            <w:shd w:val="clear" w:color="000000" w:fill="FCE4D6"/>
            <w:noWrap/>
            <w:vAlign w:val="center"/>
            <w:hideMark/>
          </w:tcPr>
          <w:p w14:paraId="4C25B3C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w:t>
            </w:r>
          </w:p>
        </w:tc>
        <w:tc>
          <w:tcPr>
            <w:tcW w:w="567" w:type="dxa"/>
            <w:tcBorders>
              <w:top w:val="single" w:sz="8" w:space="0" w:color="auto"/>
              <w:left w:val="nil"/>
              <w:bottom w:val="single" w:sz="8" w:space="0" w:color="auto"/>
              <w:right w:val="single" w:sz="8" w:space="0" w:color="000000"/>
            </w:tcBorders>
            <w:shd w:val="clear" w:color="000000" w:fill="FCE4D6"/>
            <w:noWrap/>
            <w:vAlign w:val="center"/>
            <w:hideMark/>
          </w:tcPr>
          <w:p w14:paraId="5D6EFF6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100.00</w:t>
            </w:r>
          </w:p>
        </w:tc>
        <w:tc>
          <w:tcPr>
            <w:tcW w:w="567" w:type="dxa"/>
            <w:tcBorders>
              <w:top w:val="nil"/>
              <w:left w:val="nil"/>
              <w:bottom w:val="single" w:sz="8" w:space="0" w:color="auto"/>
              <w:right w:val="single" w:sz="8" w:space="0" w:color="auto"/>
            </w:tcBorders>
            <w:shd w:val="clear" w:color="auto" w:fill="auto"/>
            <w:noWrap/>
            <w:vAlign w:val="center"/>
            <w:hideMark/>
          </w:tcPr>
          <w:p w14:paraId="06492D60"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47</w:t>
            </w:r>
          </w:p>
        </w:tc>
        <w:tc>
          <w:tcPr>
            <w:tcW w:w="567" w:type="dxa"/>
            <w:tcBorders>
              <w:top w:val="nil"/>
              <w:left w:val="nil"/>
              <w:bottom w:val="single" w:sz="8" w:space="0" w:color="auto"/>
              <w:right w:val="single" w:sz="8" w:space="0" w:color="auto"/>
            </w:tcBorders>
            <w:shd w:val="clear" w:color="auto" w:fill="auto"/>
            <w:noWrap/>
            <w:vAlign w:val="center"/>
            <w:hideMark/>
          </w:tcPr>
          <w:p w14:paraId="405E614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88.75</w:t>
            </w:r>
          </w:p>
        </w:tc>
        <w:tc>
          <w:tcPr>
            <w:tcW w:w="567" w:type="dxa"/>
            <w:tcBorders>
              <w:top w:val="nil"/>
              <w:left w:val="nil"/>
              <w:bottom w:val="single" w:sz="8" w:space="0" w:color="auto"/>
              <w:right w:val="single" w:sz="8" w:space="0" w:color="auto"/>
            </w:tcBorders>
            <w:shd w:val="clear" w:color="000000" w:fill="FCE4D6"/>
            <w:noWrap/>
            <w:vAlign w:val="center"/>
            <w:hideMark/>
          </w:tcPr>
          <w:p w14:paraId="7FC639A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21</w:t>
            </w:r>
          </w:p>
        </w:tc>
        <w:tc>
          <w:tcPr>
            <w:tcW w:w="567" w:type="dxa"/>
            <w:tcBorders>
              <w:top w:val="nil"/>
              <w:left w:val="nil"/>
              <w:bottom w:val="single" w:sz="8" w:space="0" w:color="auto"/>
              <w:right w:val="single" w:sz="8" w:space="0" w:color="auto"/>
            </w:tcBorders>
            <w:shd w:val="clear" w:color="000000" w:fill="FCE4D6"/>
            <w:noWrap/>
            <w:vAlign w:val="center"/>
            <w:hideMark/>
          </w:tcPr>
          <w:p w14:paraId="729FA91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97.41</w:t>
            </w:r>
          </w:p>
        </w:tc>
        <w:tc>
          <w:tcPr>
            <w:tcW w:w="543" w:type="dxa"/>
            <w:tcBorders>
              <w:top w:val="nil"/>
              <w:left w:val="nil"/>
              <w:bottom w:val="single" w:sz="8" w:space="0" w:color="auto"/>
              <w:right w:val="single" w:sz="8" w:space="0" w:color="auto"/>
            </w:tcBorders>
            <w:shd w:val="clear" w:color="auto" w:fill="auto"/>
            <w:noWrap/>
            <w:vAlign w:val="center"/>
            <w:hideMark/>
          </w:tcPr>
          <w:p w14:paraId="7226D24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w:t>
            </w:r>
          </w:p>
        </w:tc>
        <w:tc>
          <w:tcPr>
            <w:tcW w:w="591" w:type="dxa"/>
            <w:tcBorders>
              <w:top w:val="nil"/>
              <w:left w:val="nil"/>
              <w:bottom w:val="single" w:sz="8" w:space="0" w:color="auto"/>
              <w:right w:val="single" w:sz="8" w:space="0" w:color="auto"/>
            </w:tcBorders>
            <w:shd w:val="clear" w:color="auto" w:fill="auto"/>
            <w:noWrap/>
            <w:vAlign w:val="center"/>
            <w:hideMark/>
          </w:tcPr>
          <w:p w14:paraId="565F23B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100.00</w:t>
            </w:r>
          </w:p>
        </w:tc>
        <w:tc>
          <w:tcPr>
            <w:tcW w:w="709" w:type="dxa"/>
            <w:tcBorders>
              <w:top w:val="nil"/>
              <w:left w:val="nil"/>
              <w:bottom w:val="single" w:sz="8" w:space="0" w:color="auto"/>
              <w:right w:val="single" w:sz="8" w:space="0" w:color="auto"/>
            </w:tcBorders>
            <w:shd w:val="clear" w:color="000000" w:fill="DDEBF7"/>
            <w:noWrap/>
            <w:vAlign w:val="center"/>
            <w:hideMark/>
          </w:tcPr>
          <w:p w14:paraId="1AEB4AC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30</w:t>
            </w:r>
          </w:p>
        </w:tc>
        <w:tc>
          <w:tcPr>
            <w:tcW w:w="567" w:type="dxa"/>
            <w:tcBorders>
              <w:top w:val="nil"/>
              <w:left w:val="nil"/>
              <w:bottom w:val="single" w:sz="8" w:space="0" w:color="auto"/>
              <w:right w:val="single" w:sz="8" w:space="0" w:color="auto"/>
            </w:tcBorders>
            <w:shd w:val="clear" w:color="000000" w:fill="DDEBF7"/>
            <w:noWrap/>
            <w:vAlign w:val="center"/>
            <w:hideMark/>
          </w:tcPr>
          <w:p w14:paraId="4F9F84F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95.32</w:t>
            </w:r>
          </w:p>
        </w:tc>
        <w:tc>
          <w:tcPr>
            <w:tcW w:w="567" w:type="dxa"/>
            <w:tcBorders>
              <w:top w:val="nil"/>
              <w:left w:val="nil"/>
              <w:bottom w:val="single" w:sz="8" w:space="0" w:color="auto"/>
              <w:right w:val="single" w:sz="8" w:space="0" w:color="auto"/>
            </w:tcBorders>
            <w:shd w:val="clear" w:color="000000" w:fill="E2EFDA"/>
            <w:vAlign w:val="center"/>
            <w:hideMark/>
          </w:tcPr>
          <w:p w14:paraId="35BCA9B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23</w:t>
            </w:r>
          </w:p>
        </w:tc>
        <w:tc>
          <w:tcPr>
            <w:tcW w:w="567" w:type="dxa"/>
            <w:tcBorders>
              <w:top w:val="nil"/>
              <w:left w:val="nil"/>
              <w:bottom w:val="single" w:sz="8" w:space="0" w:color="auto"/>
              <w:right w:val="single" w:sz="8" w:space="0" w:color="auto"/>
            </w:tcBorders>
            <w:shd w:val="clear" w:color="000000" w:fill="E2EFDA"/>
            <w:vAlign w:val="center"/>
            <w:hideMark/>
          </w:tcPr>
          <w:p w14:paraId="21C7648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96.64</w:t>
            </w:r>
          </w:p>
        </w:tc>
      </w:tr>
      <w:tr w:rsidR="00877696" w:rsidRPr="00482BE9" w14:paraId="694704BA"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F56B79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9</w:t>
            </w:r>
          </w:p>
        </w:tc>
        <w:tc>
          <w:tcPr>
            <w:tcW w:w="566" w:type="dxa"/>
            <w:tcBorders>
              <w:top w:val="nil"/>
              <w:left w:val="nil"/>
              <w:bottom w:val="single" w:sz="4" w:space="0" w:color="auto"/>
              <w:right w:val="single" w:sz="4" w:space="0" w:color="auto"/>
            </w:tcBorders>
            <w:shd w:val="clear" w:color="auto" w:fill="auto"/>
            <w:vAlign w:val="center"/>
            <w:hideMark/>
          </w:tcPr>
          <w:p w14:paraId="5CCD949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Извршење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уговора</w:t>
            </w:r>
            <w:proofErr w:type="spellEnd"/>
          </w:p>
        </w:tc>
        <w:tc>
          <w:tcPr>
            <w:tcW w:w="425" w:type="dxa"/>
            <w:tcBorders>
              <w:top w:val="nil"/>
              <w:left w:val="nil"/>
              <w:bottom w:val="single" w:sz="8" w:space="0" w:color="auto"/>
              <w:right w:val="single" w:sz="8" w:space="0" w:color="auto"/>
            </w:tcBorders>
            <w:shd w:val="clear" w:color="000000" w:fill="FCE4D6"/>
            <w:vAlign w:val="center"/>
            <w:hideMark/>
          </w:tcPr>
          <w:p w14:paraId="55CA26F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75</w:t>
            </w:r>
          </w:p>
        </w:tc>
        <w:tc>
          <w:tcPr>
            <w:tcW w:w="567" w:type="dxa"/>
            <w:tcBorders>
              <w:top w:val="nil"/>
              <w:left w:val="nil"/>
              <w:bottom w:val="single" w:sz="8" w:space="0" w:color="auto"/>
              <w:right w:val="single" w:sz="8" w:space="0" w:color="auto"/>
            </w:tcBorders>
            <w:shd w:val="clear" w:color="000000" w:fill="FCE4D6"/>
            <w:vAlign w:val="center"/>
            <w:hideMark/>
          </w:tcPr>
          <w:p w14:paraId="4744CD55"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59.67</w:t>
            </w:r>
          </w:p>
        </w:tc>
        <w:tc>
          <w:tcPr>
            <w:tcW w:w="567" w:type="dxa"/>
            <w:tcBorders>
              <w:top w:val="nil"/>
              <w:left w:val="nil"/>
              <w:bottom w:val="single" w:sz="8" w:space="0" w:color="auto"/>
              <w:right w:val="single" w:sz="8" w:space="0" w:color="auto"/>
            </w:tcBorders>
            <w:shd w:val="clear" w:color="auto" w:fill="auto"/>
            <w:vAlign w:val="center"/>
            <w:hideMark/>
          </w:tcPr>
          <w:p w14:paraId="3586114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37</w:t>
            </w:r>
          </w:p>
        </w:tc>
        <w:tc>
          <w:tcPr>
            <w:tcW w:w="567" w:type="dxa"/>
            <w:tcBorders>
              <w:top w:val="nil"/>
              <w:left w:val="nil"/>
              <w:bottom w:val="single" w:sz="8" w:space="0" w:color="auto"/>
              <w:right w:val="single" w:sz="8" w:space="0" w:color="auto"/>
            </w:tcBorders>
            <w:shd w:val="clear" w:color="auto" w:fill="auto"/>
            <w:vAlign w:val="center"/>
            <w:hideMark/>
          </w:tcPr>
          <w:p w14:paraId="735234C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67.79</w:t>
            </w:r>
          </w:p>
        </w:tc>
        <w:tc>
          <w:tcPr>
            <w:tcW w:w="567" w:type="dxa"/>
            <w:tcBorders>
              <w:top w:val="nil"/>
              <w:left w:val="nil"/>
              <w:bottom w:val="single" w:sz="8" w:space="0" w:color="auto"/>
              <w:right w:val="single" w:sz="8" w:space="0" w:color="auto"/>
            </w:tcBorders>
            <w:shd w:val="clear" w:color="000000" w:fill="FCE4D6"/>
            <w:vAlign w:val="center"/>
            <w:hideMark/>
          </w:tcPr>
          <w:p w14:paraId="33C06C0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25</w:t>
            </w:r>
          </w:p>
        </w:tc>
        <w:tc>
          <w:tcPr>
            <w:tcW w:w="567" w:type="dxa"/>
            <w:tcBorders>
              <w:top w:val="single" w:sz="8" w:space="0" w:color="auto"/>
              <w:left w:val="nil"/>
              <w:bottom w:val="single" w:sz="8" w:space="0" w:color="auto"/>
              <w:right w:val="single" w:sz="8" w:space="0" w:color="000000"/>
            </w:tcBorders>
            <w:shd w:val="clear" w:color="000000" w:fill="FCE4D6"/>
            <w:vAlign w:val="center"/>
            <w:hideMark/>
          </w:tcPr>
          <w:p w14:paraId="77FDDE9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70.60</w:t>
            </w:r>
          </w:p>
        </w:tc>
        <w:tc>
          <w:tcPr>
            <w:tcW w:w="567" w:type="dxa"/>
            <w:tcBorders>
              <w:top w:val="nil"/>
              <w:left w:val="nil"/>
              <w:bottom w:val="single" w:sz="8" w:space="0" w:color="auto"/>
              <w:right w:val="single" w:sz="8" w:space="0" w:color="auto"/>
            </w:tcBorders>
            <w:shd w:val="clear" w:color="auto" w:fill="auto"/>
            <w:vAlign w:val="center"/>
            <w:hideMark/>
          </w:tcPr>
          <w:p w14:paraId="6151966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44</w:t>
            </w:r>
          </w:p>
        </w:tc>
        <w:tc>
          <w:tcPr>
            <w:tcW w:w="567" w:type="dxa"/>
            <w:tcBorders>
              <w:top w:val="nil"/>
              <w:left w:val="nil"/>
              <w:bottom w:val="single" w:sz="8" w:space="0" w:color="auto"/>
              <w:right w:val="single" w:sz="8" w:space="0" w:color="auto"/>
            </w:tcBorders>
            <w:shd w:val="clear" w:color="auto" w:fill="auto"/>
            <w:vAlign w:val="center"/>
            <w:hideMark/>
          </w:tcPr>
          <w:p w14:paraId="1203F35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66.75</w:t>
            </w:r>
          </w:p>
        </w:tc>
        <w:tc>
          <w:tcPr>
            <w:tcW w:w="567" w:type="dxa"/>
            <w:tcBorders>
              <w:top w:val="nil"/>
              <w:left w:val="nil"/>
              <w:bottom w:val="single" w:sz="8" w:space="0" w:color="auto"/>
              <w:right w:val="single" w:sz="8" w:space="0" w:color="auto"/>
            </w:tcBorders>
            <w:shd w:val="clear" w:color="000000" w:fill="FCE4D6"/>
            <w:vAlign w:val="center"/>
            <w:hideMark/>
          </w:tcPr>
          <w:p w14:paraId="3C9A349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42</w:t>
            </w:r>
          </w:p>
        </w:tc>
        <w:tc>
          <w:tcPr>
            <w:tcW w:w="567" w:type="dxa"/>
            <w:tcBorders>
              <w:top w:val="nil"/>
              <w:left w:val="nil"/>
              <w:bottom w:val="single" w:sz="8" w:space="0" w:color="auto"/>
              <w:right w:val="single" w:sz="8" w:space="0" w:color="auto"/>
            </w:tcBorders>
            <w:shd w:val="clear" w:color="000000" w:fill="FCE4D6"/>
            <w:vAlign w:val="center"/>
            <w:hideMark/>
          </w:tcPr>
          <w:p w14:paraId="02E0F16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67.04</w:t>
            </w:r>
          </w:p>
        </w:tc>
        <w:tc>
          <w:tcPr>
            <w:tcW w:w="543" w:type="dxa"/>
            <w:tcBorders>
              <w:top w:val="nil"/>
              <w:left w:val="nil"/>
              <w:bottom w:val="single" w:sz="8" w:space="0" w:color="auto"/>
              <w:right w:val="single" w:sz="8" w:space="0" w:color="auto"/>
            </w:tcBorders>
            <w:shd w:val="clear" w:color="auto" w:fill="auto"/>
            <w:vAlign w:val="center"/>
            <w:hideMark/>
          </w:tcPr>
          <w:p w14:paraId="0A99E71F"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17</w:t>
            </w:r>
          </w:p>
        </w:tc>
        <w:tc>
          <w:tcPr>
            <w:tcW w:w="591" w:type="dxa"/>
            <w:tcBorders>
              <w:top w:val="nil"/>
              <w:left w:val="nil"/>
              <w:bottom w:val="single" w:sz="8" w:space="0" w:color="auto"/>
              <w:right w:val="single" w:sz="8" w:space="0" w:color="auto"/>
            </w:tcBorders>
            <w:shd w:val="clear" w:color="auto" w:fill="auto"/>
            <w:vAlign w:val="center"/>
            <w:hideMark/>
          </w:tcPr>
          <w:p w14:paraId="4D44368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72.25</w:t>
            </w:r>
          </w:p>
        </w:tc>
        <w:tc>
          <w:tcPr>
            <w:tcW w:w="709" w:type="dxa"/>
            <w:tcBorders>
              <w:top w:val="nil"/>
              <w:left w:val="nil"/>
              <w:bottom w:val="single" w:sz="8" w:space="0" w:color="auto"/>
              <w:right w:val="single" w:sz="8" w:space="0" w:color="auto"/>
            </w:tcBorders>
            <w:shd w:val="clear" w:color="000000" w:fill="DDEBF7"/>
            <w:noWrap/>
            <w:vAlign w:val="center"/>
            <w:hideMark/>
          </w:tcPr>
          <w:p w14:paraId="4CEDA91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39</w:t>
            </w:r>
          </w:p>
        </w:tc>
        <w:tc>
          <w:tcPr>
            <w:tcW w:w="567" w:type="dxa"/>
            <w:tcBorders>
              <w:top w:val="nil"/>
              <w:left w:val="nil"/>
              <w:bottom w:val="single" w:sz="8" w:space="0" w:color="auto"/>
              <w:right w:val="single" w:sz="8" w:space="0" w:color="auto"/>
            </w:tcBorders>
            <w:shd w:val="clear" w:color="000000" w:fill="DDEBF7"/>
            <w:noWrap/>
            <w:vAlign w:val="center"/>
            <w:hideMark/>
          </w:tcPr>
          <w:p w14:paraId="547C94CC"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67.35</w:t>
            </w:r>
          </w:p>
        </w:tc>
        <w:tc>
          <w:tcPr>
            <w:tcW w:w="567" w:type="dxa"/>
            <w:tcBorders>
              <w:top w:val="nil"/>
              <w:left w:val="nil"/>
              <w:bottom w:val="single" w:sz="8" w:space="0" w:color="auto"/>
              <w:right w:val="single" w:sz="8" w:space="0" w:color="auto"/>
            </w:tcBorders>
            <w:shd w:val="clear" w:color="000000" w:fill="E2EFDA"/>
            <w:vAlign w:val="center"/>
            <w:hideMark/>
          </w:tcPr>
          <w:p w14:paraId="4A652DDA"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w:t>
            </w:r>
          </w:p>
        </w:tc>
        <w:tc>
          <w:tcPr>
            <w:tcW w:w="567" w:type="dxa"/>
            <w:tcBorders>
              <w:top w:val="nil"/>
              <w:left w:val="nil"/>
              <w:bottom w:val="single" w:sz="8" w:space="0" w:color="auto"/>
              <w:right w:val="single" w:sz="8" w:space="0" w:color="auto"/>
            </w:tcBorders>
            <w:shd w:val="clear" w:color="000000" w:fill="E2EFDA"/>
            <w:vAlign w:val="center"/>
            <w:hideMark/>
          </w:tcPr>
          <w:p w14:paraId="269CD29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61.41</w:t>
            </w:r>
          </w:p>
        </w:tc>
      </w:tr>
      <w:tr w:rsidR="00877696" w:rsidRPr="00482BE9" w14:paraId="1BAAE3EF" w14:textId="77777777" w:rsidTr="00482BE9">
        <w:trPr>
          <w:trHeight w:val="5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48D3DAB"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10</w:t>
            </w:r>
          </w:p>
        </w:tc>
        <w:tc>
          <w:tcPr>
            <w:tcW w:w="566" w:type="dxa"/>
            <w:tcBorders>
              <w:top w:val="nil"/>
              <w:left w:val="nil"/>
              <w:bottom w:val="single" w:sz="4" w:space="0" w:color="auto"/>
              <w:right w:val="single" w:sz="4" w:space="0" w:color="auto"/>
            </w:tcBorders>
            <w:shd w:val="clear" w:color="auto" w:fill="auto"/>
            <w:vAlign w:val="center"/>
            <w:hideMark/>
          </w:tcPr>
          <w:p w14:paraId="1983AAC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proofErr w:type="spellStart"/>
            <w:r w:rsidRPr="00482BE9">
              <w:rPr>
                <w:rFonts w:ascii="Times New Roman" w:eastAsia="Times New Roman" w:hAnsi="Times New Roman" w:cs="Times New Roman"/>
                <w:color w:val="000000"/>
                <w:sz w:val="12"/>
                <w:szCs w:val="12"/>
                <w:lang w:val="en-US"/>
              </w:rPr>
              <w:t>Решавање</w:t>
            </w:r>
            <w:proofErr w:type="spellEnd"/>
            <w:r w:rsidRPr="00482BE9">
              <w:rPr>
                <w:rFonts w:ascii="Times New Roman" w:eastAsia="Times New Roman" w:hAnsi="Times New Roman" w:cs="Times New Roman"/>
                <w:color w:val="000000"/>
                <w:sz w:val="12"/>
                <w:szCs w:val="12"/>
                <w:lang w:val="en-US"/>
              </w:rPr>
              <w:t xml:space="preserve"> </w:t>
            </w:r>
            <w:proofErr w:type="spellStart"/>
            <w:r w:rsidRPr="00482BE9">
              <w:rPr>
                <w:rFonts w:ascii="Times New Roman" w:eastAsia="Times New Roman" w:hAnsi="Times New Roman" w:cs="Times New Roman"/>
                <w:color w:val="000000"/>
                <w:sz w:val="12"/>
                <w:szCs w:val="12"/>
                <w:lang w:val="en-US"/>
              </w:rPr>
              <w:t>стечаја</w:t>
            </w:r>
            <w:proofErr w:type="spellEnd"/>
          </w:p>
        </w:tc>
        <w:tc>
          <w:tcPr>
            <w:tcW w:w="425" w:type="dxa"/>
            <w:tcBorders>
              <w:top w:val="nil"/>
              <w:left w:val="nil"/>
              <w:bottom w:val="single" w:sz="8" w:space="0" w:color="auto"/>
              <w:right w:val="single" w:sz="8" w:space="0" w:color="auto"/>
            </w:tcBorders>
            <w:shd w:val="clear" w:color="000000" w:fill="FCE4D6"/>
            <w:vAlign w:val="center"/>
            <w:hideMark/>
          </w:tcPr>
          <w:p w14:paraId="6B3A7B9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37</w:t>
            </w:r>
          </w:p>
        </w:tc>
        <w:tc>
          <w:tcPr>
            <w:tcW w:w="567" w:type="dxa"/>
            <w:tcBorders>
              <w:top w:val="nil"/>
              <w:left w:val="nil"/>
              <w:bottom w:val="single" w:sz="8" w:space="0" w:color="auto"/>
              <w:right w:val="single" w:sz="8" w:space="0" w:color="auto"/>
            </w:tcBorders>
            <w:shd w:val="clear" w:color="000000" w:fill="FCE4D6"/>
            <w:vAlign w:val="center"/>
            <w:hideMark/>
          </w:tcPr>
          <w:p w14:paraId="3DA422A7"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67.83</w:t>
            </w:r>
          </w:p>
        </w:tc>
        <w:tc>
          <w:tcPr>
            <w:tcW w:w="567" w:type="dxa"/>
            <w:tcBorders>
              <w:top w:val="nil"/>
              <w:left w:val="nil"/>
              <w:bottom w:val="single" w:sz="8" w:space="0" w:color="auto"/>
              <w:right w:val="single" w:sz="8" w:space="0" w:color="auto"/>
            </w:tcBorders>
            <w:shd w:val="clear" w:color="auto" w:fill="auto"/>
            <w:vAlign w:val="center"/>
            <w:hideMark/>
          </w:tcPr>
          <w:p w14:paraId="5CD22F9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30</w:t>
            </w:r>
          </w:p>
        </w:tc>
        <w:tc>
          <w:tcPr>
            <w:tcW w:w="567" w:type="dxa"/>
            <w:tcBorders>
              <w:top w:val="nil"/>
              <w:left w:val="nil"/>
              <w:bottom w:val="single" w:sz="8" w:space="0" w:color="auto"/>
              <w:right w:val="single" w:sz="8" w:space="0" w:color="auto"/>
            </w:tcBorders>
            <w:shd w:val="clear" w:color="auto" w:fill="auto"/>
            <w:vAlign w:val="center"/>
            <w:hideMark/>
          </w:tcPr>
          <w:p w14:paraId="0677B1C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72.69</w:t>
            </w:r>
          </w:p>
        </w:tc>
        <w:tc>
          <w:tcPr>
            <w:tcW w:w="567" w:type="dxa"/>
            <w:tcBorders>
              <w:top w:val="nil"/>
              <w:left w:val="nil"/>
              <w:bottom w:val="single" w:sz="8" w:space="0" w:color="auto"/>
              <w:right w:val="single" w:sz="8" w:space="0" w:color="auto"/>
            </w:tcBorders>
            <w:shd w:val="clear" w:color="000000" w:fill="FCE4D6"/>
            <w:vAlign w:val="center"/>
            <w:hideMark/>
          </w:tcPr>
          <w:p w14:paraId="38EC12E8"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59</w:t>
            </w:r>
          </w:p>
        </w:tc>
        <w:tc>
          <w:tcPr>
            <w:tcW w:w="567" w:type="dxa"/>
            <w:tcBorders>
              <w:top w:val="single" w:sz="8" w:space="0" w:color="auto"/>
              <w:left w:val="nil"/>
              <w:bottom w:val="single" w:sz="8" w:space="0" w:color="auto"/>
              <w:right w:val="single" w:sz="8" w:space="0" w:color="000000"/>
            </w:tcBorders>
            <w:shd w:val="clear" w:color="000000" w:fill="FCE4D6"/>
            <w:vAlign w:val="center"/>
            <w:hideMark/>
          </w:tcPr>
          <w:p w14:paraId="539E328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56.20</w:t>
            </w:r>
          </w:p>
        </w:tc>
        <w:tc>
          <w:tcPr>
            <w:tcW w:w="567" w:type="dxa"/>
            <w:tcBorders>
              <w:top w:val="nil"/>
              <w:left w:val="nil"/>
              <w:bottom w:val="single" w:sz="8" w:space="0" w:color="auto"/>
              <w:right w:val="single" w:sz="8" w:space="0" w:color="auto"/>
            </w:tcBorders>
            <w:shd w:val="clear" w:color="auto" w:fill="auto"/>
            <w:vAlign w:val="center"/>
            <w:hideMark/>
          </w:tcPr>
          <w:p w14:paraId="77058CF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43</w:t>
            </w:r>
          </w:p>
        </w:tc>
        <w:tc>
          <w:tcPr>
            <w:tcW w:w="567" w:type="dxa"/>
            <w:tcBorders>
              <w:top w:val="nil"/>
              <w:left w:val="nil"/>
              <w:bottom w:val="single" w:sz="8" w:space="0" w:color="auto"/>
              <w:right w:val="single" w:sz="8" w:space="0" w:color="auto"/>
            </w:tcBorders>
            <w:shd w:val="clear" w:color="auto" w:fill="auto"/>
            <w:vAlign w:val="center"/>
            <w:hideMark/>
          </w:tcPr>
          <w:p w14:paraId="2AFD6F0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65.99</w:t>
            </w:r>
          </w:p>
        </w:tc>
        <w:tc>
          <w:tcPr>
            <w:tcW w:w="567" w:type="dxa"/>
            <w:tcBorders>
              <w:top w:val="nil"/>
              <w:left w:val="nil"/>
              <w:bottom w:val="single" w:sz="8" w:space="0" w:color="auto"/>
              <w:right w:val="single" w:sz="8" w:space="0" w:color="auto"/>
            </w:tcBorders>
            <w:shd w:val="clear" w:color="000000" w:fill="FCE4D6"/>
            <w:vAlign w:val="center"/>
            <w:hideMark/>
          </w:tcPr>
          <w:p w14:paraId="5798C864"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56</w:t>
            </w:r>
          </w:p>
        </w:tc>
        <w:tc>
          <w:tcPr>
            <w:tcW w:w="567" w:type="dxa"/>
            <w:tcBorders>
              <w:top w:val="nil"/>
              <w:left w:val="nil"/>
              <w:bottom w:val="single" w:sz="8" w:space="0" w:color="auto"/>
              <w:right w:val="single" w:sz="8" w:space="0" w:color="auto"/>
            </w:tcBorders>
            <w:shd w:val="clear" w:color="000000" w:fill="FCE4D6"/>
            <w:vAlign w:val="center"/>
            <w:hideMark/>
          </w:tcPr>
          <w:p w14:paraId="1B4C794D"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57.52</w:t>
            </w:r>
          </w:p>
        </w:tc>
        <w:tc>
          <w:tcPr>
            <w:tcW w:w="543" w:type="dxa"/>
            <w:tcBorders>
              <w:top w:val="nil"/>
              <w:left w:val="nil"/>
              <w:bottom w:val="single" w:sz="8" w:space="0" w:color="auto"/>
              <w:right w:val="single" w:sz="8" w:space="0" w:color="auto"/>
            </w:tcBorders>
            <w:shd w:val="clear" w:color="auto" w:fill="auto"/>
            <w:vAlign w:val="center"/>
            <w:hideMark/>
          </w:tcPr>
          <w:p w14:paraId="5FD631B3"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52</w:t>
            </w:r>
          </w:p>
        </w:tc>
        <w:tc>
          <w:tcPr>
            <w:tcW w:w="591" w:type="dxa"/>
            <w:tcBorders>
              <w:top w:val="nil"/>
              <w:left w:val="nil"/>
              <w:bottom w:val="single" w:sz="8" w:space="0" w:color="auto"/>
              <w:right w:val="single" w:sz="8" w:space="0" w:color="auto"/>
            </w:tcBorders>
            <w:shd w:val="clear" w:color="auto" w:fill="auto"/>
            <w:vAlign w:val="center"/>
            <w:hideMark/>
          </w:tcPr>
          <w:p w14:paraId="373D78BE"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59.87</w:t>
            </w:r>
          </w:p>
        </w:tc>
        <w:tc>
          <w:tcPr>
            <w:tcW w:w="709" w:type="dxa"/>
            <w:tcBorders>
              <w:top w:val="nil"/>
              <w:left w:val="nil"/>
              <w:bottom w:val="single" w:sz="8" w:space="0" w:color="auto"/>
              <w:right w:val="single" w:sz="8" w:space="0" w:color="auto"/>
            </w:tcBorders>
            <w:shd w:val="clear" w:color="000000" w:fill="DDEBF7"/>
            <w:noWrap/>
            <w:vAlign w:val="center"/>
            <w:hideMark/>
          </w:tcPr>
          <w:p w14:paraId="4C4DED42"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45</w:t>
            </w:r>
          </w:p>
        </w:tc>
        <w:tc>
          <w:tcPr>
            <w:tcW w:w="567" w:type="dxa"/>
            <w:tcBorders>
              <w:top w:val="nil"/>
              <w:left w:val="nil"/>
              <w:bottom w:val="single" w:sz="8" w:space="0" w:color="auto"/>
              <w:right w:val="single" w:sz="8" w:space="0" w:color="auto"/>
            </w:tcBorders>
            <w:shd w:val="clear" w:color="000000" w:fill="DDEBF7"/>
            <w:noWrap/>
            <w:vAlign w:val="center"/>
            <w:hideMark/>
          </w:tcPr>
          <w:p w14:paraId="6493EDD1"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63.35</w:t>
            </w:r>
          </w:p>
        </w:tc>
        <w:tc>
          <w:tcPr>
            <w:tcW w:w="567" w:type="dxa"/>
            <w:tcBorders>
              <w:top w:val="nil"/>
              <w:left w:val="nil"/>
              <w:bottom w:val="single" w:sz="8" w:space="0" w:color="auto"/>
              <w:right w:val="single" w:sz="8" w:space="0" w:color="auto"/>
            </w:tcBorders>
            <w:shd w:val="clear" w:color="000000" w:fill="E2EFDA"/>
            <w:vAlign w:val="center"/>
            <w:hideMark/>
          </w:tcPr>
          <w:p w14:paraId="1A1759E6"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49</w:t>
            </w:r>
          </w:p>
        </w:tc>
        <w:tc>
          <w:tcPr>
            <w:tcW w:w="567" w:type="dxa"/>
            <w:tcBorders>
              <w:top w:val="nil"/>
              <w:left w:val="nil"/>
              <w:bottom w:val="single" w:sz="8" w:space="0" w:color="auto"/>
              <w:right w:val="single" w:sz="8" w:space="0" w:color="auto"/>
            </w:tcBorders>
            <w:shd w:val="clear" w:color="000000" w:fill="E2EFDA"/>
            <w:vAlign w:val="center"/>
            <w:hideMark/>
          </w:tcPr>
          <w:p w14:paraId="0CE08069" w14:textId="77777777" w:rsidR="00B255AB" w:rsidRPr="00482BE9" w:rsidRDefault="00B255AB" w:rsidP="00B255AB">
            <w:pPr>
              <w:spacing w:after="0" w:line="240" w:lineRule="auto"/>
              <w:jc w:val="center"/>
              <w:rPr>
                <w:rFonts w:ascii="Times New Roman" w:eastAsia="Times New Roman" w:hAnsi="Times New Roman" w:cs="Times New Roman"/>
                <w:color w:val="000000"/>
                <w:sz w:val="12"/>
                <w:szCs w:val="12"/>
                <w:lang w:val="en-US"/>
              </w:rPr>
            </w:pPr>
            <w:r w:rsidRPr="00482BE9">
              <w:rPr>
                <w:rFonts w:ascii="Times New Roman" w:eastAsia="Times New Roman" w:hAnsi="Times New Roman" w:cs="Times New Roman"/>
                <w:color w:val="000000"/>
                <w:sz w:val="12"/>
                <w:szCs w:val="12"/>
                <w:lang w:val="en-US"/>
              </w:rPr>
              <w:t>60.78</w:t>
            </w:r>
          </w:p>
        </w:tc>
      </w:tr>
    </w:tbl>
    <w:p w14:paraId="7E6AC32A" w14:textId="009A1916" w:rsidR="00632C0D" w:rsidRPr="00492B5A" w:rsidRDefault="00F8030D" w:rsidP="00482BE9">
      <w:pPr>
        <w:spacing w:after="120"/>
        <w:jc w:val="center"/>
        <w:rPr>
          <w:rFonts w:ascii="Times New Roman" w:hAnsi="Times New Roman" w:cs="Times New Roman"/>
          <w:sz w:val="18"/>
          <w:szCs w:val="18"/>
          <w:lang w:val="sr-Cyrl-CS"/>
        </w:rPr>
      </w:pPr>
      <w:r w:rsidRPr="00492B5A">
        <w:rPr>
          <w:rFonts w:ascii="Times New Roman" w:hAnsi="Times New Roman" w:cs="Times New Roman"/>
          <w:sz w:val="18"/>
          <w:szCs w:val="18"/>
          <w:lang w:val="sr-Cyrl-CS"/>
        </w:rPr>
        <w:t xml:space="preserve">Извор: </w:t>
      </w:r>
      <w:r w:rsidR="00C4221D" w:rsidRPr="00492B5A">
        <w:rPr>
          <w:rFonts w:ascii="Times New Roman" w:hAnsi="Times New Roman" w:cs="Times New Roman"/>
          <w:sz w:val="18"/>
          <w:szCs w:val="18"/>
          <w:lang w:val="sr-Cyrl-CS"/>
        </w:rPr>
        <w:t>Извештај Doing Business 2019</w:t>
      </w:r>
    </w:p>
    <w:p w14:paraId="6C658EA2" w14:textId="29AEE4E9" w:rsidR="0080268A" w:rsidRPr="00492B5A" w:rsidRDefault="00C4221D" w:rsidP="00A5446B">
      <w:pPr>
        <w:ind w:firstLine="720"/>
        <w:jc w:val="both"/>
        <w:rPr>
          <w:rFonts w:ascii="Times New Roman" w:hAnsi="Times New Roman" w:cs="Times New Roman"/>
          <w:lang w:val="sr-Cyrl-CS"/>
        </w:rPr>
      </w:pPr>
      <w:r w:rsidRPr="00492B5A">
        <w:rPr>
          <w:rFonts w:ascii="Times New Roman" w:hAnsi="Times New Roman" w:cs="Times New Roman"/>
          <w:lang w:val="sr-Cyrl-CS"/>
        </w:rPr>
        <w:t>За приказивање достигнутог положаја Републике Србије корисно је извршити поређење са земљама у региону које су сличног нивоа привредног развоја и културе, а не само приказивати ранг у односу на све земље чији се услови анализирају у Doing Business 2019, пошто се ради о земљама чије су привреде веома различите – ниво БДП, степен развијености привредног система, културне разлике и сл</w:t>
      </w:r>
      <w:r w:rsidR="002D4A9F" w:rsidRPr="00492B5A">
        <w:rPr>
          <w:rFonts w:ascii="Times New Roman" w:hAnsi="Times New Roman" w:cs="Times New Roman"/>
          <w:lang w:val="sr-Cyrl-CS"/>
        </w:rPr>
        <w:t>. С тим у вези, у табели</w:t>
      </w:r>
      <w:r w:rsidR="0080268A" w:rsidRPr="00492B5A">
        <w:rPr>
          <w:rFonts w:ascii="Times New Roman" w:hAnsi="Times New Roman" w:cs="Times New Roman"/>
          <w:lang w:val="sr-Cyrl-CS"/>
        </w:rPr>
        <w:t xml:space="preserve"> су </w:t>
      </w:r>
      <w:r w:rsidR="0080268A" w:rsidRPr="00492B5A">
        <w:rPr>
          <w:rFonts w:ascii="Times New Roman" w:hAnsi="Times New Roman" w:cs="Times New Roman"/>
          <w:i/>
          <w:lang w:val="sr-Cyrl-CS"/>
        </w:rPr>
        <w:t>EDB</w:t>
      </w:r>
      <w:r w:rsidR="0080268A" w:rsidRPr="00492B5A">
        <w:rPr>
          <w:rFonts w:ascii="Times New Roman" w:hAnsi="Times New Roman" w:cs="Times New Roman"/>
          <w:lang w:val="sr-Cyrl-CS"/>
        </w:rPr>
        <w:t xml:space="preserve"> резултати, по областима, за </w:t>
      </w:r>
      <w:r w:rsidR="00632C0D" w:rsidRPr="00492B5A">
        <w:rPr>
          <w:rFonts w:ascii="Times New Roman" w:hAnsi="Times New Roman" w:cs="Times New Roman"/>
          <w:lang w:val="sr-Cyrl-CS"/>
        </w:rPr>
        <w:t xml:space="preserve">земље региона које су нам </w:t>
      </w:r>
      <w:r w:rsidR="0080268A" w:rsidRPr="00492B5A">
        <w:rPr>
          <w:rFonts w:ascii="Times New Roman" w:hAnsi="Times New Roman" w:cs="Times New Roman"/>
          <w:lang w:val="sr-Cyrl-CS"/>
        </w:rPr>
        <w:t xml:space="preserve">и </w:t>
      </w:r>
      <w:r w:rsidR="00632C0D" w:rsidRPr="00492B5A">
        <w:rPr>
          <w:rFonts w:ascii="Times New Roman" w:hAnsi="Times New Roman" w:cs="Times New Roman"/>
          <w:lang w:val="sr-Cyrl-CS"/>
        </w:rPr>
        <w:t>главни конкуренти</w:t>
      </w:r>
      <w:r w:rsidR="0080268A" w:rsidRPr="00492B5A">
        <w:rPr>
          <w:rFonts w:ascii="Times New Roman" w:hAnsi="Times New Roman" w:cs="Times New Roman"/>
          <w:lang w:val="sr-Cyrl-CS"/>
        </w:rPr>
        <w:t xml:space="preserve">: </w:t>
      </w:r>
      <w:r w:rsidR="00632C0D" w:rsidRPr="00492B5A">
        <w:rPr>
          <w:rFonts w:ascii="Times New Roman" w:hAnsi="Times New Roman" w:cs="Times New Roman"/>
          <w:lang w:val="sr-Cyrl-CS"/>
        </w:rPr>
        <w:t xml:space="preserve">Босна и Херцеговина, </w:t>
      </w:r>
      <w:r w:rsidR="00B20763" w:rsidRPr="00492B5A">
        <w:rPr>
          <w:rFonts w:ascii="Times New Roman" w:hAnsi="Times New Roman" w:cs="Times New Roman"/>
          <w:lang w:val="sr-Cyrl-CS"/>
        </w:rPr>
        <w:t xml:space="preserve">Република </w:t>
      </w:r>
      <w:r w:rsidR="009D4890" w:rsidRPr="00492B5A">
        <w:rPr>
          <w:rFonts w:ascii="Times New Roman" w:hAnsi="Times New Roman" w:cs="Times New Roman"/>
          <w:lang w:val="sr-Cyrl-CS"/>
        </w:rPr>
        <w:t xml:space="preserve">Северна </w:t>
      </w:r>
      <w:r w:rsidR="00632C0D" w:rsidRPr="00492B5A">
        <w:rPr>
          <w:rFonts w:ascii="Times New Roman" w:hAnsi="Times New Roman" w:cs="Times New Roman"/>
          <w:lang w:val="sr-Cyrl-CS"/>
        </w:rPr>
        <w:t xml:space="preserve">Македонија, Црна Гора, </w:t>
      </w:r>
      <w:r w:rsidR="00B20763" w:rsidRPr="00492B5A">
        <w:rPr>
          <w:rFonts w:ascii="Times New Roman" w:hAnsi="Times New Roman" w:cs="Times New Roman"/>
          <w:lang w:val="sr-Cyrl-CS"/>
        </w:rPr>
        <w:t xml:space="preserve">Република </w:t>
      </w:r>
      <w:r w:rsidR="00632C0D" w:rsidRPr="00492B5A">
        <w:rPr>
          <w:rFonts w:ascii="Times New Roman" w:hAnsi="Times New Roman" w:cs="Times New Roman"/>
          <w:lang w:val="sr-Cyrl-CS"/>
        </w:rPr>
        <w:t xml:space="preserve">Хрватска, </w:t>
      </w:r>
      <w:r w:rsidR="00B20763" w:rsidRPr="00492B5A">
        <w:rPr>
          <w:rFonts w:ascii="Times New Roman" w:hAnsi="Times New Roman" w:cs="Times New Roman"/>
          <w:lang w:val="sr-Cyrl-CS"/>
        </w:rPr>
        <w:t xml:space="preserve">Република </w:t>
      </w:r>
      <w:r w:rsidR="00632C0D" w:rsidRPr="00492B5A">
        <w:rPr>
          <w:rFonts w:ascii="Times New Roman" w:hAnsi="Times New Roman" w:cs="Times New Roman"/>
          <w:lang w:val="sr-Cyrl-CS"/>
        </w:rPr>
        <w:t>Бугарска и Румунија</w:t>
      </w:r>
      <w:r w:rsidR="002D4A9F" w:rsidRPr="00492B5A">
        <w:rPr>
          <w:rFonts w:ascii="Times New Roman" w:hAnsi="Times New Roman" w:cs="Times New Roman"/>
          <w:lang w:val="sr-Cyrl-CS"/>
        </w:rPr>
        <w:t>.</w:t>
      </w:r>
    </w:p>
    <w:p w14:paraId="23F60904" w14:textId="29D071E9" w:rsidR="000D7C81" w:rsidRPr="00492B5A" w:rsidRDefault="00E4533D" w:rsidP="00BF0465">
      <w:pPr>
        <w:pStyle w:val="Heading1"/>
        <w:jc w:val="center"/>
        <w:rPr>
          <w:rFonts w:ascii="Times New Roman" w:hAnsi="Times New Roman" w:cs="Times New Roman"/>
          <w:lang w:val="sr-Cyrl-CS"/>
        </w:rPr>
      </w:pPr>
      <w:r w:rsidRPr="00492B5A">
        <w:rPr>
          <w:rFonts w:ascii="Times New Roman" w:hAnsi="Times New Roman" w:cs="Times New Roman"/>
          <w:lang w:val="sr-Cyrl-CS"/>
        </w:rPr>
        <w:lastRenderedPageBreak/>
        <w:t>Извештавање</w:t>
      </w:r>
      <w:r w:rsidR="00260EF0" w:rsidRPr="00492B5A">
        <w:rPr>
          <w:rFonts w:ascii="Times New Roman" w:hAnsi="Times New Roman" w:cs="Times New Roman"/>
          <w:lang w:val="sr-Cyrl-CS"/>
        </w:rPr>
        <w:t xml:space="preserve"> о реализацији Акционог плана</w:t>
      </w:r>
    </w:p>
    <w:p w14:paraId="30C49A79" w14:textId="77777777" w:rsidR="000D7C81" w:rsidRPr="00492B5A" w:rsidRDefault="000D7C81" w:rsidP="000D7C81">
      <w:pPr>
        <w:spacing w:after="0"/>
        <w:jc w:val="both"/>
        <w:rPr>
          <w:rFonts w:ascii="Times New Roman" w:hAnsi="Times New Roman" w:cs="Times New Roman"/>
          <w:lang w:val="sr-Cyrl-CS"/>
        </w:rPr>
      </w:pPr>
    </w:p>
    <w:p w14:paraId="72D74EB8" w14:textId="72389D83" w:rsidR="00A0542F" w:rsidRPr="00492B5A" w:rsidRDefault="00AF512A" w:rsidP="000B7213">
      <w:pPr>
        <w:spacing w:after="120" w:line="240" w:lineRule="auto"/>
        <w:ind w:firstLine="720"/>
        <w:jc w:val="both"/>
        <w:rPr>
          <w:rFonts w:ascii="Times New Roman" w:hAnsi="Times New Roman" w:cs="Times New Roman"/>
          <w:lang w:val="sr-Cyrl-CS"/>
        </w:rPr>
      </w:pPr>
      <w:r w:rsidRPr="00492B5A">
        <w:rPr>
          <w:rFonts w:ascii="Times New Roman" w:hAnsi="Times New Roman" w:cs="Times New Roman"/>
          <w:lang w:val="sr-Cyrl-CS"/>
        </w:rPr>
        <w:t>Заједничка група извештава Владу о реализацији циљева, мера и активности из Акционог плана. Извештавање се врши на кварталном нивоу. Акционим планом предвиђене су конкретне мере које</w:t>
      </w:r>
      <w:r w:rsidR="00354B37">
        <w:rPr>
          <w:rFonts w:ascii="Times New Roman" w:hAnsi="Times New Roman" w:cs="Times New Roman"/>
          <w:lang w:val="sr-Cyrl-CS"/>
        </w:rPr>
        <w:t xml:space="preserve"> ће се предузети ради обезбеђења</w:t>
      </w:r>
      <w:r w:rsidRPr="00492B5A">
        <w:rPr>
          <w:rFonts w:ascii="Times New Roman" w:hAnsi="Times New Roman" w:cs="Times New Roman"/>
          <w:lang w:val="sr-Cyrl-CS"/>
        </w:rPr>
        <w:t xml:space="preserve"> услова да се циљеви Програма реализују, одређени су носиоци и партнери за спровођење тих мера, као и рокови и средства за њихово спровођење. Акциони планови за спровођење Програма ће се доносити на годишњем нивоу.</w:t>
      </w:r>
    </w:p>
    <w:p w14:paraId="516B35A8" w14:textId="24867E23" w:rsidR="00A0542F" w:rsidRPr="00492B5A" w:rsidRDefault="00AF512A" w:rsidP="000B7213">
      <w:pPr>
        <w:spacing w:after="120" w:line="240" w:lineRule="auto"/>
        <w:ind w:firstLine="720"/>
        <w:jc w:val="both"/>
        <w:rPr>
          <w:rFonts w:ascii="Times New Roman" w:hAnsi="Times New Roman" w:cs="Times New Roman"/>
          <w:lang w:val="sr-Cyrl-CS"/>
        </w:rPr>
      </w:pPr>
      <w:r w:rsidRPr="00492B5A">
        <w:rPr>
          <w:rFonts w:ascii="Times New Roman" w:hAnsi="Times New Roman" w:cs="Times New Roman"/>
          <w:lang w:val="sr-Cyrl-CS"/>
        </w:rPr>
        <w:t>Како би се осигурало редовно праћење реализације Акционог плана и њиме предвиђених активности, овим документом се обавезују све институције и организације које су носиоци активности да:</w:t>
      </w:r>
    </w:p>
    <w:p w14:paraId="5B22F0BF" w14:textId="359082D5" w:rsidR="00AF512A" w:rsidRPr="00492B5A" w:rsidRDefault="00AF512A" w:rsidP="000019B9">
      <w:pPr>
        <w:pStyle w:val="ListParagraph"/>
        <w:numPr>
          <w:ilvl w:val="0"/>
          <w:numId w:val="29"/>
        </w:numPr>
        <w:spacing w:after="120" w:line="240" w:lineRule="auto"/>
        <w:jc w:val="both"/>
        <w:rPr>
          <w:rFonts w:ascii="Times New Roman" w:hAnsi="Times New Roman" w:cs="Times New Roman"/>
          <w:lang w:val="sr-Cyrl-CS"/>
        </w:rPr>
      </w:pPr>
      <w:r w:rsidRPr="00492B5A">
        <w:rPr>
          <w:rFonts w:ascii="Times New Roman" w:hAnsi="Times New Roman" w:cs="Times New Roman"/>
          <w:lang w:val="sr-Cyrl-CS"/>
        </w:rPr>
        <w:t>Квартално извештавају Владу и Заједничку групу о статусу активности (спроведене/нису спроведене/у току);</w:t>
      </w:r>
    </w:p>
    <w:p w14:paraId="667AB477" w14:textId="03F7E419" w:rsidR="00AF512A" w:rsidRPr="00492B5A" w:rsidRDefault="00AF512A" w:rsidP="000019B9">
      <w:pPr>
        <w:pStyle w:val="ListParagraph"/>
        <w:numPr>
          <w:ilvl w:val="0"/>
          <w:numId w:val="29"/>
        </w:numPr>
        <w:spacing w:after="0"/>
        <w:jc w:val="both"/>
        <w:rPr>
          <w:rFonts w:ascii="Times New Roman" w:hAnsi="Times New Roman" w:cs="Times New Roman"/>
          <w:lang w:val="sr-Cyrl-CS"/>
        </w:rPr>
      </w:pPr>
      <w:r w:rsidRPr="00492B5A">
        <w:rPr>
          <w:rFonts w:ascii="Times New Roman" w:hAnsi="Times New Roman" w:cs="Times New Roman"/>
          <w:lang w:val="sr-Cyrl-CS"/>
        </w:rPr>
        <w:t>Прикупљају и достављају Влади и Заједничкој групи статистичке и друге податке којима се доказују спроведене активности;</w:t>
      </w:r>
    </w:p>
    <w:p w14:paraId="0C6A1459" w14:textId="77777777" w:rsidR="00AF512A" w:rsidRPr="00492B5A" w:rsidRDefault="00AF512A" w:rsidP="000019B9">
      <w:pPr>
        <w:pStyle w:val="ListParagraph"/>
        <w:numPr>
          <w:ilvl w:val="0"/>
          <w:numId w:val="29"/>
        </w:numPr>
        <w:spacing w:after="0"/>
        <w:jc w:val="both"/>
        <w:rPr>
          <w:rFonts w:ascii="Times New Roman" w:hAnsi="Times New Roman" w:cs="Times New Roman"/>
          <w:lang w:val="sr-Cyrl-CS"/>
        </w:rPr>
      </w:pPr>
      <w:r w:rsidRPr="00492B5A">
        <w:rPr>
          <w:rFonts w:ascii="Times New Roman" w:hAnsi="Times New Roman" w:cs="Times New Roman"/>
          <w:lang w:val="sr-Cyrl-CS"/>
        </w:rPr>
        <w:t>Детаљно образложе зашто одређене активности нису спроведене;</w:t>
      </w:r>
    </w:p>
    <w:p w14:paraId="5C841127" w14:textId="77777777" w:rsidR="00BD3A25" w:rsidRPr="00492B5A" w:rsidRDefault="00AF512A" w:rsidP="000019B9">
      <w:pPr>
        <w:pStyle w:val="ListParagraph"/>
        <w:numPr>
          <w:ilvl w:val="0"/>
          <w:numId w:val="29"/>
        </w:numPr>
        <w:spacing w:after="0"/>
        <w:jc w:val="both"/>
        <w:rPr>
          <w:rFonts w:ascii="Times New Roman" w:hAnsi="Times New Roman" w:cs="Times New Roman"/>
          <w:lang w:val="sr-Cyrl-CS"/>
        </w:rPr>
      </w:pPr>
      <w:r w:rsidRPr="00492B5A">
        <w:rPr>
          <w:rFonts w:ascii="Times New Roman" w:hAnsi="Times New Roman" w:cs="Times New Roman"/>
          <w:lang w:val="sr-Cyrl-CS"/>
        </w:rPr>
        <w:t>Попуне упитник Светске банке у областима у којима су носиоци активности;</w:t>
      </w:r>
    </w:p>
    <w:p w14:paraId="404ED167" w14:textId="44F802D5" w:rsidR="000D7C81" w:rsidRPr="00492B5A" w:rsidRDefault="00354B37" w:rsidP="00BD3A25">
      <w:pPr>
        <w:pStyle w:val="ListParagraph"/>
        <w:numPr>
          <w:ilvl w:val="0"/>
          <w:numId w:val="29"/>
        </w:numPr>
        <w:tabs>
          <w:tab w:val="left" w:pos="851"/>
        </w:tabs>
        <w:spacing w:after="0"/>
        <w:jc w:val="both"/>
        <w:rPr>
          <w:rFonts w:ascii="Times New Roman" w:hAnsi="Times New Roman" w:cs="Times New Roman"/>
          <w:lang w:val="sr-Cyrl-CS"/>
        </w:rPr>
      </w:pPr>
      <w:r w:rsidRPr="00492B5A">
        <w:rPr>
          <w:rFonts w:ascii="Times New Roman" w:hAnsi="Times New Roman" w:cs="Times New Roman"/>
          <w:lang w:val="sr-Cyrl-CS"/>
        </w:rPr>
        <w:t xml:space="preserve">Се </w:t>
      </w:r>
      <w:r w:rsidR="00AF512A" w:rsidRPr="00492B5A">
        <w:rPr>
          <w:rFonts w:ascii="Times New Roman" w:hAnsi="Times New Roman" w:cs="Times New Roman"/>
          <w:lang w:val="sr-Cyrl-CS"/>
        </w:rPr>
        <w:t>редовно одазивају састанцима и другим активностима предвиђеним радом Заједничке групе.</w:t>
      </w:r>
    </w:p>
    <w:p w14:paraId="2AC4410C" w14:textId="77777777" w:rsidR="00783749" w:rsidRPr="00492B5A" w:rsidRDefault="00783749">
      <w:pPr>
        <w:rPr>
          <w:rFonts w:ascii="Times New Roman" w:hAnsi="Times New Roman" w:cs="Times New Roman"/>
          <w:lang w:val="sr-Cyrl-CS"/>
        </w:rPr>
      </w:pPr>
    </w:p>
    <w:p w14:paraId="46004107" w14:textId="77777777" w:rsidR="00783749" w:rsidRPr="00492B5A" w:rsidRDefault="00783749">
      <w:pPr>
        <w:rPr>
          <w:rFonts w:ascii="Times New Roman" w:hAnsi="Times New Roman" w:cs="Times New Roman"/>
          <w:lang w:val="sr-Cyrl-CS"/>
        </w:rPr>
      </w:pPr>
    </w:p>
    <w:p w14:paraId="12CB70F4" w14:textId="77777777" w:rsidR="00783749" w:rsidRPr="00492B5A" w:rsidRDefault="00783749">
      <w:pPr>
        <w:rPr>
          <w:rFonts w:ascii="Times New Roman" w:hAnsi="Times New Roman" w:cs="Times New Roman"/>
          <w:lang w:val="sr-Cyrl-CS"/>
        </w:rPr>
      </w:pPr>
    </w:p>
    <w:p w14:paraId="21B8F817" w14:textId="77777777" w:rsidR="00783749" w:rsidRPr="00492B5A" w:rsidRDefault="00783749">
      <w:pPr>
        <w:rPr>
          <w:rFonts w:ascii="Times New Roman" w:hAnsi="Times New Roman" w:cs="Times New Roman"/>
          <w:lang w:val="sr-Cyrl-CS"/>
        </w:rPr>
      </w:pPr>
    </w:p>
    <w:p w14:paraId="50124DB7" w14:textId="77777777" w:rsidR="00783749" w:rsidRPr="00492B5A" w:rsidRDefault="00783749">
      <w:pPr>
        <w:rPr>
          <w:rFonts w:ascii="Times New Roman" w:hAnsi="Times New Roman" w:cs="Times New Roman"/>
          <w:lang w:val="sr-Cyrl-CS"/>
        </w:rPr>
      </w:pPr>
    </w:p>
    <w:p w14:paraId="693C4AA2" w14:textId="77777777" w:rsidR="00783749" w:rsidRPr="00492B5A" w:rsidRDefault="00783749">
      <w:pPr>
        <w:rPr>
          <w:rFonts w:ascii="Times New Roman" w:hAnsi="Times New Roman" w:cs="Times New Roman"/>
          <w:lang w:val="sr-Cyrl-CS"/>
        </w:rPr>
      </w:pPr>
    </w:p>
    <w:p w14:paraId="49080AEF" w14:textId="77777777" w:rsidR="0088678F" w:rsidRPr="00492B5A" w:rsidRDefault="0088678F" w:rsidP="0088678F">
      <w:pPr>
        <w:pStyle w:val="Heading1"/>
        <w:spacing w:before="0" w:line="240" w:lineRule="auto"/>
        <w:rPr>
          <w:rFonts w:ascii="Times New Roman" w:hAnsi="Times New Roman" w:cs="Times New Roman"/>
          <w:lang w:val="sr-Cyrl-CS"/>
        </w:rPr>
      </w:pPr>
    </w:p>
    <w:p w14:paraId="549843BF" w14:textId="7805DBBB" w:rsidR="0088678F" w:rsidRPr="00492B5A" w:rsidRDefault="0088678F" w:rsidP="0088678F">
      <w:pPr>
        <w:rPr>
          <w:rFonts w:ascii="Times New Roman" w:hAnsi="Times New Roman" w:cs="Times New Roman"/>
          <w:lang w:val="sr-Cyrl-CS"/>
        </w:rPr>
      </w:pPr>
    </w:p>
    <w:p w14:paraId="13CB8208" w14:textId="77777777" w:rsidR="00E918F1" w:rsidRPr="00492B5A" w:rsidRDefault="00E918F1" w:rsidP="0088678F">
      <w:pPr>
        <w:rPr>
          <w:rFonts w:ascii="Times New Roman" w:hAnsi="Times New Roman" w:cs="Times New Roman"/>
          <w:lang w:val="sr-Cyrl-CS"/>
        </w:rPr>
      </w:pPr>
    </w:p>
    <w:p w14:paraId="706BD6D1" w14:textId="3B154880" w:rsidR="00206641" w:rsidRPr="00492B5A" w:rsidRDefault="00206641" w:rsidP="00206641">
      <w:pPr>
        <w:pStyle w:val="Heading1"/>
        <w:spacing w:before="0" w:line="240" w:lineRule="auto"/>
        <w:rPr>
          <w:rFonts w:ascii="Times New Roman" w:hAnsi="Times New Roman" w:cs="Times New Roman"/>
          <w:lang w:val="sr-Cyrl-CS"/>
        </w:rPr>
      </w:pPr>
    </w:p>
    <w:p w14:paraId="3A8B1D62" w14:textId="1566F17A" w:rsidR="00522071" w:rsidRPr="00492B5A" w:rsidRDefault="00522071" w:rsidP="00522071">
      <w:pPr>
        <w:rPr>
          <w:rFonts w:ascii="Times New Roman" w:hAnsi="Times New Roman" w:cs="Times New Roman"/>
          <w:lang w:val="sr-Cyrl-CS"/>
        </w:rPr>
      </w:pPr>
    </w:p>
    <w:p w14:paraId="294A8D71" w14:textId="345C9D48" w:rsidR="00522071" w:rsidRPr="00492B5A" w:rsidRDefault="00522071" w:rsidP="00522071">
      <w:pPr>
        <w:rPr>
          <w:rFonts w:ascii="Times New Roman" w:hAnsi="Times New Roman" w:cs="Times New Roman"/>
          <w:lang w:val="sr-Cyrl-CS"/>
        </w:rPr>
      </w:pPr>
    </w:p>
    <w:p w14:paraId="600A9B9C" w14:textId="210034E7" w:rsidR="00522071" w:rsidRPr="00492B5A" w:rsidRDefault="00522071" w:rsidP="00522071">
      <w:pPr>
        <w:rPr>
          <w:rFonts w:ascii="Times New Roman" w:hAnsi="Times New Roman" w:cs="Times New Roman"/>
          <w:lang w:val="sr-Cyrl-CS"/>
        </w:rPr>
      </w:pPr>
    </w:p>
    <w:p w14:paraId="1FFA5910" w14:textId="09B973F9" w:rsidR="0080268A" w:rsidRPr="00492B5A" w:rsidRDefault="0080268A" w:rsidP="00522071">
      <w:pPr>
        <w:rPr>
          <w:rFonts w:ascii="Times New Roman" w:hAnsi="Times New Roman" w:cs="Times New Roman"/>
          <w:lang w:val="sr-Cyrl-CS"/>
        </w:rPr>
      </w:pPr>
    </w:p>
    <w:p w14:paraId="2AA2C397" w14:textId="2B1DC67D" w:rsidR="0080268A" w:rsidRPr="00492B5A" w:rsidRDefault="0080268A" w:rsidP="00522071">
      <w:pPr>
        <w:rPr>
          <w:rFonts w:ascii="Times New Roman" w:hAnsi="Times New Roman" w:cs="Times New Roman"/>
          <w:lang w:val="sr-Cyrl-CS"/>
        </w:rPr>
      </w:pPr>
    </w:p>
    <w:p w14:paraId="30547C5B" w14:textId="17B5909B" w:rsidR="0080268A" w:rsidRPr="00492B5A" w:rsidRDefault="0080268A" w:rsidP="00522071">
      <w:pPr>
        <w:rPr>
          <w:rFonts w:ascii="Times New Roman" w:hAnsi="Times New Roman" w:cs="Times New Roman"/>
          <w:lang w:val="sr-Cyrl-CS"/>
        </w:rPr>
      </w:pPr>
    </w:p>
    <w:p w14:paraId="2B795889" w14:textId="77777777" w:rsidR="00870412" w:rsidRPr="00492B5A" w:rsidRDefault="00870412" w:rsidP="00522071">
      <w:pPr>
        <w:rPr>
          <w:rFonts w:ascii="Times New Roman" w:hAnsi="Times New Roman" w:cs="Times New Roman"/>
          <w:lang w:val="sr-Cyrl-CS"/>
        </w:rPr>
      </w:pPr>
    </w:p>
    <w:p w14:paraId="5543E5D9" w14:textId="77777777" w:rsidR="00522071" w:rsidRPr="00492B5A" w:rsidRDefault="00522071" w:rsidP="00522071">
      <w:pPr>
        <w:rPr>
          <w:rFonts w:ascii="Times New Roman" w:hAnsi="Times New Roman" w:cs="Times New Roman"/>
          <w:lang w:val="sr-Cyrl-CS"/>
        </w:rPr>
      </w:pPr>
    </w:p>
    <w:p w14:paraId="741D075C" w14:textId="13202394" w:rsidR="00783749" w:rsidRPr="00492B5A" w:rsidRDefault="00783749" w:rsidP="00206641">
      <w:pPr>
        <w:pStyle w:val="Heading1"/>
        <w:spacing w:before="0" w:line="240" w:lineRule="auto"/>
        <w:jc w:val="center"/>
        <w:rPr>
          <w:rFonts w:ascii="Times New Roman" w:hAnsi="Times New Roman" w:cs="Times New Roman"/>
          <w:lang w:val="sr-Cyrl-CS"/>
        </w:rPr>
      </w:pPr>
      <w:r w:rsidRPr="00492B5A">
        <w:rPr>
          <w:rFonts w:ascii="Times New Roman" w:hAnsi="Times New Roman" w:cs="Times New Roman"/>
          <w:lang w:val="sr-Cyrl-CS"/>
        </w:rPr>
        <w:lastRenderedPageBreak/>
        <w:t>Опис проблема у свим областима, према методологији Светске банке</w:t>
      </w:r>
    </w:p>
    <w:p w14:paraId="18B042F2" w14:textId="77777777" w:rsidR="00783749" w:rsidRPr="00492B5A" w:rsidRDefault="00783749" w:rsidP="00783749">
      <w:pPr>
        <w:rPr>
          <w:rFonts w:ascii="Times New Roman" w:hAnsi="Times New Roman" w:cs="Times New Roman"/>
          <w:lang w:val="sr-Cyrl-CS"/>
        </w:rPr>
      </w:pPr>
    </w:p>
    <w:p w14:paraId="3D04EE65" w14:textId="19FEE98C"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t>Отпочињање пословања</w:t>
      </w:r>
    </w:p>
    <w:p w14:paraId="013A602D" w14:textId="77777777" w:rsidR="00A95715" w:rsidRPr="00492B5A" w:rsidRDefault="00A95715" w:rsidP="00A95715">
      <w:pPr>
        <w:rPr>
          <w:rFonts w:ascii="Times New Roman" w:hAnsi="Times New Roman" w:cs="Times New Roman"/>
          <w:lang w:val="sr-Cyrl-CS"/>
        </w:rPr>
      </w:pPr>
    </w:p>
    <w:p w14:paraId="37885CC4" w14:textId="32CD36E3"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6</w:t>
      </w:r>
      <w:r w:rsidRPr="00492B5A">
        <w:rPr>
          <w:rFonts w:ascii="Times New Roman" w:hAnsi="Times New Roman" w:cs="Times New Roman"/>
          <w:i/>
          <w:lang w:val="sr-Cyrl-CS"/>
        </w:rPr>
        <w:t>: Опис проблема у области отпочињање пословања према методологији и студији случаја Светске банке</w:t>
      </w:r>
    </w:p>
    <w:tbl>
      <w:tblPr>
        <w:tblpPr w:leftFromText="180" w:rightFromText="180" w:vertAnchor="text" w:horzAnchor="margin" w:tblpXSpec="center" w:tblpY="151"/>
        <w:tblW w:w="1027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68"/>
        <w:gridCol w:w="2124"/>
        <w:gridCol w:w="846"/>
        <w:gridCol w:w="1674"/>
        <w:gridCol w:w="5166"/>
      </w:tblGrid>
      <w:tr w:rsidR="00783749" w:rsidRPr="00492B5A" w14:paraId="2933C3EF" w14:textId="77777777" w:rsidTr="008C763F">
        <w:trPr>
          <w:trHeight w:val="415"/>
        </w:trPr>
        <w:tc>
          <w:tcPr>
            <w:tcW w:w="468" w:type="dxa"/>
            <w:shd w:val="clear" w:color="auto" w:fill="1F497D" w:themeFill="text2"/>
          </w:tcPr>
          <w:p w14:paraId="055B8A73"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w:t>
            </w:r>
          </w:p>
        </w:tc>
        <w:tc>
          <w:tcPr>
            <w:tcW w:w="2124" w:type="dxa"/>
            <w:shd w:val="clear" w:color="auto" w:fill="1F497D" w:themeFill="text2"/>
          </w:tcPr>
          <w:p w14:paraId="23DB020B"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Процедура</w:t>
            </w:r>
          </w:p>
        </w:tc>
        <w:tc>
          <w:tcPr>
            <w:tcW w:w="846" w:type="dxa"/>
            <w:shd w:val="clear" w:color="auto" w:fill="1F497D" w:themeFill="text2"/>
          </w:tcPr>
          <w:p w14:paraId="23EA368A"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Време</w:t>
            </w:r>
          </w:p>
        </w:tc>
        <w:tc>
          <w:tcPr>
            <w:tcW w:w="1674" w:type="dxa"/>
            <w:shd w:val="clear" w:color="auto" w:fill="1F497D" w:themeFill="text2"/>
          </w:tcPr>
          <w:p w14:paraId="6B3B1E1A"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Трошак</w:t>
            </w:r>
          </w:p>
        </w:tc>
        <w:tc>
          <w:tcPr>
            <w:tcW w:w="5166" w:type="dxa"/>
            <w:shd w:val="clear" w:color="auto" w:fill="1F497D" w:themeFill="text2"/>
          </w:tcPr>
          <w:p w14:paraId="55FEC0B5"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Опис проблема</w:t>
            </w:r>
          </w:p>
        </w:tc>
      </w:tr>
      <w:tr w:rsidR="00783749" w:rsidRPr="00492B5A" w14:paraId="1DD61D47" w14:textId="77777777" w:rsidTr="008C763F">
        <w:trPr>
          <w:trHeight w:val="1685"/>
        </w:trPr>
        <w:tc>
          <w:tcPr>
            <w:tcW w:w="468" w:type="dxa"/>
            <w:shd w:val="clear" w:color="auto" w:fill="DBE5F1" w:themeFill="accent1" w:themeFillTint="33"/>
            <w:hideMark/>
          </w:tcPr>
          <w:p w14:paraId="41F07C0B"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1</w:t>
            </w:r>
          </w:p>
        </w:tc>
        <w:tc>
          <w:tcPr>
            <w:tcW w:w="2124" w:type="dxa"/>
            <w:shd w:val="clear" w:color="auto" w:fill="DBE5F1" w:themeFill="accent1" w:themeFillTint="33"/>
          </w:tcPr>
          <w:p w14:paraId="41D39221" w14:textId="75B1402D" w:rsidR="00783749" w:rsidRPr="00492B5A" w:rsidRDefault="00783749" w:rsidP="00465CDA">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Овера  потписа на оснивачком акту у Основном суду или од стране јавних бележника</w:t>
            </w:r>
          </w:p>
        </w:tc>
        <w:tc>
          <w:tcPr>
            <w:tcW w:w="846" w:type="dxa"/>
            <w:shd w:val="clear" w:color="auto" w:fill="DBE5F1" w:themeFill="accent1" w:themeFillTint="33"/>
            <w:hideMark/>
          </w:tcPr>
          <w:p w14:paraId="6C99D78C"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1 дан</w:t>
            </w:r>
          </w:p>
        </w:tc>
        <w:tc>
          <w:tcPr>
            <w:tcW w:w="1674" w:type="dxa"/>
            <w:shd w:val="clear" w:color="auto" w:fill="DBE5F1" w:themeFill="accent1" w:themeFillTint="33"/>
            <w:hideMark/>
          </w:tcPr>
          <w:p w14:paraId="64EF14B6"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РСД 300 по потпису по копији</w:t>
            </w:r>
          </w:p>
        </w:tc>
        <w:tc>
          <w:tcPr>
            <w:tcW w:w="5166" w:type="dxa"/>
            <w:shd w:val="clear" w:color="auto" w:fill="DBE5F1" w:themeFill="accent1" w:themeFillTint="33"/>
            <w:hideMark/>
          </w:tcPr>
          <w:p w14:paraId="35CC58BE" w14:textId="487A1784" w:rsidR="00783749" w:rsidRPr="00492B5A" w:rsidRDefault="00783749" w:rsidP="002641AA">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Како се овај корак односи само на оверу потписа, а не и на оверу садржине документа, могуће је елиминисати га омогућавањем да се аплицира квалификовани електронски потпис. Електронски потпис обезбеђује исти ниво сигурности </w:t>
            </w:r>
            <w:r w:rsidR="002641AA" w:rsidRPr="00492B5A">
              <w:rPr>
                <w:rFonts w:ascii="Times New Roman" w:hAnsi="Times New Roman" w:cs="Times New Roman"/>
                <w:sz w:val="20"/>
                <w:szCs w:val="20"/>
                <w:lang w:val="sr-Cyrl-CS"/>
              </w:rPr>
              <w:t>аутентичности</w:t>
            </w:r>
            <w:r w:rsidRPr="00492B5A">
              <w:rPr>
                <w:rFonts w:ascii="Times New Roman" w:hAnsi="Times New Roman" w:cs="Times New Roman"/>
                <w:sz w:val="20"/>
                <w:szCs w:val="20"/>
                <w:lang w:val="sr-Cyrl-CS"/>
              </w:rPr>
              <w:t xml:space="preserve"> оснивача као овера потписа. </w:t>
            </w:r>
          </w:p>
          <w:p w14:paraId="5F27620C" w14:textId="77777777" w:rsidR="000945F0" w:rsidRPr="00492B5A" w:rsidRDefault="000945F0" w:rsidP="002641AA">
            <w:pPr>
              <w:spacing w:after="0" w:line="240" w:lineRule="auto"/>
              <w:jc w:val="both"/>
              <w:rPr>
                <w:rFonts w:ascii="Times New Roman" w:hAnsi="Times New Roman" w:cs="Times New Roman"/>
                <w:sz w:val="20"/>
                <w:szCs w:val="20"/>
                <w:lang w:val="sr-Cyrl-CS"/>
              </w:rPr>
            </w:pPr>
          </w:p>
          <w:p w14:paraId="42FA77E3" w14:textId="2777EB88" w:rsidR="000945F0" w:rsidRPr="00492B5A" w:rsidRDefault="00BC3AE0" w:rsidP="002641AA">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Закон о и</w:t>
            </w:r>
            <w:r w:rsidR="000945F0" w:rsidRPr="00492B5A">
              <w:rPr>
                <w:rFonts w:ascii="Times New Roman" w:hAnsi="Times New Roman" w:cs="Times New Roman"/>
                <w:sz w:val="20"/>
                <w:szCs w:val="20"/>
                <w:lang w:val="sr-Cyrl-CS"/>
              </w:rPr>
              <w:t>змен</w:t>
            </w:r>
            <w:r w:rsidRPr="00492B5A">
              <w:rPr>
                <w:rFonts w:ascii="Times New Roman" w:hAnsi="Times New Roman" w:cs="Times New Roman"/>
                <w:sz w:val="20"/>
                <w:szCs w:val="20"/>
                <w:lang w:val="sr-Cyrl-CS"/>
              </w:rPr>
              <w:t>ама</w:t>
            </w:r>
            <w:r w:rsidR="000945F0" w:rsidRPr="00492B5A">
              <w:rPr>
                <w:rFonts w:ascii="Times New Roman" w:hAnsi="Times New Roman" w:cs="Times New Roman"/>
                <w:sz w:val="20"/>
                <w:szCs w:val="20"/>
                <w:lang w:val="sr-Cyrl-CS"/>
              </w:rPr>
              <w:t xml:space="preserve"> и допун</w:t>
            </w:r>
            <w:r w:rsidRPr="00492B5A">
              <w:rPr>
                <w:rFonts w:ascii="Times New Roman" w:hAnsi="Times New Roman" w:cs="Times New Roman"/>
                <w:sz w:val="20"/>
                <w:szCs w:val="20"/>
                <w:lang w:val="sr-Cyrl-CS"/>
              </w:rPr>
              <w:t>ама</w:t>
            </w:r>
            <w:r w:rsidR="000945F0" w:rsidRPr="00492B5A">
              <w:rPr>
                <w:rFonts w:ascii="Times New Roman" w:hAnsi="Times New Roman" w:cs="Times New Roman"/>
                <w:sz w:val="20"/>
                <w:szCs w:val="20"/>
                <w:lang w:val="sr-Cyrl-CS"/>
              </w:rPr>
              <w:t xml:space="preserve"> Закона о привредним друштвима (</w:t>
            </w:r>
            <w:r w:rsidR="00F7438D" w:rsidRPr="00492B5A">
              <w:rPr>
                <w:rFonts w:ascii="Times New Roman" w:hAnsi="Times New Roman" w:cs="Times New Roman"/>
                <w:sz w:val="20"/>
                <w:szCs w:val="20"/>
                <w:lang w:val="sr-Cyrl-CS"/>
              </w:rPr>
              <w:t>„</w:t>
            </w:r>
            <w:r w:rsidR="000945F0" w:rsidRPr="00492B5A">
              <w:rPr>
                <w:rFonts w:ascii="Times New Roman" w:hAnsi="Times New Roman" w:cs="Times New Roman"/>
                <w:sz w:val="20"/>
                <w:szCs w:val="20"/>
                <w:lang w:val="sr-Cyrl-CS"/>
              </w:rPr>
              <w:t>Службени гласник РС</w:t>
            </w:r>
            <w:r w:rsidR="00F7438D" w:rsidRPr="00492B5A">
              <w:rPr>
                <w:rFonts w:ascii="Times New Roman" w:hAnsi="Times New Roman" w:cs="Times New Roman"/>
                <w:sz w:val="20"/>
                <w:szCs w:val="20"/>
                <w:lang w:val="sr-Cyrl-CS"/>
              </w:rPr>
              <w:t>ˮ, број</w:t>
            </w:r>
            <w:r w:rsidR="000945F0" w:rsidRPr="00492B5A">
              <w:rPr>
                <w:rFonts w:ascii="Times New Roman" w:hAnsi="Times New Roman" w:cs="Times New Roman"/>
                <w:sz w:val="20"/>
                <w:szCs w:val="20"/>
                <w:lang w:val="sr-Cyrl-CS"/>
              </w:rPr>
              <w:t xml:space="preserve"> 44/18) је усвојио све елементе неопходне за решење описа проблема из ове процедуре. Неопходно је у потпуности применити одред</w:t>
            </w:r>
            <w:r w:rsidR="00897EAC" w:rsidRPr="00492B5A">
              <w:rPr>
                <w:rFonts w:ascii="Times New Roman" w:hAnsi="Times New Roman" w:cs="Times New Roman"/>
                <w:sz w:val="20"/>
                <w:szCs w:val="20"/>
                <w:lang w:val="sr-Cyrl-CS"/>
              </w:rPr>
              <w:t>бе које се односе на аплицирање квалификованог електронско</w:t>
            </w:r>
            <w:r w:rsidR="0075003D">
              <w:rPr>
                <w:rFonts w:ascii="Times New Roman" w:hAnsi="Times New Roman" w:cs="Times New Roman"/>
                <w:sz w:val="20"/>
                <w:szCs w:val="20"/>
                <w:lang w:val="sr-Cyrl-CS"/>
              </w:rPr>
              <w:t>г потписа уместо овере документа</w:t>
            </w:r>
            <w:r w:rsidR="00897EAC" w:rsidRPr="00492B5A">
              <w:rPr>
                <w:rFonts w:ascii="Times New Roman" w:hAnsi="Times New Roman" w:cs="Times New Roman"/>
                <w:sz w:val="20"/>
                <w:szCs w:val="20"/>
                <w:lang w:val="sr-Cyrl-CS"/>
              </w:rPr>
              <w:t xml:space="preserve"> у циљу елиминисања ове процедуре.</w:t>
            </w:r>
          </w:p>
        </w:tc>
      </w:tr>
      <w:tr w:rsidR="00783749" w:rsidRPr="00492B5A" w14:paraId="206411C4" w14:textId="77777777" w:rsidTr="008C763F">
        <w:trPr>
          <w:trHeight w:val="1703"/>
        </w:trPr>
        <w:tc>
          <w:tcPr>
            <w:tcW w:w="468" w:type="dxa"/>
            <w:shd w:val="clear" w:color="auto" w:fill="DBE5F1" w:themeFill="accent1" w:themeFillTint="33"/>
          </w:tcPr>
          <w:p w14:paraId="3A2DF027"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2</w:t>
            </w:r>
          </w:p>
        </w:tc>
        <w:tc>
          <w:tcPr>
            <w:tcW w:w="2124" w:type="dxa"/>
            <w:shd w:val="clear" w:color="auto" w:fill="DBE5F1" w:themeFill="accent1" w:themeFillTint="33"/>
          </w:tcPr>
          <w:p w14:paraId="0F62ED53"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Отварање банковног рачуна и плаћање регистрационе таксе</w:t>
            </w:r>
          </w:p>
        </w:tc>
        <w:tc>
          <w:tcPr>
            <w:tcW w:w="846" w:type="dxa"/>
            <w:shd w:val="clear" w:color="auto" w:fill="DBE5F1" w:themeFill="accent1" w:themeFillTint="33"/>
          </w:tcPr>
          <w:p w14:paraId="613744DE"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1 дан</w:t>
            </w:r>
          </w:p>
        </w:tc>
        <w:tc>
          <w:tcPr>
            <w:tcW w:w="1674" w:type="dxa"/>
            <w:shd w:val="clear" w:color="auto" w:fill="DBE5F1" w:themeFill="accent1" w:themeFillTint="33"/>
          </w:tcPr>
          <w:p w14:paraId="2059EFF0" w14:textId="693701E3"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РСД 5.900 (РСД 4.900 + РСД 1.000)</w:t>
            </w:r>
          </w:p>
        </w:tc>
        <w:tc>
          <w:tcPr>
            <w:tcW w:w="5166" w:type="dxa"/>
            <w:shd w:val="clear" w:color="auto" w:fill="DBE5F1" w:themeFill="accent1" w:themeFillTint="33"/>
          </w:tcPr>
          <w:p w14:paraId="35568442" w14:textId="67BC94E6" w:rsidR="00783749" w:rsidRPr="00492B5A" w:rsidRDefault="00783749"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На основу прелиминарне анализе одговора привреде и контрибутора закључено је да поступак траје и дуже од </w:t>
            </w:r>
            <w:r w:rsidR="00687051">
              <w:rPr>
                <w:rFonts w:ascii="Times New Roman" w:hAnsi="Times New Roman" w:cs="Times New Roman"/>
                <w:sz w:val="20"/>
                <w:szCs w:val="20"/>
                <w:lang w:val="sr-Cyrl-CS"/>
              </w:rPr>
              <w:t>једног</w:t>
            </w:r>
            <w:r w:rsidRPr="00492B5A">
              <w:rPr>
                <w:rFonts w:ascii="Times New Roman" w:hAnsi="Times New Roman" w:cs="Times New Roman"/>
                <w:sz w:val="20"/>
                <w:szCs w:val="20"/>
                <w:lang w:val="sr-Cyrl-CS"/>
              </w:rPr>
              <w:t xml:space="preserve"> дана како је евидентирано у актуелном извештају Светске банке, али се овај индикатор може погоршати у наредним извештајима.</w:t>
            </w:r>
          </w:p>
          <w:p w14:paraId="531CA90C" w14:textId="2C222E9E" w:rsidR="00783749" w:rsidRPr="00492B5A" w:rsidRDefault="00783749"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У првом контакту са банком при уплати оснивачког улога код отварања привременог рачуна мора се приложити  фотокопија личне карте и оверен ОП-образац, а иста документа се прилажу и у АПР</w:t>
            </w:r>
            <w:r w:rsidR="005C18B5">
              <w:rPr>
                <w:rFonts w:ascii="Times New Roman" w:hAnsi="Times New Roman" w:cs="Times New Roman"/>
                <w:sz w:val="20"/>
                <w:szCs w:val="20"/>
                <w:lang w:val="sr-Cyrl-CS"/>
              </w:rPr>
              <w:t>-</w:t>
            </w:r>
            <w:r w:rsidRPr="00492B5A">
              <w:rPr>
                <w:rFonts w:ascii="Times New Roman" w:hAnsi="Times New Roman" w:cs="Times New Roman"/>
                <w:sz w:val="20"/>
                <w:szCs w:val="20"/>
                <w:lang w:val="sr-Cyrl-CS"/>
              </w:rPr>
              <w:t>у приликом регистрације. Након добијања решења из АПР</w:t>
            </w:r>
            <w:r w:rsidR="005C18B5">
              <w:rPr>
                <w:rFonts w:ascii="Times New Roman" w:hAnsi="Times New Roman" w:cs="Times New Roman"/>
                <w:sz w:val="20"/>
                <w:szCs w:val="20"/>
                <w:lang w:val="sr-Cyrl-CS"/>
              </w:rPr>
              <w:t>-</w:t>
            </w:r>
            <w:r w:rsidRPr="00492B5A">
              <w:rPr>
                <w:rFonts w:ascii="Times New Roman" w:hAnsi="Times New Roman" w:cs="Times New Roman"/>
                <w:sz w:val="20"/>
                <w:szCs w:val="20"/>
                <w:lang w:val="sr-Cyrl-CS"/>
              </w:rPr>
              <w:t>а поново се одлази у банку како би се отворио текући рачун (уз поновно прилагање докумената као што су фотокопија личне карте и оверен ОП образац). Након отварања текућег рачуна, одлази се у АПР како би се допунили подаци са бројем текућег рачуна.</w:t>
            </w:r>
          </w:p>
          <w:p w14:paraId="0D8E1FBB" w14:textId="35109C22" w:rsidR="00783749" w:rsidRPr="00492B5A" w:rsidRDefault="00783749" w:rsidP="006C29C3">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Предлог решења: Извршити анализу Закона о спречавању прања новца и финансирања тероризма</w:t>
            </w:r>
            <w:r w:rsidR="006C29C3" w:rsidRPr="00492B5A">
              <w:rPr>
                <w:rFonts w:ascii="Times New Roman" w:hAnsi="Times New Roman" w:cs="Times New Roman"/>
                <w:sz w:val="20"/>
                <w:szCs w:val="20"/>
                <w:lang w:val="sr-Cyrl-CS"/>
              </w:rPr>
              <w:t xml:space="preserve"> (</w:t>
            </w:r>
            <w:r w:rsidR="00F7438D" w:rsidRPr="00492B5A">
              <w:rPr>
                <w:rFonts w:ascii="Times New Roman" w:hAnsi="Times New Roman" w:cs="Times New Roman"/>
                <w:sz w:val="20"/>
                <w:szCs w:val="20"/>
                <w:lang w:val="sr-Cyrl-CS"/>
              </w:rPr>
              <w:t>„</w:t>
            </w:r>
            <w:r w:rsidR="006C29C3" w:rsidRPr="00492B5A">
              <w:rPr>
                <w:rFonts w:ascii="Times New Roman" w:hAnsi="Times New Roman" w:cs="Times New Roman"/>
                <w:sz w:val="20"/>
                <w:szCs w:val="20"/>
                <w:lang w:val="sr-Cyrl-CS"/>
              </w:rPr>
              <w:t>Сл</w:t>
            </w:r>
            <w:r w:rsidR="00F7438D" w:rsidRPr="00492B5A">
              <w:rPr>
                <w:rFonts w:ascii="Times New Roman" w:hAnsi="Times New Roman" w:cs="Times New Roman"/>
                <w:sz w:val="20"/>
                <w:szCs w:val="20"/>
                <w:lang w:val="sr-Cyrl-CS"/>
              </w:rPr>
              <w:t>ужбени</w:t>
            </w:r>
            <w:r w:rsidR="006C29C3" w:rsidRPr="00492B5A">
              <w:rPr>
                <w:rFonts w:ascii="Times New Roman" w:hAnsi="Times New Roman" w:cs="Times New Roman"/>
                <w:sz w:val="20"/>
                <w:szCs w:val="20"/>
                <w:lang w:val="sr-Cyrl-CS"/>
              </w:rPr>
              <w:t xml:space="preserve"> гласник РС</w:t>
            </w:r>
            <w:r w:rsidR="00F7438D" w:rsidRPr="00492B5A">
              <w:rPr>
                <w:rFonts w:ascii="Times New Roman" w:hAnsi="Times New Roman" w:cs="Times New Roman"/>
                <w:sz w:val="20"/>
                <w:szCs w:val="20"/>
                <w:lang w:val="sr-Cyrl-CS"/>
              </w:rPr>
              <w:t>ˮ</w:t>
            </w:r>
            <w:r w:rsidR="006C29C3" w:rsidRPr="00492B5A">
              <w:rPr>
                <w:rFonts w:ascii="Times New Roman" w:hAnsi="Times New Roman" w:cs="Times New Roman"/>
                <w:sz w:val="20"/>
                <w:szCs w:val="20"/>
                <w:lang w:val="sr-Cyrl-CS"/>
              </w:rPr>
              <w:t>, бр</w:t>
            </w:r>
            <w:r w:rsidR="00F7438D" w:rsidRPr="00492B5A">
              <w:rPr>
                <w:rFonts w:ascii="Times New Roman" w:hAnsi="Times New Roman" w:cs="Times New Roman"/>
                <w:sz w:val="20"/>
                <w:szCs w:val="20"/>
                <w:lang w:val="sr-Cyrl-CS"/>
              </w:rPr>
              <w:t>ој</w:t>
            </w:r>
            <w:r w:rsidR="006C29C3" w:rsidRPr="00492B5A">
              <w:rPr>
                <w:rFonts w:ascii="Times New Roman" w:hAnsi="Times New Roman" w:cs="Times New Roman"/>
                <w:sz w:val="20"/>
                <w:szCs w:val="20"/>
                <w:lang w:val="sr-Cyrl-CS"/>
              </w:rPr>
              <w:t xml:space="preserve"> 113/17)</w:t>
            </w:r>
            <w:r w:rsidRPr="00492B5A">
              <w:rPr>
                <w:rFonts w:ascii="Times New Roman" w:hAnsi="Times New Roman" w:cs="Times New Roman"/>
                <w:sz w:val="20"/>
                <w:szCs w:val="20"/>
                <w:lang w:val="sr-Cyrl-CS"/>
              </w:rPr>
              <w:t xml:space="preserve"> и дати препоруке за његову измену којима ће се омогућити електронска размена докумената између АПР</w:t>
            </w:r>
            <w:r w:rsidR="00B52DDA">
              <w:rPr>
                <w:rFonts w:ascii="Times New Roman" w:hAnsi="Times New Roman" w:cs="Times New Roman"/>
                <w:sz w:val="20"/>
                <w:szCs w:val="20"/>
                <w:lang w:val="sr-Cyrl-CS"/>
              </w:rPr>
              <w:t>-</w:t>
            </w:r>
            <w:r w:rsidRPr="00492B5A">
              <w:rPr>
                <w:rFonts w:ascii="Times New Roman" w:hAnsi="Times New Roman" w:cs="Times New Roman"/>
                <w:sz w:val="20"/>
                <w:szCs w:val="20"/>
                <w:lang w:val="sr-Cyrl-CS"/>
              </w:rPr>
              <w:t>а и банака како би се избегло дуплирање предаје истих докумената (фотокопија личне карте, оверен ОП образац и остале информације у вези са отварањем текућег рачуна) и како би се поједноставила и убрзала процедура отварања банковног рачуна.</w:t>
            </w:r>
          </w:p>
        </w:tc>
      </w:tr>
      <w:tr w:rsidR="00783749" w:rsidRPr="00492B5A" w14:paraId="72FBCC1A" w14:textId="77777777" w:rsidTr="008C763F">
        <w:trPr>
          <w:trHeight w:val="3500"/>
        </w:trPr>
        <w:tc>
          <w:tcPr>
            <w:tcW w:w="468" w:type="dxa"/>
            <w:shd w:val="clear" w:color="auto" w:fill="DBE5F1" w:themeFill="accent1" w:themeFillTint="33"/>
            <w:hideMark/>
          </w:tcPr>
          <w:p w14:paraId="3A0A54F6"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lastRenderedPageBreak/>
              <w:t>3</w:t>
            </w:r>
          </w:p>
        </w:tc>
        <w:tc>
          <w:tcPr>
            <w:tcW w:w="2124" w:type="dxa"/>
            <w:shd w:val="clear" w:color="auto" w:fill="DBE5F1" w:themeFill="accent1" w:themeFillTint="33"/>
          </w:tcPr>
          <w:p w14:paraId="396A2328" w14:textId="3BFB01E1" w:rsidR="00783749" w:rsidRPr="00492B5A" w:rsidRDefault="00783749" w:rsidP="009F730C">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Пријава и добијање решења о оснивању, пореског идентификационог броја (ПИБ), потврда о регистрацији у</w:t>
            </w:r>
            <w:r w:rsidR="00736C5F">
              <w:rPr>
                <w:rFonts w:ascii="Times New Roman" w:hAnsi="Times New Roman" w:cs="Times New Roman"/>
                <w:sz w:val="20"/>
                <w:szCs w:val="20"/>
                <w:lang w:val="sr-Cyrl-CS"/>
              </w:rPr>
              <w:t xml:space="preserve"> Републичком</w:t>
            </w:r>
            <w:r w:rsidRPr="00492B5A">
              <w:rPr>
                <w:rFonts w:ascii="Times New Roman" w:hAnsi="Times New Roman" w:cs="Times New Roman"/>
                <w:sz w:val="20"/>
                <w:szCs w:val="20"/>
                <w:lang w:val="sr-Cyrl-CS"/>
              </w:rPr>
              <w:t xml:space="preserve"> </w:t>
            </w:r>
            <w:r w:rsidR="00736C5F" w:rsidRPr="00492B5A">
              <w:rPr>
                <w:rFonts w:ascii="Times New Roman" w:hAnsi="Times New Roman" w:cs="Times New Roman"/>
                <w:sz w:val="20"/>
                <w:szCs w:val="20"/>
                <w:lang w:val="sr-Cyrl-CS"/>
              </w:rPr>
              <w:t xml:space="preserve">фонду </w:t>
            </w:r>
            <w:r w:rsidRPr="00492B5A">
              <w:rPr>
                <w:rFonts w:ascii="Times New Roman" w:hAnsi="Times New Roman" w:cs="Times New Roman"/>
                <w:sz w:val="20"/>
                <w:szCs w:val="20"/>
                <w:lang w:val="sr-Cyrl-CS"/>
              </w:rPr>
              <w:t>за пензијско и инвалидско осигурање и</w:t>
            </w:r>
            <w:r w:rsidR="009F730C">
              <w:rPr>
                <w:rFonts w:ascii="Times New Roman" w:hAnsi="Times New Roman" w:cs="Times New Roman"/>
                <w:sz w:val="20"/>
                <w:szCs w:val="20"/>
                <w:lang w:val="sr-Cyrl-CS"/>
              </w:rPr>
              <w:t xml:space="preserve"> </w:t>
            </w:r>
            <w:r w:rsidR="009F730C">
              <w:rPr>
                <w:rFonts w:ascii="Times New Roman" w:hAnsi="Times New Roman" w:cs="Times New Roman"/>
                <w:sz w:val="20"/>
                <w:szCs w:val="20"/>
                <w:lang w:val="sr-Cyrl-CS"/>
              </w:rPr>
              <w:t>Републичком</w:t>
            </w:r>
            <w:r w:rsidR="009F730C">
              <w:rPr>
                <w:rFonts w:ascii="Times New Roman" w:hAnsi="Times New Roman" w:cs="Times New Roman"/>
                <w:sz w:val="20"/>
                <w:szCs w:val="20"/>
                <w:lang w:val="sr-Cyrl-CS"/>
              </w:rPr>
              <w:t xml:space="preserve"> </w:t>
            </w:r>
            <w:r w:rsidR="009F730C" w:rsidRPr="00492B5A">
              <w:rPr>
                <w:rFonts w:ascii="Times New Roman" w:hAnsi="Times New Roman" w:cs="Times New Roman"/>
                <w:sz w:val="20"/>
                <w:szCs w:val="20"/>
                <w:lang w:val="sr-Cyrl-CS"/>
              </w:rPr>
              <w:t xml:space="preserve">фонду </w:t>
            </w:r>
            <w:r w:rsidRPr="00492B5A">
              <w:rPr>
                <w:rFonts w:ascii="Times New Roman" w:hAnsi="Times New Roman" w:cs="Times New Roman"/>
                <w:sz w:val="20"/>
                <w:szCs w:val="20"/>
                <w:lang w:val="sr-Cyrl-CS"/>
              </w:rPr>
              <w:t>за здравствено осигурање, ОП образац (образац оверених потписа - 3 потписа) за отварање банковног рачуна</w:t>
            </w:r>
          </w:p>
        </w:tc>
        <w:tc>
          <w:tcPr>
            <w:tcW w:w="846" w:type="dxa"/>
            <w:shd w:val="clear" w:color="auto" w:fill="DBE5F1" w:themeFill="accent1" w:themeFillTint="33"/>
            <w:noWrap/>
            <w:hideMark/>
          </w:tcPr>
          <w:p w14:paraId="37D37B71"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2 дана</w:t>
            </w:r>
          </w:p>
        </w:tc>
        <w:tc>
          <w:tcPr>
            <w:tcW w:w="1674" w:type="dxa"/>
            <w:shd w:val="clear" w:color="auto" w:fill="DBE5F1" w:themeFill="accent1" w:themeFillTint="33"/>
            <w:hideMark/>
          </w:tcPr>
          <w:p w14:paraId="47336396"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Не наплаћује се</w:t>
            </w:r>
          </w:p>
        </w:tc>
        <w:tc>
          <w:tcPr>
            <w:tcW w:w="5166" w:type="dxa"/>
            <w:shd w:val="clear" w:color="auto" w:fill="DBE5F1" w:themeFill="accent1" w:themeFillTint="33"/>
            <w:hideMark/>
          </w:tcPr>
          <w:p w14:paraId="19803A8D" w14:textId="612794B3" w:rsidR="00783749" w:rsidRPr="00492B5A" w:rsidRDefault="00783749"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Светска банка је евидентирала да је за извршење ове процедуре потребно </w:t>
            </w:r>
            <w:r w:rsidR="00453CC6">
              <w:rPr>
                <w:rFonts w:ascii="Times New Roman" w:hAnsi="Times New Roman" w:cs="Times New Roman"/>
                <w:sz w:val="20"/>
                <w:szCs w:val="20"/>
                <w:lang w:val="sr-Cyrl-CS"/>
              </w:rPr>
              <w:t>два</w:t>
            </w:r>
            <w:r w:rsidR="00492DD0" w:rsidRPr="00492B5A">
              <w:rPr>
                <w:rFonts w:ascii="Times New Roman" w:hAnsi="Times New Roman" w:cs="Times New Roman"/>
                <w:sz w:val="20"/>
                <w:szCs w:val="20"/>
                <w:lang w:val="sr-Cyrl-CS"/>
              </w:rPr>
              <w:t xml:space="preserve"> </w:t>
            </w:r>
            <w:r w:rsidRPr="00492B5A">
              <w:rPr>
                <w:rFonts w:ascii="Times New Roman" w:hAnsi="Times New Roman" w:cs="Times New Roman"/>
                <w:sz w:val="20"/>
                <w:szCs w:val="20"/>
                <w:lang w:val="sr-Cyrl-CS"/>
              </w:rPr>
              <w:t xml:space="preserve">дана, али се у пракси овај поступак обавља за </w:t>
            </w:r>
            <w:r w:rsidR="006C29C3" w:rsidRPr="00492B5A">
              <w:rPr>
                <w:rFonts w:ascii="Times New Roman" w:hAnsi="Times New Roman" w:cs="Times New Roman"/>
                <w:sz w:val="20"/>
                <w:szCs w:val="20"/>
                <w:lang w:val="sr-Cyrl-CS"/>
              </w:rPr>
              <w:t>мање</w:t>
            </w:r>
            <w:r w:rsidRPr="00492B5A">
              <w:rPr>
                <w:rFonts w:ascii="Times New Roman" w:hAnsi="Times New Roman" w:cs="Times New Roman"/>
                <w:sz w:val="20"/>
                <w:szCs w:val="20"/>
                <w:lang w:val="sr-Cyrl-CS"/>
              </w:rPr>
              <w:t xml:space="preserve"> дана према званичној статистици АПР</w:t>
            </w:r>
            <w:r w:rsidR="0036682A">
              <w:rPr>
                <w:rFonts w:ascii="Times New Roman" w:hAnsi="Times New Roman" w:cs="Times New Roman"/>
                <w:sz w:val="20"/>
                <w:szCs w:val="20"/>
                <w:lang w:val="sr-Cyrl-CS"/>
              </w:rPr>
              <w:t>-</w:t>
            </w:r>
            <w:r w:rsidRPr="00492B5A">
              <w:rPr>
                <w:rFonts w:ascii="Times New Roman" w:hAnsi="Times New Roman" w:cs="Times New Roman"/>
                <w:sz w:val="20"/>
                <w:szCs w:val="20"/>
                <w:lang w:val="sr-Cyrl-CS"/>
              </w:rPr>
              <w:t>а.</w:t>
            </w:r>
          </w:p>
          <w:p w14:paraId="23830517" w14:textId="70406838" w:rsidR="00783749" w:rsidRPr="00492B5A" w:rsidRDefault="00783749"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Једини начин да се време за извршавање ове процедуре скрати на </w:t>
            </w:r>
            <w:r w:rsidR="00453CC6">
              <w:rPr>
                <w:rFonts w:ascii="Times New Roman" w:hAnsi="Times New Roman" w:cs="Times New Roman"/>
                <w:sz w:val="20"/>
                <w:szCs w:val="20"/>
                <w:lang w:val="sr-Cyrl-CS"/>
              </w:rPr>
              <w:t>један</w:t>
            </w:r>
            <w:r w:rsidRPr="00492B5A">
              <w:rPr>
                <w:rFonts w:ascii="Times New Roman" w:hAnsi="Times New Roman" w:cs="Times New Roman"/>
                <w:sz w:val="20"/>
                <w:szCs w:val="20"/>
                <w:lang w:val="sr-Cyrl-CS"/>
              </w:rPr>
              <w:t xml:space="preserve"> дан је да се поступак обавља електронски.</w:t>
            </w:r>
          </w:p>
          <w:p w14:paraId="6752EA85" w14:textId="09F86662" w:rsidR="0089681E" w:rsidRPr="00492B5A" w:rsidRDefault="0089681E"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Потребно је обезбедити да и други учесници у отпочињању пословања омогуће да електронска регистрација заживи у пуном капацитету, те је неопходно анимирати пословне банке да издају потврде о уплати оснивачког улога у форми електронског документа уколико подносиоци оптирају да приликом регистрације оснивања изврше и упис уплаћеног улога</w:t>
            </w:r>
          </w:p>
        </w:tc>
      </w:tr>
      <w:tr w:rsidR="00783749" w:rsidRPr="00492B5A" w14:paraId="1791AAB1" w14:textId="77777777" w:rsidTr="008C763F">
        <w:trPr>
          <w:trHeight w:val="2321"/>
        </w:trPr>
        <w:tc>
          <w:tcPr>
            <w:tcW w:w="468" w:type="dxa"/>
            <w:shd w:val="clear" w:color="auto" w:fill="DBE5F1" w:themeFill="accent1" w:themeFillTint="33"/>
            <w:hideMark/>
          </w:tcPr>
          <w:p w14:paraId="40D1EED7"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4</w:t>
            </w:r>
          </w:p>
        </w:tc>
        <w:tc>
          <w:tcPr>
            <w:tcW w:w="2124" w:type="dxa"/>
            <w:shd w:val="clear" w:color="auto" w:fill="DBE5F1" w:themeFill="accent1" w:themeFillTint="33"/>
          </w:tcPr>
          <w:p w14:paraId="50C48F70"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Израда печата</w:t>
            </w:r>
          </w:p>
        </w:tc>
        <w:tc>
          <w:tcPr>
            <w:tcW w:w="846" w:type="dxa"/>
            <w:shd w:val="clear" w:color="auto" w:fill="DBE5F1" w:themeFill="accent1" w:themeFillTint="33"/>
            <w:noWrap/>
            <w:hideMark/>
          </w:tcPr>
          <w:p w14:paraId="1FBF93A8"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1 дан</w:t>
            </w:r>
          </w:p>
        </w:tc>
        <w:tc>
          <w:tcPr>
            <w:tcW w:w="1674" w:type="dxa"/>
            <w:shd w:val="clear" w:color="auto" w:fill="DBE5F1" w:themeFill="accent1" w:themeFillTint="33"/>
            <w:hideMark/>
          </w:tcPr>
          <w:p w14:paraId="139050F3"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РСД 1.660 - РСД 2.800</w:t>
            </w:r>
          </w:p>
        </w:tc>
        <w:tc>
          <w:tcPr>
            <w:tcW w:w="5166" w:type="dxa"/>
            <w:shd w:val="clear" w:color="auto" w:fill="DBE5F1" w:themeFill="accent1" w:themeFillTint="33"/>
            <w:hideMark/>
          </w:tcPr>
          <w:p w14:paraId="3C65DD94" w14:textId="71A8F029" w:rsidR="00372DCC" w:rsidRPr="00492B5A" w:rsidRDefault="00372DCC"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Законом о привредним друштвима (</w:t>
            </w:r>
            <w:r w:rsidR="00F7438D" w:rsidRPr="00492B5A">
              <w:rPr>
                <w:rFonts w:ascii="Times New Roman" w:hAnsi="Times New Roman" w:cs="Times New Roman"/>
                <w:sz w:val="20"/>
                <w:szCs w:val="20"/>
                <w:lang w:val="sr-Cyrl-CS"/>
              </w:rPr>
              <w:t>„</w:t>
            </w:r>
            <w:r w:rsidRPr="00492B5A">
              <w:rPr>
                <w:rFonts w:ascii="Times New Roman" w:hAnsi="Times New Roman" w:cs="Times New Roman"/>
                <w:sz w:val="20"/>
                <w:szCs w:val="20"/>
                <w:lang w:val="sr-Cyrl-CS"/>
              </w:rPr>
              <w:t>Сл</w:t>
            </w:r>
            <w:r w:rsidR="00F7438D" w:rsidRPr="00492B5A">
              <w:rPr>
                <w:rFonts w:ascii="Times New Roman" w:hAnsi="Times New Roman" w:cs="Times New Roman"/>
                <w:sz w:val="20"/>
                <w:szCs w:val="20"/>
                <w:lang w:val="sr-Cyrl-CS"/>
              </w:rPr>
              <w:t>ужбени</w:t>
            </w:r>
            <w:r w:rsidRPr="00492B5A">
              <w:rPr>
                <w:rFonts w:ascii="Times New Roman" w:hAnsi="Times New Roman" w:cs="Times New Roman"/>
                <w:sz w:val="20"/>
                <w:szCs w:val="20"/>
                <w:lang w:val="sr-Cyrl-CS"/>
              </w:rPr>
              <w:t xml:space="preserve"> гласник РС</w:t>
            </w:r>
            <w:r w:rsidR="00F7438D" w:rsidRPr="00492B5A">
              <w:rPr>
                <w:rFonts w:ascii="Times New Roman" w:hAnsi="Times New Roman" w:cs="Times New Roman"/>
                <w:sz w:val="20"/>
                <w:szCs w:val="20"/>
                <w:lang w:val="sr-Cyrl-CS"/>
              </w:rPr>
              <w:t>ˮ</w:t>
            </w:r>
            <w:r w:rsidRPr="00492B5A">
              <w:rPr>
                <w:rFonts w:ascii="Times New Roman" w:hAnsi="Times New Roman" w:cs="Times New Roman"/>
                <w:sz w:val="20"/>
                <w:szCs w:val="20"/>
                <w:lang w:val="sr-Cyrl-CS"/>
              </w:rPr>
              <w:t>, бр. 36/11, 99/11, 83/14 - др. закон, 5/15, 44/18</w:t>
            </w:r>
            <w:r w:rsidR="000D2898" w:rsidRPr="00492B5A">
              <w:rPr>
                <w:rFonts w:ascii="Times New Roman" w:hAnsi="Times New Roman" w:cs="Times New Roman"/>
                <w:sz w:val="20"/>
                <w:szCs w:val="20"/>
                <w:lang w:val="sr-Cyrl-CS"/>
              </w:rPr>
              <w:t xml:space="preserve"> и 95/18</w:t>
            </w:r>
            <w:r w:rsidRPr="00492B5A">
              <w:rPr>
                <w:rFonts w:ascii="Times New Roman" w:hAnsi="Times New Roman" w:cs="Times New Roman"/>
                <w:sz w:val="20"/>
                <w:szCs w:val="20"/>
                <w:lang w:val="sr-Cyrl-CS"/>
              </w:rPr>
              <w:t>) је укинута обавеза употребе печата у пословању привредних друштава и пред</w:t>
            </w:r>
            <w:r w:rsidR="00870412" w:rsidRPr="00492B5A">
              <w:rPr>
                <w:rFonts w:ascii="Times New Roman" w:hAnsi="Times New Roman" w:cs="Times New Roman"/>
                <w:sz w:val="20"/>
                <w:szCs w:val="20"/>
                <w:lang w:val="sr-Cyrl-CS"/>
              </w:rPr>
              <w:t>у</w:t>
            </w:r>
            <w:r w:rsidRPr="00492B5A">
              <w:rPr>
                <w:rFonts w:ascii="Times New Roman" w:hAnsi="Times New Roman" w:cs="Times New Roman"/>
                <w:sz w:val="20"/>
                <w:szCs w:val="20"/>
                <w:lang w:val="sr-Cyrl-CS"/>
              </w:rPr>
              <w:t>зетник</w:t>
            </w:r>
            <w:r w:rsidR="00E95BFC">
              <w:rPr>
                <w:rFonts w:ascii="Times New Roman" w:hAnsi="Times New Roman" w:cs="Times New Roman"/>
                <w:sz w:val="20"/>
                <w:szCs w:val="20"/>
                <w:lang w:val="sr-Cyrl-CS"/>
              </w:rPr>
              <w:t>а.</w:t>
            </w:r>
            <w:r w:rsidRPr="00492B5A">
              <w:rPr>
                <w:rFonts w:ascii="Times New Roman" w:hAnsi="Times New Roman" w:cs="Times New Roman"/>
                <w:sz w:val="20"/>
                <w:szCs w:val="20"/>
                <w:lang w:val="sr-Cyrl-CS"/>
              </w:rPr>
              <w:t xml:space="preserve"> Министарство привреде </w:t>
            </w:r>
            <w:r w:rsidR="00B67D26">
              <w:rPr>
                <w:rFonts w:ascii="Times New Roman" w:hAnsi="Times New Roman" w:cs="Times New Roman"/>
                <w:sz w:val="20"/>
                <w:szCs w:val="20"/>
                <w:lang w:val="sr-Cyrl-CS"/>
              </w:rPr>
              <w:t xml:space="preserve">је </w:t>
            </w:r>
            <w:r w:rsidRPr="00492B5A">
              <w:rPr>
                <w:rFonts w:ascii="Times New Roman" w:hAnsi="Times New Roman" w:cs="Times New Roman"/>
                <w:sz w:val="20"/>
                <w:szCs w:val="20"/>
                <w:lang w:val="sr-Cyrl-CS"/>
              </w:rPr>
              <w:t>сачинило и објавило на интернет презентацији Министарства инструкцију и мишљење у којима је наведено да јавна предузећа и друга правна лица не могу у пословању и пословној комуникацији са другим привредним субјектима као корисницима својих услуга захтевати од тих субјеката да употребљавају печат у пословним писмима и другим документима.</w:t>
            </w:r>
          </w:p>
          <w:p w14:paraId="3AD47AA1" w14:textId="146122F7" w:rsidR="00783749" w:rsidRPr="00492B5A" w:rsidRDefault="00783749" w:rsidP="008C763F">
            <w:pPr>
              <w:spacing w:after="0" w:line="240" w:lineRule="auto"/>
              <w:jc w:val="both"/>
              <w:rPr>
                <w:rFonts w:ascii="Times New Roman" w:hAnsi="Times New Roman" w:cs="Times New Roman"/>
                <w:sz w:val="20"/>
                <w:szCs w:val="20"/>
                <w:lang w:val="sr-Cyrl-CS"/>
              </w:rPr>
            </w:pPr>
          </w:p>
          <w:p w14:paraId="0004CEE2" w14:textId="4FA7877D" w:rsidR="00D15FC9" w:rsidRPr="00492B5A" w:rsidRDefault="006B43F4"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Законом о изменама и допунама </w:t>
            </w:r>
            <w:r w:rsidR="00D15FC9" w:rsidRPr="00492B5A">
              <w:rPr>
                <w:rFonts w:ascii="Times New Roman" w:hAnsi="Times New Roman" w:cs="Times New Roman"/>
                <w:sz w:val="20"/>
                <w:szCs w:val="20"/>
                <w:lang w:val="sr-Cyrl-CS"/>
              </w:rPr>
              <w:t xml:space="preserve">Закона о привредним друштвима и закључком Владе о укидању печата створени су сви законски предуслови за елиминацију печата. </w:t>
            </w:r>
            <w:r w:rsidR="00916400" w:rsidRPr="00492B5A">
              <w:rPr>
                <w:rFonts w:ascii="Times New Roman" w:hAnsi="Times New Roman" w:cs="Times New Roman"/>
                <w:sz w:val="20"/>
                <w:szCs w:val="20"/>
                <w:lang w:val="sr-Cyrl-CS"/>
              </w:rPr>
              <w:t>П</w:t>
            </w:r>
            <w:r w:rsidR="00D15FC9" w:rsidRPr="00492B5A">
              <w:rPr>
                <w:rFonts w:ascii="Times New Roman" w:hAnsi="Times New Roman" w:cs="Times New Roman"/>
                <w:sz w:val="20"/>
                <w:szCs w:val="20"/>
                <w:lang w:val="sr-Cyrl-CS"/>
              </w:rPr>
              <w:t xml:space="preserve">отребно </w:t>
            </w:r>
            <w:r w:rsidR="00916400" w:rsidRPr="00492B5A">
              <w:rPr>
                <w:rFonts w:ascii="Times New Roman" w:hAnsi="Times New Roman" w:cs="Times New Roman"/>
                <w:sz w:val="20"/>
                <w:szCs w:val="20"/>
                <w:lang w:val="sr-Cyrl-CS"/>
              </w:rPr>
              <w:t xml:space="preserve">је </w:t>
            </w:r>
            <w:r w:rsidR="00D15FC9" w:rsidRPr="00492B5A">
              <w:rPr>
                <w:rFonts w:ascii="Times New Roman" w:hAnsi="Times New Roman" w:cs="Times New Roman"/>
                <w:sz w:val="20"/>
                <w:szCs w:val="20"/>
                <w:lang w:val="sr-Cyrl-CS"/>
              </w:rPr>
              <w:t xml:space="preserve">уложити напор ради </w:t>
            </w:r>
            <w:r w:rsidR="00916400" w:rsidRPr="00492B5A">
              <w:rPr>
                <w:rFonts w:ascii="Times New Roman" w:hAnsi="Times New Roman" w:cs="Times New Roman"/>
                <w:sz w:val="20"/>
                <w:szCs w:val="20"/>
                <w:lang w:val="sr-Cyrl-CS"/>
              </w:rPr>
              <w:t>имплементирања новог Закона и закључка у пракси како би се изменили сви подзаконски акти и обрасци и укинула пракса захтевања печата код банака, органа државне управе и имаоца јавних овлашћења.</w:t>
            </w:r>
          </w:p>
          <w:p w14:paraId="26AEA798" w14:textId="77777777" w:rsidR="00D15FC9" w:rsidRPr="00492B5A" w:rsidRDefault="00D15FC9" w:rsidP="008C763F">
            <w:pPr>
              <w:spacing w:after="0" w:line="240" w:lineRule="auto"/>
              <w:jc w:val="both"/>
              <w:rPr>
                <w:rFonts w:ascii="Times New Roman" w:hAnsi="Times New Roman" w:cs="Times New Roman"/>
                <w:sz w:val="20"/>
                <w:szCs w:val="20"/>
                <w:lang w:val="sr-Cyrl-CS"/>
              </w:rPr>
            </w:pPr>
          </w:p>
          <w:p w14:paraId="618DCA2A" w14:textId="7FC0EA12" w:rsidR="00D15FC9" w:rsidRPr="00492B5A" w:rsidRDefault="00D15FC9"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Како би се елиминисала ова процедура, неопходно је да необавезна употреба печат</w:t>
            </w:r>
            <w:r w:rsidR="004167F6" w:rsidRPr="00492B5A">
              <w:rPr>
                <w:rFonts w:ascii="Times New Roman" w:hAnsi="Times New Roman" w:cs="Times New Roman"/>
                <w:sz w:val="20"/>
                <w:szCs w:val="20"/>
                <w:lang w:val="sr-Cyrl-CS"/>
              </w:rPr>
              <w:t>а</w:t>
            </w:r>
            <w:r w:rsidRPr="00492B5A">
              <w:rPr>
                <w:rFonts w:ascii="Times New Roman" w:hAnsi="Times New Roman" w:cs="Times New Roman"/>
                <w:sz w:val="20"/>
                <w:szCs w:val="20"/>
                <w:lang w:val="sr-Cyrl-CS"/>
              </w:rPr>
              <w:t xml:space="preserve"> функционише у пракси, тачније да правна лица нису више обавезна да користе печат пред органим</w:t>
            </w:r>
            <w:r w:rsidR="004167F6" w:rsidRPr="00492B5A">
              <w:rPr>
                <w:rFonts w:ascii="Times New Roman" w:hAnsi="Times New Roman" w:cs="Times New Roman"/>
                <w:sz w:val="20"/>
                <w:szCs w:val="20"/>
                <w:lang w:val="sr-Cyrl-CS"/>
              </w:rPr>
              <w:t>а</w:t>
            </w:r>
            <w:r w:rsidRPr="00492B5A">
              <w:rPr>
                <w:rFonts w:ascii="Times New Roman" w:hAnsi="Times New Roman" w:cs="Times New Roman"/>
                <w:sz w:val="20"/>
                <w:szCs w:val="20"/>
                <w:lang w:val="sr-Cyrl-CS"/>
              </w:rPr>
              <w:t xml:space="preserve"> државне управе и имаоцима јавних овлашћења. </w:t>
            </w:r>
          </w:p>
        </w:tc>
      </w:tr>
      <w:tr w:rsidR="00783749" w:rsidRPr="00492B5A" w14:paraId="0529B3CE" w14:textId="77777777" w:rsidTr="008C763F">
        <w:trPr>
          <w:trHeight w:val="1529"/>
        </w:trPr>
        <w:tc>
          <w:tcPr>
            <w:tcW w:w="468" w:type="dxa"/>
            <w:shd w:val="clear" w:color="auto" w:fill="DBE5F1" w:themeFill="accent1" w:themeFillTint="33"/>
            <w:hideMark/>
          </w:tcPr>
          <w:p w14:paraId="4A4DFE53"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5</w:t>
            </w:r>
          </w:p>
        </w:tc>
        <w:tc>
          <w:tcPr>
            <w:tcW w:w="2124" w:type="dxa"/>
            <w:shd w:val="clear" w:color="auto" w:fill="DBE5F1" w:themeFill="accent1" w:themeFillTint="33"/>
          </w:tcPr>
          <w:p w14:paraId="2D228E92" w14:textId="77777777" w:rsidR="00783749" w:rsidRPr="00492B5A" w:rsidRDefault="00783749" w:rsidP="008C763F">
            <w:pPr>
              <w:spacing w:after="0" w:line="240" w:lineRule="auto"/>
              <w:rPr>
                <w:rFonts w:ascii="Times New Roman" w:hAnsi="Times New Roman" w:cs="Times New Roman"/>
                <w:sz w:val="20"/>
                <w:szCs w:val="20"/>
                <w:lang w:val="sr-Cyrl-CS"/>
              </w:rPr>
            </w:pPr>
            <w:r w:rsidRPr="00492B5A">
              <w:rPr>
                <w:rFonts w:ascii="Times New Roman" w:hAnsi="Times New Roman" w:cs="Times New Roman"/>
                <w:sz w:val="20"/>
                <w:szCs w:val="20"/>
                <w:lang w:val="sr-Cyrl-CS"/>
              </w:rPr>
              <w:t>Пријава радног уговора Националној служби за запошљавање</w:t>
            </w:r>
          </w:p>
        </w:tc>
        <w:tc>
          <w:tcPr>
            <w:tcW w:w="846" w:type="dxa"/>
            <w:shd w:val="clear" w:color="auto" w:fill="DBE5F1" w:themeFill="accent1" w:themeFillTint="33"/>
            <w:noWrap/>
            <w:hideMark/>
          </w:tcPr>
          <w:p w14:paraId="21C43768"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мање од једног дана (онлајн процедура)</w:t>
            </w:r>
          </w:p>
        </w:tc>
        <w:tc>
          <w:tcPr>
            <w:tcW w:w="1674" w:type="dxa"/>
            <w:shd w:val="clear" w:color="auto" w:fill="DBE5F1" w:themeFill="accent1" w:themeFillTint="33"/>
            <w:noWrap/>
            <w:hideMark/>
          </w:tcPr>
          <w:p w14:paraId="7F8E4561" w14:textId="77777777" w:rsidR="00783749" w:rsidRPr="00492B5A" w:rsidRDefault="00783749" w:rsidP="008C763F">
            <w:pPr>
              <w:spacing w:after="0" w:line="240" w:lineRule="auto"/>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Не наплаћује се</w:t>
            </w:r>
          </w:p>
        </w:tc>
        <w:tc>
          <w:tcPr>
            <w:tcW w:w="5166" w:type="dxa"/>
            <w:shd w:val="clear" w:color="auto" w:fill="DBE5F1" w:themeFill="accent1" w:themeFillTint="33"/>
            <w:hideMark/>
          </w:tcPr>
          <w:p w14:paraId="100887B6" w14:textId="77777777" w:rsidR="00783749" w:rsidRPr="00492B5A" w:rsidRDefault="00783749" w:rsidP="008C763F">
            <w:pPr>
              <w:spacing w:after="0" w:line="240" w:lineRule="auto"/>
              <w:jc w:val="both"/>
              <w:rPr>
                <w:rFonts w:ascii="Times New Roman" w:hAnsi="Times New Roman" w:cs="Times New Roman"/>
                <w:lang w:val="sr-Cyrl-CS"/>
              </w:rPr>
            </w:pPr>
            <w:r w:rsidRPr="00492B5A">
              <w:rPr>
                <w:rFonts w:ascii="Times New Roman" w:hAnsi="Times New Roman" w:cs="Times New Roman"/>
                <w:sz w:val="20"/>
                <w:szCs w:val="20"/>
                <w:lang w:val="sr-Cyrl-CS"/>
              </w:rPr>
              <w:t xml:space="preserve">Пријава радника Централном регистру обавезног социјалног осигурања (ЦРОСО) функционише електронски и потврда пријава се добија електронски. </w:t>
            </w:r>
            <w:r w:rsidRPr="00492B5A">
              <w:rPr>
                <w:rFonts w:ascii="Times New Roman" w:hAnsi="Times New Roman" w:cs="Times New Roman"/>
                <w:lang w:val="sr-Cyrl-CS"/>
              </w:rPr>
              <w:t xml:space="preserve">  </w:t>
            </w:r>
            <w:r w:rsidRPr="00492B5A">
              <w:rPr>
                <w:rFonts w:ascii="Times New Roman" w:hAnsi="Times New Roman" w:cs="Times New Roman"/>
                <w:sz w:val="20"/>
                <w:szCs w:val="20"/>
                <w:lang w:val="sr-Cyrl-CS"/>
              </w:rPr>
              <w:t>Уговор се не пријављује више Националној служби за запошљавање, већ само Централном регистру обавезног социјалног осигурања.</w:t>
            </w:r>
            <w:r w:rsidRPr="00492B5A">
              <w:rPr>
                <w:rFonts w:ascii="Times New Roman" w:hAnsi="Times New Roman" w:cs="Times New Roman"/>
                <w:lang w:val="sr-Cyrl-CS"/>
              </w:rPr>
              <w:t xml:space="preserve"> </w:t>
            </w:r>
          </w:p>
          <w:p w14:paraId="324B1321" w14:textId="7E627C54" w:rsidR="00783749" w:rsidRPr="00492B5A" w:rsidRDefault="00BB6CBB" w:rsidP="008C763F">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Потребно је указати Светској банци на измену прописа који уређују пријављивање радника Централном регистру обавезног социјалног осигурања, процедура као и да се целокупна процедура обавља електронски (иако неће имати ефекта на ранг).</w:t>
            </w:r>
          </w:p>
        </w:tc>
      </w:tr>
    </w:tbl>
    <w:p w14:paraId="2BE39F02" w14:textId="77777777" w:rsidR="00783749" w:rsidRPr="00492B5A" w:rsidRDefault="00783749" w:rsidP="00783749">
      <w:pPr>
        <w:spacing w:after="0" w:line="240" w:lineRule="auto"/>
        <w:rPr>
          <w:rFonts w:ascii="Times New Roman" w:hAnsi="Times New Roman" w:cs="Times New Roman"/>
          <w:lang w:val="sr-Cyrl-CS"/>
        </w:rPr>
      </w:pPr>
    </w:p>
    <w:p w14:paraId="5657D9E8"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p w14:paraId="034F6C61" w14:textId="4414C61F"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Добијање грађевинске дозволе</w:t>
      </w:r>
    </w:p>
    <w:p w14:paraId="18FD8993" w14:textId="77777777" w:rsidR="00783749" w:rsidRPr="00492B5A" w:rsidRDefault="00783749" w:rsidP="00783749">
      <w:pPr>
        <w:rPr>
          <w:rFonts w:ascii="Times New Roman" w:hAnsi="Times New Roman" w:cs="Times New Roman"/>
          <w:lang w:val="sr-Cyrl-CS"/>
        </w:rPr>
      </w:pPr>
    </w:p>
    <w:p w14:paraId="5193990E" w14:textId="19402843"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7</w:t>
      </w:r>
      <w:r w:rsidRPr="00492B5A">
        <w:rPr>
          <w:rFonts w:ascii="Times New Roman" w:hAnsi="Times New Roman" w:cs="Times New Roman"/>
          <w:i/>
          <w:lang w:val="sr-Cyrl-CS"/>
        </w:rPr>
        <w:t>: Опис проблема у области добијања грађевинских дозвола према методологији и студији случаја Светске банке</w:t>
      </w:r>
    </w:p>
    <w:tbl>
      <w:tblPr>
        <w:tblW w:w="9967" w:type="dxa"/>
        <w:tblInd w:w="1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50"/>
        <w:gridCol w:w="1890"/>
        <w:gridCol w:w="1080"/>
        <w:gridCol w:w="1440"/>
        <w:gridCol w:w="5107"/>
      </w:tblGrid>
      <w:tr w:rsidR="00783749" w:rsidRPr="00492B5A" w14:paraId="61A70464" w14:textId="77777777" w:rsidTr="0038277F">
        <w:trPr>
          <w:trHeight w:val="530"/>
        </w:trPr>
        <w:tc>
          <w:tcPr>
            <w:tcW w:w="450" w:type="dxa"/>
            <w:shd w:val="clear" w:color="auto" w:fill="1F497D" w:themeFill="text2"/>
            <w:noWrap/>
            <w:vAlign w:val="center"/>
          </w:tcPr>
          <w:p w14:paraId="2F03C38F" w14:textId="77777777" w:rsidR="00783749" w:rsidRPr="00492B5A" w:rsidRDefault="00783749" w:rsidP="008C763F">
            <w:pPr>
              <w:spacing w:after="0" w:line="240" w:lineRule="auto"/>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w:t>
            </w:r>
          </w:p>
        </w:tc>
        <w:tc>
          <w:tcPr>
            <w:tcW w:w="1890" w:type="dxa"/>
            <w:shd w:val="clear" w:color="auto" w:fill="1F497D" w:themeFill="text2"/>
            <w:noWrap/>
            <w:vAlign w:val="center"/>
          </w:tcPr>
          <w:p w14:paraId="3E72169F"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Процедура</w:t>
            </w:r>
          </w:p>
        </w:tc>
        <w:tc>
          <w:tcPr>
            <w:tcW w:w="1080" w:type="dxa"/>
            <w:shd w:val="clear" w:color="auto" w:fill="1F497D" w:themeFill="text2"/>
            <w:vAlign w:val="center"/>
          </w:tcPr>
          <w:p w14:paraId="39DAAB2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Време трајања</w:t>
            </w:r>
          </w:p>
        </w:tc>
        <w:tc>
          <w:tcPr>
            <w:tcW w:w="1440" w:type="dxa"/>
            <w:shd w:val="clear" w:color="auto" w:fill="1F497D" w:themeFill="text2"/>
            <w:noWrap/>
            <w:vAlign w:val="center"/>
          </w:tcPr>
          <w:p w14:paraId="14E4C565"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Трошкови</w:t>
            </w:r>
          </w:p>
        </w:tc>
        <w:tc>
          <w:tcPr>
            <w:tcW w:w="5107" w:type="dxa"/>
            <w:shd w:val="clear" w:color="auto" w:fill="1F497D" w:themeFill="text2"/>
            <w:noWrap/>
            <w:vAlign w:val="center"/>
          </w:tcPr>
          <w:p w14:paraId="27757F72"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Опис проблема</w:t>
            </w:r>
          </w:p>
        </w:tc>
      </w:tr>
      <w:tr w:rsidR="00783749" w:rsidRPr="00492B5A" w14:paraId="49C483C2" w14:textId="77777777" w:rsidTr="0038277F">
        <w:trPr>
          <w:trHeight w:val="431"/>
        </w:trPr>
        <w:tc>
          <w:tcPr>
            <w:tcW w:w="450" w:type="dxa"/>
            <w:shd w:val="clear" w:color="auto" w:fill="DBE5F1" w:themeFill="accent1" w:themeFillTint="33"/>
            <w:noWrap/>
            <w:hideMark/>
          </w:tcPr>
          <w:p w14:paraId="5F60513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890" w:type="dxa"/>
            <w:shd w:val="clear" w:color="auto" w:fill="DBE5F1" w:themeFill="accent1" w:themeFillTint="33"/>
            <w:vAlign w:val="center"/>
            <w:hideMark/>
          </w:tcPr>
          <w:p w14:paraId="0D18592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Прибављање локацијских услова</w:t>
            </w:r>
            <w:r w:rsidRPr="00492B5A" w:rsidDel="00820D27">
              <w:rPr>
                <w:rFonts w:ascii="Times New Roman" w:eastAsia="Times New Roman" w:hAnsi="Times New Roman" w:cs="Times New Roman"/>
                <w:color w:val="000000"/>
                <w:sz w:val="20"/>
                <w:szCs w:val="20"/>
                <w:lang w:val="sr-Cyrl-CS"/>
              </w:rPr>
              <w:t xml:space="preserve"> </w:t>
            </w:r>
          </w:p>
        </w:tc>
        <w:tc>
          <w:tcPr>
            <w:tcW w:w="1080" w:type="dxa"/>
            <w:shd w:val="clear" w:color="auto" w:fill="DBE5F1" w:themeFill="accent1" w:themeFillTint="33"/>
            <w:vAlign w:val="center"/>
            <w:hideMark/>
          </w:tcPr>
          <w:p w14:paraId="7A20695B"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33 дана</w:t>
            </w:r>
          </w:p>
        </w:tc>
        <w:tc>
          <w:tcPr>
            <w:tcW w:w="1440" w:type="dxa"/>
            <w:shd w:val="clear" w:color="auto" w:fill="DBE5F1" w:themeFill="accent1" w:themeFillTint="33"/>
            <w:noWrap/>
            <w:vAlign w:val="center"/>
            <w:hideMark/>
          </w:tcPr>
          <w:p w14:paraId="4876B98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58.914</w:t>
            </w:r>
          </w:p>
        </w:tc>
        <w:tc>
          <w:tcPr>
            <w:tcW w:w="5107" w:type="dxa"/>
            <w:shd w:val="clear" w:color="auto" w:fill="DBE5F1" w:themeFill="accent1" w:themeFillTint="33"/>
            <w:vAlign w:val="center"/>
          </w:tcPr>
          <w:p w14:paraId="0DB73DA4" w14:textId="77777777" w:rsidR="00783749" w:rsidRPr="00492B5A" w:rsidRDefault="00783749" w:rsidP="008C763F">
            <w:pPr>
              <w:kinsoku w:val="0"/>
              <w:spacing w:after="0" w:line="240" w:lineRule="auto"/>
              <w:jc w:val="center"/>
              <w:rPr>
                <w:rFonts w:ascii="Times New Roman" w:eastAsia="Times New Roman" w:hAnsi="Times New Roman" w:cs="Times New Roman"/>
                <w:color w:val="000000"/>
                <w:sz w:val="20"/>
                <w:szCs w:val="20"/>
                <w:lang w:val="sr-Cyrl-CS"/>
              </w:rPr>
            </w:pPr>
          </w:p>
        </w:tc>
      </w:tr>
      <w:tr w:rsidR="00335107" w:rsidRPr="00492B5A" w14:paraId="5D9D32BC" w14:textId="77777777" w:rsidTr="0038277F">
        <w:trPr>
          <w:trHeight w:val="413"/>
        </w:trPr>
        <w:tc>
          <w:tcPr>
            <w:tcW w:w="450" w:type="dxa"/>
            <w:shd w:val="clear" w:color="auto" w:fill="DBE5F1" w:themeFill="accent1" w:themeFillTint="33"/>
            <w:noWrap/>
          </w:tcPr>
          <w:p w14:paraId="49F1F35D" w14:textId="7CE1DAFF" w:rsidR="00335107"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1890" w:type="dxa"/>
            <w:shd w:val="clear" w:color="auto" w:fill="DBE5F1" w:themeFill="accent1" w:themeFillTint="33"/>
          </w:tcPr>
          <w:p w14:paraId="62122095" w14:textId="75F10952" w:rsidR="00335107"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Прибављање резултата геотехничких испитивања/ испитивање тла</w:t>
            </w:r>
          </w:p>
        </w:tc>
        <w:tc>
          <w:tcPr>
            <w:tcW w:w="1080" w:type="dxa"/>
            <w:shd w:val="clear" w:color="auto" w:fill="DBE5F1" w:themeFill="accent1" w:themeFillTint="33"/>
            <w:vAlign w:val="center"/>
          </w:tcPr>
          <w:p w14:paraId="6C78E03F" w14:textId="773B5E80" w:rsidR="00335107" w:rsidRPr="00492B5A" w:rsidRDefault="00335107"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21 дан</w:t>
            </w:r>
          </w:p>
        </w:tc>
        <w:tc>
          <w:tcPr>
            <w:tcW w:w="1440" w:type="dxa"/>
            <w:shd w:val="clear" w:color="auto" w:fill="DBE5F1" w:themeFill="accent1" w:themeFillTint="33"/>
            <w:vAlign w:val="center"/>
          </w:tcPr>
          <w:p w14:paraId="743FD535" w14:textId="37D32A86" w:rsidR="00335107" w:rsidRPr="00492B5A" w:rsidRDefault="00335107"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55.000</w:t>
            </w:r>
          </w:p>
        </w:tc>
        <w:tc>
          <w:tcPr>
            <w:tcW w:w="5107" w:type="dxa"/>
            <w:shd w:val="clear" w:color="auto" w:fill="DBE5F1" w:themeFill="accent1" w:themeFillTint="33"/>
          </w:tcPr>
          <w:p w14:paraId="4FE34A10" w14:textId="77777777" w:rsidR="00335107" w:rsidRPr="00492B5A" w:rsidRDefault="00335107"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3AEB2C20" w14:textId="77777777" w:rsidTr="0038277F">
        <w:trPr>
          <w:trHeight w:val="413"/>
        </w:trPr>
        <w:tc>
          <w:tcPr>
            <w:tcW w:w="450" w:type="dxa"/>
            <w:shd w:val="clear" w:color="auto" w:fill="DBE5F1" w:themeFill="accent1" w:themeFillTint="33"/>
            <w:noWrap/>
          </w:tcPr>
          <w:p w14:paraId="12FF98C0" w14:textId="0FDA9DE8" w:rsidR="00783749"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w:t>
            </w:r>
          </w:p>
        </w:tc>
        <w:tc>
          <w:tcPr>
            <w:tcW w:w="1890" w:type="dxa"/>
            <w:shd w:val="clear" w:color="auto" w:fill="DBE5F1" w:themeFill="accent1" w:themeFillTint="33"/>
          </w:tcPr>
          <w:p w14:paraId="7293A71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Прибављање топографског приказа терена</w:t>
            </w:r>
          </w:p>
        </w:tc>
        <w:tc>
          <w:tcPr>
            <w:tcW w:w="1080" w:type="dxa"/>
            <w:shd w:val="clear" w:color="auto" w:fill="DBE5F1" w:themeFill="accent1" w:themeFillTint="33"/>
            <w:vAlign w:val="center"/>
          </w:tcPr>
          <w:p w14:paraId="257EC13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13 дана</w:t>
            </w:r>
          </w:p>
        </w:tc>
        <w:tc>
          <w:tcPr>
            <w:tcW w:w="1440" w:type="dxa"/>
            <w:shd w:val="clear" w:color="auto" w:fill="DBE5F1" w:themeFill="accent1" w:themeFillTint="33"/>
            <w:vAlign w:val="center"/>
          </w:tcPr>
          <w:p w14:paraId="0AC6AE4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108.129</w:t>
            </w:r>
          </w:p>
        </w:tc>
        <w:tc>
          <w:tcPr>
            <w:tcW w:w="5107" w:type="dxa"/>
            <w:shd w:val="clear" w:color="auto" w:fill="DBE5F1" w:themeFill="accent1" w:themeFillTint="33"/>
          </w:tcPr>
          <w:p w14:paraId="0317963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22AAA606" w14:textId="77777777" w:rsidTr="0038277F">
        <w:trPr>
          <w:trHeight w:val="413"/>
        </w:trPr>
        <w:tc>
          <w:tcPr>
            <w:tcW w:w="450" w:type="dxa"/>
            <w:shd w:val="clear" w:color="auto" w:fill="DBE5F1" w:themeFill="accent1" w:themeFillTint="33"/>
            <w:noWrap/>
            <w:hideMark/>
          </w:tcPr>
          <w:p w14:paraId="6B08A789" w14:textId="2D0979C1" w:rsidR="00783749"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1890" w:type="dxa"/>
            <w:shd w:val="clear" w:color="auto" w:fill="DBE5F1" w:themeFill="accent1" w:themeFillTint="33"/>
            <w:hideMark/>
          </w:tcPr>
          <w:p w14:paraId="4610106E" w14:textId="5A67489B"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Техничка контрола </w:t>
            </w:r>
            <w:r w:rsidR="00335107" w:rsidRPr="00492B5A">
              <w:rPr>
                <w:rFonts w:ascii="Times New Roman" w:eastAsia="Times New Roman" w:hAnsi="Times New Roman" w:cs="Times New Roman"/>
                <w:color w:val="000000"/>
                <w:sz w:val="20"/>
                <w:szCs w:val="20"/>
                <w:lang w:val="sr-Cyrl-CS"/>
              </w:rPr>
              <w:t>пројекта за грађевинску дозволу</w:t>
            </w:r>
          </w:p>
        </w:tc>
        <w:tc>
          <w:tcPr>
            <w:tcW w:w="1080" w:type="dxa"/>
            <w:shd w:val="clear" w:color="auto" w:fill="DBE5F1" w:themeFill="accent1" w:themeFillTint="33"/>
            <w:vAlign w:val="center"/>
            <w:hideMark/>
          </w:tcPr>
          <w:p w14:paraId="715327E5" w14:textId="15F02931" w:rsidR="00783749" w:rsidRPr="00492B5A" w:rsidRDefault="00335107"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6 </w:t>
            </w:r>
            <w:r w:rsidR="00783749" w:rsidRPr="00492B5A">
              <w:rPr>
                <w:rFonts w:ascii="Times New Roman" w:eastAsia="Times New Roman" w:hAnsi="Times New Roman" w:cs="Times New Roman"/>
                <w:color w:val="000000"/>
                <w:sz w:val="20"/>
                <w:szCs w:val="20"/>
                <w:lang w:val="sr-Cyrl-CS"/>
              </w:rPr>
              <w:t>дана</w:t>
            </w:r>
          </w:p>
        </w:tc>
        <w:tc>
          <w:tcPr>
            <w:tcW w:w="1440" w:type="dxa"/>
            <w:shd w:val="clear" w:color="auto" w:fill="DBE5F1" w:themeFill="accent1" w:themeFillTint="33"/>
            <w:vAlign w:val="center"/>
            <w:hideMark/>
          </w:tcPr>
          <w:p w14:paraId="1E2E778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92.071</w:t>
            </w:r>
          </w:p>
        </w:tc>
        <w:tc>
          <w:tcPr>
            <w:tcW w:w="5107" w:type="dxa"/>
            <w:shd w:val="clear" w:color="auto" w:fill="DBE5F1" w:themeFill="accent1" w:themeFillTint="33"/>
          </w:tcPr>
          <w:p w14:paraId="77AC28E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13AEBEBF" w14:textId="77777777" w:rsidTr="0038277F">
        <w:trPr>
          <w:trHeight w:val="584"/>
        </w:trPr>
        <w:tc>
          <w:tcPr>
            <w:tcW w:w="450" w:type="dxa"/>
            <w:shd w:val="clear" w:color="auto" w:fill="DBE5F1" w:themeFill="accent1" w:themeFillTint="33"/>
            <w:noWrap/>
            <w:hideMark/>
          </w:tcPr>
          <w:p w14:paraId="07B00854" w14:textId="5895B9F0" w:rsidR="00783749"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w:t>
            </w:r>
          </w:p>
        </w:tc>
        <w:tc>
          <w:tcPr>
            <w:tcW w:w="1890" w:type="dxa"/>
            <w:shd w:val="clear" w:color="auto" w:fill="DBE5F1" w:themeFill="accent1" w:themeFillTint="33"/>
            <w:hideMark/>
          </w:tcPr>
          <w:p w14:paraId="073C315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Прибављање грађевинске дозволе</w:t>
            </w:r>
          </w:p>
        </w:tc>
        <w:tc>
          <w:tcPr>
            <w:tcW w:w="1080" w:type="dxa"/>
            <w:shd w:val="clear" w:color="auto" w:fill="DBE5F1" w:themeFill="accent1" w:themeFillTint="33"/>
            <w:noWrap/>
            <w:vAlign w:val="center"/>
            <w:hideMark/>
          </w:tcPr>
          <w:p w14:paraId="2B3CD01C"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11 дана</w:t>
            </w:r>
          </w:p>
        </w:tc>
        <w:tc>
          <w:tcPr>
            <w:tcW w:w="1440" w:type="dxa"/>
            <w:shd w:val="clear" w:color="auto" w:fill="DBE5F1" w:themeFill="accent1" w:themeFillTint="33"/>
            <w:vAlign w:val="center"/>
            <w:hideMark/>
          </w:tcPr>
          <w:p w14:paraId="57089A4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5.500</w:t>
            </w:r>
          </w:p>
        </w:tc>
        <w:tc>
          <w:tcPr>
            <w:tcW w:w="5107" w:type="dxa"/>
            <w:shd w:val="clear" w:color="auto" w:fill="DBE5F1" w:themeFill="accent1" w:themeFillTint="33"/>
          </w:tcPr>
          <w:p w14:paraId="0013D3BE" w14:textId="7666F711"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Студија о процени утицаја и сагласност на студију, односно одлука да није потребна процена утицаја саставни су део документације која се прилаже уз захтев </w:t>
            </w:r>
            <w:r w:rsidR="00E4645A">
              <w:rPr>
                <w:rFonts w:ascii="Times New Roman" w:eastAsia="Times New Roman" w:hAnsi="Times New Roman" w:cs="Times New Roman"/>
                <w:color w:val="000000"/>
                <w:sz w:val="20"/>
                <w:szCs w:val="20"/>
                <w:lang w:val="sr-Cyrl-CS"/>
              </w:rPr>
              <w:t>за</w:t>
            </w:r>
            <w:r w:rsidRPr="00492B5A">
              <w:rPr>
                <w:rFonts w:ascii="Times New Roman" w:eastAsia="Times New Roman" w:hAnsi="Times New Roman" w:cs="Times New Roman"/>
                <w:color w:val="000000"/>
                <w:sz w:val="20"/>
                <w:szCs w:val="20"/>
                <w:lang w:val="sr-Cyrl-CS"/>
              </w:rPr>
              <w:t xml:space="preserve"> издавање одобрења за изградњу или уз пријаву почетка извођења пројекта</w:t>
            </w:r>
            <w:r w:rsidR="00107C39">
              <w:rPr>
                <w:rFonts w:ascii="Times New Roman" w:eastAsia="Times New Roman" w:hAnsi="Times New Roman" w:cs="Times New Roman"/>
                <w:color w:val="000000"/>
                <w:sz w:val="20"/>
                <w:szCs w:val="20"/>
                <w:lang w:val="sr-Cyrl-CS"/>
              </w:rPr>
              <w:t>.</w:t>
            </w:r>
          </w:p>
        </w:tc>
      </w:tr>
      <w:tr w:rsidR="00783749" w:rsidRPr="00492B5A" w14:paraId="2EF803E9" w14:textId="77777777" w:rsidTr="0038277F">
        <w:trPr>
          <w:trHeight w:val="602"/>
        </w:trPr>
        <w:tc>
          <w:tcPr>
            <w:tcW w:w="450" w:type="dxa"/>
            <w:shd w:val="clear" w:color="auto" w:fill="DBE5F1" w:themeFill="accent1" w:themeFillTint="33"/>
            <w:noWrap/>
            <w:hideMark/>
          </w:tcPr>
          <w:p w14:paraId="31D86AFF" w14:textId="3EC2DF77" w:rsidR="00783749"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w:t>
            </w:r>
          </w:p>
        </w:tc>
        <w:tc>
          <w:tcPr>
            <w:tcW w:w="1890" w:type="dxa"/>
            <w:shd w:val="clear" w:color="auto" w:fill="DBE5F1" w:themeFill="accent1" w:themeFillTint="33"/>
          </w:tcPr>
          <w:p w14:paraId="568D9651" w14:textId="7051A816" w:rsidR="00783749" w:rsidRPr="00492B5A" w:rsidRDefault="00F72365" w:rsidP="001F1512">
            <w:pPr>
              <w:spacing w:after="0" w:line="240" w:lineRule="auto"/>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Добијање одобрења</w:t>
            </w:r>
            <w:r w:rsidR="00335107" w:rsidRPr="00492B5A">
              <w:rPr>
                <w:rFonts w:ascii="Times New Roman" w:eastAsia="Times New Roman" w:hAnsi="Times New Roman" w:cs="Times New Roman"/>
                <w:color w:val="000000"/>
                <w:sz w:val="20"/>
                <w:szCs w:val="20"/>
                <w:lang w:val="sr-Cyrl-CS"/>
              </w:rPr>
              <w:t xml:space="preserve"> за почетак радова од Секретаријата за урбанизам и грађевинске послове и обавештење Министарства за рад</w:t>
            </w:r>
            <w:r w:rsidR="00210928" w:rsidRPr="00492B5A">
              <w:rPr>
                <w:rFonts w:ascii="Times New Roman" w:eastAsia="Times New Roman" w:hAnsi="Times New Roman" w:cs="Times New Roman"/>
                <w:color w:val="000000"/>
                <w:sz w:val="20"/>
                <w:szCs w:val="20"/>
                <w:lang w:val="sr-Cyrl-CS"/>
              </w:rPr>
              <w:t>, запош</w:t>
            </w:r>
            <w:r w:rsidR="00DD5BDD" w:rsidRPr="00492B5A">
              <w:rPr>
                <w:rFonts w:ascii="Times New Roman" w:eastAsia="Times New Roman" w:hAnsi="Times New Roman" w:cs="Times New Roman"/>
                <w:color w:val="000000"/>
                <w:sz w:val="20"/>
                <w:szCs w:val="20"/>
                <w:lang w:val="sr-Cyrl-CS"/>
              </w:rPr>
              <w:t>љавање, борачка</w:t>
            </w:r>
            <w:r w:rsidR="00210928" w:rsidRPr="00492B5A">
              <w:rPr>
                <w:rFonts w:ascii="Times New Roman" w:eastAsia="Times New Roman" w:hAnsi="Times New Roman" w:cs="Times New Roman"/>
                <w:color w:val="000000"/>
                <w:sz w:val="20"/>
                <w:szCs w:val="20"/>
                <w:lang w:val="sr-Cyrl-CS"/>
              </w:rPr>
              <w:t xml:space="preserve"> и социјална питања</w:t>
            </w:r>
          </w:p>
        </w:tc>
        <w:tc>
          <w:tcPr>
            <w:tcW w:w="1080" w:type="dxa"/>
            <w:shd w:val="clear" w:color="auto" w:fill="DBE5F1" w:themeFill="accent1" w:themeFillTint="33"/>
            <w:noWrap/>
            <w:vAlign w:val="center"/>
            <w:hideMark/>
          </w:tcPr>
          <w:p w14:paraId="10CC7559" w14:textId="2E0F0B0D" w:rsidR="00783749" w:rsidRPr="00492B5A" w:rsidRDefault="00335107"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2 </w:t>
            </w:r>
            <w:r w:rsidR="00783749" w:rsidRPr="00492B5A">
              <w:rPr>
                <w:rFonts w:ascii="Times New Roman" w:eastAsia="Times New Roman" w:hAnsi="Times New Roman" w:cs="Times New Roman"/>
                <w:color w:val="000000"/>
                <w:sz w:val="20"/>
                <w:szCs w:val="20"/>
                <w:lang w:val="sr-Cyrl-CS"/>
              </w:rPr>
              <w:t>дан</w:t>
            </w:r>
            <w:r w:rsidR="00E46CC7">
              <w:rPr>
                <w:rFonts w:ascii="Times New Roman" w:eastAsia="Times New Roman" w:hAnsi="Times New Roman" w:cs="Times New Roman"/>
                <w:color w:val="000000"/>
                <w:sz w:val="20"/>
                <w:szCs w:val="20"/>
                <w:lang w:val="sr-Cyrl-CS"/>
              </w:rPr>
              <w:t>а</w:t>
            </w:r>
          </w:p>
        </w:tc>
        <w:tc>
          <w:tcPr>
            <w:tcW w:w="1440" w:type="dxa"/>
            <w:shd w:val="clear" w:color="auto" w:fill="DBE5F1" w:themeFill="accent1" w:themeFillTint="33"/>
            <w:vAlign w:val="center"/>
          </w:tcPr>
          <w:p w14:paraId="0EBE9B98" w14:textId="1C26A226"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РСД </w:t>
            </w:r>
            <w:r w:rsidR="00335107" w:rsidRPr="00492B5A">
              <w:rPr>
                <w:rFonts w:ascii="Times New Roman" w:eastAsia="Times New Roman" w:hAnsi="Times New Roman" w:cs="Times New Roman"/>
                <w:color w:val="000000"/>
                <w:sz w:val="20"/>
                <w:szCs w:val="20"/>
                <w:lang w:val="sr-Cyrl-CS"/>
              </w:rPr>
              <w:t>1.100</w:t>
            </w:r>
          </w:p>
        </w:tc>
        <w:tc>
          <w:tcPr>
            <w:tcW w:w="5107" w:type="dxa"/>
            <w:shd w:val="clear" w:color="auto" w:fill="DBE5F1" w:themeFill="accent1" w:themeFillTint="33"/>
          </w:tcPr>
          <w:p w14:paraId="4163DBE7"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53124F07" w14:textId="77777777" w:rsidTr="0038277F">
        <w:trPr>
          <w:trHeight w:val="1241"/>
        </w:trPr>
        <w:tc>
          <w:tcPr>
            <w:tcW w:w="450" w:type="dxa"/>
            <w:shd w:val="clear" w:color="auto" w:fill="DBE5F1" w:themeFill="accent1" w:themeFillTint="33"/>
            <w:noWrap/>
            <w:hideMark/>
          </w:tcPr>
          <w:p w14:paraId="13ABC59D" w14:textId="4F670DE5"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w:t>
            </w:r>
          </w:p>
        </w:tc>
        <w:tc>
          <w:tcPr>
            <w:tcW w:w="1890" w:type="dxa"/>
            <w:shd w:val="clear" w:color="auto" w:fill="DBE5F1" w:themeFill="accent1" w:themeFillTint="33"/>
            <w:hideMark/>
          </w:tcPr>
          <w:p w14:paraId="3FC8DB0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Обавештење о завршетку темеља и захтев за обављање инспекцијског надзора</w:t>
            </w:r>
          </w:p>
        </w:tc>
        <w:tc>
          <w:tcPr>
            <w:tcW w:w="1080" w:type="dxa"/>
            <w:shd w:val="clear" w:color="auto" w:fill="DBE5F1" w:themeFill="accent1" w:themeFillTint="33"/>
            <w:noWrap/>
            <w:vAlign w:val="center"/>
            <w:hideMark/>
          </w:tcPr>
          <w:p w14:paraId="1787377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7 дана</w:t>
            </w:r>
          </w:p>
        </w:tc>
        <w:tc>
          <w:tcPr>
            <w:tcW w:w="1440" w:type="dxa"/>
            <w:shd w:val="clear" w:color="auto" w:fill="DBE5F1" w:themeFill="accent1" w:themeFillTint="33"/>
            <w:vAlign w:val="center"/>
            <w:hideMark/>
          </w:tcPr>
          <w:p w14:paraId="3968AD1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800</w:t>
            </w:r>
          </w:p>
        </w:tc>
        <w:tc>
          <w:tcPr>
            <w:tcW w:w="5107" w:type="dxa"/>
            <w:shd w:val="clear" w:color="auto" w:fill="DBE5F1" w:themeFill="accent1" w:themeFillTint="33"/>
            <w:hideMark/>
          </w:tcPr>
          <w:p w14:paraId="7FC56721"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7C7CA8EE" w14:textId="77777777" w:rsidTr="0038277F">
        <w:trPr>
          <w:trHeight w:val="823"/>
        </w:trPr>
        <w:tc>
          <w:tcPr>
            <w:tcW w:w="450" w:type="dxa"/>
            <w:shd w:val="clear" w:color="auto" w:fill="DBE5F1" w:themeFill="accent1" w:themeFillTint="33"/>
            <w:noWrap/>
            <w:hideMark/>
          </w:tcPr>
          <w:p w14:paraId="006EAB12" w14:textId="01641E50"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w:t>
            </w:r>
          </w:p>
        </w:tc>
        <w:tc>
          <w:tcPr>
            <w:tcW w:w="1890" w:type="dxa"/>
            <w:shd w:val="clear" w:color="auto" w:fill="DBE5F1" w:themeFill="accent1" w:themeFillTint="33"/>
            <w:hideMark/>
          </w:tcPr>
          <w:p w14:paraId="30A577C1"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Обављање инспекцијског надзора завршених темеља</w:t>
            </w:r>
          </w:p>
        </w:tc>
        <w:tc>
          <w:tcPr>
            <w:tcW w:w="1080" w:type="dxa"/>
            <w:shd w:val="clear" w:color="auto" w:fill="DBE5F1" w:themeFill="accent1" w:themeFillTint="33"/>
            <w:noWrap/>
            <w:vAlign w:val="center"/>
            <w:hideMark/>
          </w:tcPr>
          <w:p w14:paraId="56EFF30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 дан</w:t>
            </w:r>
          </w:p>
        </w:tc>
        <w:tc>
          <w:tcPr>
            <w:tcW w:w="1440" w:type="dxa"/>
            <w:shd w:val="clear" w:color="auto" w:fill="DBE5F1" w:themeFill="accent1" w:themeFillTint="33"/>
            <w:noWrap/>
            <w:vAlign w:val="center"/>
            <w:hideMark/>
          </w:tcPr>
          <w:p w14:paraId="4E4AC5D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0</w:t>
            </w:r>
          </w:p>
        </w:tc>
        <w:tc>
          <w:tcPr>
            <w:tcW w:w="5107" w:type="dxa"/>
            <w:shd w:val="clear" w:color="auto" w:fill="DBE5F1" w:themeFill="accent1" w:themeFillTint="33"/>
            <w:hideMark/>
          </w:tcPr>
          <w:p w14:paraId="2595BCE7"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5FD50EE5" w14:textId="77777777" w:rsidTr="0038277F">
        <w:trPr>
          <w:trHeight w:val="1147"/>
        </w:trPr>
        <w:tc>
          <w:tcPr>
            <w:tcW w:w="450" w:type="dxa"/>
            <w:shd w:val="clear" w:color="auto" w:fill="DBE5F1" w:themeFill="accent1" w:themeFillTint="33"/>
            <w:noWrap/>
            <w:hideMark/>
          </w:tcPr>
          <w:p w14:paraId="5569A972" w14:textId="7A6F5A5F"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9</w:t>
            </w:r>
          </w:p>
        </w:tc>
        <w:tc>
          <w:tcPr>
            <w:tcW w:w="1890" w:type="dxa"/>
            <w:shd w:val="clear" w:color="auto" w:fill="DBE5F1" w:themeFill="accent1" w:themeFillTint="33"/>
            <w:hideMark/>
          </w:tcPr>
          <w:p w14:paraId="5196655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Подношење захтева и добијање прикључка на водоводну и канализациону мрежу</w:t>
            </w:r>
          </w:p>
        </w:tc>
        <w:tc>
          <w:tcPr>
            <w:tcW w:w="1080" w:type="dxa"/>
            <w:shd w:val="clear" w:color="auto" w:fill="DBE5F1" w:themeFill="accent1" w:themeFillTint="33"/>
            <w:noWrap/>
            <w:vAlign w:val="center"/>
            <w:hideMark/>
          </w:tcPr>
          <w:p w14:paraId="11BA75C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18 дана</w:t>
            </w:r>
          </w:p>
        </w:tc>
        <w:tc>
          <w:tcPr>
            <w:tcW w:w="1440" w:type="dxa"/>
            <w:shd w:val="clear" w:color="auto" w:fill="DBE5F1" w:themeFill="accent1" w:themeFillTint="33"/>
            <w:vAlign w:val="center"/>
            <w:hideMark/>
          </w:tcPr>
          <w:p w14:paraId="3945FFFB"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111.929</w:t>
            </w:r>
          </w:p>
        </w:tc>
        <w:tc>
          <w:tcPr>
            <w:tcW w:w="5107" w:type="dxa"/>
            <w:shd w:val="clear" w:color="auto" w:fill="DBE5F1" w:themeFill="accent1" w:themeFillTint="33"/>
            <w:hideMark/>
          </w:tcPr>
          <w:p w14:paraId="4D7A171A" w14:textId="4DF6B654" w:rsidR="00783749" w:rsidRPr="00492B5A" w:rsidRDefault="00783749" w:rsidP="00125307">
            <w:pPr>
              <w:spacing w:after="0" w:line="240" w:lineRule="auto"/>
              <w:jc w:val="both"/>
              <w:rPr>
                <w:rFonts w:ascii="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 xml:space="preserve">Правилником о објектима на које се не примењују поједине одредбе </w:t>
            </w:r>
            <w:r w:rsidR="002367D1" w:rsidRPr="00492B5A">
              <w:rPr>
                <w:rFonts w:ascii="Times New Roman" w:eastAsia="Times New Roman" w:hAnsi="Times New Roman" w:cs="Times New Roman"/>
                <w:color w:val="000000"/>
                <w:sz w:val="20"/>
                <w:szCs w:val="20"/>
                <w:lang w:val="sr-Cyrl-CS"/>
              </w:rPr>
              <w:t>З</w:t>
            </w:r>
            <w:r w:rsidRPr="00492B5A">
              <w:rPr>
                <w:rFonts w:ascii="Times New Roman" w:eastAsia="Times New Roman" w:hAnsi="Times New Roman" w:cs="Times New Roman"/>
                <w:color w:val="000000"/>
                <w:sz w:val="20"/>
                <w:szCs w:val="20"/>
                <w:lang w:val="sr-Cyrl-CS"/>
              </w:rPr>
              <w:t>акона о планирању и изградњи</w:t>
            </w:r>
            <w:r w:rsidR="00125307" w:rsidRPr="00492B5A">
              <w:rPr>
                <w:rFonts w:ascii="Times New Roman" w:eastAsia="Times New Roman" w:hAnsi="Times New Roman" w:cs="Times New Roman"/>
                <w:color w:val="000000"/>
                <w:sz w:val="20"/>
                <w:szCs w:val="20"/>
                <w:lang w:val="sr-Cyrl-CS"/>
              </w:rPr>
              <w:t xml:space="preserve"> (</w:t>
            </w:r>
            <w:r w:rsidR="00F7438D" w:rsidRPr="00492B5A">
              <w:rPr>
                <w:rFonts w:ascii="Times New Roman" w:eastAsia="Times New Roman" w:hAnsi="Times New Roman" w:cs="Times New Roman"/>
                <w:color w:val="000000"/>
                <w:sz w:val="20"/>
                <w:szCs w:val="20"/>
                <w:lang w:val="sr-Cyrl-CS"/>
              </w:rPr>
              <w:t>„</w:t>
            </w:r>
            <w:r w:rsidR="00125307" w:rsidRPr="00492B5A">
              <w:rPr>
                <w:rFonts w:ascii="Times New Roman" w:eastAsia="Times New Roman" w:hAnsi="Times New Roman" w:cs="Times New Roman"/>
                <w:color w:val="000000"/>
                <w:sz w:val="20"/>
                <w:szCs w:val="20"/>
                <w:lang w:val="sr-Cyrl-CS"/>
              </w:rPr>
              <w:t>Сл</w:t>
            </w:r>
            <w:r w:rsidR="00F7438D" w:rsidRPr="00492B5A">
              <w:rPr>
                <w:rFonts w:ascii="Times New Roman" w:eastAsia="Times New Roman" w:hAnsi="Times New Roman" w:cs="Times New Roman"/>
                <w:color w:val="000000"/>
                <w:sz w:val="20"/>
                <w:szCs w:val="20"/>
                <w:lang w:val="sr-Cyrl-CS"/>
              </w:rPr>
              <w:t>ужбени</w:t>
            </w:r>
            <w:r w:rsidR="00125307" w:rsidRPr="00492B5A">
              <w:rPr>
                <w:rFonts w:ascii="Times New Roman" w:eastAsia="Times New Roman" w:hAnsi="Times New Roman" w:cs="Times New Roman"/>
                <w:color w:val="000000"/>
                <w:sz w:val="20"/>
                <w:szCs w:val="20"/>
                <w:lang w:val="sr-Cyrl-CS"/>
              </w:rPr>
              <w:t xml:space="preserve"> гласник РС</w:t>
            </w:r>
            <w:r w:rsidR="00F7438D" w:rsidRPr="00492B5A">
              <w:rPr>
                <w:rFonts w:ascii="Times New Roman" w:eastAsia="Times New Roman" w:hAnsi="Times New Roman" w:cs="Times New Roman"/>
                <w:color w:val="000000"/>
                <w:sz w:val="20"/>
                <w:szCs w:val="20"/>
                <w:lang w:val="sr-Cyrl-CS"/>
              </w:rPr>
              <w:t>ˮ</w:t>
            </w:r>
            <w:r w:rsidR="00125307" w:rsidRPr="00492B5A">
              <w:rPr>
                <w:rFonts w:ascii="Times New Roman" w:eastAsia="Times New Roman" w:hAnsi="Times New Roman" w:cs="Times New Roman"/>
                <w:color w:val="000000"/>
                <w:sz w:val="20"/>
                <w:szCs w:val="20"/>
                <w:lang w:val="sr-Cyrl-CS"/>
              </w:rPr>
              <w:t>, бр</w:t>
            </w:r>
            <w:r w:rsidR="00F7438D" w:rsidRPr="00492B5A">
              <w:rPr>
                <w:rFonts w:ascii="Times New Roman" w:eastAsia="Times New Roman" w:hAnsi="Times New Roman" w:cs="Times New Roman"/>
                <w:color w:val="000000"/>
                <w:sz w:val="20"/>
                <w:szCs w:val="20"/>
                <w:lang w:val="sr-Cyrl-CS"/>
              </w:rPr>
              <w:t>ој</w:t>
            </w:r>
            <w:r w:rsidR="00125307" w:rsidRPr="00492B5A">
              <w:rPr>
                <w:rFonts w:ascii="Times New Roman" w:eastAsia="Times New Roman" w:hAnsi="Times New Roman" w:cs="Times New Roman"/>
                <w:color w:val="000000"/>
                <w:sz w:val="20"/>
                <w:szCs w:val="20"/>
                <w:lang w:val="sr-Cyrl-CS"/>
              </w:rPr>
              <w:t xml:space="preserve"> 85/15)</w:t>
            </w:r>
            <w:r w:rsidRPr="00492B5A">
              <w:rPr>
                <w:rFonts w:ascii="Times New Roman" w:eastAsia="Times New Roman" w:hAnsi="Times New Roman" w:cs="Times New Roman"/>
                <w:color w:val="000000"/>
                <w:sz w:val="20"/>
                <w:szCs w:val="20"/>
                <w:lang w:val="sr-Cyrl-CS"/>
              </w:rPr>
              <w:t>, овај поступак више није обавеза инвеститора за поједине класе објеката  и потребно је едуковати инвеститоре о овој измени.</w:t>
            </w:r>
          </w:p>
        </w:tc>
      </w:tr>
      <w:tr w:rsidR="00783749" w:rsidRPr="00492B5A" w14:paraId="6C98D20B" w14:textId="77777777" w:rsidTr="0038277F">
        <w:trPr>
          <w:trHeight w:val="593"/>
        </w:trPr>
        <w:tc>
          <w:tcPr>
            <w:tcW w:w="450" w:type="dxa"/>
            <w:shd w:val="clear" w:color="auto" w:fill="DBE5F1" w:themeFill="accent1" w:themeFillTint="33"/>
            <w:noWrap/>
          </w:tcPr>
          <w:p w14:paraId="0BA947DA"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1890" w:type="dxa"/>
            <w:shd w:val="clear" w:color="auto" w:fill="DBE5F1" w:themeFill="accent1" w:themeFillTint="33"/>
          </w:tcPr>
          <w:p w14:paraId="783635CE" w14:textId="6EEC08C4" w:rsidR="00783749" w:rsidRPr="00492B5A" w:rsidRDefault="00335107"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Ангажовање инжењера за завршни преглед</w:t>
            </w:r>
            <w:r w:rsidR="00783749" w:rsidRPr="00492B5A">
              <w:rPr>
                <w:rFonts w:ascii="Times New Roman" w:eastAsia="Times New Roman" w:hAnsi="Times New Roman" w:cs="Times New Roman"/>
                <w:color w:val="000000"/>
                <w:sz w:val="20"/>
                <w:szCs w:val="20"/>
                <w:lang w:val="sr-Cyrl-CS"/>
              </w:rPr>
              <w:t xml:space="preserve"> </w:t>
            </w:r>
          </w:p>
        </w:tc>
        <w:tc>
          <w:tcPr>
            <w:tcW w:w="1080" w:type="dxa"/>
            <w:shd w:val="clear" w:color="auto" w:fill="DBE5F1" w:themeFill="accent1" w:themeFillTint="33"/>
            <w:noWrap/>
            <w:vAlign w:val="center"/>
          </w:tcPr>
          <w:p w14:paraId="52BB283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 дан</w:t>
            </w:r>
          </w:p>
        </w:tc>
        <w:tc>
          <w:tcPr>
            <w:tcW w:w="1440" w:type="dxa"/>
            <w:shd w:val="clear" w:color="auto" w:fill="DBE5F1" w:themeFill="accent1" w:themeFillTint="33"/>
            <w:vAlign w:val="center"/>
          </w:tcPr>
          <w:p w14:paraId="71024335"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40.000</w:t>
            </w:r>
          </w:p>
        </w:tc>
        <w:tc>
          <w:tcPr>
            <w:tcW w:w="5107" w:type="dxa"/>
            <w:shd w:val="clear" w:color="auto" w:fill="DBE5F1" w:themeFill="accent1" w:themeFillTint="33"/>
          </w:tcPr>
          <w:p w14:paraId="7ED92CCE"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5A3793F6" w14:textId="77777777" w:rsidTr="0038277F">
        <w:trPr>
          <w:trHeight w:val="791"/>
        </w:trPr>
        <w:tc>
          <w:tcPr>
            <w:tcW w:w="450" w:type="dxa"/>
            <w:shd w:val="clear" w:color="auto" w:fill="DBE5F1" w:themeFill="accent1" w:themeFillTint="33"/>
            <w:noWrap/>
          </w:tcPr>
          <w:p w14:paraId="3DBEEFE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11</w:t>
            </w:r>
          </w:p>
        </w:tc>
        <w:tc>
          <w:tcPr>
            <w:tcW w:w="1890" w:type="dxa"/>
            <w:shd w:val="clear" w:color="auto" w:fill="DBE5F1" w:themeFill="accent1" w:themeFillTint="33"/>
          </w:tcPr>
          <w:p w14:paraId="610626CA"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Прибављање употребне дозволе и упис права својине</w:t>
            </w:r>
          </w:p>
        </w:tc>
        <w:tc>
          <w:tcPr>
            <w:tcW w:w="1080" w:type="dxa"/>
            <w:shd w:val="clear" w:color="auto" w:fill="DBE5F1" w:themeFill="accent1" w:themeFillTint="33"/>
            <w:noWrap/>
            <w:vAlign w:val="center"/>
          </w:tcPr>
          <w:p w14:paraId="440B043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27 дана</w:t>
            </w:r>
          </w:p>
        </w:tc>
        <w:tc>
          <w:tcPr>
            <w:tcW w:w="1440" w:type="dxa"/>
            <w:shd w:val="clear" w:color="auto" w:fill="DBE5F1" w:themeFill="accent1" w:themeFillTint="33"/>
            <w:vAlign w:val="center"/>
          </w:tcPr>
          <w:p w14:paraId="75ADEDAC" w14:textId="26475B06" w:rsidR="00783749" w:rsidRPr="00492B5A" w:rsidRDefault="00783749" w:rsidP="001F1512">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РСД </w:t>
            </w:r>
            <w:r w:rsidR="00335107" w:rsidRPr="00492B5A">
              <w:rPr>
                <w:rFonts w:ascii="Times New Roman" w:eastAsia="Times New Roman" w:hAnsi="Times New Roman" w:cs="Times New Roman"/>
                <w:color w:val="000000"/>
                <w:sz w:val="20"/>
                <w:szCs w:val="20"/>
                <w:lang w:val="sr-Cyrl-CS"/>
              </w:rPr>
              <w:t>36.100</w:t>
            </w:r>
          </w:p>
        </w:tc>
        <w:tc>
          <w:tcPr>
            <w:tcW w:w="5107" w:type="dxa"/>
            <w:shd w:val="clear" w:color="auto" w:fill="DBE5F1" w:themeFill="accent1" w:themeFillTint="33"/>
          </w:tcPr>
          <w:p w14:paraId="2C83E010"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Постројења за која се издаје интегрисана дозвола могу се користити само уз употребну дозволу и интегрисану дозволу која се прибавља по поступку прописаном посебним законом.</w:t>
            </w:r>
          </w:p>
        </w:tc>
      </w:tr>
    </w:tbl>
    <w:p w14:paraId="21342F84" w14:textId="77777777" w:rsidR="00783749" w:rsidRPr="00492B5A" w:rsidRDefault="00783749" w:rsidP="00783749">
      <w:pPr>
        <w:spacing w:after="0" w:line="240" w:lineRule="auto"/>
        <w:jc w:val="both"/>
        <w:rPr>
          <w:rFonts w:ascii="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 Одвија се паралелно са другом процедуром</w:t>
      </w:r>
    </w:p>
    <w:p w14:paraId="6A0FAB0D" w14:textId="77777777" w:rsidR="00783749" w:rsidRPr="00492B5A" w:rsidRDefault="00783749" w:rsidP="00783749">
      <w:pPr>
        <w:spacing w:after="0" w:line="240" w:lineRule="auto"/>
        <w:rPr>
          <w:rFonts w:ascii="Times New Roman" w:hAnsi="Times New Roman" w:cs="Times New Roman"/>
          <w:lang w:val="sr-Cyrl-CS"/>
        </w:rPr>
      </w:pPr>
    </w:p>
    <w:p w14:paraId="7621F23A" w14:textId="77777777" w:rsidR="00783749" w:rsidRPr="00492B5A" w:rsidRDefault="00783749" w:rsidP="00783749">
      <w:pPr>
        <w:spacing w:after="0" w:line="240" w:lineRule="auto"/>
        <w:rPr>
          <w:rFonts w:ascii="Times New Roman" w:hAnsi="Times New Roman" w:cs="Times New Roman"/>
          <w:lang w:val="sr-Cyrl-CS"/>
        </w:rPr>
      </w:pPr>
    </w:p>
    <w:tbl>
      <w:tblPr>
        <w:tblStyle w:val="TableGrid"/>
        <w:tblW w:w="9877" w:type="dxa"/>
        <w:tblInd w:w="1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950"/>
        <w:gridCol w:w="2430"/>
        <w:gridCol w:w="540"/>
        <w:gridCol w:w="1957"/>
      </w:tblGrid>
      <w:tr w:rsidR="00783749" w:rsidRPr="00492B5A" w14:paraId="084AA149" w14:textId="77777777" w:rsidTr="0038277F">
        <w:tc>
          <w:tcPr>
            <w:tcW w:w="9877" w:type="dxa"/>
            <w:gridSpan w:val="4"/>
            <w:shd w:val="clear" w:color="auto" w:fill="1F497D" w:themeFill="text2"/>
          </w:tcPr>
          <w:p w14:paraId="0F56997A" w14:textId="2E34B378" w:rsidR="00783749" w:rsidRPr="00492B5A" w:rsidRDefault="00783749" w:rsidP="001F1512">
            <w:pPr>
              <w:rPr>
                <w:rFonts w:ascii="Times New Roman" w:hAnsi="Times New Roman" w:cs="Times New Roman"/>
                <w:b/>
                <w:sz w:val="20"/>
                <w:szCs w:val="20"/>
                <w:lang w:val="sr-Cyrl-CS"/>
              </w:rPr>
            </w:pPr>
            <w:r w:rsidRPr="00492B5A">
              <w:rPr>
                <w:rFonts w:ascii="Times New Roman" w:hAnsi="Times New Roman" w:cs="Times New Roman"/>
                <w:b/>
                <w:color w:val="FFFFFF" w:themeColor="background1"/>
                <w:sz w:val="20"/>
                <w:szCs w:val="20"/>
                <w:lang w:val="sr-Cyrl-CS"/>
              </w:rPr>
              <w:t xml:space="preserve">ИНДЕКС КОНТРОЛЕ КВАЛИТЕТА (0-15) </w:t>
            </w:r>
            <w:r w:rsidR="00A71C3B" w:rsidRPr="00492B5A">
              <w:rPr>
                <w:rFonts w:ascii="Times New Roman" w:hAnsi="Times New Roman" w:cs="Times New Roman"/>
                <w:b/>
                <w:color w:val="FFFFFF" w:themeColor="background1"/>
                <w:sz w:val="20"/>
                <w:szCs w:val="20"/>
                <w:lang w:val="sr-Cyrl-CS"/>
              </w:rPr>
              <w:t>14</w:t>
            </w:r>
            <w:r w:rsidRPr="00492B5A">
              <w:rPr>
                <w:rFonts w:ascii="Times New Roman" w:hAnsi="Times New Roman" w:cs="Times New Roman"/>
                <w:b/>
                <w:color w:val="FFFFFF" w:themeColor="background1"/>
                <w:sz w:val="20"/>
                <w:szCs w:val="20"/>
                <w:lang w:val="sr-Cyrl-CS"/>
              </w:rPr>
              <w:t>/15</w:t>
            </w:r>
          </w:p>
        </w:tc>
      </w:tr>
      <w:tr w:rsidR="00783749" w:rsidRPr="00492B5A" w14:paraId="372FAE6D" w14:textId="77777777" w:rsidTr="0038277F">
        <w:trPr>
          <w:trHeight w:val="233"/>
        </w:trPr>
        <w:tc>
          <w:tcPr>
            <w:tcW w:w="4950" w:type="dxa"/>
            <w:shd w:val="clear" w:color="auto" w:fill="1F497D" w:themeFill="text2"/>
          </w:tcPr>
          <w:p w14:paraId="321A1755"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квалитета грађевинских прописа (0-2)</w:t>
            </w:r>
          </w:p>
        </w:tc>
        <w:tc>
          <w:tcPr>
            <w:tcW w:w="2970" w:type="dxa"/>
            <w:gridSpan w:val="2"/>
            <w:shd w:val="clear" w:color="auto" w:fill="1F497D" w:themeFill="text2"/>
          </w:tcPr>
          <w:p w14:paraId="2DFDD8FE" w14:textId="0B6CE4E0" w:rsidR="00783749" w:rsidRPr="00492B5A" w:rsidRDefault="001B6304" w:rsidP="008C763F">
            <w:pPr>
              <w:rPr>
                <w:rFonts w:ascii="Times New Roman" w:hAnsi="Times New Roman" w:cs="Times New Roman"/>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2</w:t>
            </w:r>
            <w:r w:rsidR="00783749" w:rsidRPr="00492B5A">
              <w:rPr>
                <w:rFonts w:ascii="Times New Roman" w:hAnsi="Times New Roman" w:cs="Times New Roman"/>
                <w:b/>
                <w:color w:val="FFFFFF" w:themeColor="background1"/>
                <w:sz w:val="20"/>
                <w:szCs w:val="20"/>
                <w:lang w:val="sr-Cyrl-CS"/>
              </w:rPr>
              <w:t>.0</w:t>
            </w:r>
          </w:p>
        </w:tc>
        <w:tc>
          <w:tcPr>
            <w:tcW w:w="1957" w:type="dxa"/>
            <w:shd w:val="clear" w:color="auto" w:fill="1F497D" w:themeFill="text2"/>
          </w:tcPr>
          <w:p w14:paraId="7E7A5C31" w14:textId="77777777" w:rsidR="00783749" w:rsidRPr="00492B5A" w:rsidRDefault="00783749" w:rsidP="008C763F">
            <w:pPr>
              <w:jc w:val="center"/>
              <w:rPr>
                <w:rFonts w:ascii="Times New Roman" w:hAnsi="Times New Roman" w:cs="Times New Roman"/>
                <w:b/>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505112C4" w14:textId="77777777" w:rsidTr="0038277F">
        <w:trPr>
          <w:trHeight w:val="431"/>
        </w:trPr>
        <w:tc>
          <w:tcPr>
            <w:tcW w:w="4950" w:type="dxa"/>
            <w:shd w:val="clear" w:color="auto" w:fill="DBE5F1" w:themeFill="accent1" w:themeFillTint="33"/>
          </w:tcPr>
          <w:p w14:paraId="3B43515B" w14:textId="14B30C06"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На који начин је регулатива за издавање грађевинских дозвола (укључујући закон) доступна? </w:t>
            </w:r>
          </w:p>
        </w:tc>
        <w:tc>
          <w:tcPr>
            <w:tcW w:w="2430" w:type="dxa"/>
            <w:shd w:val="clear" w:color="auto" w:fill="DBE5F1" w:themeFill="accent1" w:themeFillTint="33"/>
          </w:tcPr>
          <w:p w14:paraId="2094EE05"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Доступно онлајн;</w:t>
            </w:r>
          </w:p>
          <w:p w14:paraId="0C7C071E" w14:textId="78EBCA94"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Бесплатно</w:t>
            </w:r>
            <w:r w:rsidR="008767EF">
              <w:rPr>
                <w:rFonts w:ascii="Times New Roman" w:hAnsi="Times New Roman" w:cs="Times New Roman"/>
                <w:sz w:val="20"/>
                <w:szCs w:val="20"/>
                <w:lang w:val="sr-Cyrl-CS"/>
              </w:rPr>
              <w:t>.</w:t>
            </w:r>
          </w:p>
        </w:tc>
        <w:tc>
          <w:tcPr>
            <w:tcW w:w="540" w:type="dxa"/>
            <w:shd w:val="clear" w:color="auto" w:fill="DBE5F1" w:themeFill="accent1" w:themeFillTint="33"/>
          </w:tcPr>
          <w:p w14:paraId="0D29C073"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15C8B83F"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tc>
      </w:tr>
      <w:tr w:rsidR="00783749" w:rsidRPr="00492B5A" w14:paraId="2D476BEA" w14:textId="77777777" w:rsidTr="0038277F">
        <w:tc>
          <w:tcPr>
            <w:tcW w:w="4950" w:type="dxa"/>
            <w:shd w:val="clear" w:color="auto" w:fill="DBE5F1" w:themeFill="accent1" w:themeFillTint="33"/>
          </w:tcPr>
          <w:p w14:paraId="5149C6CA" w14:textId="50AEAB64"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Који захтеви за добијање грађевинске дозволе су јасно дефинисани у прописима који се тичу издавања грађевинских дозвола или су доступни на вебсајту, брошури или летку? (0-1)</w:t>
            </w:r>
          </w:p>
        </w:tc>
        <w:tc>
          <w:tcPr>
            <w:tcW w:w="2430" w:type="dxa"/>
            <w:shd w:val="clear" w:color="auto" w:fill="DBE5F1" w:themeFill="accent1" w:themeFillTint="33"/>
          </w:tcPr>
          <w:p w14:paraId="165C0834" w14:textId="08C792AB"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Листа потребних докумената; </w:t>
            </w:r>
            <w:r w:rsidR="001F1512" w:rsidRPr="00492B5A">
              <w:rPr>
                <w:rFonts w:ascii="Times New Roman" w:hAnsi="Times New Roman" w:cs="Times New Roman"/>
                <w:sz w:val="20"/>
                <w:szCs w:val="20"/>
                <w:lang w:val="sr-Cyrl-CS"/>
              </w:rPr>
              <w:t>таксе које треба платити; потребна претходна одобрења</w:t>
            </w:r>
            <w:r w:rsidR="008767EF">
              <w:rPr>
                <w:rFonts w:ascii="Times New Roman" w:hAnsi="Times New Roman" w:cs="Times New Roman"/>
                <w:sz w:val="20"/>
                <w:szCs w:val="20"/>
                <w:lang w:val="sr-Cyrl-CS"/>
              </w:rPr>
              <w:t>.</w:t>
            </w:r>
          </w:p>
          <w:p w14:paraId="63B37E0B" w14:textId="77777777" w:rsidR="00783749" w:rsidRPr="00492B5A" w:rsidRDefault="00783749" w:rsidP="008C763F">
            <w:pPr>
              <w:rPr>
                <w:rFonts w:ascii="Times New Roman" w:hAnsi="Times New Roman" w:cs="Times New Roman"/>
                <w:sz w:val="20"/>
                <w:szCs w:val="20"/>
                <w:lang w:val="sr-Cyrl-CS"/>
              </w:rPr>
            </w:pPr>
          </w:p>
          <w:p w14:paraId="77F74CF3" w14:textId="77777777" w:rsidR="00783749" w:rsidRPr="00492B5A" w:rsidRDefault="00783749" w:rsidP="008C763F">
            <w:pPr>
              <w:rPr>
                <w:rFonts w:ascii="Times New Roman" w:hAnsi="Times New Roman" w:cs="Times New Roman"/>
                <w:sz w:val="20"/>
                <w:szCs w:val="20"/>
                <w:lang w:val="sr-Cyrl-CS"/>
              </w:rPr>
            </w:pPr>
          </w:p>
        </w:tc>
        <w:tc>
          <w:tcPr>
            <w:tcW w:w="540" w:type="dxa"/>
            <w:shd w:val="clear" w:color="auto" w:fill="DBE5F1" w:themeFill="accent1" w:themeFillTint="33"/>
          </w:tcPr>
          <w:p w14:paraId="65500820" w14:textId="1B8C5009" w:rsidR="00783749" w:rsidRPr="00492B5A" w:rsidRDefault="00A71C3B"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w:t>
            </w:r>
            <w:r w:rsidR="00783749" w:rsidRPr="00492B5A">
              <w:rPr>
                <w:rFonts w:ascii="Times New Roman" w:hAnsi="Times New Roman" w:cs="Times New Roman"/>
                <w:sz w:val="20"/>
                <w:szCs w:val="20"/>
                <w:lang w:val="sr-Cyrl-CS"/>
              </w:rPr>
              <w:t>.0</w:t>
            </w:r>
          </w:p>
        </w:tc>
        <w:tc>
          <w:tcPr>
            <w:tcW w:w="1957" w:type="dxa"/>
            <w:shd w:val="clear" w:color="auto" w:fill="DBE5F1" w:themeFill="accent1" w:themeFillTint="33"/>
          </w:tcPr>
          <w:p w14:paraId="4A54AB96"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tc>
      </w:tr>
      <w:tr w:rsidR="00783749" w:rsidRPr="00492B5A" w14:paraId="53FD6090" w14:textId="77777777" w:rsidTr="0038277F">
        <w:trPr>
          <w:trHeight w:val="251"/>
        </w:trPr>
        <w:tc>
          <w:tcPr>
            <w:tcW w:w="4950" w:type="dxa"/>
            <w:shd w:val="clear" w:color="auto" w:fill="1F497D" w:themeFill="text2"/>
          </w:tcPr>
          <w:p w14:paraId="2803C25B"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контроле квалитета пре изградње (0-1)</w:t>
            </w:r>
          </w:p>
        </w:tc>
        <w:tc>
          <w:tcPr>
            <w:tcW w:w="2970" w:type="dxa"/>
            <w:gridSpan w:val="2"/>
            <w:shd w:val="clear" w:color="auto" w:fill="1F497D" w:themeFill="text2"/>
          </w:tcPr>
          <w:p w14:paraId="3343E870" w14:textId="77777777" w:rsidR="00783749" w:rsidRPr="00492B5A" w:rsidRDefault="00783749" w:rsidP="008C763F">
            <w:pPr>
              <w:rPr>
                <w:rFonts w:ascii="Times New Roman" w:hAnsi="Times New Roman" w:cs="Times New Roman"/>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1.0</w:t>
            </w:r>
          </w:p>
        </w:tc>
        <w:tc>
          <w:tcPr>
            <w:tcW w:w="1957" w:type="dxa"/>
            <w:shd w:val="clear" w:color="auto" w:fill="1F497D" w:themeFill="text2"/>
          </w:tcPr>
          <w:p w14:paraId="4F38E030" w14:textId="77777777" w:rsidR="00783749" w:rsidRPr="00492B5A" w:rsidRDefault="00783749" w:rsidP="008C763F">
            <w:pPr>
              <w:jc w:val="center"/>
              <w:rPr>
                <w:rFonts w:ascii="Times New Roman" w:hAnsi="Times New Roman" w:cs="Times New Roman"/>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5607DC17" w14:textId="77777777" w:rsidTr="0038277F">
        <w:tc>
          <w:tcPr>
            <w:tcW w:w="4950" w:type="dxa"/>
            <w:shd w:val="clear" w:color="auto" w:fill="DBE5F1" w:themeFill="accent1" w:themeFillTint="33"/>
          </w:tcPr>
          <w:p w14:paraId="74CF1323" w14:textId="3D1D39A7" w:rsidR="00A64366" w:rsidRPr="00492B5A" w:rsidRDefault="00A64366" w:rsidP="00A64366">
            <w:pPr>
              <w:pStyle w:val="CommentText"/>
              <w:rPr>
                <w:rFonts w:ascii="Times New Roman" w:hAnsi="Times New Roman" w:cs="Times New Roman"/>
                <w:lang w:val="sr-Cyrl-CS"/>
              </w:rPr>
            </w:pPr>
            <w:r w:rsidRPr="00492B5A">
              <w:rPr>
                <w:rFonts w:ascii="Times New Roman" w:hAnsi="Times New Roman" w:cs="Times New Roman"/>
                <w:lang w:val="sr-Cyrl-CS"/>
              </w:rPr>
              <w:t>Које независне странке су, по закону, у обавези да потврде усклађ</w:t>
            </w:r>
            <w:r w:rsidR="00492B5A">
              <w:rPr>
                <w:rFonts w:ascii="Times New Roman" w:hAnsi="Times New Roman" w:cs="Times New Roman"/>
                <w:lang w:val="sr-Cyrl-CS"/>
              </w:rPr>
              <w:t>е</w:t>
            </w:r>
            <w:r w:rsidRPr="00492B5A">
              <w:rPr>
                <w:rFonts w:ascii="Times New Roman" w:hAnsi="Times New Roman" w:cs="Times New Roman"/>
                <w:lang w:val="sr-Cyrl-CS"/>
              </w:rPr>
              <w:t>ност пројектно-техничке документације се важећим прописима</w:t>
            </w:r>
            <w:r w:rsidR="00A52D2F" w:rsidRPr="00492B5A">
              <w:rPr>
                <w:rFonts w:ascii="Times New Roman" w:hAnsi="Times New Roman" w:cs="Times New Roman"/>
                <w:lang w:val="sr-Cyrl-CS"/>
              </w:rPr>
              <w:t>?</w:t>
            </w:r>
          </w:p>
          <w:p w14:paraId="3A6E46F6" w14:textId="0BB7219F" w:rsidR="00783749" w:rsidRPr="00492B5A" w:rsidRDefault="00A64366" w:rsidP="00A64366">
            <w:pPr>
              <w:rPr>
                <w:rFonts w:ascii="Times New Roman" w:hAnsi="Times New Roman" w:cs="Times New Roman"/>
                <w:sz w:val="20"/>
                <w:szCs w:val="20"/>
                <w:lang w:val="sr-Cyrl-CS"/>
              </w:rPr>
            </w:pPr>
            <w:r w:rsidRPr="00492B5A" w:rsidDel="00A64366">
              <w:rPr>
                <w:rFonts w:ascii="Times New Roman" w:hAnsi="Times New Roman" w:cs="Times New Roman"/>
                <w:sz w:val="20"/>
                <w:szCs w:val="20"/>
                <w:lang w:val="sr-Cyrl-CS"/>
              </w:rPr>
              <w:t xml:space="preserve"> </w:t>
            </w:r>
            <w:r w:rsidR="00783749" w:rsidRPr="00492B5A">
              <w:rPr>
                <w:rFonts w:ascii="Times New Roman" w:hAnsi="Times New Roman" w:cs="Times New Roman"/>
                <w:sz w:val="20"/>
                <w:szCs w:val="20"/>
                <w:lang w:val="sr-Cyrl-CS"/>
              </w:rPr>
              <w:t>(0-1)</w:t>
            </w:r>
            <w:r w:rsidR="00783749" w:rsidRPr="00492B5A">
              <w:rPr>
                <w:rFonts w:ascii="Times New Roman" w:hAnsi="Times New Roman" w:cs="Times New Roman"/>
                <w:sz w:val="20"/>
                <w:szCs w:val="20"/>
                <w:lang w:val="sr-Cyrl-CS"/>
              </w:rPr>
              <w:tab/>
            </w:r>
          </w:p>
        </w:tc>
        <w:tc>
          <w:tcPr>
            <w:tcW w:w="2430" w:type="dxa"/>
            <w:shd w:val="clear" w:color="auto" w:fill="DBE5F1" w:themeFill="accent1" w:themeFillTint="33"/>
          </w:tcPr>
          <w:p w14:paraId="07BF68A7" w14:textId="6B526A2F" w:rsidR="001F1512" w:rsidRPr="00492B5A" w:rsidRDefault="00783749">
            <w:pPr>
              <w:rPr>
                <w:rFonts w:ascii="Times New Roman" w:hAnsi="Times New Roman" w:cs="Times New Roman"/>
                <w:lang w:val="sr-Cyrl-CS"/>
              </w:rPr>
            </w:pPr>
            <w:r w:rsidRPr="00492B5A">
              <w:rPr>
                <w:rFonts w:ascii="Times New Roman" w:hAnsi="Times New Roman" w:cs="Times New Roman"/>
                <w:sz w:val="20"/>
                <w:szCs w:val="20"/>
                <w:lang w:val="sr-Cyrl-CS"/>
              </w:rPr>
              <w:t>Лиценцирани архитекта;Лиценцирани инжењер</w:t>
            </w:r>
            <w:r w:rsidR="001F1512" w:rsidRPr="00492B5A">
              <w:rPr>
                <w:rFonts w:ascii="Times New Roman" w:hAnsi="Times New Roman" w:cs="Times New Roman"/>
                <w:sz w:val="20"/>
                <w:szCs w:val="20"/>
                <w:lang w:val="sr-Cyrl-CS"/>
              </w:rPr>
              <w:t xml:space="preserve">; </w:t>
            </w:r>
            <w:r w:rsidR="007C12A1" w:rsidRPr="00492B5A">
              <w:rPr>
                <w:rFonts w:ascii="Times New Roman" w:hAnsi="Times New Roman" w:cs="Times New Roman"/>
                <w:sz w:val="20"/>
                <w:szCs w:val="20"/>
                <w:lang w:val="sr-Cyrl-CS"/>
              </w:rPr>
              <w:t>Приватна правна лица</w:t>
            </w:r>
            <w:r w:rsidR="008767EF">
              <w:rPr>
                <w:rFonts w:ascii="Times New Roman" w:hAnsi="Times New Roman" w:cs="Times New Roman"/>
                <w:sz w:val="20"/>
                <w:szCs w:val="20"/>
                <w:lang w:val="sr-Cyrl-CS"/>
              </w:rPr>
              <w:t>.</w:t>
            </w:r>
          </w:p>
          <w:p w14:paraId="33A50C42" w14:textId="256AA818" w:rsidR="00783749" w:rsidRPr="00492B5A" w:rsidRDefault="00783749" w:rsidP="00025921">
            <w:pPr>
              <w:rPr>
                <w:rFonts w:ascii="Times New Roman" w:hAnsi="Times New Roman" w:cs="Times New Roman"/>
                <w:sz w:val="20"/>
                <w:szCs w:val="20"/>
                <w:lang w:val="sr-Cyrl-CS"/>
              </w:rPr>
            </w:pPr>
          </w:p>
        </w:tc>
        <w:tc>
          <w:tcPr>
            <w:tcW w:w="540" w:type="dxa"/>
            <w:shd w:val="clear" w:color="auto" w:fill="DBE5F1" w:themeFill="accent1" w:themeFillTint="33"/>
          </w:tcPr>
          <w:p w14:paraId="5DD3FEFD"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28EA26E6"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39E30A1D" w14:textId="77777777" w:rsidR="00783749" w:rsidRPr="00492B5A" w:rsidRDefault="00783749" w:rsidP="008C763F">
            <w:pPr>
              <w:rPr>
                <w:rFonts w:ascii="Times New Roman" w:hAnsi="Times New Roman" w:cs="Times New Roman"/>
                <w:sz w:val="20"/>
                <w:lang w:val="sr-Cyrl-CS"/>
              </w:rPr>
            </w:pPr>
          </w:p>
        </w:tc>
      </w:tr>
      <w:tr w:rsidR="00783749" w:rsidRPr="00492B5A" w14:paraId="69E1F814" w14:textId="77777777" w:rsidTr="0038277F">
        <w:trPr>
          <w:trHeight w:val="188"/>
        </w:trPr>
        <w:tc>
          <w:tcPr>
            <w:tcW w:w="4950" w:type="dxa"/>
            <w:shd w:val="clear" w:color="auto" w:fill="1F497D" w:themeFill="text2"/>
          </w:tcPr>
          <w:p w14:paraId="06934B3B"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контроле квалитета у току изградње (0-3)</w:t>
            </w:r>
          </w:p>
        </w:tc>
        <w:tc>
          <w:tcPr>
            <w:tcW w:w="2970" w:type="dxa"/>
            <w:gridSpan w:val="2"/>
            <w:shd w:val="clear" w:color="auto" w:fill="1F497D" w:themeFill="text2"/>
          </w:tcPr>
          <w:p w14:paraId="5BB9C6FC"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2.0</w:t>
            </w:r>
          </w:p>
        </w:tc>
        <w:tc>
          <w:tcPr>
            <w:tcW w:w="1957" w:type="dxa"/>
            <w:shd w:val="clear" w:color="auto" w:fill="1F497D" w:themeFill="text2"/>
          </w:tcPr>
          <w:p w14:paraId="0113A65D" w14:textId="77777777" w:rsidR="00783749" w:rsidRPr="00492B5A" w:rsidRDefault="00783749" w:rsidP="008C763F">
            <w:pPr>
              <w:jc w:val="center"/>
              <w:rPr>
                <w:rFonts w:ascii="Times New Roman" w:hAnsi="Times New Roman" w:cs="Times New Roman"/>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131D1998" w14:textId="77777777" w:rsidTr="0038277F">
        <w:tc>
          <w:tcPr>
            <w:tcW w:w="4950" w:type="dxa"/>
            <w:shd w:val="clear" w:color="auto" w:fill="DBE5F1" w:themeFill="accent1" w:themeFillTint="33"/>
          </w:tcPr>
          <w:p w14:paraId="1CF6FD3F" w14:textId="6D4287E2"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Које врсте инспекција (ако их има)  </w:t>
            </w:r>
            <w:r w:rsidR="007E1F42" w:rsidRPr="00492B5A">
              <w:rPr>
                <w:rFonts w:ascii="Times New Roman" w:hAnsi="Times New Roman" w:cs="Times New Roman"/>
                <w:sz w:val="20"/>
                <w:szCs w:val="20"/>
                <w:lang w:val="sr-Cyrl-CS"/>
              </w:rPr>
              <w:t xml:space="preserve">су </w:t>
            </w:r>
            <w:r w:rsidRPr="00492B5A">
              <w:rPr>
                <w:rFonts w:ascii="Times New Roman" w:hAnsi="Times New Roman" w:cs="Times New Roman"/>
                <w:sz w:val="20"/>
                <w:szCs w:val="20"/>
                <w:lang w:val="sr-Cyrl-CS"/>
              </w:rPr>
              <w:t>током изградње обавезне по закону? (0-2)</w:t>
            </w:r>
          </w:p>
          <w:p w14:paraId="4A5E20FE" w14:textId="77777777" w:rsidR="00783749" w:rsidRPr="00492B5A" w:rsidRDefault="00783749" w:rsidP="008C763F">
            <w:pPr>
              <w:rPr>
                <w:rFonts w:ascii="Times New Roman" w:hAnsi="Times New Roman" w:cs="Times New Roman"/>
                <w:sz w:val="20"/>
                <w:szCs w:val="20"/>
                <w:lang w:val="sr-Cyrl-CS"/>
              </w:rPr>
            </w:pPr>
          </w:p>
        </w:tc>
        <w:tc>
          <w:tcPr>
            <w:tcW w:w="2430" w:type="dxa"/>
            <w:shd w:val="clear" w:color="auto" w:fill="DBE5F1" w:themeFill="accent1" w:themeFillTint="33"/>
          </w:tcPr>
          <w:p w14:paraId="18249894" w14:textId="431DF965" w:rsidR="00783749" w:rsidRPr="00492B5A" w:rsidRDefault="008767EF" w:rsidP="00025921">
            <w:pPr>
              <w:rPr>
                <w:rFonts w:ascii="Times New Roman" w:hAnsi="Times New Roman" w:cs="Times New Roman"/>
                <w:sz w:val="20"/>
                <w:szCs w:val="20"/>
                <w:lang w:val="sr-Cyrl-CS"/>
              </w:rPr>
            </w:pPr>
            <w:r>
              <w:rPr>
                <w:rFonts w:ascii="Times New Roman" w:hAnsi="Times New Roman" w:cs="Times New Roman"/>
                <w:sz w:val="20"/>
                <w:szCs w:val="20"/>
                <w:lang w:val="sr-Cyrl-CS"/>
              </w:rPr>
              <w:t>Инспекције у различитим фазама.</w:t>
            </w:r>
          </w:p>
        </w:tc>
        <w:tc>
          <w:tcPr>
            <w:tcW w:w="540" w:type="dxa"/>
            <w:shd w:val="clear" w:color="auto" w:fill="DBE5F1" w:themeFill="accent1" w:themeFillTint="33"/>
          </w:tcPr>
          <w:p w14:paraId="4EFE133F"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04353B8C"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093A0D4E" w14:textId="77777777" w:rsidR="00783749" w:rsidRPr="00492B5A" w:rsidRDefault="00783749" w:rsidP="008C763F">
            <w:pPr>
              <w:rPr>
                <w:rFonts w:ascii="Times New Roman" w:hAnsi="Times New Roman" w:cs="Times New Roman"/>
                <w:sz w:val="20"/>
                <w:lang w:val="sr-Cyrl-CS"/>
              </w:rPr>
            </w:pPr>
          </w:p>
        </w:tc>
      </w:tr>
      <w:tr w:rsidR="00783749" w:rsidRPr="00492B5A" w14:paraId="2CAB2497" w14:textId="77777777" w:rsidTr="0038277F">
        <w:trPr>
          <w:trHeight w:val="449"/>
        </w:trPr>
        <w:tc>
          <w:tcPr>
            <w:tcW w:w="4950" w:type="dxa"/>
            <w:shd w:val="clear" w:color="auto" w:fill="DBE5F1" w:themeFill="accent1" w:themeFillTint="33"/>
          </w:tcPr>
          <w:p w14:paraId="5E6B8ECB" w14:textId="3D1C02CF" w:rsidR="00783749" w:rsidRPr="00492B5A" w:rsidRDefault="00783749" w:rsidP="00125307">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се законски прописане инспекције врше у пракси у току изградње? (0-1)</w:t>
            </w:r>
          </w:p>
        </w:tc>
        <w:tc>
          <w:tcPr>
            <w:tcW w:w="2430" w:type="dxa"/>
            <w:shd w:val="clear" w:color="auto" w:fill="DBE5F1" w:themeFill="accent1" w:themeFillTint="33"/>
          </w:tcPr>
          <w:p w14:paraId="5F51F2E3"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Обавезне инспекције се увек врше у пракси.</w:t>
            </w:r>
          </w:p>
        </w:tc>
        <w:tc>
          <w:tcPr>
            <w:tcW w:w="540" w:type="dxa"/>
            <w:shd w:val="clear" w:color="auto" w:fill="DBE5F1" w:themeFill="accent1" w:themeFillTint="33"/>
          </w:tcPr>
          <w:p w14:paraId="65DFD2F1"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56AC57A4"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tc>
      </w:tr>
      <w:tr w:rsidR="00783749" w:rsidRPr="00492B5A" w14:paraId="6F758DCB" w14:textId="77777777" w:rsidTr="0038277F">
        <w:tc>
          <w:tcPr>
            <w:tcW w:w="4950" w:type="dxa"/>
            <w:shd w:val="clear" w:color="auto" w:fill="1F497D" w:themeFill="text2"/>
          </w:tcPr>
          <w:p w14:paraId="3CA791EB"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контроле квалитета након изградње (0-3)</w:t>
            </w:r>
          </w:p>
        </w:tc>
        <w:tc>
          <w:tcPr>
            <w:tcW w:w="2970" w:type="dxa"/>
            <w:gridSpan w:val="2"/>
            <w:shd w:val="clear" w:color="auto" w:fill="1F497D" w:themeFill="text2"/>
          </w:tcPr>
          <w:p w14:paraId="0395AEC7" w14:textId="77777777" w:rsidR="00783749" w:rsidRPr="00492B5A" w:rsidRDefault="00783749" w:rsidP="008C763F">
            <w:pPr>
              <w:rPr>
                <w:rFonts w:ascii="Times New Roman" w:hAnsi="Times New Roman" w:cs="Times New Roman"/>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3.0</w:t>
            </w:r>
          </w:p>
        </w:tc>
        <w:tc>
          <w:tcPr>
            <w:tcW w:w="1957" w:type="dxa"/>
            <w:shd w:val="clear" w:color="auto" w:fill="1F497D" w:themeFill="text2"/>
          </w:tcPr>
          <w:p w14:paraId="205EC9EF" w14:textId="77777777" w:rsidR="00783749" w:rsidRPr="00492B5A" w:rsidRDefault="00783749" w:rsidP="008C763F">
            <w:pPr>
              <w:jc w:val="center"/>
              <w:rPr>
                <w:rFonts w:ascii="Times New Roman" w:hAnsi="Times New Roman" w:cs="Times New Roman"/>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24FBB8C6" w14:textId="77777777" w:rsidTr="0038277F">
        <w:tc>
          <w:tcPr>
            <w:tcW w:w="4950" w:type="dxa"/>
            <w:shd w:val="clear" w:color="auto" w:fill="DBE5F1" w:themeFill="accent1" w:themeFillTint="33"/>
          </w:tcPr>
          <w:p w14:paraId="0BCD98E3" w14:textId="7F780467" w:rsidR="00783749" w:rsidRPr="00492B5A" w:rsidRDefault="00783749" w:rsidP="00125307">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по закону постоји обавеза вршења  завршне инспекције којом се потврђује да је зграда саграђена у складу са одобреним плановима и прописима? (0-2)</w:t>
            </w:r>
          </w:p>
        </w:tc>
        <w:tc>
          <w:tcPr>
            <w:tcW w:w="2430" w:type="dxa"/>
            <w:shd w:val="clear" w:color="auto" w:fill="DBE5F1" w:themeFill="accent1" w:themeFillTint="33"/>
          </w:tcPr>
          <w:p w14:paraId="696F04EB"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завршну инспекцију врше државне  службе; Да, екстерни инжењер подноси извештај о завршној инспекцији.</w:t>
            </w:r>
          </w:p>
        </w:tc>
        <w:tc>
          <w:tcPr>
            <w:tcW w:w="540" w:type="dxa"/>
            <w:shd w:val="clear" w:color="auto" w:fill="DBE5F1" w:themeFill="accent1" w:themeFillTint="33"/>
          </w:tcPr>
          <w:p w14:paraId="631C9E02"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2.0</w:t>
            </w:r>
          </w:p>
        </w:tc>
        <w:tc>
          <w:tcPr>
            <w:tcW w:w="1957" w:type="dxa"/>
            <w:shd w:val="clear" w:color="auto" w:fill="DBE5F1" w:themeFill="accent1" w:themeFillTint="33"/>
          </w:tcPr>
          <w:p w14:paraId="5BE6AF7B"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3BE6EC15" w14:textId="77777777" w:rsidR="00783749" w:rsidRPr="00492B5A" w:rsidRDefault="00783749" w:rsidP="008C763F">
            <w:pPr>
              <w:rPr>
                <w:rFonts w:ascii="Times New Roman" w:hAnsi="Times New Roman" w:cs="Times New Roman"/>
                <w:sz w:val="20"/>
                <w:lang w:val="sr-Cyrl-CS"/>
              </w:rPr>
            </w:pPr>
          </w:p>
        </w:tc>
      </w:tr>
      <w:tr w:rsidR="00783749" w:rsidRPr="00492B5A" w14:paraId="2D433A78" w14:textId="77777777" w:rsidTr="0038277F">
        <w:trPr>
          <w:trHeight w:val="503"/>
        </w:trPr>
        <w:tc>
          <w:tcPr>
            <w:tcW w:w="4950" w:type="dxa"/>
            <w:shd w:val="clear" w:color="auto" w:fill="DBE5F1" w:themeFill="accent1" w:themeFillTint="33"/>
          </w:tcPr>
          <w:p w14:paraId="67EC40EB" w14:textId="070889B6" w:rsidR="00783749" w:rsidRPr="00492B5A" w:rsidRDefault="00783749" w:rsidP="00125307">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се законом прописане коначне инспекције врше у пракси? (0-1)</w:t>
            </w:r>
          </w:p>
        </w:tc>
        <w:tc>
          <w:tcPr>
            <w:tcW w:w="2430" w:type="dxa"/>
            <w:shd w:val="clear" w:color="auto" w:fill="DBE5F1" w:themeFill="accent1" w:themeFillTint="33"/>
          </w:tcPr>
          <w:p w14:paraId="6D837207" w14:textId="6FF57161"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Завршне инспекције се увек врше у пракси</w:t>
            </w:r>
            <w:r w:rsidR="008767EF">
              <w:rPr>
                <w:rFonts w:ascii="Times New Roman" w:hAnsi="Times New Roman" w:cs="Times New Roman"/>
                <w:sz w:val="20"/>
                <w:szCs w:val="20"/>
                <w:lang w:val="sr-Cyrl-CS"/>
              </w:rPr>
              <w:t>.</w:t>
            </w:r>
          </w:p>
        </w:tc>
        <w:tc>
          <w:tcPr>
            <w:tcW w:w="540" w:type="dxa"/>
            <w:shd w:val="clear" w:color="auto" w:fill="DBE5F1" w:themeFill="accent1" w:themeFillTint="33"/>
          </w:tcPr>
          <w:p w14:paraId="66BA5DA4"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16A75A63"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tc>
      </w:tr>
      <w:tr w:rsidR="00783749" w:rsidRPr="00492B5A" w14:paraId="09975D3C" w14:textId="77777777" w:rsidTr="0038277F">
        <w:trPr>
          <w:trHeight w:val="188"/>
        </w:trPr>
        <w:tc>
          <w:tcPr>
            <w:tcW w:w="4950" w:type="dxa"/>
            <w:shd w:val="clear" w:color="auto" w:fill="1F497D" w:themeFill="text2"/>
          </w:tcPr>
          <w:p w14:paraId="0726D168"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одговорности и режими осигурања (0-2)</w:t>
            </w:r>
          </w:p>
        </w:tc>
        <w:tc>
          <w:tcPr>
            <w:tcW w:w="2970" w:type="dxa"/>
            <w:gridSpan w:val="2"/>
            <w:shd w:val="clear" w:color="auto" w:fill="1F497D" w:themeFill="text2"/>
          </w:tcPr>
          <w:p w14:paraId="773C4504" w14:textId="77777777" w:rsidR="00783749" w:rsidRPr="00492B5A" w:rsidRDefault="00783749" w:rsidP="008C763F">
            <w:pPr>
              <w:rPr>
                <w:rFonts w:ascii="Times New Roman" w:hAnsi="Times New Roman" w:cs="Times New Roman"/>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2.0</w:t>
            </w:r>
          </w:p>
        </w:tc>
        <w:tc>
          <w:tcPr>
            <w:tcW w:w="1957" w:type="dxa"/>
            <w:shd w:val="clear" w:color="auto" w:fill="1F497D" w:themeFill="text2"/>
          </w:tcPr>
          <w:p w14:paraId="5E309A2B" w14:textId="77777777" w:rsidR="00783749" w:rsidRPr="00492B5A" w:rsidRDefault="00783749" w:rsidP="008C763F">
            <w:pPr>
              <w:jc w:val="center"/>
              <w:rPr>
                <w:rFonts w:ascii="Times New Roman" w:hAnsi="Times New Roman" w:cs="Times New Roman"/>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75155393" w14:textId="77777777" w:rsidTr="0038277F">
        <w:tc>
          <w:tcPr>
            <w:tcW w:w="4950" w:type="dxa"/>
            <w:shd w:val="clear" w:color="auto" w:fill="DBE5F1" w:themeFill="accent1" w:themeFillTint="33"/>
          </w:tcPr>
          <w:p w14:paraId="0EE072B5" w14:textId="3EB7498D" w:rsidR="00783749" w:rsidRPr="00492B5A" w:rsidRDefault="00783749" w:rsidP="00125307">
            <w:pPr>
              <w:rPr>
                <w:rFonts w:ascii="Times New Roman" w:hAnsi="Times New Roman" w:cs="Times New Roman"/>
                <w:bCs/>
                <w:sz w:val="20"/>
                <w:szCs w:val="20"/>
                <w:lang w:val="sr-Cyrl-CS"/>
              </w:rPr>
            </w:pPr>
            <w:r w:rsidRPr="00492B5A">
              <w:rPr>
                <w:rFonts w:ascii="Times New Roman" w:hAnsi="Times New Roman" w:cs="Times New Roman"/>
                <w:sz w:val="20"/>
                <w:szCs w:val="20"/>
                <w:lang w:val="sr-Cyrl-CS"/>
              </w:rPr>
              <w:t>Које странке (ако их има) су по закону одговорне за структурне недостатке или проблеме у згради након што је у употреби? (0-1)</w:t>
            </w:r>
          </w:p>
        </w:tc>
        <w:tc>
          <w:tcPr>
            <w:tcW w:w="2430" w:type="dxa"/>
            <w:shd w:val="clear" w:color="auto" w:fill="DBE5F1" w:themeFill="accent1" w:themeFillTint="33"/>
          </w:tcPr>
          <w:p w14:paraId="539D4E2A" w14:textId="360B8056"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Архитекта или инжењер</w:t>
            </w:r>
            <w:r w:rsidR="007C12A1" w:rsidRPr="00492B5A">
              <w:rPr>
                <w:rFonts w:ascii="Times New Roman" w:hAnsi="Times New Roman" w:cs="Times New Roman"/>
                <w:sz w:val="20"/>
                <w:szCs w:val="20"/>
                <w:lang w:val="sr-Cyrl-CS"/>
              </w:rPr>
              <w:t>; Професионалац задужен за надзор;</w:t>
            </w:r>
            <w:r w:rsidRPr="00492B5A">
              <w:rPr>
                <w:rFonts w:ascii="Times New Roman" w:hAnsi="Times New Roman" w:cs="Times New Roman"/>
                <w:sz w:val="20"/>
                <w:szCs w:val="20"/>
                <w:lang w:val="sr-Cyrl-CS"/>
              </w:rPr>
              <w:t xml:space="preserve"> Грађевинска фирма</w:t>
            </w:r>
            <w:r w:rsidR="008767EF">
              <w:rPr>
                <w:rFonts w:ascii="Times New Roman" w:hAnsi="Times New Roman" w:cs="Times New Roman"/>
                <w:sz w:val="20"/>
                <w:szCs w:val="20"/>
                <w:lang w:val="sr-Cyrl-CS"/>
              </w:rPr>
              <w:t>.</w:t>
            </w:r>
          </w:p>
        </w:tc>
        <w:tc>
          <w:tcPr>
            <w:tcW w:w="540" w:type="dxa"/>
            <w:shd w:val="clear" w:color="auto" w:fill="DBE5F1" w:themeFill="accent1" w:themeFillTint="33"/>
          </w:tcPr>
          <w:p w14:paraId="54CC74E0"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42ACAA7D"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tc>
      </w:tr>
      <w:tr w:rsidR="00783749" w:rsidRPr="00492B5A" w14:paraId="3DB49D72" w14:textId="77777777" w:rsidTr="0038277F">
        <w:trPr>
          <w:trHeight w:val="1106"/>
        </w:trPr>
        <w:tc>
          <w:tcPr>
            <w:tcW w:w="4950" w:type="dxa"/>
            <w:shd w:val="clear" w:color="auto" w:fill="DBE5F1" w:themeFill="accent1" w:themeFillTint="33"/>
          </w:tcPr>
          <w:p w14:paraId="4E342A42" w14:textId="33DF1CB7" w:rsidR="00783749" w:rsidRPr="00492B5A" w:rsidRDefault="00783749" w:rsidP="00125307">
            <w:pPr>
              <w:rPr>
                <w:rFonts w:ascii="Times New Roman" w:hAnsi="Times New Roman" w:cs="Times New Roman"/>
                <w:bCs/>
                <w:sz w:val="20"/>
                <w:szCs w:val="20"/>
                <w:lang w:val="sr-Cyrl-CS"/>
              </w:rPr>
            </w:pPr>
            <w:r w:rsidRPr="00492B5A">
              <w:rPr>
                <w:rFonts w:ascii="Times New Roman" w:hAnsi="Times New Roman" w:cs="Times New Roman"/>
                <w:sz w:val="20"/>
                <w:szCs w:val="20"/>
                <w:lang w:val="sr-Cyrl-CS"/>
              </w:rPr>
              <w:t>Које странке (ако их има) су по закону обавезне по закону да добију полису осигурања за покриће могућих конструктивних недостатка или проблема у згради након што је у употреби? (0-1)</w:t>
            </w:r>
          </w:p>
        </w:tc>
        <w:tc>
          <w:tcPr>
            <w:tcW w:w="2430" w:type="dxa"/>
            <w:shd w:val="clear" w:color="auto" w:fill="DBE5F1" w:themeFill="accent1" w:themeFillTint="33"/>
          </w:tcPr>
          <w:p w14:paraId="4246098E" w14:textId="70220823"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Архитекта или инжењер; Професионалац задужен за надзор; </w:t>
            </w:r>
            <w:r w:rsidR="008767EF" w:rsidRPr="00492B5A">
              <w:rPr>
                <w:rFonts w:ascii="Times New Roman" w:hAnsi="Times New Roman" w:cs="Times New Roman"/>
                <w:sz w:val="20"/>
                <w:szCs w:val="20"/>
                <w:lang w:val="sr-Cyrl-CS"/>
              </w:rPr>
              <w:t xml:space="preserve">Грађевинска </w:t>
            </w:r>
            <w:r w:rsidRPr="00492B5A">
              <w:rPr>
                <w:rFonts w:ascii="Times New Roman" w:hAnsi="Times New Roman" w:cs="Times New Roman"/>
                <w:sz w:val="20"/>
                <w:szCs w:val="20"/>
                <w:lang w:val="sr-Cyrl-CS"/>
              </w:rPr>
              <w:t>фирма</w:t>
            </w:r>
            <w:r w:rsidR="008767EF">
              <w:rPr>
                <w:rFonts w:ascii="Times New Roman" w:hAnsi="Times New Roman" w:cs="Times New Roman"/>
                <w:sz w:val="20"/>
                <w:szCs w:val="20"/>
                <w:lang w:val="sr-Cyrl-CS"/>
              </w:rPr>
              <w:t>.</w:t>
            </w:r>
          </w:p>
        </w:tc>
        <w:tc>
          <w:tcPr>
            <w:tcW w:w="540" w:type="dxa"/>
            <w:shd w:val="clear" w:color="auto" w:fill="DBE5F1" w:themeFill="accent1" w:themeFillTint="33"/>
          </w:tcPr>
          <w:p w14:paraId="13E975CA"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1.0</w:t>
            </w:r>
          </w:p>
        </w:tc>
        <w:tc>
          <w:tcPr>
            <w:tcW w:w="1957" w:type="dxa"/>
            <w:shd w:val="clear" w:color="auto" w:fill="DBE5F1" w:themeFill="accent1" w:themeFillTint="33"/>
          </w:tcPr>
          <w:p w14:paraId="7E587AC1"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236A3D0B" w14:textId="77777777" w:rsidR="00783749" w:rsidRPr="00492B5A" w:rsidRDefault="00783749" w:rsidP="008C763F">
            <w:pPr>
              <w:rPr>
                <w:rFonts w:ascii="Times New Roman" w:hAnsi="Times New Roman" w:cs="Times New Roman"/>
                <w:sz w:val="20"/>
                <w:lang w:val="sr-Cyrl-CS"/>
              </w:rPr>
            </w:pPr>
          </w:p>
        </w:tc>
      </w:tr>
      <w:tr w:rsidR="00783749" w:rsidRPr="00492B5A" w14:paraId="57005F52" w14:textId="77777777" w:rsidTr="0038277F">
        <w:tc>
          <w:tcPr>
            <w:tcW w:w="4950" w:type="dxa"/>
            <w:shd w:val="clear" w:color="auto" w:fill="1F497D" w:themeFill="text2"/>
          </w:tcPr>
          <w:p w14:paraId="5508FF12" w14:textId="77777777" w:rsidR="00783749" w:rsidRPr="00492B5A" w:rsidRDefault="00783749" w:rsidP="008C763F">
            <w:pPr>
              <w:rPr>
                <w:rFonts w:ascii="Times New Roman" w:hAnsi="Times New Roman" w:cs="Times New Roman"/>
                <w:b/>
                <w:bCs/>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Индекс професионалности одговорног лица</w:t>
            </w:r>
          </w:p>
        </w:tc>
        <w:tc>
          <w:tcPr>
            <w:tcW w:w="2970" w:type="dxa"/>
            <w:gridSpan w:val="2"/>
            <w:shd w:val="clear" w:color="auto" w:fill="1F497D" w:themeFill="text2"/>
          </w:tcPr>
          <w:p w14:paraId="552E3B84" w14:textId="77777777" w:rsidR="00783749" w:rsidRPr="00492B5A" w:rsidRDefault="00783749" w:rsidP="008C763F">
            <w:pPr>
              <w:rPr>
                <w:rFonts w:ascii="Times New Roman" w:hAnsi="Times New Roman" w:cs="Times New Roman"/>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 xml:space="preserve">4.0 </w:t>
            </w:r>
          </w:p>
        </w:tc>
        <w:tc>
          <w:tcPr>
            <w:tcW w:w="1957" w:type="dxa"/>
            <w:shd w:val="clear" w:color="auto" w:fill="1F497D" w:themeFill="text2"/>
          </w:tcPr>
          <w:p w14:paraId="69AE18F5" w14:textId="77777777" w:rsidR="00783749" w:rsidRPr="00492B5A" w:rsidRDefault="00783749" w:rsidP="008C763F">
            <w:pPr>
              <w:jc w:val="center"/>
              <w:rPr>
                <w:rFonts w:ascii="Times New Roman" w:hAnsi="Times New Roman" w:cs="Times New Roman"/>
                <w:color w:val="FFFFFF" w:themeColor="background1"/>
                <w:sz w:val="20"/>
                <w:lang w:val="sr-Cyrl-CS"/>
              </w:rPr>
            </w:pPr>
            <w:r w:rsidRPr="00492B5A">
              <w:rPr>
                <w:rFonts w:ascii="Times New Roman" w:hAnsi="Times New Roman" w:cs="Times New Roman"/>
                <w:b/>
                <w:color w:val="FFFFFF" w:themeColor="background1"/>
                <w:sz w:val="20"/>
                <w:lang w:val="sr-Cyrl-CS"/>
              </w:rPr>
              <w:t>Опис проблема</w:t>
            </w:r>
          </w:p>
        </w:tc>
      </w:tr>
      <w:tr w:rsidR="00783749" w:rsidRPr="00492B5A" w14:paraId="1A92D3AE" w14:textId="77777777" w:rsidTr="0038277F">
        <w:tc>
          <w:tcPr>
            <w:tcW w:w="4950" w:type="dxa"/>
            <w:shd w:val="clear" w:color="auto" w:fill="DBE5F1" w:themeFill="accent1" w:themeFillTint="33"/>
          </w:tcPr>
          <w:p w14:paraId="4455B158" w14:textId="61A5F5C8" w:rsidR="00783749" w:rsidRPr="00492B5A" w:rsidRDefault="00783749" w:rsidP="00AB1FCE">
            <w:pPr>
              <w:rPr>
                <w:rFonts w:ascii="Times New Roman" w:hAnsi="Times New Roman" w:cs="Times New Roman"/>
                <w:bCs/>
                <w:sz w:val="20"/>
                <w:szCs w:val="20"/>
                <w:lang w:val="sr-Cyrl-CS"/>
              </w:rPr>
            </w:pPr>
            <w:r w:rsidRPr="00492B5A">
              <w:rPr>
                <w:rFonts w:ascii="Times New Roman" w:hAnsi="Times New Roman" w:cs="Times New Roman"/>
                <w:sz w:val="20"/>
                <w:szCs w:val="20"/>
                <w:lang w:val="sr-Cyrl-CS"/>
              </w:rPr>
              <w:t xml:space="preserve">Које су квалификације одговорног професионалног лица за верификацију архитектонских планова и цртежа у складу са </w:t>
            </w:r>
            <w:r w:rsidR="00AB1FCE" w:rsidRPr="00492B5A">
              <w:rPr>
                <w:rFonts w:ascii="Times New Roman" w:hAnsi="Times New Roman" w:cs="Times New Roman"/>
                <w:sz w:val="20"/>
                <w:szCs w:val="20"/>
                <w:lang w:val="sr-Cyrl-CS"/>
              </w:rPr>
              <w:t>прописима који уређују област грађевинарства</w:t>
            </w:r>
            <w:r w:rsidRPr="00492B5A">
              <w:rPr>
                <w:rFonts w:ascii="Times New Roman" w:hAnsi="Times New Roman" w:cs="Times New Roman"/>
                <w:sz w:val="20"/>
                <w:szCs w:val="20"/>
                <w:lang w:val="sr-Cyrl-CS"/>
              </w:rPr>
              <w:t>? (0-2)</w:t>
            </w:r>
          </w:p>
        </w:tc>
        <w:tc>
          <w:tcPr>
            <w:tcW w:w="2430" w:type="dxa"/>
            <w:shd w:val="clear" w:color="auto" w:fill="DBE5F1" w:themeFill="accent1" w:themeFillTint="33"/>
          </w:tcPr>
          <w:p w14:paraId="26814DAB" w14:textId="1400C386"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Минимални број година искуства; факултетска диплома архитектонског или грађевинског факултета; лиценца; положен стручни испит</w:t>
            </w:r>
            <w:r w:rsidR="008D0EEA">
              <w:rPr>
                <w:rFonts w:ascii="Times New Roman" w:hAnsi="Times New Roman" w:cs="Times New Roman"/>
                <w:sz w:val="20"/>
                <w:szCs w:val="20"/>
                <w:lang w:val="sr-Cyrl-CS"/>
              </w:rPr>
              <w:t>;</w:t>
            </w:r>
          </w:p>
        </w:tc>
        <w:tc>
          <w:tcPr>
            <w:tcW w:w="540" w:type="dxa"/>
            <w:shd w:val="clear" w:color="auto" w:fill="DBE5F1" w:themeFill="accent1" w:themeFillTint="33"/>
          </w:tcPr>
          <w:p w14:paraId="498D64A6"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2.0</w:t>
            </w:r>
          </w:p>
        </w:tc>
        <w:tc>
          <w:tcPr>
            <w:tcW w:w="1957" w:type="dxa"/>
            <w:shd w:val="clear" w:color="auto" w:fill="DBE5F1" w:themeFill="accent1" w:themeFillTint="33"/>
          </w:tcPr>
          <w:p w14:paraId="505B11BD"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50C46CE8" w14:textId="77777777" w:rsidR="00783749" w:rsidRPr="00492B5A" w:rsidRDefault="00783749" w:rsidP="008C763F">
            <w:pPr>
              <w:rPr>
                <w:rFonts w:ascii="Times New Roman" w:hAnsi="Times New Roman" w:cs="Times New Roman"/>
                <w:sz w:val="20"/>
                <w:lang w:val="sr-Cyrl-CS"/>
              </w:rPr>
            </w:pPr>
          </w:p>
        </w:tc>
      </w:tr>
      <w:tr w:rsidR="00783749" w:rsidRPr="00492B5A" w14:paraId="4285F7FD" w14:textId="77777777" w:rsidTr="0038277F">
        <w:trPr>
          <w:trHeight w:val="1448"/>
        </w:trPr>
        <w:tc>
          <w:tcPr>
            <w:tcW w:w="4950" w:type="dxa"/>
            <w:shd w:val="clear" w:color="auto" w:fill="DBE5F1" w:themeFill="accent1" w:themeFillTint="33"/>
          </w:tcPr>
          <w:p w14:paraId="0DCF740F" w14:textId="67FA73FE" w:rsidR="00783749" w:rsidRPr="00492B5A" w:rsidRDefault="00783749" w:rsidP="00125307">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lastRenderedPageBreak/>
              <w:t>Које су квалификације одговорног професионалног лица које надгледа изградњу на терену?  (0-2)</w:t>
            </w:r>
          </w:p>
        </w:tc>
        <w:tc>
          <w:tcPr>
            <w:tcW w:w="2430" w:type="dxa"/>
            <w:shd w:val="clear" w:color="auto" w:fill="DBE5F1" w:themeFill="accent1" w:themeFillTint="33"/>
          </w:tcPr>
          <w:p w14:paraId="6AA41F9D" w14:textId="0D5C564F" w:rsidR="00783749" w:rsidRPr="00492B5A" w:rsidRDefault="003254A5"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минимални </w:t>
            </w:r>
            <w:r w:rsidR="00783749" w:rsidRPr="00492B5A">
              <w:rPr>
                <w:rFonts w:ascii="Times New Roman" w:hAnsi="Times New Roman" w:cs="Times New Roman"/>
                <w:sz w:val="20"/>
                <w:szCs w:val="20"/>
                <w:lang w:val="sr-Cyrl-CS"/>
              </w:rPr>
              <w:t>број година искуства; факултетска диплома архитектонског или грађевинског факултета; лиценца; положен стручни испит</w:t>
            </w:r>
            <w:r w:rsidR="008D0EEA">
              <w:rPr>
                <w:rFonts w:ascii="Times New Roman" w:hAnsi="Times New Roman" w:cs="Times New Roman"/>
                <w:sz w:val="20"/>
                <w:szCs w:val="20"/>
                <w:lang w:val="sr-Cyrl-CS"/>
              </w:rPr>
              <w:t>.</w:t>
            </w:r>
          </w:p>
        </w:tc>
        <w:tc>
          <w:tcPr>
            <w:tcW w:w="540" w:type="dxa"/>
            <w:shd w:val="clear" w:color="auto" w:fill="DBE5F1" w:themeFill="accent1" w:themeFillTint="33"/>
          </w:tcPr>
          <w:p w14:paraId="355DC4C5"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2.0</w:t>
            </w:r>
          </w:p>
        </w:tc>
        <w:tc>
          <w:tcPr>
            <w:tcW w:w="1957" w:type="dxa"/>
            <w:shd w:val="clear" w:color="auto" w:fill="DBE5F1" w:themeFill="accent1" w:themeFillTint="33"/>
          </w:tcPr>
          <w:p w14:paraId="69528145" w14:textId="77777777" w:rsidR="00783749" w:rsidRPr="00492B5A" w:rsidRDefault="00783749" w:rsidP="008C763F">
            <w:pPr>
              <w:rPr>
                <w:rFonts w:ascii="Times New Roman" w:hAnsi="Times New Roman" w:cs="Times New Roman"/>
                <w:sz w:val="20"/>
                <w:lang w:val="sr-Cyrl-CS"/>
              </w:rPr>
            </w:pPr>
            <w:r w:rsidRPr="00492B5A">
              <w:rPr>
                <w:rFonts w:ascii="Times New Roman" w:hAnsi="Times New Roman" w:cs="Times New Roman"/>
                <w:sz w:val="20"/>
                <w:lang w:val="sr-Cyrl-CS"/>
              </w:rPr>
              <w:t>Нема препорука за унапређење.</w:t>
            </w:r>
          </w:p>
          <w:p w14:paraId="1D362DC1" w14:textId="77777777" w:rsidR="00783749" w:rsidRPr="00492B5A" w:rsidRDefault="00783749" w:rsidP="008C763F">
            <w:pPr>
              <w:rPr>
                <w:rFonts w:ascii="Times New Roman" w:hAnsi="Times New Roman" w:cs="Times New Roman"/>
                <w:sz w:val="20"/>
                <w:lang w:val="sr-Cyrl-CS"/>
              </w:rPr>
            </w:pPr>
          </w:p>
        </w:tc>
      </w:tr>
    </w:tbl>
    <w:p w14:paraId="28878B90" w14:textId="77777777" w:rsidR="00783749" w:rsidRPr="00492B5A" w:rsidRDefault="00783749" w:rsidP="00783749">
      <w:pPr>
        <w:spacing w:after="0" w:line="240" w:lineRule="auto"/>
        <w:rPr>
          <w:rFonts w:ascii="Times New Roman" w:eastAsiaTheme="majorEastAsia" w:hAnsi="Times New Roman" w:cs="Times New Roman"/>
          <w:b/>
          <w:bCs/>
          <w:color w:val="4F81BD" w:themeColor="accent1"/>
          <w:sz w:val="26"/>
          <w:szCs w:val="26"/>
          <w:lang w:val="sr-Cyrl-CS"/>
        </w:rPr>
      </w:pPr>
      <w:r w:rsidRPr="00492B5A">
        <w:rPr>
          <w:rFonts w:ascii="Times New Roman" w:hAnsi="Times New Roman" w:cs="Times New Roman"/>
          <w:lang w:val="sr-Cyrl-CS"/>
        </w:rPr>
        <w:br w:type="page"/>
      </w:r>
    </w:p>
    <w:p w14:paraId="7301E74E" w14:textId="43BF1D31"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Добијање прикључка на дистрибутивни систем електричне енергије</w:t>
      </w:r>
    </w:p>
    <w:p w14:paraId="2B138CEE" w14:textId="77777777" w:rsidR="00783749" w:rsidRPr="00492B5A" w:rsidRDefault="00783749" w:rsidP="00783749">
      <w:pPr>
        <w:rPr>
          <w:rFonts w:ascii="Times New Roman" w:hAnsi="Times New Roman" w:cs="Times New Roman"/>
          <w:lang w:val="sr-Cyrl-CS"/>
        </w:rPr>
      </w:pPr>
    </w:p>
    <w:p w14:paraId="28124806" w14:textId="6BAF4380"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8</w:t>
      </w:r>
      <w:r w:rsidRPr="00492B5A">
        <w:rPr>
          <w:rFonts w:ascii="Times New Roman" w:hAnsi="Times New Roman" w:cs="Times New Roman"/>
          <w:i/>
          <w:lang w:val="sr-Cyrl-CS"/>
        </w:rPr>
        <w:t>: Опис проблема у области добијања прикључка на дистрибутивни систем електричне енергије према методологији и студији случаја Светске банке</w:t>
      </w:r>
    </w:p>
    <w:tbl>
      <w:tblPr>
        <w:tblStyle w:val="TableGrid"/>
        <w:tblW w:w="998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558"/>
        <w:gridCol w:w="2070"/>
        <w:gridCol w:w="2340"/>
        <w:gridCol w:w="1571"/>
        <w:gridCol w:w="3446"/>
      </w:tblGrid>
      <w:tr w:rsidR="00783749" w:rsidRPr="00492B5A" w14:paraId="26AFFDC2" w14:textId="77777777" w:rsidTr="0038277F">
        <w:trPr>
          <w:trHeight w:val="314"/>
        </w:trPr>
        <w:tc>
          <w:tcPr>
            <w:tcW w:w="9985" w:type="dxa"/>
            <w:gridSpan w:val="5"/>
            <w:shd w:val="clear" w:color="auto" w:fill="1F497D" w:themeFill="text2"/>
            <w:vAlign w:val="center"/>
          </w:tcPr>
          <w:p w14:paraId="6061E58B"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ЕФИКАСНОСТ</w:t>
            </w:r>
          </w:p>
        </w:tc>
      </w:tr>
      <w:tr w:rsidR="00783749" w:rsidRPr="00492B5A" w14:paraId="1B0C765B" w14:textId="77777777" w:rsidTr="0038277F">
        <w:trPr>
          <w:trHeight w:val="350"/>
        </w:trPr>
        <w:tc>
          <w:tcPr>
            <w:tcW w:w="558" w:type="dxa"/>
            <w:shd w:val="clear" w:color="auto" w:fill="1F497D" w:themeFill="text2"/>
            <w:vAlign w:val="center"/>
          </w:tcPr>
          <w:p w14:paraId="48A6C368"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w:t>
            </w:r>
          </w:p>
        </w:tc>
        <w:tc>
          <w:tcPr>
            <w:tcW w:w="2070" w:type="dxa"/>
            <w:shd w:val="clear" w:color="auto" w:fill="1F497D" w:themeFill="text2"/>
            <w:vAlign w:val="center"/>
          </w:tcPr>
          <w:p w14:paraId="40A35502"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Процедура</w:t>
            </w:r>
          </w:p>
        </w:tc>
        <w:tc>
          <w:tcPr>
            <w:tcW w:w="2340" w:type="dxa"/>
            <w:shd w:val="clear" w:color="auto" w:fill="1F497D" w:themeFill="text2"/>
            <w:vAlign w:val="center"/>
          </w:tcPr>
          <w:p w14:paraId="5500FA9A"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Време трајања</w:t>
            </w:r>
          </w:p>
        </w:tc>
        <w:tc>
          <w:tcPr>
            <w:tcW w:w="1571" w:type="dxa"/>
            <w:shd w:val="clear" w:color="auto" w:fill="1F497D" w:themeFill="text2"/>
            <w:vAlign w:val="center"/>
          </w:tcPr>
          <w:p w14:paraId="219ACDB9"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Трошкови</w:t>
            </w:r>
          </w:p>
        </w:tc>
        <w:tc>
          <w:tcPr>
            <w:tcW w:w="3446" w:type="dxa"/>
            <w:shd w:val="clear" w:color="auto" w:fill="1F497D" w:themeFill="text2"/>
            <w:vAlign w:val="center"/>
          </w:tcPr>
          <w:p w14:paraId="4AD2FBA3" w14:textId="77777777" w:rsidR="00783749" w:rsidRPr="00492B5A" w:rsidRDefault="00783749" w:rsidP="008C763F">
            <w:pPr>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Опис проблема</w:t>
            </w:r>
          </w:p>
        </w:tc>
      </w:tr>
      <w:tr w:rsidR="00783749" w:rsidRPr="00492B5A" w14:paraId="6F5E1E12" w14:textId="77777777" w:rsidTr="0038277F">
        <w:tc>
          <w:tcPr>
            <w:tcW w:w="558" w:type="dxa"/>
            <w:shd w:val="clear" w:color="auto" w:fill="DBE5F1" w:themeFill="accent1" w:themeFillTint="33"/>
          </w:tcPr>
          <w:p w14:paraId="4825483E"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2070" w:type="dxa"/>
            <w:shd w:val="clear" w:color="auto" w:fill="DBE5F1" w:themeFill="accent1" w:themeFillTint="33"/>
          </w:tcPr>
          <w:p w14:paraId="59513B6D" w14:textId="13FC9AA0" w:rsidR="00783749" w:rsidRPr="00492B5A" w:rsidRDefault="004934B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Поднети захтев за локацијске услове, односно </w:t>
            </w:r>
            <w:r w:rsidR="00F056F7">
              <w:rPr>
                <w:rFonts w:ascii="Times New Roman" w:eastAsia="Times New Roman" w:hAnsi="Times New Roman" w:cs="Times New Roman"/>
                <w:color w:val="000000"/>
                <w:sz w:val="20"/>
                <w:szCs w:val="20"/>
                <w:lang w:val="sr-Cyrl-CS"/>
              </w:rPr>
              <w:t>у</w:t>
            </w:r>
            <w:r w:rsidRPr="00492B5A">
              <w:rPr>
                <w:rFonts w:ascii="Times New Roman" w:eastAsia="Times New Roman" w:hAnsi="Times New Roman" w:cs="Times New Roman"/>
                <w:color w:val="000000"/>
                <w:sz w:val="20"/>
                <w:szCs w:val="20"/>
                <w:lang w:val="sr-Cyrl-CS"/>
              </w:rPr>
              <w:t>слове за пројектовање и прикључење кроз ЦИС</w:t>
            </w:r>
          </w:p>
        </w:tc>
        <w:tc>
          <w:tcPr>
            <w:tcW w:w="2340" w:type="dxa"/>
            <w:shd w:val="clear" w:color="auto" w:fill="DBE5F1" w:themeFill="accent1" w:themeFillTint="33"/>
          </w:tcPr>
          <w:p w14:paraId="1C61BAB0" w14:textId="77777777" w:rsidR="00783749" w:rsidRPr="00492B5A" w:rsidRDefault="00783749" w:rsidP="003E5E4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28 календарских дана</w:t>
            </w:r>
            <w:r w:rsidRPr="00492B5A">
              <w:rPr>
                <w:rFonts w:ascii="Times New Roman" w:eastAsia="Times New Roman" w:hAnsi="Times New Roman" w:cs="Times New Roman"/>
                <w:color w:val="000000"/>
                <w:sz w:val="20"/>
                <w:szCs w:val="20"/>
                <w:lang w:val="sr-Cyrl-CS"/>
              </w:rPr>
              <w:br/>
            </w:r>
            <w:r w:rsidRPr="00492B5A">
              <w:rPr>
                <w:rFonts w:ascii="Times New Roman" w:eastAsia="Times New Roman" w:hAnsi="Times New Roman" w:cs="Times New Roman"/>
                <w:color w:val="000000"/>
                <w:sz w:val="20"/>
                <w:szCs w:val="20"/>
                <w:lang w:val="sr-Cyrl-CS"/>
              </w:rPr>
              <w:br/>
            </w:r>
          </w:p>
        </w:tc>
        <w:tc>
          <w:tcPr>
            <w:tcW w:w="1571" w:type="dxa"/>
            <w:shd w:val="clear" w:color="auto" w:fill="DBE5F1" w:themeFill="accent1" w:themeFillTint="33"/>
          </w:tcPr>
          <w:p w14:paraId="6C43AF9A" w14:textId="77777777" w:rsidR="00783749" w:rsidRPr="00492B5A" w:rsidRDefault="003E5E4F" w:rsidP="003E5E4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1.254.418,</w:t>
            </w:r>
            <w:r w:rsidR="00783749" w:rsidRPr="00492B5A">
              <w:rPr>
                <w:rFonts w:ascii="Times New Roman" w:eastAsia="Times New Roman" w:hAnsi="Times New Roman" w:cs="Times New Roman"/>
                <w:color w:val="000000"/>
                <w:sz w:val="20"/>
                <w:szCs w:val="20"/>
                <w:lang w:val="sr-Cyrl-CS"/>
              </w:rPr>
              <w:t>7 РСД</w:t>
            </w:r>
          </w:p>
        </w:tc>
        <w:tc>
          <w:tcPr>
            <w:tcW w:w="3446" w:type="dxa"/>
            <w:shd w:val="clear" w:color="auto" w:fill="DBE5F1" w:themeFill="accent1" w:themeFillTint="33"/>
          </w:tcPr>
          <w:p w14:paraId="29BD168E" w14:textId="41554F32" w:rsidR="00783749" w:rsidRPr="00492B5A" w:rsidRDefault="0004532E" w:rsidP="00F317BE">
            <w:pPr>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циљу смањења броја процедура за прикључење објекта на дистрибутивни систем електричне енергије (ДСЕЕ)  у поступку обједињене процедуре  крајем 2017.</w:t>
            </w:r>
            <w:r w:rsidR="00F056F7">
              <w:rPr>
                <w:rFonts w:ascii="Times New Roman" w:eastAsia="Times New Roman" w:hAnsi="Times New Roman" w:cs="Times New Roman"/>
                <w:color w:val="000000"/>
                <w:sz w:val="20"/>
                <w:szCs w:val="20"/>
                <w:lang w:val="sr-Cyrl-CS"/>
              </w:rPr>
              <w:t xml:space="preserve"> године</w:t>
            </w:r>
            <w:r w:rsidRPr="00492B5A">
              <w:rPr>
                <w:rFonts w:ascii="Times New Roman" w:eastAsia="Times New Roman" w:hAnsi="Times New Roman" w:cs="Times New Roman"/>
                <w:color w:val="000000"/>
                <w:sz w:val="20"/>
                <w:szCs w:val="20"/>
                <w:lang w:val="sr-Cyrl-CS"/>
              </w:rPr>
              <w:t xml:space="preserve"> донете су измене и допуне Правилника о поступку спровођења обједињене процедуре електронским путем („Службен</w:t>
            </w:r>
            <w:r w:rsidR="00F7438D" w:rsidRPr="00492B5A">
              <w:rPr>
                <w:rFonts w:ascii="Times New Roman" w:eastAsia="Times New Roman" w:hAnsi="Times New Roman" w:cs="Times New Roman"/>
                <w:color w:val="000000"/>
                <w:sz w:val="20"/>
                <w:szCs w:val="20"/>
                <w:lang w:val="sr-Cyrl-CS"/>
              </w:rPr>
              <w:t>и</w:t>
            </w:r>
            <w:r w:rsidRPr="00492B5A">
              <w:rPr>
                <w:rFonts w:ascii="Times New Roman" w:eastAsia="Times New Roman" w:hAnsi="Times New Roman" w:cs="Times New Roman"/>
                <w:color w:val="000000"/>
                <w:sz w:val="20"/>
                <w:szCs w:val="20"/>
                <w:lang w:val="sr-Cyrl-CS"/>
              </w:rPr>
              <w:t xml:space="preserve"> гласник РС”, бр. 113/15, 96/16 и 120/17) и Уредбе о локацијским условима („Службен</w:t>
            </w:r>
            <w:r w:rsidR="00F7438D" w:rsidRPr="00492B5A">
              <w:rPr>
                <w:rFonts w:ascii="Times New Roman" w:eastAsia="Times New Roman" w:hAnsi="Times New Roman" w:cs="Times New Roman"/>
                <w:color w:val="000000"/>
                <w:sz w:val="20"/>
                <w:szCs w:val="20"/>
                <w:lang w:val="sr-Cyrl-CS"/>
              </w:rPr>
              <w:t>и</w:t>
            </w:r>
            <w:r w:rsidRPr="00492B5A">
              <w:rPr>
                <w:rFonts w:ascii="Times New Roman" w:eastAsia="Times New Roman" w:hAnsi="Times New Roman" w:cs="Times New Roman"/>
                <w:color w:val="000000"/>
                <w:sz w:val="20"/>
                <w:szCs w:val="20"/>
                <w:lang w:val="sr-Cyrl-CS"/>
              </w:rPr>
              <w:t xml:space="preserve"> гласник РС”, бр. 35/15, 114/15 и 117/17),  а  у 2018. години донета је Уредба  о допуни </w:t>
            </w:r>
            <w:r w:rsidR="00B24243" w:rsidRPr="00492B5A">
              <w:rPr>
                <w:rFonts w:ascii="Times New Roman" w:eastAsia="Times New Roman" w:hAnsi="Times New Roman" w:cs="Times New Roman"/>
                <w:color w:val="000000"/>
                <w:sz w:val="20"/>
                <w:szCs w:val="20"/>
                <w:lang w:val="sr-Cyrl-CS"/>
              </w:rPr>
              <w:t xml:space="preserve">Уредбе </w:t>
            </w:r>
            <w:r w:rsidRPr="00492B5A">
              <w:rPr>
                <w:rFonts w:ascii="Times New Roman" w:eastAsia="Times New Roman" w:hAnsi="Times New Roman" w:cs="Times New Roman"/>
                <w:color w:val="000000"/>
                <w:sz w:val="20"/>
                <w:szCs w:val="20"/>
                <w:lang w:val="sr-Cyrl-CS"/>
              </w:rPr>
              <w:t>о условим</w:t>
            </w:r>
            <w:r w:rsidR="00F7438D" w:rsidRPr="00492B5A">
              <w:rPr>
                <w:rFonts w:ascii="Times New Roman" w:eastAsia="Times New Roman" w:hAnsi="Times New Roman" w:cs="Times New Roman"/>
                <w:color w:val="000000"/>
                <w:sz w:val="20"/>
                <w:szCs w:val="20"/>
                <w:lang w:val="sr-Cyrl-CS"/>
              </w:rPr>
              <w:t>а</w:t>
            </w:r>
            <w:r w:rsidRPr="00492B5A">
              <w:rPr>
                <w:rFonts w:ascii="Times New Roman" w:eastAsia="Times New Roman" w:hAnsi="Times New Roman" w:cs="Times New Roman"/>
                <w:color w:val="000000"/>
                <w:sz w:val="20"/>
                <w:szCs w:val="20"/>
                <w:lang w:val="sr-Cyrl-CS"/>
              </w:rPr>
              <w:t xml:space="preserve"> испоруке и снабдевања електричном енергијом   („Службени гласник РС</w:t>
            </w:r>
            <w:r w:rsidR="00F7438D"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број 91/18) уз чију пуну примену се очекује смањење броја процедура за прикључење.</w:t>
            </w:r>
          </w:p>
          <w:p w14:paraId="5BA8A210" w14:textId="19D6BB28" w:rsidR="0004532E" w:rsidRPr="00492B5A" w:rsidRDefault="0004532E" w:rsidP="00492B5A">
            <w:pPr>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Потребно је пратити имплементацију како би се прихватило унапређење поступка изменом регулативе</w:t>
            </w:r>
            <w:r w:rsidR="0035395A" w:rsidRPr="00492B5A">
              <w:rPr>
                <w:rFonts w:ascii="Times New Roman" w:eastAsia="Times New Roman" w:hAnsi="Times New Roman" w:cs="Times New Roman"/>
                <w:color w:val="000000"/>
                <w:sz w:val="20"/>
                <w:szCs w:val="20"/>
                <w:lang w:val="sr-Cyrl-CS"/>
              </w:rPr>
              <w:t>.</w:t>
            </w:r>
          </w:p>
        </w:tc>
      </w:tr>
      <w:tr w:rsidR="00783749" w:rsidRPr="00492B5A" w14:paraId="2E15EE7A" w14:textId="77777777" w:rsidTr="0038277F">
        <w:tc>
          <w:tcPr>
            <w:tcW w:w="558" w:type="dxa"/>
            <w:shd w:val="clear" w:color="auto" w:fill="DBE5F1" w:themeFill="accent1" w:themeFillTint="33"/>
          </w:tcPr>
          <w:p w14:paraId="08B485B7" w14:textId="561717EE"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2070" w:type="dxa"/>
            <w:shd w:val="clear" w:color="auto" w:fill="DBE5F1" w:themeFill="accent1" w:themeFillTint="33"/>
          </w:tcPr>
          <w:p w14:paraId="107A639F" w14:textId="6CEF8D82" w:rsidR="00783749" w:rsidRPr="00492B5A" w:rsidRDefault="0078374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Оператор дистрибутивног система</w:t>
            </w:r>
            <w:r w:rsidR="00790281" w:rsidRPr="00492B5A">
              <w:rPr>
                <w:rFonts w:ascii="Times New Roman" w:eastAsia="Times New Roman" w:hAnsi="Times New Roman" w:cs="Times New Roman"/>
                <w:color w:val="000000"/>
                <w:sz w:val="20"/>
                <w:szCs w:val="20"/>
                <w:lang w:val="sr-Cyrl-CS"/>
              </w:rPr>
              <w:t xml:space="preserve"> „ЕПС Дистрибуција</w:t>
            </w:r>
            <w:r w:rsidR="00F7438D" w:rsidRPr="00492B5A">
              <w:rPr>
                <w:rFonts w:ascii="Times New Roman" w:eastAsia="Times New Roman" w:hAnsi="Times New Roman" w:cs="Times New Roman"/>
                <w:color w:val="000000"/>
                <w:sz w:val="20"/>
                <w:szCs w:val="20"/>
                <w:lang w:val="sr-Cyrl-CS"/>
              </w:rPr>
              <w:t>ˮ</w:t>
            </w:r>
            <w:r w:rsidR="00790281" w:rsidRPr="00492B5A">
              <w:rPr>
                <w:rFonts w:ascii="Times New Roman" w:eastAsia="Times New Roman" w:hAnsi="Times New Roman" w:cs="Times New Roman"/>
                <w:color w:val="000000"/>
                <w:sz w:val="20"/>
                <w:szCs w:val="20"/>
                <w:lang w:val="sr-Cyrl-CS"/>
              </w:rPr>
              <w:t xml:space="preserve"> (у даљем тексту: ОДС)</w:t>
            </w:r>
            <w:r w:rsidRPr="00492B5A">
              <w:rPr>
                <w:rFonts w:ascii="Times New Roman" w:eastAsia="Times New Roman" w:hAnsi="Times New Roman" w:cs="Times New Roman"/>
                <w:color w:val="000000"/>
                <w:sz w:val="20"/>
                <w:szCs w:val="20"/>
                <w:lang w:val="sr-Cyrl-CS"/>
              </w:rPr>
              <w:t xml:space="preserve"> припрема пројекат прикључења објекта, прибавља неопходна одобрења и изводи радове на прикључењу објекта.</w:t>
            </w:r>
          </w:p>
          <w:p w14:paraId="424C8FB2" w14:textId="77777777" w:rsidR="00783749" w:rsidRPr="00492B5A" w:rsidRDefault="0078374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ОДС припрема пројекат и изводи радове на прикључку и обезбеђује потребан материјал.  ОДС прибавља све потребне сагласности за купца.</w:t>
            </w:r>
          </w:p>
        </w:tc>
        <w:tc>
          <w:tcPr>
            <w:tcW w:w="2340" w:type="dxa"/>
            <w:shd w:val="clear" w:color="auto" w:fill="DBE5F1" w:themeFill="accent1" w:themeFillTint="33"/>
          </w:tcPr>
          <w:p w14:paraId="0E317DB4" w14:textId="77777777" w:rsidR="00783749" w:rsidRPr="00492B5A" w:rsidRDefault="00783749" w:rsidP="003E5E4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89 календарских дана</w:t>
            </w:r>
            <w:r w:rsidRPr="00492B5A">
              <w:rPr>
                <w:rFonts w:ascii="Times New Roman" w:eastAsia="Times New Roman" w:hAnsi="Times New Roman" w:cs="Times New Roman"/>
                <w:color w:val="000000"/>
                <w:sz w:val="20"/>
                <w:szCs w:val="20"/>
                <w:lang w:val="sr-Cyrl-CS"/>
              </w:rPr>
              <w:br/>
            </w:r>
          </w:p>
        </w:tc>
        <w:tc>
          <w:tcPr>
            <w:tcW w:w="1571" w:type="dxa"/>
            <w:shd w:val="clear" w:color="auto" w:fill="DBE5F1" w:themeFill="accent1" w:themeFillTint="33"/>
          </w:tcPr>
          <w:p w14:paraId="1BB0144C" w14:textId="77777777" w:rsidR="00783749" w:rsidRPr="00492B5A" w:rsidRDefault="00783749" w:rsidP="003E5E4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 РСД</w:t>
            </w:r>
          </w:p>
        </w:tc>
        <w:tc>
          <w:tcPr>
            <w:tcW w:w="3446" w:type="dxa"/>
            <w:shd w:val="clear" w:color="auto" w:fill="DBE5F1" w:themeFill="accent1" w:themeFillTint="33"/>
          </w:tcPr>
          <w:p w14:paraId="4D075A09" w14:textId="6C304C51" w:rsidR="00783749" w:rsidRPr="00492B5A" w:rsidRDefault="00783749" w:rsidP="002753C3">
            <w:pPr>
              <w:jc w:val="both"/>
              <w:rPr>
                <w:rFonts w:ascii="Times New Roman" w:eastAsia="Times New Roman" w:hAnsi="Times New Roman" w:cs="Times New Roman"/>
                <w:color w:val="000000"/>
                <w:sz w:val="20"/>
                <w:szCs w:val="20"/>
                <w:lang w:val="sr-Cyrl-CS"/>
              </w:rPr>
            </w:pPr>
          </w:p>
        </w:tc>
      </w:tr>
      <w:tr w:rsidR="009D0861" w:rsidRPr="00492B5A" w14:paraId="369318B9" w14:textId="77777777" w:rsidTr="0038277F">
        <w:tc>
          <w:tcPr>
            <w:tcW w:w="558" w:type="dxa"/>
            <w:shd w:val="clear" w:color="auto" w:fill="DBE5F1" w:themeFill="accent1" w:themeFillTint="33"/>
          </w:tcPr>
          <w:p w14:paraId="54A35478" w14:textId="311D3ABE"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w:t>
            </w:r>
          </w:p>
        </w:tc>
        <w:tc>
          <w:tcPr>
            <w:tcW w:w="2070" w:type="dxa"/>
            <w:shd w:val="clear" w:color="auto" w:fill="DBE5F1" w:themeFill="accent1" w:themeFillTint="33"/>
          </w:tcPr>
          <w:p w14:paraId="18EC6BCB" w14:textId="249CB456" w:rsidR="009D0861" w:rsidRPr="00492B5A" w:rsidRDefault="009D0861" w:rsidP="009D0861">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Интерна провера унутрашњих инсталација објекта од стране Оператора дистрибутивног система</w:t>
            </w:r>
          </w:p>
        </w:tc>
        <w:tc>
          <w:tcPr>
            <w:tcW w:w="2340" w:type="dxa"/>
            <w:shd w:val="clear" w:color="auto" w:fill="DBE5F1" w:themeFill="accent1" w:themeFillTint="33"/>
          </w:tcPr>
          <w:p w14:paraId="40F00950" w14:textId="7BE3A9AE"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 календарска дана</w:t>
            </w:r>
            <w:r w:rsidRPr="00492B5A">
              <w:rPr>
                <w:rFonts w:ascii="Times New Roman" w:eastAsia="Times New Roman" w:hAnsi="Times New Roman" w:cs="Times New Roman"/>
                <w:color w:val="000000"/>
                <w:sz w:val="20"/>
                <w:szCs w:val="20"/>
                <w:lang w:val="sr-Cyrl-CS"/>
              </w:rPr>
              <w:br/>
            </w:r>
          </w:p>
        </w:tc>
        <w:tc>
          <w:tcPr>
            <w:tcW w:w="1571" w:type="dxa"/>
            <w:shd w:val="clear" w:color="auto" w:fill="DBE5F1" w:themeFill="accent1" w:themeFillTint="33"/>
          </w:tcPr>
          <w:p w14:paraId="53A20F3D" w14:textId="364D5EA6"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 РСД</w:t>
            </w:r>
          </w:p>
        </w:tc>
        <w:tc>
          <w:tcPr>
            <w:tcW w:w="3446" w:type="dxa"/>
            <w:shd w:val="clear" w:color="auto" w:fill="DBE5F1" w:themeFill="accent1" w:themeFillTint="33"/>
          </w:tcPr>
          <w:p w14:paraId="0B2F7473" w14:textId="3D149915" w:rsidR="009D0861" w:rsidRPr="00492B5A" w:rsidRDefault="009D0861" w:rsidP="0035395A">
            <w:pPr>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складу са Законом о енергетици</w:t>
            </w:r>
            <w:r w:rsidR="0035395A" w:rsidRPr="00492B5A">
              <w:rPr>
                <w:rFonts w:ascii="Times New Roman" w:eastAsia="Times New Roman" w:hAnsi="Times New Roman" w:cs="Times New Roman"/>
                <w:color w:val="000000"/>
                <w:sz w:val="20"/>
                <w:szCs w:val="20"/>
                <w:lang w:val="sr-Cyrl-CS"/>
              </w:rPr>
              <w:t xml:space="preserve"> („Службени гласник РС</w:t>
            </w:r>
            <w:r w:rsidR="007B1791" w:rsidRPr="00492B5A">
              <w:rPr>
                <w:rFonts w:ascii="Times New Roman" w:eastAsia="Times New Roman" w:hAnsi="Times New Roman" w:cs="Times New Roman"/>
                <w:color w:val="000000"/>
                <w:sz w:val="20"/>
                <w:szCs w:val="20"/>
                <w:lang w:val="sr-Cyrl-CS"/>
              </w:rPr>
              <w:t>ˮ</w:t>
            </w:r>
            <w:r w:rsidR="0035395A" w:rsidRPr="00492B5A">
              <w:rPr>
                <w:rFonts w:ascii="Times New Roman" w:eastAsia="Times New Roman" w:hAnsi="Times New Roman" w:cs="Times New Roman"/>
                <w:color w:val="000000"/>
                <w:sz w:val="20"/>
                <w:szCs w:val="20"/>
                <w:lang w:val="sr-Cyrl-CS"/>
              </w:rPr>
              <w:t>, бр. 145/14 и 95/18 - др. закон)</w:t>
            </w:r>
            <w:r w:rsidRPr="00492B5A">
              <w:rPr>
                <w:rFonts w:ascii="Times New Roman" w:eastAsia="Times New Roman" w:hAnsi="Times New Roman" w:cs="Times New Roman"/>
                <w:color w:val="000000"/>
                <w:sz w:val="20"/>
                <w:szCs w:val="20"/>
                <w:lang w:val="sr-Cyrl-CS"/>
              </w:rPr>
              <w:t>, интерна провера унутрашњих инсталација објекта није обавеза Оператора дистрибутивног система</w:t>
            </w:r>
            <w:r w:rsidR="0035395A" w:rsidRPr="00492B5A">
              <w:rPr>
                <w:rFonts w:ascii="Times New Roman" w:eastAsia="Times New Roman" w:hAnsi="Times New Roman" w:cs="Times New Roman"/>
                <w:color w:val="000000"/>
                <w:sz w:val="20"/>
                <w:szCs w:val="20"/>
                <w:lang w:val="sr-Cyrl-CS"/>
              </w:rPr>
              <w:t>.</w:t>
            </w:r>
          </w:p>
        </w:tc>
      </w:tr>
      <w:tr w:rsidR="009D0861" w:rsidRPr="00492B5A" w14:paraId="5BBBC8D8" w14:textId="77777777" w:rsidTr="0038277F">
        <w:tc>
          <w:tcPr>
            <w:tcW w:w="558" w:type="dxa"/>
            <w:shd w:val="clear" w:color="auto" w:fill="DBE5F1" w:themeFill="accent1" w:themeFillTint="33"/>
          </w:tcPr>
          <w:p w14:paraId="5337AFC3"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2070" w:type="dxa"/>
            <w:shd w:val="clear" w:color="auto" w:fill="DBE5F1" w:themeFill="accent1" w:themeFillTint="33"/>
          </w:tcPr>
          <w:p w14:paraId="1A5EAAC7" w14:textId="77777777" w:rsidR="009D0861" w:rsidRPr="00492B5A" w:rsidRDefault="009D0861" w:rsidP="009D0861">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Потписивање уговора о снабдевању</w:t>
            </w:r>
          </w:p>
        </w:tc>
        <w:tc>
          <w:tcPr>
            <w:tcW w:w="2340" w:type="dxa"/>
            <w:shd w:val="clear" w:color="auto" w:fill="DBE5F1" w:themeFill="accent1" w:themeFillTint="33"/>
          </w:tcPr>
          <w:p w14:paraId="3CCA4D17"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 календарски дан</w:t>
            </w:r>
          </w:p>
        </w:tc>
        <w:tc>
          <w:tcPr>
            <w:tcW w:w="1571" w:type="dxa"/>
            <w:shd w:val="clear" w:color="auto" w:fill="DBE5F1" w:themeFill="accent1" w:themeFillTint="33"/>
          </w:tcPr>
          <w:p w14:paraId="37FC390F"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 РСД</w:t>
            </w:r>
          </w:p>
        </w:tc>
        <w:tc>
          <w:tcPr>
            <w:tcW w:w="3446" w:type="dxa"/>
            <w:shd w:val="clear" w:color="auto" w:fill="DBE5F1" w:themeFill="accent1" w:themeFillTint="33"/>
          </w:tcPr>
          <w:p w14:paraId="6225B5C9" w14:textId="2B5A41E2" w:rsidR="009D0861" w:rsidRPr="00492B5A" w:rsidRDefault="009D0861" w:rsidP="009D0861">
            <w:pPr>
              <w:jc w:val="both"/>
              <w:rPr>
                <w:rFonts w:ascii="Times New Roman" w:eastAsia="Times New Roman" w:hAnsi="Times New Roman" w:cs="Times New Roman"/>
                <w:color w:val="000000"/>
                <w:sz w:val="20"/>
                <w:szCs w:val="20"/>
                <w:lang w:val="sr-Cyrl-CS"/>
              </w:rPr>
            </w:pPr>
          </w:p>
        </w:tc>
      </w:tr>
      <w:tr w:rsidR="009D0861" w:rsidRPr="00492B5A" w14:paraId="2FAD0D9F" w14:textId="77777777" w:rsidTr="0038277F">
        <w:tc>
          <w:tcPr>
            <w:tcW w:w="558" w:type="dxa"/>
            <w:shd w:val="clear" w:color="auto" w:fill="DBE5F1" w:themeFill="accent1" w:themeFillTint="33"/>
          </w:tcPr>
          <w:p w14:paraId="4E14E4BA"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w:t>
            </w:r>
          </w:p>
        </w:tc>
        <w:tc>
          <w:tcPr>
            <w:tcW w:w="2070" w:type="dxa"/>
            <w:shd w:val="clear" w:color="auto" w:fill="DBE5F1" w:themeFill="accent1" w:themeFillTint="33"/>
          </w:tcPr>
          <w:p w14:paraId="1297A0BE" w14:textId="77777777" w:rsidR="009D0861" w:rsidRPr="00492B5A" w:rsidRDefault="009D0861" w:rsidP="009D0861">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Прикључење објекта </w:t>
            </w:r>
            <w:r w:rsidRPr="00492B5A">
              <w:rPr>
                <w:rFonts w:ascii="Times New Roman" w:eastAsia="Times New Roman" w:hAnsi="Times New Roman" w:cs="Times New Roman"/>
                <w:color w:val="000000"/>
                <w:sz w:val="20"/>
                <w:szCs w:val="20"/>
                <w:lang w:val="sr-Cyrl-CS"/>
              </w:rPr>
              <w:lastRenderedPageBreak/>
              <w:t>на инфраструктуру кроз ЦЕОП</w:t>
            </w:r>
          </w:p>
        </w:tc>
        <w:tc>
          <w:tcPr>
            <w:tcW w:w="2340" w:type="dxa"/>
            <w:shd w:val="clear" w:color="auto" w:fill="DBE5F1" w:themeFill="accent1" w:themeFillTint="33"/>
          </w:tcPr>
          <w:p w14:paraId="5DFE6573"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7 календарских дана</w:t>
            </w:r>
            <w:r w:rsidRPr="00492B5A">
              <w:rPr>
                <w:rFonts w:ascii="Times New Roman" w:eastAsia="Times New Roman" w:hAnsi="Times New Roman" w:cs="Times New Roman"/>
                <w:color w:val="000000"/>
                <w:sz w:val="20"/>
                <w:szCs w:val="20"/>
                <w:lang w:val="sr-Cyrl-CS"/>
              </w:rPr>
              <w:br/>
            </w:r>
          </w:p>
        </w:tc>
        <w:tc>
          <w:tcPr>
            <w:tcW w:w="1571" w:type="dxa"/>
            <w:shd w:val="clear" w:color="auto" w:fill="DBE5F1" w:themeFill="accent1" w:themeFillTint="33"/>
          </w:tcPr>
          <w:p w14:paraId="0386D11C" w14:textId="77777777" w:rsidR="009D0861" w:rsidRPr="00492B5A" w:rsidRDefault="009D0861" w:rsidP="009D0861">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0 РСД</w:t>
            </w:r>
          </w:p>
        </w:tc>
        <w:tc>
          <w:tcPr>
            <w:tcW w:w="3446" w:type="dxa"/>
            <w:shd w:val="clear" w:color="auto" w:fill="DBE5F1" w:themeFill="accent1" w:themeFillTint="33"/>
          </w:tcPr>
          <w:p w14:paraId="6610DAF6" w14:textId="162CE322" w:rsidR="009D0861" w:rsidRPr="00492B5A" w:rsidRDefault="009D0861" w:rsidP="009D0861">
            <w:pPr>
              <w:rPr>
                <w:rFonts w:ascii="Times New Roman" w:eastAsia="Times New Roman" w:hAnsi="Times New Roman" w:cs="Times New Roman"/>
                <w:color w:val="000000"/>
                <w:sz w:val="20"/>
                <w:szCs w:val="20"/>
                <w:lang w:val="sr-Cyrl-CS"/>
              </w:rPr>
            </w:pPr>
          </w:p>
        </w:tc>
      </w:tr>
      <w:tr w:rsidR="009D0861" w:rsidRPr="00492B5A" w14:paraId="5F1EA97C" w14:textId="77777777" w:rsidTr="0038277F">
        <w:trPr>
          <w:trHeight w:val="305"/>
        </w:trPr>
        <w:tc>
          <w:tcPr>
            <w:tcW w:w="558" w:type="dxa"/>
            <w:shd w:val="clear" w:color="auto" w:fill="DBE5F1" w:themeFill="accent1" w:themeFillTint="33"/>
          </w:tcPr>
          <w:p w14:paraId="1CF06913" w14:textId="77777777" w:rsidR="009D0861" w:rsidRPr="00492B5A" w:rsidRDefault="009D0861" w:rsidP="009D0861">
            <w:pPr>
              <w:rPr>
                <w:rFonts w:ascii="Times New Roman" w:eastAsia="Times New Roman" w:hAnsi="Times New Roman" w:cs="Times New Roman"/>
                <w:color w:val="000000"/>
                <w:sz w:val="20"/>
                <w:szCs w:val="20"/>
                <w:lang w:val="sr-Cyrl-CS"/>
              </w:rPr>
            </w:pPr>
          </w:p>
        </w:tc>
        <w:tc>
          <w:tcPr>
            <w:tcW w:w="2070" w:type="dxa"/>
            <w:shd w:val="clear" w:color="auto" w:fill="DBE5F1" w:themeFill="accent1" w:themeFillTint="33"/>
          </w:tcPr>
          <w:p w14:paraId="4DFBCF59" w14:textId="77777777" w:rsidR="009D0861" w:rsidRPr="00492B5A" w:rsidRDefault="009D0861" w:rsidP="009D0861">
            <w:pPr>
              <w:rPr>
                <w:rFonts w:ascii="Times New Roman" w:eastAsia="Times New Roman" w:hAnsi="Times New Roman" w:cs="Times New Roman"/>
                <w:b/>
                <w:bCs/>
                <w:color w:val="000000"/>
                <w:sz w:val="20"/>
                <w:szCs w:val="20"/>
                <w:lang w:val="sr-Cyrl-CS"/>
              </w:rPr>
            </w:pPr>
            <w:r w:rsidRPr="00492B5A">
              <w:rPr>
                <w:rFonts w:ascii="Times New Roman" w:eastAsia="Times New Roman" w:hAnsi="Times New Roman" w:cs="Times New Roman"/>
                <w:b/>
                <w:bCs/>
                <w:color w:val="000000"/>
                <w:sz w:val="20"/>
                <w:szCs w:val="20"/>
                <w:lang w:val="sr-Cyrl-CS"/>
              </w:rPr>
              <w:t>5 процедура</w:t>
            </w:r>
          </w:p>
        </w:tc>
        <w:tc>
          <w:tcPr>
            <w:tcW w:w="2340" w:type="dxa"/>
            <w:shd w:val="clear" w:color="auto" w:fill="DBE5F1" w:themeFill="accent1" w:themeFillTint="33"/>
          </w:tcPr>
          <w:p w14:paraId="504E742E" w14:textId="77777777" w:rsidR="009D0861" w:rsidRPr="00492B5A" w:rsidRDefault="009D0861" w:rsidP="009D0861">
            <w:pPr>
              <w:jc w:val="center"/>
              <w:rPr>
                <w:rFonts w:ascii="Times New Roman" w:eastAsia="Times New Roman" w:hAnsi="Times New Roman" w:cs="Times New Roman"/>
                <w:b/>
                <w:bCs/>
                <w:color w:val="000000"/>
                <w:sz w:val="20"/>
                <w:szCs w:val="20"/>
                <w:lang w:val="sr-Cyrl-CS"/>
              </w:rPr>
            </w:pPr>
            <w:r w:rsidRPr="00492B5A">
              <w:rPr>
                <w:rFonts w:ascii="Times New Roman" w:eastAsia="Times New Roman" w:hAnsi="Times New Roman" w:cs="Times New Roman"/>
                <w:b/>
                <w:bCs/>
                <w:color w:val="000000"/>
                <w:sz w:val="20"/>
                <w:szCs w:val="20"/>
                <w:lang w:val="sr-Cyrl-CS"/>
              </w:rPr>
              <w:t xml:space="preserve">125 </w:t>
            </w:r>
            <w:r w:rsidRPr="00492B5A">
              <w:rPr>
                <w:rFonts w:ascii="Times New Roman" w:eastAsia="Times New Roman" w:hAnsi="Times New Roman" w:cs="Times New Roman"/>
                <w:color w:val="000000"/>
                <w:sz w:val="20"/>
                <w:szCs w:val="20"/>
                <w:lang w:val="sr-Cyrl-CS"/>
              </w:rPr>
              <w:t xml:space="preserve"> календарских дана</w:t>
            </w:r>
            <w:r w:rsidRPr="00492B5A">
              <w:rPr>
                <w:rFonts w:ascii="Times New Roman" w:eastAsia="Times New Roman" w:hAnsi="Times New Roman" w:cs="Times New Roman"/>
                <w:color w:val="000000"/>
                <w:sz w:val="20"/>
                <w:szCs w:val="20"/>
                <w:lang w:val="sr-Cyrl-CS"/>
              </w:rPr>
              <w:br/>
            </w:r>
          </w:p>
        </w:tc>
        <w:tc>
          <w:tcPr>
            <w:tcW w:w="5017" w:type="dxa"/>
            <w:gridSpan w:val="2"/>
            <w:shd w:val="clear" w:color="auto" w:fill="DBE5F1" w:themeFill="accent1" w:themeFillTint="33"/>
          </w:tcPr>
          <w:p w14:paraId="6CCBE34C" w14:textId="6738F0F0" w:rsidR="009D0861" w:rsidRPr="00492B5A" w:rsidRDefault="009D0861" w:rsidP="009D0861">
            <w:pPr>
              <w:rPr>
                <w:rFonts w:ascii="Times New Roman" w:eastAsia="Times New Roman" w:hAnsi="Times New Roman" w:cs="Times New Roman"/>
                <w:b/>
                <w:bCs/>
                <w:color w:val="000000"/>
                <w:sz w:val="20"/>
                <w:szCs w:val="20"/>
                <w:lang w:val="sr-Cyrl-CS"/>
              </w:rPr>
            </w:pPr>
            <w:r w:rsidRPr="00492B5A">
              <w:rPr>
                <w:rFonts w:ascii="Times New Roman" w:eastAsia="Times New Roman" w:hAnsi="Times New Roman" w:cs="Times New Roman"/>
                <w:b/>
                <w:bCs/>
                <w:color w:val="000000"/>
                <w:sz w:val="20"/>
                <w:szCs w:val="20"/>
                <w:lang w:val="sr-Cyrl-CS"/>
              </w:rPr>
              <w:t>212,1  %  дохотка по глави становника</w:t>
            </w:r>
          </w:p>
          <w:p w14:paraId="64DBCB99" w14:textId="77777777" w:rsidR="009D0861" w:rsidRPr="00492B5A" w:rsidRDefault="009D0861" w:rsidP="009D0861">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bl>
    <w:p w14:paraId="3658F262" w14:textId="77777777" w:rsidR="00783749" w:rsidRPr="00492B5A" w:rsidRDefault="00783749" w:rsidP="0078374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Одвија се паралелно са другом процедуром</w:t>
      </w:r>
    </w:p>
    <w:p w14:paraId="0D576881" w14:textId="77777777" w:rsidR="00783749" w:rsidRPr="00492B5A" w:rsidRDefault="00783749" w:rsidP="00783749">
      <w:pPr>
        <w:spacing w:after="0" w:line="240" w:lineRule="auto"/>
        <w:jc w:val="both"/>
        <w:rPr>
          <w:rFonts w:ascii="Times New Roman" w:eastAsia="Times New Roman" w:hAnsi="Times New Roman" w:cs="Times New Roman"/>
          <w:color w:val="000000"/>
          <w:sz w:val="20"/>
          <w:szCs w:val="20"/>
          <w:lang w:val="sr-Cyrl-CS"/>
        </w:rPr>
      </w:pPr>
    </w:p>
    <w:p w14:paraId="6D50DA9A" w14:textId="77777777" w:rsidR="00783749" w:rsidRPr="00492B5A" w:rsidRDefault="00783749" w:rsidP="00783749">
      <w:pPr>
        <w:spacing w:after="0" w:line="240" w:lineRule="auto"/>
        <w:jc w:val="both"/>
        <w:rPr>
          <w:rFonts w:ascii="Times New Roman" w:eastAsia="Times New Roman" w:hAnsi="Times New Roman" w:cs="Times New Roman"/>
          <w:color w:val="000000"/>
          <w:sz w:val="20"/>
          <w:szCs w:val="20"/>
          <w:lang w:val="sr-Cyrl-CS"/>
        </w:rPr>
      </w:pPr>
    </w:p>
    <w:p w14:paraId="51DF398F" w14:textId="77777777" w:rsidR="00783749" w:rsidRPr="00492B5A" w:rsidRDefault="00783749" w:rsidP="00783749">
      <w:pPr>
        <w:spacing w:after="0" w:line="240" w:lineRule="auto"/>
        <w:jc w:val="both"/>
        <w:rPr>
          <w:rFonts w:ascii="Times New Roman" w:eastAsia="Times New Roman" w:hAnsi="Times New Roman" w:cs="Times New Roman"/>
          <w:color w:val="000000"/>
          <w:sz w:val="20"/>
          <w:szCs w:val="20"/>
          <w:lang w:val="sr-Cyrl-CS"/>
        </w:rPr>
      </w:pPr>
    </w:p>
    <w:p w14:paraId="7BB00746" w14:textId="77777777" w:rsidR="00783749" w:rsidRPr="00492B5A" w:rsidRDefault="00783749" w:rsidP="00783749">
      <w:pPr>
        <w:spacing w:after="0" w:line="240" w:lineRule="auto"/>
        <w:jc w:val="both"/>
        <w:rPr>
          <w:rFonts w:ascii="Times New Roman" w:eastAsia="Times New Roman" w:hAnsi="Times New Roman" w:cs="Times New Roman"/>
          <w:color w:val="000000"/>
          <w:sz w:val="20"/>
          <w:szCs w:val="20"/>
          <w:lang w:val="sr-Cyrl-CS"/>
        </w:rPr>
      </w:pPr>
    </w:p>
    <w:tbl>
      <w:tblPr>
        <w:tblStyle w:val="TableGrid"/>
        <w:tblW w:w="989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815"/>
        <w:gridCol w:w="983"/>
        <w:gridCol w:w="6097"/>
      </w:tblGrid>
      <w:tr w:rsidR="00783749" w:rsidRPr="00492B5A" w14:paraId="3BDB1252" w14:textId="77777777" w:rsidTr="0038277F">
        <w:trPr>
          <w:trHeight w:val="350"/>
        </w:trPr>
        <w:tc>
          <w:tcPr>
            <w:tcW w:w="9895" w:type="dxa"/>
            <w:gridSpan w:val="3"/>
            <w:shd w:val="clear" w:color="auto" w:fill="1F497D" w:themeFill="text2"/>
            <w:vAlign w:val="center"/>
          </w:tcPr>
          <w:p w14:paraId="2B1410F3" w14:textId="77777777" w:rsidR="00783749" w:rsidRPr="00492B5A" w:rsidRDefault="00783749" w:rsidP="008C763F">
            <w:pP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 xml:space="preserve">ПОУЗДАНОСТ СНАБДЕВАЊА И ТРАНСПАРЕНТНОСТ ИНДЕКСА ТАРИФА </w:t>
            </w:r>
          </w:p>
        </w:tc>
      </w:tr>
      <w:tr w:rsidR="00783749" w:rsidRPr="00492B5A" w14:paraId="66F39C55" w14:textId="77777777" w:rsidTr="0038277F">
        <w:trPr>
          <w:trHeight w:val="404"/>
        </w:trPr>
        <w:tc>
          <w:tcPr>
            <w:tcW w:w="2815" w:type="dxa"/>
            <w:shd w:val="clear" w:color="auto" w:fill="1F497D" w:themeFill="text2"/>
            <w:vAlign w:val="center"/>
          </w:tcPr>
          <w:p w14:paraId="5E5A97AC"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Поузданост снабдевања и транспарентност индекса тарифа (0-8)</w:t>
            </w:r>
          </w:p>
        </w:tc>
        <w:tc>
          <w:tcPr>
            <w:tcW w:w="983" w:type="dxa"/>
            <w:shd w:val="clear" w:color="auto" w:fill="1F497D" w:themeFill="text2"/>
            <w:vAlign w:val="center"/>
          </w:tcPr>
          <w:p w14:paraId="5479910D"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5</w:t>
            </w:r>
          </w:p>
        </w:tc>
        <w:tc>
          <w:tcPr>
            <w:tcW w:w="6097" w:type="dxa"/>
            <w:shd w:val="clear" w:color="auto" w:fill="1F497D" w:themeFill="text2"/>
            <w:vAlign w:val="center"/>
          </w:tcPr>
          <w:p w14:paraId="56BE8B52" w14:textId="77777777" w:rsidR="00783749" w:rsidRPr="00492B5A" w:rsidRDefault="00783749" w:rsidP="008C763F">
            <w:pPr>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Опис проблема</w:t>
            </w:r>
          </w:p>
        </w:tc>
      </w:tr>
      <w:tr w:rsidR="00783749" w:rsidRPr="00492B5A" w14:paraId="43843025" w14:textId="77777777" w:rsidTr="0038277F">
        <w:tc>
          <w:tcPr>
            <w:tcW w:w="2815" w:type="dxa"/>
            <w:shd w:val="clear" w:color="auto" w:fill="1F497D" w:themeFill="text2"/>
          </w:tcPr>
          <w:p w14:paraId="2AC15706"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Укупно трајање и учесталост искључења по потрошачу у једној години (0-3)</w:t>
            </w:r>
          </w:p>
        </w:tc>
        <w:tc>
          <w:tcPr>
            <w:tcW w:w="983" w:type="dxa"/>
            <w:shd w:val="clear" w:color="auto" w:fill="1F497D" w:themeFill="text2"/>
          </w:tcPr>
          <w:p w14:paraId="56345B78"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1</w:t>
            </w:r>
          </w:p>
        </w:tc>
        <w:tc>
          <w:tcPr>
            <w:tcW w:w="6097" w:type="dxa"/>
            <w:shd w:val="clear" w:color="auto" w:fill="1F497D" w:themeFill="text2"/>
          </w:tcPr>
          <w:p w14:paraId="31A5DFB7"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p>
        </w:tc>
      </w:tr>
      <w:tr w:rsidR="00783749" w:rsidRPr="00492B5A" w14:paraId="48F97CA9" w14:textId="77777777" w:rsidTr="0038277F">
        <w:tc>
          <w:tcPr>
            <w:tcW w:w="2815" w:type="dxa"/>
            <w:shd w:val="clear" w:color="auto" w:fill="DBE5F1" w:themeFill="accent1" w:themeFillTint="33"/>
          </w:tcPr>
          <w:p w14:paraId="4137CBEA" w14:textId="77777777" w:rsidR="00783749" w:rsidRPr="00492B5A" w:rsidRDefault="0078374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Индекс просечне дужине трајања искључења система (SAIDI)</w:t>
            </w:r>
          </w:p>
        </w:tc>
        <w:tc>
          <w:tcPr>
            <w:tcW w:w="983" w:type="dxa"/>
            <w:shd w:val="clear" w:color="auto" w:fill="DBE5F1" w:themeFill="accent1" w:themeFillTint="33"/>
          </w:tcPr>
          <w:p w14:paraId="1496ACFF" w14:textId="111950B9" w:rsidR="00783749" w:rsidRPr="00492B5A" w:rsidRDefault="00783749" w:rsidP="001F1512">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r w:rsidR="001F5B5D" w:rsidRPr="00492B5A">
              <w:rPr>
                <w:rFonts w:ascii="Times New Roman" w:eastAsia="Times New Roman" w:hAnsi="Times New Roman" w:cs="Times New Roman"/>
                <w:color w:val="000000"/>
                <w:sz w:val="20"/>
                <w:szCs w:val="20"/>
                <w:lang w:val="sr-Cyrl-CS"/>
              </w:rPr>
              <w:t>3</w:t>
            </w:r>
          </w:p>
        </w:tc>
        <w:tc>
          <w:tcPr>
            <w:tcW w:w="6097" w:type="dxa"/>
            <w:shd w:val="clear" w:color="auto" w:fill="DBE5F1" w:themeFill="accent1" w:themeFillTint="33"/>
          </w:tcPr>
          <w:p w14:paraId="73777612" w14:textId="5BF785E8" w:rsidR="00783749" w:rsidRPr="00492B5A" w:rsidRDefault="00341088"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783749" w:rsidRPr="00492B5A" w14:paraId="76FAC520" w14:textId="77777777" w:rsidTr="0038277F">
        <w:tc>
          <w:tcPr>
            <w:tcW w:w="2815" w:type="dxa"/>
            <w:shd w:val="clear" w:color="auto" w:fill="DBE5F1" w:themeFill="accent1" w:themeFillTint="33"/>
          </w:tcPr>
          <w:p w14:paraId="26303D6E" w14:textId="77777777" w:rsidR="00783749" w:rsidRPr="00492B5A" w:rsidRDefault="0078374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Индекс просечне учесталости искључења система (SAIFI)</w:t>
            </w:r>
          </w:p>
        </w:tc>
        <w:tc>
          <w:tcPr>
            <w:tcW w:w="983" w:type="dxa"/>
            <w:shd w:val="clear" w:color="auto" w:fill="DBE5F1" w:themeFill="accent1" w:themeFillTint="33"/>
          </w:tcPr>
          <w:p w14:paraId="23B17D3B" w14:textId="423C4B92" w:rsidR="00783749" w:rsidRPr="00492B5A" w:rsidRDefault="007C12A1" w:rsidP="001F1512">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r w:rsidR="00783749" w:rsidRPr="00492B5A">
              <w:rPr>
                <w:rFonts w:ascii="Times New Roman" w:eastAsia="Times New Roman" w:hAnsi="Times New Roman" w:cs="Times New Roman"/>
                <w:color w:val="000000"/>
                <w:sz w:val="20"/>
                <w:szCs w:val="20"/>
                <w:lang w:val="sr-Cyrl-CS"/>
              </w:rPr>
              <w:t>.</w:t>
            </w:r>
            <w:r w:rsidR="001F5B5D" w:rsidRPr="00492B5A">
              <w:rPr>
                <w:rFonts w:ascii="Times New Roman" w:eastAsia="Times New Roman" w:hAnsi="Times New Roman" w:cs="Times New Roman"/>
                <w:color w:val="000000"/>
                <w:sz w:val="20"/>
                <w:szCs w:val="20"/>
                <w:lang w:val="sr-Cyrl-CS"/>
              </w:rPr>
              <w:t>1</w:t>
            </w:r>
          </w:p>
        </w:tc>
        <w:tc>
          <w:tcPr>
            <w:tcW w:w="6097" w:type="dxa"/>
            <w:shd w:val="clear" w:color="auto" w:fill="DBE5F1" w:themeFill="accent1" w:themeFillTint="33"/>
          </w:tcPr>
          <w:p w14:paraId="6B1DF2DC" w14:textId="04DC3B50" w:rsidR="00783749" w:rsidRPr="00492B5A" w:rsidRDefault="00341088"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783749" w:rsidRPr="00492B5A" w14:paraId="7142A0E9" w14:textId="77777777" w:rsidTr="0038277F">
        <w:tc>
          <w:tcPr>
            <w:tcW w:w="2815" w:type="dxa"/>
            <w:shd w:val="clear" w:color="auto" w:fill="DBE5F1" w:themeFill="accent1" w:themeFillTint="33"/>
          </w:tcPr>
          <w:p w14:paraId="0D694959" w14:textId="77777777" w:rsidR="00783749" w:rsidRPr="00492B5A" w:rsidRDefault="00783749"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Колико износи минимум престанка снабдевања (изражено у минутима) које дистрибутер узима у обзир приликом израчунавања SAIDI/SAIFI?</w:t>
            </w:r>
          </w:p>
        </w:tc>
        <w:tc>
          <w:tcPr>
            <w:tcW w:w="983" w:type="dxa"/>
            <w:shd w:val="clear" w:color="auto" w:fill="DBE5F1" w:themeFill="accent1" w:themeFillTint="33"/>
          </w:tcPr>
          <w:p w14:paraId="1B2FA464"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3.0</w:t>
            </w:r>
          </w:p>
        </w:tc>
        <w:tc>
          <w:tcPr>
            <w:tcW w:w="6097" w:type="dxa"/>
            <w:shd w:val="clear" w:color="auto" w:fill="DBE5F1" w:themeFill="accent1" w:themeFillTint="33"/>
          </w:tcPr>
          <w:p w14:paraId="0DC247A1"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146356F2" w14:textId="77777777" w:rsidTr="0038277F">
        <w:tc>
          <w:tcPr>
            <w:tcW w:w="2815" w:type="dxa"/>
            <w:shd w:val="clear" w:color="auto" w:fill="1F497D" w:themeFill="text2"/>
          </w:tcPr>
          <w:p w14:paraId="2423F80B"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Механизми праћења искључења (0-1)</w:t>
            </w:r>
          </w:p>
        </w:tc>
        <w:tc>
          <w:tcPr>
            <w:tcW w:w="983" w:type="dxa"/>
            <w:shd w:val="clear" w:color="auto" w:fill="1F497D" w:themeFill="text2"/>
          </w:tcPr>
          <w:p w14:paraId="12EF78F8"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1</w:t>
            </w:r>
          </w:p>
        </w:tc>
        <w:tc>
          <w:tcPr>
            <w:tcW w:w="6097" w:type="dxa"/>
            <w:shd w:val="clear" w:color="auto" w:fill="1F497D" w:themeFill="text2"/>
          </w:tcPr>
          <w:p w14:paraId="080073B3"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p>
        </w:tc>
      </w:tr>
      <w:tr w:rsidR="00783749" w:rsidRPr="00492B5A" w14:paraId="055F7C83" w14:textId="77777777" w:rsidTr="0038277F">
        <w:tc>
          <w:tcPr>
            <w:tcW w:w="2815" w:type="dxa"/>
            <w:shd w:val="clear" w:color="auto" w:fill="DBE5F1" w:themeFill="accent1" w:themeFillTint="33"/>
          </w:tcPr>
          <w:p w14:paraId="420B4F3E" w14:textId="02B807D8" w:rsidR="00783749" w:rsidRPr="00492B5A" w:rsidRDefault="00783749" w:rsidP="005A3EA5">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дистрибутер користи аутоматизоване алате за праћење искључења</w:t>
            </w:r>
            <w:r w:rsidR="005A3EA5" w:rsidRPr="00492B5A">
              <w:rPr>
                <w:rFonts w:ascii="Times New Roman" w:eastAsia="Times New Roman" w:hAnsi="Times New Roman" w:cs="Times New Roman"/>
                <w:color w:val="000000"/>
                <w:sz w:val="20"/>
                <w:szCs w:val="20"/>
                <w:lang w:val="sr-Cyrl-CS"/>
              </w:rPr>
              <w:t>?</w:t>
            </w:r>
          </w:p>
        </w:tc>
        <w:tc>
          <w:tcPr>
            <w:tcW w:w="983" w:type="dxa"/>
            <w:shd w:val="clear" w:color="auto" w:fill="DBE5F1" w:themeFill="accent1" w:themeFillTint="33"/>
          </w:tcPr>
          <w:p w14:paraId="46EBC262"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6097" w:type="dxa"/>
            <w:shd w:val="clear" w:color="auto" w:fill="DBE5F1" w:themeFill="accent1" w:themeFillTint="33"/>
          </w:tcPr>
          <w:p w14:paraId="5D8D00AB"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1875753B" w14:textId="77777777" w:rsidTr="0038277F">
        <w:tc>
          <w:tcPr>
            <w:tcW w:w="2815" w:type="dxa"/>
            <w:shd w:val="clear" w:color="auto" w:fill="1F497D" w:themeFill="text2"/>
          </w:tcPr>
          <w:p w14:paraId="3B385FA4"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Механизми за поновно успостављање услуге (0-1)</w:t>
            </w:r>
          </w:p>
        </w:tc>
        <w:tc>
          <w:tcPr>
            <w:tcW w:w="983" w:type="dxa"/>
            <w:shd w:val="clear" w:color="auto" w:fill="1F497D" w:themeFill="text2"/>
          </w:tcPr>
          <w:p w14:paraId="7CB9FD4D"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1</w:t>
            </w:r>
          </w:p>
        </w:tc>
        <w:tc>
          <w:tcPr>
            <w:tcW w:w="6097" w:type="dxa"/>
            <w:shd w:val="clear" w:color="auto" w:fill="1F497D" w:themeFill="text2"/>
          </w:tcPr>
          <w:p w14:paraId="0637744E" w14:textId="77777777" w:rsidR="00783749" w:rsidRPr="00492B5A" w:rsidRDefault="00783749" w:rsidP="008C763F">
            <w:pPr>
              <w:rPr>
                <w:rFonts w:ascii="Times New Roman" w:eastAsia="Times New Roman" w:hAnsi="Times New Roman" w:cs="Times New Roman"/>
                <w:b/>
                <w:color w:val="FFFFFF" w:themeColor="background1"/>
                <w:szCs w:val="20"/>
                <w:lang w:val="sr-Cyrl-CS"/>
              </w:rPr>
            </w:pPr>
          </w:p>
        </w:tc>
      </w:tr>
      <w:tr w:rsidR="00783749" w:rsidRPr="00492B5A" w14:paraId="581F1BDE" w14:textId="77777777" w:rsidTr="0038277F">
        <w:tc>
          <w:tcPr>
            <w:tcW w:w="2815" w:type="dxa"/>
            <w:shd w:val="clear" w:color="auto" w:fill="DBE5F1" w:themeFill="accent1" w:themeFillTint="33"/>
          </w:tcPr>
          <w:p w14:paraId="6D1F284E" w14:textId="2A1EA878" w:rsidR="00783749" w:rsidRPr="00492B5A" w:rsidRDefault="00783749" w:rsidP="005A3EA5">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дистрибутер користи аутоматизоване алате за поновно успостављање снабдевања?</w:t>
            </w:r>
          </w:p>
        </w:tc>
        <w:tc>
          <w:tcPr>
            <w:tcW w:w="983" w:type="dxa"/>
            <w:shd w:val="clear" w:color="auto" w:fill="DBE5F1" w:themeFill="accent1" w:themeFillTint="33"/>
          </w:tcPr>
          <w:p w14:paraId="5F5A2A4D"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6097" w:type="dxa"/>
            <w:shd w:val="clear" w:color="auto" w:fill="DBE5F1" w:themeFill="accent1" w:themeFillTint="33"/>
          </w:tcPr>
          <w:p w14:paraId="2115B074"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10445349" w14:textId="77777777" w:rsidTr="0038277F">
        <w:tc>
          <w:tcPr>
            <w:tcW w:w="2815" w:type="dxa"/>
            <w:shd w:val="clear" w:color="auto" w:fill="1F497D" w:themeFill="text2"/>
          </w:tcPr>
          <w:p w14:paraId="3C7D09A9" w14:textId="77777777" w:rsidR="00783749" w:rsidRPr="00492B5A" w:rsidRDefault="00783749" w:rsidP="008C763F">
            <w:pP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Регулаторно праћење (0-1)</w:t>
            </w:r>
          </w:p>
        </w:tc>
        <w:tc>
          <w:tcPr>
            <w:tcW w:w="983" w:type="dxa"/>
            <w:shd w:val="clear" w:color="auto" w:fill="1F497D" w:themeFill="text2"/>
          </w:tcPr>
          <w:p w14:paraId="23E87575" w14:textId="77777777" w:rsidR="00783749" w:rsidRPr="00492B5A" w:rsidRDefault="00783749" w:rsidP="008C763F">
            <w:pPr>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w:t>
            </w:r>
          </w:p>
        </w:tc>
        <w:tc>
          <w:tcPr>
            <w:tcW w:w="6097" w:type="dxa"/>
            <w:shd w:val="clear" w:color="auto" w:fill="1F497D" w:themeFill="text2"/>
          </w:tcPr>
          <w:p w14:paraId="27EED3E9" w14:textId="77777777" w:rsidR="00783749" w:rsidRPr="00492B5A" w:rsidRDefault="00783749" w:rsidP="008C763F">
            <w:pPr>
              <w:rPr>
                <w:rFonts w:ascii="Times New Roman" w:eastAsia="Times New Roman" w:hAnsi="Times New Roman" w:cs="Times New Roman"/>
                <w:b/>
                <w:color w:val="000000"/>
                <w:lang w:val="sr-Cyrl-CS"/>
              </w:rPr>
            </w:pPr>
          </w:p>
        </w:tc>
      </w:tr>
      <w:tr w:rsidR="00783749" w:rsidRPr="00492B5A" w14:paraId="5FFF36BF" w14:textId="77777777" w:rsidTr="0038277F">
        <w:tc>
          <w:tcPr>
            <w:tcW w:w="2815" w:type="dxa"/>
            <w:shd w:val="clear" w:color="auto" w:fill="DBE5F1" w:themeFill="accent1" w:themeFillTint="33"/>
          </w:tcPr>
          <w:p w14:paraId="283BCF7E" w14:textId="133D73F6" w:rsidR="00783749" w:rsidRPr="00492B5A" w:rsidRDefault="00783749" w:rsidP="005A3EA5">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регулаторни </w:t>
            </w:r>
            <w:r w:rsidR="00492B5A">
              <w:rPr>
                <w:rFonts w:ascii="Times New Roman" w:eastAsia="Times New Roman" w:hAnsi="Times New Roman" w:cs="Times New Roman"/>
                <w:color w:val="000000"/>
                <w:sz w:val="20"/>
                <w:szCs w:val="20"/>
                <w:lang w:val="sr-Cyrl-CS"/>
              </w:rPr>
              <w:t>орган – који је по</w:t>
            </w:r>
            <w:r w:rsidR="006F3DEC" w:rsidRPr="00492B5A">
              <w:rPr>
                <w:rFonts w:ascii="Times New Roman" w:eastAsia="Times New Roman" w:hAnsi="Times New Roman" w:cs="Times New Roman"/>
                <w:color w:val="000000"/>
                <w:sz w:val="20"/>
                <w:szCs w:val="20"/>
                <w:lang w:val="sr-Cyrl-CS"/>
              </w:rPr>
              <w:t>т</w:t>
            </w:r>
            <w:r w:rsidR="00492B5A">
              <w:rPr>
                <w:rFonts w:ascii="Times New Roman" w:eastAsia="Times New Roman" w:hAnsi="Times New Roman" w:cs="Times New Roman"/>
                <w:color w:val="000000"/>
                <w:sz w:val="20"/>
                <w:szCs w:val="20"/>
                <w:lang w:val="sr-Cyrl-CS"/>
              </w:rPr>
              <w:t>п</w:t>
            </w:r>
            <w:r w:rsidR="006F3DEC" w:rsidRPr="00492B5A">
              <w:rPr>
                <w:rFonts w:ascii="Times New Roman" w:eastAsia="Times New Roman" w:hAnsi="Times New Roman" w:cs="Times New Roman"/>
                <w:color w:val="000000"/>
                <w:sz w:val="20"/>
                <w:szCs w:val="20"/>
                <w:lang w:val="sr-Cyrl-CS"/>
              </w:rPr>
              <w:t>уно одвојен</w:t>
            </w:r>
            <w:r w:rsidRPr="00492B5A">
              <w:rPr>
                <w:rFonts w:ascii="Times New Roman" w:eastAsia="Times New Roman" w:hAnsi="Times New Roman" w:cs="Times New Roman"/>
                <w:color w:val="000000"/>
                <w:sz w:val="20"/>
                <w:szCs w:val="20"/>
                <w:lang w:val="sr-Cyrl-CS"/>
              </w:rPr>
              <w:t xml:space="preserve"> ентитет од дистрибутера – прати перформансе дистрибутера у области поузданости снабдевања?</w:t>
            </w:r>
          </w:p>
        </w:tc>
        <w:tc>
          <w:tcPr>
            <w:tcW w:w="983" w:type="dxa"/>
            <w:shd w:val="clear" w:color="auto" w:fill="DBE5F1" w:themeFill="accent1" w:themeFillTint="33"/>
          </w:tcPr>
          <w:p w14:paraId="1993E28D"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6097" w:type="dxa"/>
            <w:shd w:val="clear" w:color="auto" w:fill="DBE5F1" w:themeFill="accent1" w:themeFillTint="33"/>
          </w:tcPr>
          <w:p w14:paraId="59670387"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08A90CB7" w14:textId="77777777" w:rsidTr="0038277F">
        <w:tc>
          <w:tcPr>
            <w:tcW w:w="2815" w:type="dxa"/>
            <w:shd w:val="clear" w:color="auto" w:fill="1F497D" w:themeFill="text2"/>
          </w:tcPr>
          <w:p w14:paraId="5CE41C05" w14:textId="77777777" w:rsidR="00783749" w:rsidRPr="00492B5A" w:rsidRDefault="00783749" w:rsidP="008C763F">
            <w:pP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Финансијска оптерећења усмерена ка сузбијању искључења (0-1)</w:t>
            </w:r>
          </w:p>
        </w:tc>
        <w:tc>
          <w:tcPr>
            <w:tcW w:w="983" w:type="dxa"/>
            <w:shd w:val="clear" w:color="auto" w:fill="1F497D" w:themeFill="text2"/>
          </w:tcPr>
          <w:p w14:paraId="3613D577" w14:textId="77777777" w:rsidR="00783749" w:rsidRPr="00492B5A" w:rsidRDefault="00783749" w:rsidP="008C763F">
            <w:pPr>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0</w:t>
            </w:r>
          </w:p>
        </w:tc>
        <w:tc>
          <w:tcPr>
            <w:tcW w:w="6097" w:type="dxa"/>
            <w:shd w:val="clear" w:color="auto" w:fill="1F497D" w:themeFill="text2"/>
          </w:tcPr>
          <w:p w14:paraId="31F1146B" w14:textId="77777777" w:rsidR="00783749" w:rsidRPr="00492B5A" w:rsidRDefault="00783749" w:rsidP="008C763F">
            <w:pPr>
              <w:rPr>
                <w:rFonts w:ascii="Times New Roman" w:eastAsia="Times New Roman" w:hAnsi="Times New Roman" w:cs="Times New Roman"/>
                <w:b/>
                <w:color w:val="FFFFFF" w:themeColor="background1"/>
                <w:lang w:val="sr-Cyrl-CS"/>
              </w:rPr>
            </w:pPr>
          </w:p>
        </w:tc>
      </w:tr>
      <w:tr w:rsidR="00783749" w:rsidRPr="00492B5A" w14:paraId="06BC3652" w14:textId="77777777" w:rsidTr="0038277F">
        <w:tc>
          <w:tcPr>
            <w:tcW w:w="2815" w:type="dxa"/>
            <w:shd w:val="clear" w:color="auto" w:fill="DBE5F1" w:themeFill="accent1" w:themeFillTint="33"/>
          </w:tcPr>
          <w:p w14:paraId="585972AA" w14:textId="1FC0A95F" w:rsidR="00783749" w:rsidRPr="00492B5A" w:rsidRDefault="00783749" w:rsidP="005A3EA5">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дистрибутер плаћа компензацију или се суочава са казнама од стране регулаторног органа (или обоје) уколико искључења премаше одређени лимит?</w:t>
            </w:r>
          </w:p>
        </w:tc>
        <w:tc>
          <w:tcPr>
            <w:tcW w:w="983" w:type="dxa"/>
            <w:shd w:val="clear" w:color="auto" w:fill="DBE5F1" w:themeFill="accent1" w:themeFillTint="33"/>
          </w:tcPr>
          <w:p w14:paraId="7A90C7B5"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6097" w:type="dxa"/>
            <w:shd w:val="clear" w:color="auto" w:fill="DBE5F1" w:themeFill="accent1" w:themeFillTint="33"/>
          </w:tcPr>
          <w:p w14:paraId="1F4A76CC"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1913E848" w14:textId="77777777" w:rsidTr="0038277F">
        <w:tc>
          <w:tcPr>
            <w:tcW w:w="2815" w:type="dxa"/>
            <w:shd w:val="clear" w:color="auto" w:fill="1F497D" w:themeFill="text2"/>
          </w:tcPr>
          <w:p w14:paraId="7D7CA2D4" w14:textId="77777777" w:rsidR="00783749" w:rsidRPr="00492B5A" w:rsidRDefault="00783749" w:rsidP="008C763F">
            <w:pPr>
              <w:rPr>
                <w:rFonts w:ascii="Times New Roman" w:eastAsia="Times New Roman" w:hAnsi="Times New Roman" w:cs="Times New Roman"/>
                <w:b/>
                <w:color w:val="000000"/>
                <w:szCs w:val="20"/>
                <w:lang w:val="sr-Cyrl-CS"/>
              </w:rPr>
            </w:pPr>
            <w:r w:rsidRPr="00492B5A">
              <w:rPr>
                <w:rFonts w:ascii="Times New Roman" w:eastAsia="Times New Roman" w:hAnsi="Times New Roman" w:cs="Times New Roman"/>
                <w:b/>
                <w:color w:val="FFFFFF" w:themeColor="background1"/>
                <w:szCs w:val="20"/>
                <w:lang w:val="sr-Cyrl-CS"/>
              </w:rPr>
              <w:lastRenderedPageBreak/>
              <w:t>Комуникација о тарифама и њеним променама (0-1)</w:t>
            </w:r>
          </w:p>
        </w:tc>
        <w:tc>
          <w:tcPr>
            <w:tcW w:w="983" w:type="dxa"/>
            <w:shd w:val="clear" w:color="auto" w:fill="1F497D" w:themeFill="text2"/>
          </w:tcPr>
          <w:p w14:paraId="317FA450" w14:textId="77777777" w:rsidR="00783749" w:rsidRPr="00492B5A" w:rsidRDefault="00783749" w:rsidP="008C763F">
            <w:pPr>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1</w:t>
            </w:r>
          </w:p>
        </w:tc>
        <w:tc>
          <w:tcPr>
            <w:tcW w:w="6097" w:type="dxa"/>
            <w:shd w:val="clear" w:color="auto" w:fill="1F497D" w:themeFill="text2"/>
          </w:tcPr>
          <w:p w14:paraId="08CF704D" w14:textId="77777777" w:rsidR="00783749" w:rsidRPr="00492B5A" w:rsidRDefault="00783749" w:rsidP="008C763F">
            <w:pPr>
              <w:rPr>
                <w:rFonts w:ascii="Times New Roman" w:eastAsia="Times New Roman" w:hAnsi="Times New Roman" w:cs="Times New Roman"/>
                <w:b/>
                <w:color w:val="000000"/>
                <w:szCs w:val="20"/>
                <w:lang w:val="sr-Cyrl-CS"/>
              </w:rPr>
            </w:pPr>
          </w:p>
        </w:tc>
      </w:tr>
      <w:tr w:rsidR="00783749" w:rsidRPr="00492B5A" w14:paraId="04A86234" w14:textId="77777777" w:rsidTr="0038277F">
        <w:tc>
          <w:tcPr>
            <w:tcW w:w="2815" w:type="dxa"/>
            <w:shd w:val="clear" w:color="auto" w:fill="DBE5F1" w:themeFill="accent1" w:themeFillTint="33"/>
          </w:tcPr>
          <w:p w14:paraId="2BC2CF60" w14:textId="065E6DF3" w:rsidR="00783749" w:rsidRPr="00492B5A" w:rsidRDefault="00783749" w:rsidP="005A3EA5">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ефективне тарифе доступне на интернету?</w:t>
            </w:r>
          </w:p>
        </w:tc>
        <w:tc>
          <w:tcPr>
            <w:tcW w:w="983" w:type="dxa"/>
            <w:shd w:val="clear" w:color="auto" w:fill="DBE5F1" w:themeFill="accent1" w:themeFillTint="33"/>
          </w:tcPr>
          <w:p w14:paraId="6B9A58B5"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6097" w:type="dxa"/>
            <w:shd w:val="clear" w:color="auto" w:fill="DBE5F1" w:themeFill="accent1" w:themeFillTint="33"/>
          </w:tcPr>
          <w:p w14:paraId="1B4A18DC" w14:textId="77777777" w:rsidR="00783749" w:rsidRPr="00492B5A" w:rsidRDefault="00783749" w:rsidP="008C763F">
            <w:pPr>
              <w:rPr>
                <w:rFonts w:ascii="Times New Roman" w:eastAsia="Times New Roman" w:hAnsi="Times New Roman" w:cs="Times New Roman"/>
                <w:color w:val="000000"/>
                <w:sz w:val="20"/>
                <w:szCs w:val="20"/>
                <w:lang w:val="sr-Cyrl-CS"/>
              </w:rPr>
            </w:pPr>
          </w:p>
        </w:tc>
      </w:tr>
      <w:tr w:rsidR="00783749" w:rsidRPr="00492B5A" w14:paraId="7B6BD958" w14:textId="77777777" w:rsidTr="0038277F">
        <w:tc>
          <w:tcPr>
            <w:tcW w:w="2815" w:type="dxa"/>
            <w:shd w:val="clear" w:color="auto" w:fill="DBE5F1" w:themeFill="accent1" w:themeFillTint="33"/>
          </w:tcPr>
          <w:p w14:paraId="4ACC13CC" w14:textId="77777777" w:rsidR="00783749" w:rsidRPr="00492B5A" w:rsidRDefault="00783749" w:rsidP="003E5E4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страницу, уколико је доступно електронски</w:t>
            </w:r>
          </w:p>
        </w:tc>
        <w:tc>
          <w:tcPr>
            <w:tcW w:w="7080" w:type="dxa"/>
            <w:gridSpan w:val="2"/>
            <w:shd w:val="clear" w:color="auto" w:fill="DBE5F1" w:themeFill="accent1" w:themeFillTint="33"/>
          </w:tcPr>
          <w:p w14:paraId="122047B6" w14:textId="68B55DCB" w:rsidR="00783749" w:rsidRPr="00492B5A" w:rsidRDefault="00783749" w:rsidP="001F1512">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http://www.eps-snabdevanje.rs/</w:t>
            </w:r>
          </w:p>
        </w:tc>
      </w:tr>
      <w:tr w:rsidR="00783749" w:rsidRPr="00492B5A" w14:paraId="78BB49C3" w14:textId="77777777" w:rsidTr="0038277F">
        <w:tc>
          <w:tcPr>
            <w:tcW w:w="2815" w:type="dxa"/>
            <w:shd w:val="clear" w:color="auto" w:fill="DBE5F1" w:themeFill="accent1" w:themeFillTint="33"/>
          </w:tcPr>
          <w:p w14:paraId="737E0911" w14:textId="132D9CE9" w:rsidR="00783749" w:rsidRPr="00492B5A" w:rsidRDefault="00783749" w:rsidP="003E5E4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потрошачи обавеш</w:t>
            </w:r>
            <w:r w:rsidR="00492B5A">
              <w:rPr>
                <w:rFonts w:ascii="Times New Roman" w:eastAsia="Times New Roman" w:hAnsi="Times New Roman" w:cs="Times New Roman"/>
                <w:color w:val="000000"/>
                <w:sz w:val="20"/>
                <w:szCs w:val="20"/>
                <w:lang w:val="sr-Cyrl-CS"/>
              </w:rPr>
              <w:t>т</w:t>
            </w:r>
            <w:r w:rsidRPr="00492B5A">
              <w:rPr>
                <w:rFonts w:ascii="Times New Roman" w:eastAsia="Times New Roman" w:hAnsi="Times New Roman" w:cs="Times New Roman"/>
                <w:color w:val="000000"/>
                <w:sz w:val="20"/>
                <w:szCs w:val="20"/>
                <w:lang w:val="sr-Cyrl-CS"/>
              </w:rPr>
              <w:t>ени о промени тарифе пре циклуса наплате?</w:t>
            </w:r>
          </w:p>
        </w:tc>
        <w:tc>
          <w:tcPr>
            <w:tcW w:w="983" w:type="dxa"/>
            <w:shd w:val="clear" w:color="auto" w:fill="DBE5F1" w:themeFill="accent1" w:themeFillTint="33"/>
          </w:tcPr>
          <w:p w14:paraId="452EB402" w14:textId="77777777" w:rsidR="00783749" w:rsidRPr="00492B5A" w:rsidRDefault="00783749" w:rsidP="008C763F">
            <w:pPr>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6097" w:type="dxa"/>
            <w:shd w:val="clear" w:color="auto" w:fill="DBE5F1" w:themeFill="accent1" w:themeFillTint="33"/>
          </w:tcPr>
          <w:p w14:paraId="2BBC7AAF" w14:textId="77777777" w:rsidR="00783749" w:rsidRPr="00492B5A" w:rsidRDefault="00783749" w:rsidP="008C763F">
            <w:pPr>
              <w:rPr>
                <w:rFonts w:ascii="Times New Roman" w:eastAsia="Times New Roman" w:hAnsi="Times New Roman" w:cs="Times New Roman"/>
                <w:color w:val="000000"/>
                <w:sz w:val="20"/>
                <w:szCs w:val="20"/>
                <w:lang w:val="sr-Cyrl-CS"/>
              </w:rPr>
            </w:pPr>
          </w:p>
        </w:tc>
      </w:tr>
    </w:tbl>
    <w:p w14:paraId="4409B4E7" w14:textId="77777777" w:rsidR="00783749" w:rsidRPr="00492B5A" w:rsidRDefault="00783749" w:rsidP="00783749">
      <w:pPr>
        <w:spacing w:after="0" w:line="240" w:lineRule="auto"/>
        <w:rPr>
          <w:rFonts w:ascii="Times New Roman" w:hAnsi="Times New Roman" w:cs="Times New Roman"/>
          <w:lang w:val="sr-Cyrl-CS"/>
        </w:rPr>
      </w:pPr>
    </w:p>
    <w:p w14:paraId="436DCD85"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p w14:paraId="66724BB8" w14:textId="77777777"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Упис права својине </w:t>
      </w:r>
    </w:p>
    <w:p w14:paraId="49CFBAF8" w14:textId="77777777" w:rsidR="00783749" w:rsidRPr="00492B5A" w:rsidRDefault="00783749" w:rsidP="00783749">
      <w:pPr>
        <w:rPr>
          <w:rFonts w:ascii="Times New Roman" w:hAnsi="Times New Roman" w:cs="Times New Roman"/>
          <w:lang w:val="sr-Cyrl-CS"/>
        </w:rPr>
      </w:pPr>
    </w:p>
    <w:p w14:paraId="41448FDD" w14:textId="35E3A095"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9</w:t>
      </w:r>
      <w:r w:rsidRPr="00492B5A">
        <w:rPr>
          <w:rFonts w:ascii="Times New Roman" w:hAnsi="Times New Roman" w:cs="Times New Roman"/>
          <w:i/>
          <w:lang w:val="sr-Cyrl-CS"/>
        </w:rPr>
        <w:t>: Опис проблема у области уписа права својине према методологији и студији случаја Светске банке</w:t>
      </w:r>
    </w:p>
    <w:tbl>
      <w:tblPr>
        <w:tblW w:w="10354" w:type="dxa"/>
        <w:tblInd w:w="-45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68"/>
        <w:gridCol w:w="2552"/>
        <w:gridCol w:w="1750"/>
        <w:gridCol w:w="1935"/>
        <w:gridCol w:w="3449"/>
      </w:tblGrid>
      <w:tr w:rsidR="00783749" w:rsidRPr="00492B5A" w14:paraId="5B693762" w14:textId="77777777" w:rsidTr="0038277F">
        <w:trPr>
          <w:trHeight w:val="404"/>
        </w:trPr>
        <w:tc>
          <w:tcPr>
            <w:tcW w:w="10354" w:type="dxa"/>
            <w:gridSpan w:val="5"/>
            <w:shd w:val="clear" w:color="auto" w:fill="1F497D" w:themeFill="text2"/>
            <w:noWrap/>
          </w:tcPr>
          <w:p w14:paraId="7E4FEDF8"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ЕФИКАСНОСТ</w:t>
            </w:r>
          </w:p>
        </w:tc>
      </w:tr>
      <w:tr w:rsidR="00783749" w:rsidRPr="00492B5A" w14:paraId="3AF9A284" w14:textId="77777777" w:rsidTr="0038277F">
        <w:trPr>
          <w:trHeight w:val="350"/>
        </w:trPr>
        <w:tc>
          <w:tcPr>
            <w:tcW w:w="668" w:type="dxa"/>
            <w:shd w:val="clear" w:color="auto" w:fill="1F497D" w:themeFill="text2"/>
            <w:noWrap/>
            <w:hideMark/>
          </w:tcPr>
          <w:p w14:paraId="6E7E80D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Број</w:t>
            </w:r>
          </w:p>
        </w:tc>
        <w:tc>
          <w:tcPr>
            <w:tcW w:w="2552" w:type="dxa"/>
            <w:shd w:val="clear" w:color="auto" w:fill="1F497D" w:themeFill="text2"/>
            <w:noWrap/>
            <w:hideMark/>
          </w:tcPr>
          <w:p w14:paraId="0621BAEF"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Процедура</w:t>
            </w:r>
          </w:p>
        </w:tc>
        <w:tc>
          <w:tcPr>
            <w:tcW w:w="1750" w:type="dxa"/>
            <w:shd w:val="clear" w:color="auto" w:fill="1F497D" w:themeFill="text2"/>
            <w:hideMark/>
          </w:tcPr>
          <w:p w14:paraId="570D1BFE"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Време трајања</w:t>
            </w:r>
          </w:p>
        </w:tc>
        <w:tc>
          <w:tcPr>
            <w:tcW w:w="1935" w:type="dxa"/>
            <w:shd w:val="clear" w:color="auto" w:fill="1F497D" w:themeFill="text2"/>
            <w:noWrap/>
            <w:hideMark/>
          </w:tcPr>
          <w:p w14:paraId="2CF7CFD1"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Трошкови</w:t>
            </w:r>
          </w:p>
        </w:tc>
        <w:tc>
          <w:tcPr>
            <w:tcW w:w="3449" w:type="dxa"/>
            <w:shd w:val="clear" w:color="auto" w:fill="1F497D" w:themeFill="text2"/>
            <w:noWrap/>
            <w:vAlign w:val="center"/>
            <w:hideMark/>
          </w:tcPr>
          <w:p w14:paraId="39EC5806"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Опис проблема</w:t>
            </w:r>
          </w:p>
        </w:tc>
      </w:tr>
      <w:tr w:rsidR="009C6C3D" w:rsidRPr="00492B5A" w14:paraId="6E0FA467" w14:textId="77777777" w:rsidTr="0038277F">
        <w:trPr>
          <w:trHeight w:val="2821"/>
        </w:trPr>
        <w:tc>
          <w:tcPr>
            <w:tcW w:w="668" w:type="dxa"/>
            <w:shd w:val="clear" w:color="auto" w:fill="DBE5F1" w:themeFill="accent1" w:themeFillTint="33"/>
            <w:noWrap/>
            <w:hideMark/>
          </w:tcPr>
          <w:p w14:paraId="15DC6E9C" w14:textId="77777777" w:rsidR="009C6C3D" w:rsidRPr="00492B5A" w:rsidRDefault="009C6C3D" w:rsidP="009C6C3D">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2552" w:type="dxa"/>
            <w:shd w:val="clear" w:color="auto" w:fill="DBE5F1" w:themeFill="accent1" w:themeFillTint="33"/>
            <w:hideMark/>
          </w:tcPr>
          <w:p w14:paraId="448C032E" w14:textId="77777777" w:rsidR="009C6C3D" w:rsidRPr="00492B5A" w:rsidRDefault="009C6C3D" w:rsidP="009C6C3D">
            <w:pPr>
              <w:spacing w:after="0" w:line="240" w:lineRule="auto"/>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Добијање извода из Агенције за привредне регистре (АПР)</w:t>
            </w:r>
          </w:p>
        </w:tc>
        <w:tc>
          <w:tcPr>
            <w:tcW w:w="1750" w:type="dxa"/>
            <w:shd w:val="clear" w:color="auto" w:fill="DBE5F1" w:themeFill="accent1" w:themeFillTint="33"/>
            <w:hideMark/>
          </w:tcPr>
          <w:p w14:paraId="4A62D181" w14:textId="77777777" w:rsidR="009C6C3D" w:rsidRPr="00492B5A" w:rsidRDefault="009C6C3D" w:rsidP="009C6C3D">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1 дан</w:t>
            </w:r>
          </w:p>
        </w:tc>
        <w:tc>
          <w:tcPr>
            <w:tcW w:w="1935" w:type="dxa"/>
            <w:shd w:val="clear" w:color="auto" w:fill="DBE5F1" w:themeFill="accent1" w:themeFillTint="33"/>
            <w:hideMark/>
          </w:tcPr>
          <w:p w14:paraId="4C0C1AE1" w14:textId="0B86B21A" w:rsidR="009C6C3D" w:rsidRPr="00492B5A" w:rsidRDefault="009C6C3D" w:rsidP="009C6C3D">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РСД 3.400; (РСД 1.700 по изводу/привредном субјекту)</w:t>
            </w:r>
          </w:p>
        </w:tc>
        <w:tc>
          <w:tcPr>
            <w:tcW w:w="3449" w:type="dxa"/>
            <w:shd w:val="clear" w:color="auto" w:fill="DBE5F1" w:themeFill="accent1" w:themeFillTint="33"/>
          </w:tcPr>
          <w:p w14:paraId="159E7349" w14:textId="77AB697D" w:rsidR="009C6C3D" w:rsidRPr="00492B5A" w:rsidRDefault="009C6C3D" w:rsidP="009C6C3D">
            <w:pPr>
              <w:spacing w:after="0" w:line="240" w:lineRule="auto"/>
              <w:jc w:val="both"/>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Законом о поступку уписа у катастар непокретности и водова („Сл</w:t>
            </w:r>
            <w:r w:rsidR="007B1791" w:rsidRPr="00492B5A">
              <w:rPr>
                <w:rFonts w:ascii="Times New Roman" w:eastAsia="Times New Roman" w:hAnsi="Times New Roman" w:cs="Times New Roman"/>
                <w:sz w:val="20"/>
                <w:szCs w:val="20"/>
                <w:lang w:val="sr-Cyrl-CS"/>
              </w:rPr>
              <w:t>ужбени</w:t>
            </w:r>
            <w:r w:rsidRPr="00492B5A">
              <w:rPr>
                <w:rFonts w:ascii="Times New Roman" w:eastAsia="Times New Roman" w:hAnsi="Times New Roman" w:cs="Times New Roman"/>
                <w:sz w:val="20"/>
                <w:szCs w:val="20"/>
                <w:lang w:val="sr-Cyrl-CS"/>
              </w:rPr>
              <w:t xml:space="preserve"> гласник РС</w:t>
            </w:r>
            <w:r w:rsidR="007B1791" w:rsidRPr="00492B5A">
              <w:rPr>
                <w:rFonts w:ascii="Times New Roman" w:eastAsia="Times New Roman" w:hAnsi="Times New Roman" w:cs="Times New Roman"/>
                <w:sz w:val="20"/>
                <w:szCs w:val="20"/>
                <w:lang w:val="sr-Cyrl-CS"/>
              </w:rPr>
              <w:t>ˮ,</w:t>
            </w:r>
            <w:r w:rsidRPr="00492B5A">
              <w:rPr>
                <w:rFonts w:ascii="Times New Roman" w:eastAsia="Times New Roman" w:hAnsi="Times New Roman" w:cs="Times New Roman"/>
                <w:sz w:val="20"/>
                <w:szCs w:val="20"/>
                <w:lang w:val="sr-Cyrl-CS"/>
              </w:rPr>
              <w:t xml:space="preserve"> бр. 41/18 и 95/18, у даљем тексту: Закон о катастру) уређују се правила поступка уписа у катастар непокретности и катастар водова, њихово одржавањe, предмет и врсте уписа у том поступку и правила поступка издавања извода</w:t>
            </w:r>
            <w:r w:rsidR="00745D6B">
              <w:rPr>
                <w:rFonts w:ascii="Times New Roman" w:eastAsia="Times New Roman" w:hAnsi="Times New Roman" w:cs="Times New Roman"/>
                <w:sz w:val="20"/>
                <w:szCs w:val="20"/>
                <w:lang w:val="sr-Cyrl-CS"/>
              </w:rPr>
              <w:t xml:space="preserve"> из наведених регистара. Законом о катастру</w:t>
            </w:r>
            <w:r w:rsidRPr="00492B5A">
              <w:rPr>
                <w:rFonts w:ascii="Times New Roman" w:eastAsia="Times New Roman" w:hAnsi="Times New Roman" w:cs="Times New Roman"/>
                <w:sz w:val="20"/>
                <w:szCs w:val="20"/>
                <w:lang w:val="sr-Cyrl-CS"/>
              </w:rPr>
              <w:t xml:space="preserve"> је прописана већа одговорност јавних бележника и других вршиоца јавних овлашћења који доносе, састављају, потврђују или оверавају исправе које представљају правни основ за упис у катастар непокретности и успостављање електронског шалтера за размену документације између Службе за катастар непокретности и професионалних корисника, судова, других органа, јавних бележника, јавних извршитеља и других ималаца јавних овлашћења. </w:t>
            </w:r>
          </w:p>
          <w:p w14:paraId="7AB980B9" w14:textId="62494EBA" w:rsidR="009C6C3D" w:rsidRPr="00492B5A" w:rsidRDefault="009C6C3D" w:rsidP="009C6C3D">
            <w:pPr>
              <w:spacing w:after="0" w:line="240" w:lineRule="auto"/>
              <w:jc w:val="both"/>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Нови законодавни оквир је омогућио смањење броја процедура, тако да странке све своје послове везане за упис права својине могу обавити код јавног бележника, без одлазака у Службу за катастар непокретности или код пореских органа. Досадашњом применом Закона</w:t>
            </w:r>
            <w:r w:rsidR="005B3CEF">
              <w:rPr>
                <w:rFonts w:ascii="Times New Roman" w:eastAsia="Times New Roman" w:hAnsi="Times New Roman" w:cs="Times New Roman"/>
                <w:sz w:val="20"/>
                <w:szCs w:val="20"/>
                <w:lang w:val="sr-Cyrl-CS"/>
              </w:rPr>
              <w:t xml:space="preserve"> о катастру</w:t>
            </w:r>
            <w:r w:rsidRPr="00492B5A">
              <w:rPr>
                <w:rFonts w:ascii="Times New Roman" w:eastAsia="Times New Roman" w:hAnsi="Times New Roman" w:cs="Times New Roman"/>
                <w:sz w:val="20"/>
                <w:szCs w:val="20"/>
                <w:lang w:val="sr-Cyrl-CS"/>
              </w:rPr>
              <w:t xml:space="preserve">, смањен је број дана који је потребан за упис права својине, тако да је у четвртом кварталу 2018. године, просечан број дана потребних за упис износио 4,74 дана. </w:t>
            </w:r>
          </w:p>
          <w:p w14:paraId="398C24CE" w14:textId="77777777" w:rsidR="009C6C3D" w:rsidRPr="00492B5A" w:rsidRDefault="009C6C3D" w:rsidP="009C6C3D">
            <w:pPr>
              <w:spacing w:after="0" w:line="240" w:lineRule="auto"/>
              <w:jc w:val="both"/>
              <w:rPr>
                <w:rFonts w:ascii="Times New Roman" w:eastAsia="Times New Roman" w:hAnsi="Times New Roman" w:cs="Times New Roman"/>
                <w:sz w:val="20"/>
                <w:szCs w:val="20"/>
                <w:lang w:val="sr-Cyrl-CS"/>
              </w:rPr>
            </w:pPr>
          </w:p>
          <w:p w14:paraId="076FFB7D" w14:textId="024010BB" w:rsidR="009C6C3D" w:rsidRPr="00492B5A" w:rsidRDefault="009C6C3D" w:rsidP="009C6C3D">
            <w:pPr>
              <w:spacing w:after="0" w:line="240" w:lineRule="auto"/>
              <w:jc w:val="both"/>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Потребно је изменити Јавнобележнички пословник („Сл</w:t>
            </w:r>
            <w:r w:rsidR="007B1791" w:rsidRPr="00492B5A">
              <w:rPr>
                <w:rFonts w:ascii="Times New Roman" w:eastAsia="Times New Roman" w:hAnsi="Times New Roman" w:cs="Times New Roman"/>
                <w:sz w:val="20"/>
                <w:szCs w:val="20"/>
                <w:lang w:val="sr-Cyrl-CS"/>
              </w:rPr>
              <w:t>ужбени</w:t>
            </w:r>
            <w:r w:rsidRPr="00492B5A">
              <w:rPr>
                <w:rFonts w:ascii="Times New Roman" w:eastAsia="Times New Roman" w:hAnsi="Times New Roman" w:cs="Times New Roman"/>
                <w:sz w:val="20"/>
                <w:szCs w:val="20"/>
                <w:lang w:val="sr-Cyrl-CS"/>
              </w:rPr>
              <w:t xml:space="preserve"> гласник РС</w:t>
            </w:r>
            <w:r w:rsidR="007B1791" w:rsidRPr="00492B5A">
              <w:rPr>
                <w:rFonts w:ascii="Times New Roman" w:eastAsia="Times New Roman" w:hAnsi="Times New Roman" w:cs="Times New Roman"/>
                <w:sz w:val="20"/>
                <w:szCs w:val="20"/>
                <w:lang w:val="sr-Cyrl-CS"/>
              </w:rPr>
              <w:t>ˮ</w:t>
            </w:r>
            <w:r w:rsidRPr="00492B5A">
              <w:rPr>
                <w:rFonts w:ascii="Times New Roman" w:eastAsia="Times New Roman" w:hAnsi="Times New Roman" w:cs="Times New Roman"/>
                <w:sz w:val="20"/>
                <w:szCs w:val="20"/>
                <w:lang w:val="sr-Cyrl-CS"/>
              </w:rPr>
              <w:t xml:space="preserve">, бр. 62/16, 66/17, 48/18 и 54/18) како би јавни бележник примарно вршио увид у јавне евиденције, осим уколико евиденције нису доступне. </w:t>
            </w:r>
          </w:p>
        </w:tc>
      </w:tr>
      <w:tr w:rsidR="00EF08F3" w:rsidRPr="00492B5A" w14:paraId="2040179C" w14:textId="77777777" w:rsidTr="0038277F">
        <w:trPr>
          <w:trHeight w:val="1440"/>
        </w:trPr>
        <w:tc>
          <w:tcPr>
            <w:tcW w:w="668" w:type="dxa"/>
            <w:shd w:val="clear" w:color="auto" w:fill="DBE5F1" w:themeFill="accent1" w:themeFillTint="33"/>
            <w:noWrap/>
            <w:hideMark/>
          </w:tcPr>
          <w:p w14:paraId="6922F3E2" w14:textId="77777777" w:rsidR="00EF08F3" w:rsidRPr="00492B5A" w:rsidRDefault="00EF08F3" w:rsidP="00EF08F3">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2552" w:type="dxa"/>
            <w:shd w:val="clear" w:color="auto" w:fill="DBE5F1" w:themeFill="accent1" w:themeFillTint="33"/>
            <w:hideMark/>
          </w:tcPr>
          <w:p w14:paraId="7CF317AA" w14:textId="77777777"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Закључење уговора о купопродаји  (Припрема уговора и солемнизација)</w:t>
            </w:r>
          </w:p>
          <w:p w14:paraId="14DFCA8C" w14:textId="77777777"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p>
          <w:p w14:paraId="686A2503" w14:textId="1E67C9A0"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Напомена: Закон о јавном бележништву („Сл</w:t>
            </w:r>
            <w:r w:rsidR="007B1791"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lastRenderedPageBreak/>
              <w:t>гласник РС</w:t>
            </w:r>
            <w:r w:rsidR="007B1791"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 31/11, 85/12, 19/13, 55/14</w:t>
            </w:r>
            <w:r w:rsidR="007B1791"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др. закон, 93/14</w:t>
            </w:r>
            <w:r w:rsidR="007B1791"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др. закон, 121/214, 6/15 и 106/15) предвиђа да у  градовима, односно општинама за које нису именовани јавни бележници, до именовања јавних бележника послове потврђивања (солемнизације) исправе за које је законом прописана искључива надлежност јавних бележника врше осн</w:t>
            </w:r>
            <w:r w:rsidR="00F56D60">
              <w:rPr>
                <w:rFonts w:ascii="Times New Roman" w:eastAsia="Times New Roman" w:hAnsi="Times New Roman" w:cs="Times New Roman"/>
                <w:color w:val="000000"/>
                <w:sz w:val="20"/>
                <w:szCs w:val="20"/>
                <w:lang w:val="sr-Cyrl-CS"/>
              </w:rPr>
              <w:t>овни судови у складу са законом</w:t>
            </w:r>
          </w:p>
        </w:tc>
        <w:tc>
          <w:tcPr>
            <w:tcW w:w="1750" w:type="dxa"/>
            <w:shd w:val="clear" w:color="auto" w:fill="DBE5F1" w:themeFill="accent1" w:themeFillTint="33"/>
            <w:hideMark/>
          </w:tcPr>
          <w:p w14:paraId="4B1AE138" w14:textId="77777777" w:rsidR="00EF08F3" w:rsidRPr="00492B5A" w:rsidRDefault="00EF08F3" w:rsidP="00EF08F3">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1 дан</w:t>
            </w:r>
          </w:p>
        </w:tc>
        <w:tc>
          <w:tcPr>
            <w:tcW w:w="1935" w:type="dxa"/>
            <w:shd w:val="clear" w:color="auto" w:fill="DBE5F1" w:themeFill="accent1" w:themeFillTint="33"/>
            <w:hideMark/>
          </w:tcPr>
          <w:p w14:paraId="08AF3368" w14:textId="77777777"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РСД 66.000 у складу са Јавнобележничком тарифом </w:t>
            </w:r>
          </w:p>
          <w:p w14:paraId="3C015B35" w14:textId="77777777"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p>
          <w:p w14:paraId="14EF7BA9" w14:textId="30DD3021" w:rsidR="00EF08F3" w:rsidRPr="00492B5A" w:rsidRDefault="00EF08F3" w:rsidP="00EF08F3">
            <w:pPr>
              <w:spacing w:after="0" w:line="240" w:lineRule="auto"/>
              <w:rPr>
                <w:rFonts w:ascii="Times New Roman" w:eastAsia="Times New Roman" w:hAnsi="Times New Roman" w:cs="Times New Roman"/>
                <w:color w:val="000000"/>
                <w:sz w:val="20"/>
                <w:szCs w:val="20"/>
                <w:lang w:val="sr-Cyrl-CS"/>
              </w:rPr>
            </w:pPr>
          </w:p>
        </w:tc>
        <w:tc>
          <w:tcPr>
            <w:tcW w:w="3449" w:type="dxa"/>
            <w:shd w:val="clear" w:color="auto" w:fill="DBE5F1" w:themeFill="accent1" w:themeFillTint="33"/>
          </w:tcPr>
          <w:p w14:paraId="4267B964" w14:textId="314C6FDE" w:rsidR="00EF08F3" w:rsidRPr="00492B5A" w:rsidRDefault="00EF08F3" w:rsidP="00E1741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Усвајањем Закона о катастру целокупни систем уписа у катастар непокретности и катастар водова је реформисан. Нова процедура би носила назив „Припрема уговора и солемнизација и пријем потврде </w:t>
            </w:r>
            <w:r w:rsidRPr="00492B5A">
              <w:rPr>
                <w:rFonts w:ascii="Times New Roman" w:eastAsia="Times New Roman" w:hAnsi="Times New Roman" w:cs="Times New Roman"/>
                <w:color w:val="000000"/>
                <w:sz w:val="20"/>
                <w:szCs w:val="20"/>
                <w:lang w:val="sr-Cyrl-CS"/>
              </w:rPr>
              <w:lastRenderedPageBreak/>
              <w:t>уписа</w:t>
            </w:r>
            <w:r w:rsidR="005B7AD6"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xml:space="preserve">. Након солемнизације уговора, све информације посредством е-шалтера се аутоматски шаљу Служби за катастар непокретности и Пореској управи и локалној пореској администрацији. Затим Служба за катастар непокретности има </w:t>
            </w:r>
            <w:r w:rsidR="00E17419">
              <w:rPr>
                <w:rFonts w:ascii="Times New Roman" w:eastAsia="Times New Roman" w:hAnsi="Times New Roman" w:cs="Times New Roman"/>
                <w:color w:val="000000"/>
                <w:sz w:val="20"/>
                <w:szCs w:val="20"/>
                <w:lang w:val="sr-Cyrl-CS"/>
              </w:rPr>
              <w:t>пет</w:t>
            </w:r>
            <w:r w:rsidRPr="00492B5A">
              <w:rPr>
                <w:rFonts w:ascii="Times New Roman" w:eastAsia="Times New Roman" w:hAnsi="Times New Roman" w:cs="Times New Roman"/>
                <w:color w:val="000000"/>
                <w:sz w:val="20"/>
                <w:szCs w:val="20"/>
                <w:lang w:val="sr-Cyrl-CS"/>
              </w:rPr>
              <w:t xml:space="preserve"> дана да изда потврду о извршеном упису и пошаље поштом странкама на кућну адресу.    </w:t>
            </w:r>
          </w:p>
        </w:tc>
      </w:tr>
      <w:tr w:rsidR="0066606E" w:rsidRPr="00492B5A" w14:paraId="3BF2A916" w14:textId="77777777" w:rsidTr="0038277F">
        <w:trPr>
          <w:trHeight w:val="692"/>
        </w:trPr>
        <w:tc>
          <w:tcPr>
            <w:tcW w:w="668" w:type="dxa"/>
            <w:shd w:val="clear" w:color="auto" w:fill="DBE5F1" w:themeFill="accent1" w:themeFillTint="33"/>
            <w:noWrap/>
            <w:hideMark/>
          </w:tcPr>
          <w:p w14:paraId="55D66CD3"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3</w:t>
            </w:r>
          </w:p>
        </w:tc>
        <w:tc>
          <w:tcPr>
            <w:tcW w:w="2552" w:type="dxa"/>
            <w:shd w:val="clear" w:color="auto" w:fill="DBE5F1" w:themeFill="accent1" w:themeFillTint="33"/>
            <w:hideMark/>
          </w:tcPr>
          <w:p w14:paraId="1E19BA7D" w14:textId="0CBB7FA3" w:rsidR="0066606E" w:rsidRPr="00492B5A" w:rsidRDefault="0066606E" w:rsidP="004C79DA">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Подношење захтева за регистрацију код Републичког геодетског завода </w:t>
            </w:r>
            <w:r w:rsidR="004C79DA">
              <w:rPr>
                <w:rFonts w:ascii="Times New Roman" w:eastAsia="Times New Roman" w:hAnsi="Times New Roman" w:cs="Times New Roman"/>
                <w:color w:val="000000"/>
                <w:sz w:val="20"/>
                <w:szCs w:val="20"/>
                <w:lang w:val="sr-Cyrl-CS"/>
              </w:rPr>
              <w:t>(у даљем тексту: РГЗ)</w:t>
            </w:r>
          </w:p>
        </w:tc>
        <w:tc>
          <w:tcPr>
            <w:tcW w:w="1750" w:type="dxa"/>
            <w:shd w:val="clear" w:color="auto" w:fill="DBE5F1" w:themeFill="accent1" w:themeFillTint="33"/>
            <w:noWrap/>
            <w:hideMark/>
          </w:tcPr>
          <w:p w14:paraId="5C140D19"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 дан</w:t>
            </w:r>
          </w:p>
        </w:tc>
        <w:tc>
          <w:tcPr>
            <w:tcW w:w="1935" w:type="dxa"/>
            <w:shd w:val="clear" w:color="auto" w:fill="DBE5F1" w:themeFill="accent1" w:themeFillTint="33"/>
            <w:hideMark/>
          </w:tcPr>
          <w:p w14:paraId="0847610F" w14:textId="62064C03"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5.000</w:t>
            </w:r>
          </w:p>
        </w:tc>
        <w:tc>
          <w:tcPr>
            <w:tcW w:w="3449" w:type="dxa"/>
            <w:shd w:val="clear" w:color="auto" w:fill="DBE5F1" w:themeFill="accent1" w:themeFillTint="33"/>
            <w:noWrap/>
            <w:hideMark/>
          </w:tcPr>
          <w:p w14:paraId="35634249" w14:textId="75D91561"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Усвајањем Закона о катастру ова процедура је елиминисана јер јавни бележник сада прослеђује елект</w:t>
            </w:r>
            <w:r w:rsidR="00492B5A">
              <w:rPr>
                <w:rFonts w:ascii="Times New Roman" w:eastAsia="Times New Roman" w:hAnsi="Times New Roman" w:cs="Times New Roman"/>
                <w:color w:val="000000"/>
                <w:sz w:val="20"/>
                <w:szCs w:val="20"/>
                <w:lang w:val="sr-Cyrl-CS"/>
              </w:rPr>
              <w:t>р</w:t>
            </w:r>
            <w:r w:rsidRPr="00492B5A">
              <w:rPr>
                <w:rFonts w:ascii="Times New Roman" w:eastAsia="Times New Roman" w:hAnsi="Times New Roman" w:cs="Times New Roman"/>
                <w:color w:val="000000"/>
                <w:sz w:val="20"/>
                <w:szCs w:val="20"/>
                <w:lang w:val="sr-Cyrl-CS"/>
              </w:rPr>
              <w:t xml:space="preserve">онским путем све потребне информације за упис. </w:t>
            </w:r>
          </w:p>
        </w:tc>
      </w:tr>
      <w:tr w:rsidR="0066606E" w:rsidRPr="00492B5A" w14:paraId="185DBD03" w14:textId="77777777" w:rsidTr="0038277F">
        <w:trPr>
          <w:trHeight w:val="3226"/>
        </w:trPr>
        <w:tc>
          <w:tcPr>
            <w:tcW w:w="668" w:type="dxa"/>
            <w:shd w:val="clear" w:color="auto" w:fill="DBE5F1" w:themeFill="accent1" w:themeFillTint="33"/>
            <w:noWrap/>
            <w:hideMark/>
          </w:tcPr>
          <w:p w14:paraId="674D7E2B"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2552" w:type="dxa"/>
            <w:shd w:val="clear" w:color="auto" w:fill="DBE5F1" w:themeFill="accent1" w:themeFillTint="33"/>
            <w:hideMark/>
          </w:tcPr>
          <w:p w14:paraId="22EE14E9" w14:textId="77777777" w:rsidR="0066606E" w:rsidRPr="00492B5A" w:rsidRDefault="0066606E" w:rsidP="0066606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Поднoшење пријаве надлежним пореским органима за одобравање вредности трансакције и за одобрење плаћања пореза на пренос апсолутних права</w:t>
            </w:r>
          </w:p>
        </w:tc>
        <w:tc>
          <w:tcPr>
            <w:tcW w:w="1750" w:type="dxa"/>
            <w:shd w:val="clear" w:color="auto" w:fill="DBE5F1" w:themeFill="accent1" w:themeFillTint="33"/>
            <w:noWrap/>
            <w:hideMark/>
          </w:tcPr>
          <w:p w14:paraId="22A4E798"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 дана</w:t>
            </w:r>
          </w:p>
        </w:tc>
        <w:tc>
          <w:tcPr>
            <w:tcW w:w="1935" w:type="dxa"/>
            <w:shd w:val="clear" w:color="auto" w:fill="DBE5F1" w:themeFill="accent1" w:themeFillTint="33"/>
            <w:hideMark/>
          </w:tcPr>
          <w:p w14:paraId="2B55677F"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трошка</w:t>
            </w:r>
          </w:p>
        </w:tc>
        <w:tc>
          <w:tcPr>
            <w:tcW w:w="3449" w:type="dxa"/>
            <w:shd w:val="clear" w:color="auto" w:fill="DBE5F1" w:themeFill="accent1" w:themeFillTint="33"/>
            <w:hideMark/>
          </w:tcPr>
          <w:p w14:paraId="6707DCD9"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Усвајањем Закона о катастру ова процедура је елиминисана и странке своје пореске пријаве могу да доставе јавном бележнику приликом солемнизације уговора. Јавни бележник прослеђује пореским органима који своја решења достављају странкама поштом на кућну адресу. </w:t>
            </w:r>
          </w:p>
          <w:p w14:paraId="33B05636"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p>
          <w:p w14:paraId="0EE8263E"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Ова процедура није услов за упис права својине, што је и Уставни суд</w:t>
            </w:r>
          </w:p>
          <w:p w14:paraId="7B0FDD14"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потврдио својом одлуком.</w:t>
            </w:r>
          </w:p>
          <w:p w14:paraId="2AA15030"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p>
          <w:p w14:paraId="098E0819" w14:textId="77777777"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Потребно је приступити поједностављењу формулара пореских пријава и електронској</w:t>
            </w:r>
          </w:p>
          <w:p w14:paraId="06702C3C" w14:textId="28D96593"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размени података. </w:t>
            </w:r>
          </w:p>
        </w:tc>
      </w:tr>
      <w:tr w:rsidR="0066606E" w:rsidRPr="00492B5A" w14:paraId="6E257484" w14:textId="77777777" w:rsidTr="0038277F">
        <w:trPr>
          <w:trHeight w:val="886"/>
        </w:trPr>
        <w:tc>
          <w:tcPr>
            <w:tcW w:w="668" w:type="dxa"/>
            <w:shd w:val="clear" w:color="auto" w:fill="DBE5F1" w:themeFill="accent1" w:themeFillTint="33"/>
            <w:noWrap/>
            <w:hideMark/>
          </w:tcPr>
          <w:p w14:paraId="5F28CCF1"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w:t>
            </w:r>
          </w:p>
        </w:tc>
        <w:tc>
          <w:tcPr>
            <w:tcW w:w="2552" w:type="dxa"/>
            <w:shd w:val="clear" w:color="auto" w:fill="DBE5F1" w:themeFill="accent1" w:themeFillTint="33"/>
            <w:hideMark/>
          </w:tcPr>
          <w:p w14:paraId="3B4B23E0" w14:textId="77777777" w:rsidR="0066606E" w:rsidRPr="00492B5A" w:rsidRDefault="0066606E" w:rsidP="0066606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Плаћање пореза на пренос апсолутних права</w:t>
            </w:r>
          </w:p>
        </w:tc>
        <w:tc>
          <w:tcPr>
            <w:tcW w:w="1750" w:type="dxa"/>
            <w:shd w:val="clear" w:color="auto" w:fill="DBE5F1" w:themeFill="accent1" w:themeFillTint="33"/>
            <w:noWrap/>
            <w:hideMark/>
          </w:tcPr>
          <w:p w14:paraId="4CAC188C"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 дан</w:t>
            </w:r>
          </w:p>
        </w:tc>
        <w:tc>
          <w:tcPr>
            <w:tcW w:w="1935" w:type="dxa"/>
            <w:shd w:val="clear" w:color="auto" w:fill="DBE5F1" w:themeFill="accent1" w:themeFillTint="33"/>
            <w:hideMark/>
          </w:tcPr>
          <w:p w14:paraId="01369A57" w14:textId="22E0D5B5" w:rsidR="0066606E" w:rsidRPr="00492B5A" w:rsidRDefault="0066606E" w:rsidP="0066606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739.286,93 (односно 2,5 % од процене вредности имовине од стране Пореске управе)</w:t>
            </w:r>
          </w:p>
        </w:tc>
        <w:tc>
          <w:tcPr>
            <w:tcW w:w="3449" w:type="dxa"/>
            <w:shd w:val="clear" w:color="auto" w:fill="DBE5F1" w:themeFill="accent1" w:themeFillTint="33"/>
            <w:noWrap/>
            <w:hideMark/>
          </w:tcPr>
          <w:p w14:paraId="26CBA92A" w14:textId="314211DD" w:rsidR="0066606E" w:rsidRPr="00492B5A" w:rsidRDefault="0066606E" w:rsidP="0066606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Плаћање пореза није услов за упис права својине, што је и Уставни суд потврдио својом одлуком. </w:t>
            </w:r>
          </w:p>
        </w:tc>
      </w:tr>
      <w:tr w:rsidR="0066606E" w:rsidRPr="00492B5A" w14:paraId="6DB95109" w14:textId="77777777" w:rsidTr="0038277F">
        <w:trPr>
          <w:trHeight w:val="2074"/>
        </w:trPr>
        <w:tc>
          <w:tcPr>
            <w:tcW w:w="668" w:type="dxa"/>
            <w:shd w:val="clear" w:color="auto" w:fill="DBE5F1" w:themeFill="accent1" w:themeFillTint="33"/>
            <w:noWrap/>
            <w:hideMark/>
          </w:tcPr>
          <w:p w14:paraId="2DF3E381"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6</w:t>
            </w:r>
          </w:p>
        </w:tc>
        <w:tc>
          <w:tcPr>
            <w:tcW w:w="2552" w:type="dxa"/>
            <w:shd w:val="clear" w:color="auto" w:fill="DBE5F1" w:themeFill="accent1" w:themeFillTint="33"/>
            <w:hideMark/>
          </w:tcPr>
          <w:p w14:paraId="006B8B2F" w14:textId="77777777" w:rsidR="0066606E" w:rsidRPr="00492B5A" w:rsidRDefault="0066606E" w:rsidP="0066606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Катастар – доношење одлуке о упису у регистар непокретности</w:t>
            </w:r>
          </w:p>
        </w:tc>
        <w:tc>
          <w:tcPr>
            <w:tcW w:w="1750" w:type="dxa"/>
            <w:shd w:val="clear" w:color="auto" w:fill="DBE5F1" w:themeFill="accent1" w:themeFillTint="33"/>
            <w:hideMark/>
          </w:tcPr>
          <w:p w14:paraId="38C729D8"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15 календарских дана</w:t>
            </w:r>
          </w:p>
        </w:tc>
        <w:tc>
          <w:tcPr>
            <w:tcW w:w="1935" w:type="dxa"/>
            <w:shd w:val="clear" w:color="auto" w:fill="DBE5F1" w:themeFill="accent1" w:themeFillTint="33"/>
            <w:hideMark/>
          </w:tcPr>
          <w:p w14:paraId="4B9D1DE8" w14:textId="77777777" w:rsidR="0066606E" w:rsidRPr="00492B5A" w:rsidRDefault="0066606E" w:rsidP="0066606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660</w:t>
            </w:r>
          </w:p>
        </w:tc>
        <w:tc>
          <w:tcPr>
            <w:tcW w:w="3449" w:type="dxa"/>
            <w:shd w:val="clear" w:color="auto" w:fill="DBE5F1" w:themeFill="accent1" w:themeFillTint="33"/>
            <w:hideMark/>
          </w:tcPr>
          <w:p w14:paraId="5419EDB6" w14:textId="2C83F6A5" w:rsidR="0066606E" w:rsidRPr="00492B5A" w:rsidRDefault="0066606E" w:rsidP="00887017">
            <w:pPr>
              <w:jc w:val="both"/>
              <w:rPr>
                <w:rFonts w:ascii="Times New Roman" w:eastAsia="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 xml:space="preserve">Усвајањем Закона о катастру ова процедура је елиминисана и сада странка нема никакву комуникацију са РГЗ-ом.  </w:t>
            </w:r>
          </w:p>
        </w:tc>
      </w:tr>
    </w:tbl>
    <w:p w14:paraId="7966AF2A" w14:textId="77777777" w:rsidR="00783749" w:rsidRPr="00492B5A" w:rsidRDefault="00783749" w:rsidP="00783749">
      <w:pPr>
        <w:spacing w:after="0" w:line="240" w:lineRule="auto"/>
        <w:rPr>
          <w:rFonts w:ascii="Times New Roman" w:hAnsi="Times New Roman" w:cs="Times New Roman"/>
          <w:lang w:val="sr-Cyrl-CS"/>
        </w:rPr>
      </w:pPr>
    </w:p>
    <w:p w14:paraId="735AE9D9"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tbl>
      <w:tblPr>
        <w:tblW w:w="10354" w:type="dxa"/>
        <w:tblInd w:w="-45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536"/>
        <w:gridCol w:w="1169"/>
        <w:gridCol w:w="992"/>
        <w:gridCol w:w="3657"/>
      </w:tblGrid>
      <w:tr w:rsidR="00783749" w:rsidRPr="00492B5A" w14:paraId="404614D9" w14:textId="77777777" w:rsidTr="0038277F">
        <w:trPr>
          <w:trHeight w:val="440"/>
        </w:trPr>
        <w:tc>
          <w:tcPr>
            <w:tcW w:w="10354" w:type="dxa"/>
            <w:gridSpan w:val="4"/>
            <w:shd w:val="clear" w:color="auto" w:fill="1F497D" w:themeFill="text2"/>
            <w:noWrap/>
          </w:tcPr>
          <w:p w14:paraId="01CA12F6" w14:textId="77777777" w:rsidR="00783749" w:rsidRPr="00492B5A" w:rsidRDefault="00783749" w:rsidP="008C763F">
            <w:pPr>
              <w:tabs>
                <w:tab w:val="left" w:pos="8506"/>
              </w:tabs>
              <w:spacing w:after="0" w:line="240" w:lineRule="auto"/>
              <w:rPr>
                <w:rFonts w:ascii="Times New Roman" w:eastAsia="Times New Roman" w:hAnsi="Times New Roman" w:cs="Times New Roman"/>
                <w:b/>
                <w:bCs/>
                <w:color w:val="FFFFFF" w:themeColor="background1"/>
                <w:sz w:val="20"/>
                <w:szCs w:val="20"/>
                <w:lang w:val="sr-Cyrl-CS"/>
              </w:rPr>
            </w:pPr>
            <w:r w:rsidRPr="00492B5A">
              <w:rPr>
                <w:rFonts w:ascii="Times New Roman" w:eastAsia="Times New Roman" w:hAnsi="Times New Roman" w:cs="Times New Roman"/>
                <w:b/>
                <w:bCs/>
                <w:color w:val="FFFFFF" w:themeColor="background1"/>
                <w:sz w:val="20"/>
                <w:szCs w:val="20"/>
                <w:lang w:val="sr-Cyrl-CS"/>
              </w:rPr>
              <w:lastRenderedPageBreak/>
              <w:t>Квалитет индекса земљишне администрације</w:t>
            </w:r>
            <w:r w:rsidRPr="00492B5A">
              <w:rPr>
                <w:rFonts w:ascii="Times New Roman" w:eastAsia="Times New Roman" w:hAnsi="Times New Roman" w:cs="Times New Roman"/>
                <w:b/>
                <w:color w:val="FFFFFF" w:themeColor="background1"/>
                <w:lang w:val="sr-Cyrl-CS"/>
              </w:rPr>
              <w:tab/>
            </w:r>
          </w:p>
        </w:tc>
      </w:tr>
      <w:tr w:rsidR="00783749" w:rsidRPr="00492B5A" w14:paraId="4558B4B5" w14:textId="77777777" w:rsidTr="0038277F">
        <w:trPr>
          <w:trHeight w:val="593"/>
        </w:trPr>
        <w:tc>
          <w:tcPr>
            <w:tcW w:w="4536" w:type="dxa"/>
            <w:shd w:val="clear" w:color="auto" w:fill="1F497D" w:themeFill="text2"/>
            <w:noWrap/>
          </w:tcPr>
          <w:p w14:paraId="5B9AAC7D"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Квалитет индекса земљишне администрације  (0-30)</w:t>
            </w:r>
          </w:p>
        </w:tc>
        <w:tc>
          <w:tcPr>
            <w:tcW w:w="1169" w:type="dxa"/>
            <w:shd w:val="clear" w:color="auto" w:fill="1F497D" w:themeFill="text2"/>
          </w:tcPr>
          <w:p w14:paraId="57D8183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Одговор</w:t>
            </w:r>
          </w:p>
        </w:tc>
        <w:tc>
          <w:tcPr>
            <w:tcW w:w="992" w:type="dxa"/>
            <w:shd w:val="clear" w:color="auto" w:fill="1F497D" w:themeFill="text2"/>
            <w:noWrap/>
            <w:vAlign w:val="center"/>
          </w:tcPr>
          <w:p w14:paraId="1825E9E6"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18.0</w:t>
            </w:r>
          </w:p>
        </w:tc>
        <w:tc>
          <w:tcPr>
            <w:tcW w:w="3657" w:type="dxa"/>
            <w:shd w:val="clear" w:color="auto" w:fill="1F497D" w:themeFill="text2"/>
            <w:noWrap/>
            <w:vAlign w:val="center"/>
          </w:tcPr>
          <w:p w14:paraId="018ACFF6"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48C372C7" w14:textId="77777777" w:rsidTr="0038277F">
        <w:trPr>
          <w:trHeight w:val="287"/>
        </w:trPr>
        <w:tc>
          <w:tcPr>
            <w:tcW w:w="4536" w:type="dxa"/>
            <w:shd w:val="clear" w:color="auto" w:fill="1F497D" w:themeFill="text2"/>
          </w:tcPr>
          <w:p w14:paraId="77196143" w14:textId="77777777" w:rsidR="00783749" w:rsidRPr="00492B5A" w:rsidRDefault="00783749" w:rsidP="008C763F">
            <w:pPr>
              <w:spacing w:after="0" w:line="240" w:lineRule="auto"/>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1. Поузданост индекса инфраструктуре (0-8)</w:t>
            </w:r>
          </w:p>
        </w:tc>
        <w:tc>
          <w:tcPr>
            <w:tcW w:w="2161" w:type="dxa"/>
            <w:gridSpan w:val="2"/>
            <w:shd w:val="clear" w:color="auto" w:fill="1F497D" w:themeFill="text2"/>
          </w:tcPr>
          <w:p w14:paraId="23B54705"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5.0</w:t>
            </w:r>
          </w:p>
        </w:tc>
        <w:tc>
          <w:tcPr>
            <w:tcW w:w="3657" w:type="dxa"/>
            <w:shd w:val="clear" w:color="auto" w:fill="1F497D" w:themeFill="text2"/>
          </w:tcPr>
          <w:p w14:paraId="7C725212"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0AE65426" w14:textId="77777777" w:rsidTr="0038277F">
        <w:trPr>
          <w:trHeight w:val="260"/>
        </w:trPr>
        <w:tc>
          <w:tcPr>
            <w:tcW w:w="4536" w:type="dxa"/>
            <w:shd w:val="clear" w:color="auto" w:fill="DBE5F1" w:themeFill="accent1" w:themeFillTint="33"/>
          </w:tcPr>
          <w:p w14:paraId="0D17080D" w14:textId="024E5361"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Која је институција надлежна за регистар непокретне имовине?</w:t>
            </w:r>
          </w:p>
        </w:tc>
        <w:tc>
          <w:tcPr>
            <w:tcW w:w="2161" w:type="dxa"/>
            <w:gridSpan w:val="2"/>
            <w:shd w:val="clear" w:color="auto" w:fill="DBE5F1" w:themeFill="accent1" w:themeFillTint="33"/>
          </w:tcPr>
          <w:p w14:paraId="479C8056" w14:textId="5EF18430" w:rsidR="00783749" w:rsidRPr="00492B5A" w:rsidRDefault="007D7DDC" w:rsidP="00CB08EE">
            <w:pPr>
              <w:spacing w:after="0" w:line="240" w:lineRule="auto"/>
              <w:jc w:val="center"/>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РГЗ </w:t>
            </w:r>
            <w:r w:rsidR="00783749" w:rsidRPr="00492B5A">
              <w:rPr>
                <w:rFonts w:ascii="Times New Roman" w:eastAsia="Times New Roman" w:hAnsi="Times New Roman" w:cs="Times New Roman"/>
                <w:color w:val="000000"/>
                <w:sz w:val="20"/>
                <w:szCs w:val="20"/>
                <w:lang w:val="sr-Cyrl-CS"/>
              </w:rPr>
              <w:t>– Служба за катастар непокретности</w:t>
            </w:r>
          </w:p>
        </w:tc>
        <w:tc>
          <w:tcPr>
            <w:tcW w:w="3657" w:type="dxa"/>
            <w:shd w:val="clear" w:color="auto" w:fill="DBE5F1" w:themeFill="accent1" w:themeFillTint="33"/>
          </w:tcPr>
          <w:p w14:paraId="59F44420"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0FD87DB0" w14:textId="77777777" w:rsidTr="0038277F">
        <w:trPr>
          <w:trHeight w:val="692"/>
        </w:trPr>
        <w:tc>
          <w:tcPr>
            <w:tcW w:w="4536" w:type="dxa"/>
            <w:shd w:val="clear" w:color="auto" w:fill="DBE5F1" w:themeFill="accent1" w:themeFillTint="33"/>
          </w:tcPr>
          <w:p w14:paraId="4136E516" w14:textId="16EB5B09"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ком формату се чува већина података о власништву и променама на непокретности у главном граду - у папирном или компјутеризованом формату (скенирано или дигитално)?</w:t>
            </w:r>
          </w:p>
        </w:tc>
        <w:tc>
          <w:tcPr>
            <w:tcW w:w="1169" w:type="dxa"/>
            <w:shd w:val="clear" w:color="auto" w:fill="DBE5F1" w:themeFill="accent1" w:themeFillTint="33"/>
            <w:noWrap/>
          </w:tcPr>
          <w:p w14:paraId="71FF4811"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Компјутеризовано/Скенирано</w:t>
            </w:r>
          </w:p>
        </w:tc>
        <w:tc>
          <w:tcPr>
            <w:tcW w:w="992" w:type="dxa"/>
            <w:shd w:val="clear" w:color="auto" w:fill="DBE5F1" w:themeFill="accent1" w:themeFillTint="33"/>
            <w:vAlign w:val="center"/>
          </w:tcPr>
          <w:p w14:paraId="697CB48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noWrap/>
          </w:tcPr>
          <w:p w14:paraId="70267EB9"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2415D64C" w14:textId="77777777" w:rsidTr="0038277F">
        <w:trPr>
          <w:trHeight w:val="755"/>
        </w:trPr>
        <w:tc>
          <w:tcPr>
            <w:tcW w:w="4536" w:type="dxa"/>
            <w:shd w:val="clear" w:color="auto" w:fill="DBE5F1" w:themeFill="accent1" w:themeFillTint="33"/>
          </w:tcPr>
          <w:p w14:paraId="7F5A93CA" w14:textId="25298BF0"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електронска база података за проверу терета (потраживања, хипотеке, забране и сл.)?</w:t>
            </w:r>
          </w:p>
        </w:tc>
        <w:tc>
          <w:tcPr>
            <w:tcW w:w="1169" w:type="dxa"/>
            <w:shd w:val="clear" w:color="auto" w:fill="DBE5F1" w:themeFill="accent1" w:themeFillTint="33"/>
            <w:noWrap/>
          </w:tcPr>
          <w:p w14:paraId="50E497D4"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992" w:type="dxa"/>
            <w:shd w:val="clear" w:color="auto" w:fill="DBE5F1" w:themeFill="accent1" w:themeFillTint="33"/>
            <w:vAlign w:val="center"/>
          </w:tcPr>
          <w:p w14:paraId="6CA18C22"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tcPr>
          <w:p w14:paraId="0C89F8AE"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2A6C92EE" w14:textId="77777777" w:rsidTr="0038277F">
        <w:trPr>
          <w:trHeight w:val="755"/>
        </w:trPr>
        <w:tc>
          <w:tcPr>
            <w:tcW w:w="4536" w:type="dxa"/>
            <w:shd w:val="clear" w:color="auto" w:fill="DBE5F1" w:themeFill="accent1" w:themeFillTint="33"/>
          </w:tcPr>
          <w:p w14:paraId="74CAE61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Институција задужена за планове детаљне регулације у главном граду? </w:t>
            </w:r>
          </w:p>
        </w:tc>
        <w:tc>
          <w:tcPr>
            <w:tcW w:w="2161" w:type="dxa"/>
            <w:gridSpan w:val="2"/>
            <w:shd w:val="clear" w:color="auto" w:fill="DBE5F1" w:themeFill="accent1" w:themeFillTint="33"/>
            <w:noWrap/>
          </w:tcPr>
          <w:p w14:paraId="26EA014F" w14:textId="5B1C4EC7" w:rsidR="00783749" w:rsidRPr="00492B5A" w:rsidRDefault="00951B3C" w:rsidP="008C763F">
            <w:pPr>
              <w:spacing w:after="0" w:line="240" w:lineRule="auto"/>
              <w:jc w:val="center"/>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РГЗ </w:t>
            </w:r>
            <w:r w:rsidR="00783749" w:rsidRPr="00492B5A">
              <w:rPr>
                <w:rFonts w:ascii="Times New Roman" w:eastAsia="Times New Roman" w:hAnsi="Times New Roman" w:cs="Times New Roman"/>
                <w:color w:val="000000"/>
                <w:sz w:val="20"/>
                <w:szCs w:val="20"/>
                <w:lang w:val="sr-Cyrl-CS"/>
              </w:rPr>
              <w:t>– Служба за катастар непокретности</w:t>
            </w:r>
          </w:p>
        </w:tc>
        <w:tc>
          <w:tcPr>
            <w:tcW w:w="3657" w:type="dxa"/>
            <w:shd w:val="clear" w:color="auto" w:fill="DBE5F1" w:themeFill="accent1" w:themeFillTint="33"/>
          </w:tcPr>
          <w:p w14:paraId="7A40FE66"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661044EC" w14:textId="77777777" w:rsidTr="0038277F">
        <w:trPr>
          <w:trHeight w:val="886"/>
        </w:trPr>
        <w:tc>
          <w:tcPr>
            <w:tcW w:w="4536" w:type="dxa"/>
            <w:shd w:val="clear" w:color="auto" w:fill="DBE5F1" w:themeFill="accent1" w:themeFillTint="33"/>
          </w:tcPr>
          <w:p w14:paraId="224D8250"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ком формату је већина карата са приказом парцела у главном граду – у папирном или компјутеризованом (скенирано или дигитално)?</w:t>
            </w:r>
          </w:p>
        </w:tc>
        <w:tc>
          <w:tcPr>
            <w:tcW w:w="1169" w:type="dxa"/>
            <w:shd w:val="clear" w:color="auto" w:fill="DBE5F1" w:themeFill="accent1" w:themeFillTint="33"/>
            <w:noWrap/>
          </w:tcPr>
          <w:p w14:paraId="128D0657"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Компјуте-</w:t>
            </w:r>
          </w:p>
          <w:p w14:paraId="4738F1D3"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ризовано/</w:t>
            </w:r>
          </w:p>
          <w:p w14:paraId="6EA20AA9"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Скенирано</w:t>
            </w:r>
          </w:p>
        </w:tc>
        <w:tc>
          <w:tcPr>
            <w:tcW w:w="992" w:type="dxa"/>
            <w:shd w:val="clear" w:color="auto" w:fill="DBE5F1" w:themeFill="accent1" w:themeFillTint="33"/>
            <w:vAlign w:val="center"/>
          </w:tcPr>
          <w:p w14:paraId="597FDB85"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noWrap/>
          </w:tcPr>
          <w:p w14:paraId="19156D56"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6D7F38DE" w14:textId="77777777" w:rsidTr="0038277F">
        <w:trPr>
          <w:trHeight w:val="998"/>
        </w:trPr>
        <w:tc>
          <w:tcPr>
            <w:tcW w:w="4536" w:type="dxa"/>
            <w:shd w:val="clear" w:color="auto" w:fill="DBE5F1" w:themeFill="accent1" w:themeFillTint="33"/>
          </w:tcPr>
          <w:p w14:paraId="1930F2E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електронска база података за регистровање граница парцеле, проверу планова и пружања катастарских информација? (географски информациони систем)</w:t>
            </w:r>
          </w:p>
        </w:tc>
        <w:tc>
          <w:tcPr>
            <w:tcW w:w="1169" w:type="dxa"/>
            <w:shd w:val="clear" w:color="auto" w:fill="DBE5F1" w:themeFill="accent1" w:themeFillTint="33"/>
          </w:tcPr>
          <w:p w14:paraId="05E3EB67"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992" w:type="dxa"/>
            <w:shd w:val="clear" w:color="auto" w:fill="DBE5F1" w:themeFill="accent1" w:themeFillTint="33"/>
            <w:vAlign w:val="center"/>
          </w:tcPr>
          <w:p w14:paraId="13CA939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tcPr>
          <w:p w14:paraId="5D8C6157"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4995EA0B" w14:textId="77777777" w:rsidTr="0038277F">
        <w:trPr>
          <w:trHeight w:val="1169"/>
        </w:trPr>
        <w:tc>
          <w:tcPr>
            <w:tcW w:w="4536" w:type="dxa"/>
            <w:shd w:val="clear" w:color="auto" w:fill="DBE5F1" w:themeFill="accent1" w:themeFillTint="33"/>
          </w:tcPr>
          <w:p w14:paraId="44B59CED" w14:textId="61885606" w:rsidR="00783749" w:rsidRPr="00492B5A" w:rsidRDefault="00783749" w:rsidP="00354200">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се информације о непокретности које региструје </w:t>
            </w:r>
            <w:r w:rsidR="004A0F4E">
              <w:rPr>
                <w:rFonts w:ascii="Times New Roman" w:eastAsia="Times New Roman" w:hAnsi="Times New Roman" w:cs="Times New Roman"/>
                <w:color w:val="000000"/>
                <w:sz w:val="20"/>
                <w:szCs w:val="20"/>
                <w:lang w:val="sr-Cyrl-CS"/>
              </w:rPr>
              <w:t>РГЗ</w:t>
            </w:r>
            <w:r w:rsidRPr="00492B5A">
              <w:rPr>
                <w:rFonts w:ascii="Times New Roman" w:eastAsia="Times New Roman" w:hAnsi="Times New Roman" w:cs="Times New Roman"/>
                <w:color w:val="000000"/>
                <w:sz w:val="20"/>
                <w:szCs w:val="20"/>
                <w:lang w:val="sr-Cyrl-CS"/>
              </w:rPr>
              <w:t xml:space="preserve"> чувају у јединственој бази података, у различитим али повезаним базама или у одвојеним базама?</w:t>
            </w:r>
          </w:p>
        </w:tc>
        <w:tc>
          <w:tcPr>
            <w:tcW w:w="1169" w:type="dxa"/>
            <w:shd w:val="clear" w:color="auto" w:fill="DBE5F1" w:themeFill="accent1" w:themeFillTint="33"/>
          </w:tcPr>
          <w:p w14:paraId="065208BE" w14:textId="77777777" w:rsidR="00783749" w:rsidRPr="00492B5A" w:rsidRDefault="00783749" w:rsidP="00CB08E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Одвојене базе</w:t>
            </w:r>
          </w:p>
        </w:tc>
        <w:tc>
          <w:tcPr>
            <w:tcW w:w="992" w:type="dxa"/>
            <w:shd w:val="clear" w:color="auto" w:fill="DBE5F1" w:themeFill="accent1" w:themeFillTint="33"/>
            <w:vAlign w:val="center"/>
          </w:tcPr>
          <w:p w14:paraId="14260FE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3657" w:type="dxa"/>
            <w:shd w:val="clear" w:color="auto" w:fill="DBE5F1" w:themeFill="accent1" w:themeFillTint="33"/>
          </w:tcPr>
          <w:p w14:paraId="133DEC10"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1EA72799" w14:textId="77777777" w:rsidTr="0038277F">
        <w:trPr>
          <w:trHeight w:val="737"/>
        </w:trPr>
        <w:tc>
          <w:tcPr>
            <w:tcW w:w="4536" w:type="dxa"/>
            <w:shd w:val="clear" w:color="auto" w:fill="DBE5F1" w:themeFill="accent1" w:themeFillTint="33"/>
          </w:tcPr>
          <w:p w14:paraId="174085BC" w14:textId="4FF63EBC" w:rsidR="00783749" w:rsidRPr="00492B5A" w:rsidRDefault="00783749" w:rsidP="0066732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67329" w:rsidRPr="00492B5A">
              <w:rPr>
                <w:rFonts w:ascii="Times New Roman" w:eastAsia="Times New Roman" w:hAnsi="Times New Roman" w:cs="Times New Roman"/>
                <w:color w:val="000000"/>
                <w:sz w:val="20"/>
                <w:szCs w:val="20"/>
                <w:lang w:val="sr-Cyrl-CS"/>
              </w:rPr>
              <w:t>РГЗ</w:t>
            </w:r>
            <w:r w:rsidRPr="00492B5A">
              <w:rPr>
                <w:rFonts w:ascii="Times New Roman" w:eastAsia="Times New Roman" w:hAnsi="Times New Roman" w:cs="Times New Roman"/>
                <w:color w:val="000000"/>
                <w:sz w:val="20"/>
                <w:szCs w:val="20"/>
                <w:lang w:val="sr-Cyrl-CS"/>
              </w:rPr>
              <w:t xml:space="preserve"> користи јединствени број за сваку непокретност у својим евиденцијама непокретности, катастру или картама?</w:t>
            </w:r>
          </w:p>
        </w:tc>
        <w:tc>
          <w:tcPr>
            <w:tcW w:w="1169" w:type="dxa"/>
            <w:shd w:val="clear" w:color="auto" w:fill="DBE5F1" w:themeFill="accent1" w:themeFillTint="33"/>
          </w:tcPr>
          <w:p w14:paraId="215739B1"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992" w:type="dxa"/>
            <w:shd w:val="clear" w:color="auto" w:fill="DBE5F1" w:themeFill="accent1" w:themeFillTint="33"/>
            <w:vAlign w:val="center"/>
          </w:tcPr>
          <w:p w14:paraId="2A4CFE3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tcPr>
          <w:p w14:paraId="66C13F52"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390C52E4" w14:textId="77777777" w:rsidTr="0038277F">
        <w:trPr>
          <w:trHeight w:val="260"/>
        </w:trPr>
        <w:tc>
          <w:tcPr>
            <w:tcW w:w="4536" w:type="dxa"/>
            <w:shd w:val="clear" w:color="auto" w:fill="1F497D" w:themeFill="text2"/>
          </w:tcPr>
          <w:p w14:paraId="0DA6E743"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2. Индекс транспарентности информација (0–6)</w:t>
            </w:r>
          </w:p>
        </w:tc>
        <w:tc>
          <w:tcPr>
            <w:tcW w:w="1169" w:type="dxa"/>
            <w:shd w:val="clear" w:color="auto" w:fill="1F497D" w:themeFill="text2"/>
          </w:tcPr>
          <w:p w14:paraId="57029E2D" w14:textId="77777777" w:rsidR="00783749" w:rsidRPr="00492B5A" w:rsidRDefault="00783749" w:rsidP="008C763F">
            <w:pPr>
              <w:spacing w:after="0" w:line="240" w:lineRule="auto"/>
              <w:jc w:val="both"/>
              <w:rPr>
                <w:rFonts w:ascii="Times New Roman" w:eastAsia="Times New Roman" w:hAnsi="Times New Roman" w:cs="Times New Roman"/>
                <w:b/>
                <w:color w:val="FFFFFF" w:themeColor="background1"/>
                <w:lang w:val="sr-Cyrl-CS"/>
              </w:rPr>
            </w:pPr>
          </w:p>
        </w:tc>
        <w:tc>
          <w:tcPr>
            <w:tcW w:w="992" w:type="dxa"/>
            <w:shd w:val="clear" w:color="auto" w:fill="1F497D" w:themeFill="text2"/>
            <w:vAlign w:val="center"/>
          </w:tcPr>
          <w:p w14:paraId="1A7AFDF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4.0</w:t>
            </w:r>
          </w:p>
        </w:tc>
        <w:tc>
          <w:tcPr>
            <w:tcW w:w="3657" w:type="dxa"/>
            <w:shd w:val="clear" w:color="auto" w:fill="1F497D" w:themeFill="text2"/>
          </w:tcPr>
          <w:p w14:paraId="7B6DA97E"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6E8A7F4F" w14:textId="77777777" w:rsidTr="0038277F">
        <w:trPr>
          <w:trHeight w:val="881"/>
        </w:trPr>
        <w:tc>
          <w:tcPr>
            <w:tcW w:w="4536" w:type="dxa"/>
            <w:shd w:val="clear" w:color="auto" w:fill="DBE5F1" w:themeFill="accent1" w:themeFillTint="33"/>
          </w:tcPr>
          <w:p w14:paraId="28D4C215" w14:textId="2E565E73"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Коме је доступна информација о власништву непокретности у геодетском заводу у главном граду?</w:t>
            </w:r>
          </w:p>
        </w:tc>
        <w:tc>
          <w:tcPr>
            <w:tcW w:w="1169" w:type="dxa"/>
            <w:shd w:val="clear" w:color="auto" w:fill="DBE5F1" w:themeFill="accent1" w:themeFillTint="33"/>
          </w:tcPr>
          <w:p w14:paraId="05265D86"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Слободан приступ свима</w:t>
            </w:r>
          </w:p>
        </w:tc>
        <w:tc>
          <w:tcPr>
            <w:tcW w:w="992" w:type="dxa"/>
            <w:shd w:val="clear" w:color="auto" w:fill="DBE5F1" w:themeFill="accent1" w:themeFillTint="33"/>
            <w:vAlign w:val="center"/>
          </w:tcPr>
          <w:p w14:paraId="2BDE928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3657" w:type="dxa"/>
            <w:shd w:val="clear" w:color="auto" w:fill="DBE5F1" w:themeFill="accent1" w:themeFillTint="33"/>
          </w:tcPr>
          <w:p w14:paraId="14A73AE1"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6BB5F673" w14:textId="77777777" w:rsidTr="0038277F">
        <w:trPr>
          <w:trHeight w:val="683"/>
        </w:trPr>
        <w:tc>
          <w:tcPr>
            <w:tcW w:w="4536" w:type="dxa"/>
            <w:shd w:val="clear" w:color="auto" w:fill="DBE5F1" w:themeFill="accent1" w:themeFillTint="33"/>
          </w:tcPr>
          <w:p w14:paraId="5242F508" w14:textId="367795CD"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листа докумената неопходна за било коју трансакцију са непокретностима, јавно доступна и ако јесте на који начин?</w:t>
            </w:r>
          </w:p>
        </w:tc>
        <w:tc>
          <w:tcPr>
            <w:tcW w:w="1169" w:type="dxa"/>
            <w:shd w:val="clear" w:color="auto" w:fill="DBE5F1" w:themeFill="accent1" w:themeFillTint="33"/>
          </w:tcPr>
          <w:p w14:paraId="6DBF0D25"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hAnsi="Times New Roman" w:cs="Times New Roman"/>
                <w:color w:val="222222"/>
                <w:sz w:val="20"/>
                <w:szCs w:val="20"/>
                <w:lang w:val="sr-Cyrl-CS"/>
              </w:rPr>
              <w:t>Да, онлајн</w:t>
            </w:r>
          </w:p>
        </w:tc>
        <w:tc>
          <w:tcPr>
            <w:tcW w:w="992" w:type="dxa"/>
            <w:shd w:val="clear" w:color="auto" w:fill="DBE5F1" w:themeFill="accent1" w:themeFillTint="33"/>
            <w:vAlign w:val="center"/>
          </w:tcPr>
          <w:p w14:paraId="55682B18"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0.5</w:t>
            </w:r>
          </w:p>
        </w:tc>
        <w:tc>
          <w:tcPr>
            <w:tcW w:w="3657" w:type="dxa"/>
            <w:shd w:val="clear" w:color="auto" w:fill="DBE5F1" w:themeFill="accent1" w:themeFillTint="33"/>
          </w:tcPr>
          <w:p w14:paraId="184A0BDE"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2B801D46" w14:textId="77777777" w:rsidTr="0038277F">
        <w:trPr>
          <w:trHeight w:val="251"/>
        </w:trPr>
        <w:tc>
          <w:tcPr>
            <w:tcW w:w="4536" w:type="dxa"/>
            <w:shd w:val="clear" w:color="auto" w:fill="DBE5F1" w:themeFill="accent1" w:themeFillTint="33"/>
          </w:tcPr>
          <w:p w14:paraId="3EBC797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онлајн приступ:</w:t>
            </w:r>
          </w:p>
        </w:tc>
        <w:tc>
          <w:tcPr>
            <w:tcW w:w="5818" w:type="dxa"/>
            <w:gridSpan w:val="3"/>
            <w:shd w:val="clear" w:color="auto" w:fill="DBE5F1" w:themeFill="accent1" w:themeFillTint="33"/>
          </w:tcPr>
          <w:p w14:paraId="5F8C7C0E" w14:textId="6467AAF2" w:rsidR="00783749" w:rsidRPr="00492B5A" w:rsidRDefault="00B255AB" w:rsidP="009B2F55">
            <w:pPr>
              <w:spacing w:after="0" w:line="240" w:lineRule="auto"/>
              <w:rPr>
                <w:rFonts w:ascii="Times New Roman" w:hAnsi="Times New Roman" w:cs="Times New Roman"/>
                <w:color w:val="222222"/>
                <w:sz w:val="20"/>
                <w:szCs w:val="20"/>
                <w:lang w:val="sr-Cyrl-CS"/>
              </w:rPr>
            </w:pPr>
            <w:hyperlink r:id="rId9" w:history="1">
              <w:r w:rsidR="008F7546" w:rsidRPr="00492B5A">
                <w:rPr>
                  <w:rStyle w:val="Hyperlink"/>
                  <w:rFonts w:ascii="Times New Roman" w:hAnsi="Times New Roman" w:cs="Times New Roman"/>
                  <w:sz w:val="20"/>
                  <w:szCs w:val="20"/>
                  <w:lang w:val="sr-Cyrl-CS"/>
                </w:rPr>
                <w:t>http://www.rgz.gov.rs/usluge/usluge-katastranepokretnosti/upis-imaoca-pravana-nepokretnostza-parceluobjekat-iposeban-deozgrade-stanposlovni-prostori-gara%C5%BEa</w:t>
              </w:r>
            </w:hyperlink>
            <w:r w:rsidR="008F7546" w:rsidRPr="00492B5A">
              <w:rPr>
                <w:rFonts w:ascii="Times New Roman" w:hAnsi="Times New Roman" w:cs="Times New Roman"/>
                <w:sz w:val="20"/>
                <w:szCs w:val="20"/>
                <w:lang w:val="sr-Cyrl-CS"/>
              </w:rPr>
              <w:t xml:space="preserve"> </w:t>
            </w:r>
          </w:p>
        </w:tc>
      </w:tr>
      <w:tr w:rsidR="00783749" w:rsidRPr="00492B5A" w14:paraId="7A7BAF4D" w14:textId="77777777" w:rsidTr="0038277F">
        <w:trPr>
          <w:trHeight w:val="1169"/>
        </w:trPr>
        <w:tc>
          <w:tcPr>
            <w:tcW w:w="4536" w:type="dxa"/>
            <w:shd w:val="clear" w:color="auto" w:fill="DBE5F1" w:themeFill="accent1" w:themeFillTint="33"/>
          </w:tcPr>
          <w:p w14:paraId="6CEFC764" w14:textId="4E89AC8C"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листа одговарајућих такси за било коју трансакцију са непокретностима у главном граду, јавно доступна и ако јесте на који начин?</w:t>
            </w:r>
          </w:p>
        </w:tc>
        <w:tc>
          <w:tcPr>
            <w:tcW w:w="1169" w:type="dxa"/>
            <w:shd w:val="clear" w:color="auto" w:fill="DBE5F1" w:themeFill="accent1" w:themeFillTint="33"/>
          </w:tcPr>
          <w:p w14:paraId="45C133AD"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 онлајн</w:t>
            </w:r>
          </w:p>
        </w:tc>
        <w:tc>
          <w:tcPr>
            <w:tcW w:w="992" w:type="dxa"/>
            <w:shd w:val="clear" w:color="auto" w:fill="DBE5F1" w:themeFill="accent1" w:themeFillTint="33"/>
          </w:tcPr>
          <w:p w14:paraId="1FE84080"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2BFF415F"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7CB217C" w14:textId="77777777" w:rsidTr="0038277F">
        <w:trPr>
          <w:trHeight w:val="251"/>
        </w:trPr>
        <w:tc>
          <w:tcPr>
            <w:tcW w:w="4536" w:type="dxa"/>
            <w:shd w:val="clear" w:color="auto" w:fill="DBE5F1" w:themeFill="accent1" w:themeFillTint="33"/>
          </w:tcPr>
          <w:p w14:paraId="76011C5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онлајн приступ:</w:t>
            </w:r>
          </w:p>
        </w:tc>
        <w:tc>
          <w:tcPr>
            <w:tcW w:w="5818" w:type="dxa"/>
            <w:gridSpan w:val="3"/>
            <w:shd w:val="clear" w:color="auto" w:fill="DBE5F1" w:themeFill="accent1" w:themeFillTint="33"/>
          </w:tcPr>
          <w:p w14:paraId="372DDCF7" w14:textId="65863B5B" w:rsidR="008F7546" w:rsidRPr="00492B5A" w:rsidRDefault="008F7546" w:rsidP="008F7546">
            <w:pPr>
              <w:spacing w:after="0" w:line="240" w:lineRule="auto"/>
              <w:rPr>
                <w:rStyle w:val="Hyperlink"/>
                <w:rFonts w:ascii="Times New Roman" w:hAnsi="Times New Roman" w:cs="Times New Roman"/>
                <w:sz w:val="20"/>
                <w:szCs w:val="20"/>
                <w:lang w:val="sr-Cyrl-CS"/>
              </w:rPr>
            </w:pPr>
            <w:r w:rsidRPr="00492B5A">
              <w:rPr>
                <w:rStyle w:val="Hyperlink"/>
                <w:rFonts w:ascii="Times New Roman" w:hAnsi="Times New Roman" w:cs="Times New Roman"/>
                <w:sz w:val="20"/>
                <w:szCs w:val="20"/>
                <w:lang w:val="sr-Cyrl-CS"/>
              </w:rPr>
              <w:t>http://www.rgz.gov.rs/usluge/izvodiz-zakona-orepubli%C4%8Dk</w:t>
            </w:r>
          </w:p>
          <w:p w14:paraId="23A97A72" w14:textId="0F9AC0D5" w:rsidR="00783749" w:rsidRPr="00492B5A" w:rsidRDefault="008F7546" w:rsidP="009B2F55">
            <w:pPr>
              <w:spacing w:after="0" w:line="240" w:lineRule="auto"/>
              <w:rPr>
                <w:rFonts w:ascii="Times New Roman" w:hAnsi="Times New Roman" w:cs="Times New Roman"/>
                <w:color w:val="222222"/>
                <w:sz w:val="20"/>
                <w:szCs w:val="20"/>
                <w:lang w:val="sr-Cyrl-CS"/>
              </w:rPr>
            </w:pPr>
            <w:r w:rsidRPr="00492B5A">
              <w:rPr>
                <w:rStyle w:val="Hyperlink"/>
                <w:rFonts w:ascii="Times New Roman" w:hAnsi="Times New Roman" w:cs="Times New Roman"/>
                <w:sz w:val="20"/>
                <w:szCs w:val="20"/>
                <w:lang w:val="sr-Cyrl-CS"/>
              </w:rPr>
              <w:t>imadministrativnimtaksama</w:t>
            </w:r>
          </w:p>
        </w:tc>
      </w:tr>
      <w:tr w:rsidR="00783749" w:rsidRPr="00492B5A" w14:paraId="3A4249DA" w14:textId="77777777" w:rsidTr="0038277F">
        <w:trPr>
          <w:trHeight w:val="1169"/>
        </w:trPr>
        <w:tc>
          <w:tcPr>
            <w:tcW w:w="4536" w:type="dxa"/>
            <w:shd w:val="clear" w:color="auto" w:fill="DBE5F1" w:themeFill="accent1" w:themeFillTint="33"/>
          </w:tcPr>
          <w:p w14:paraId="06D06320" w14:textId="433E9160" w:rsidR="00783749" w:rsidRPr="00492B5A" w:rsidRDefault="00783749" w:rsidP="0066732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 xml:space="preserve">Да ли се </w:t>
            </w:r>
            <w:r w:rsidR="00667329" w:rsidRPr="00492B5A">
              <w:rPr>
                <w:rFonts w:ascii="Times New Roman" w:eastAsia="Times New Roman" w:hAnsi="Times New Roman" w:cs="Times New Roman"/>
                <w:color w:val="000000"/>
                <w:sz w:val="20"/>
                <w:szCs w:val="20"/>
                <w:lang w:val="sr-Cyrl-CS"/>
              </w:rPr>
              <w:t>РГЗ</w:t>
            </w:r>
            <w:r w:rsidRPr="00492B5A">
              <w:rPr>
                <w:rFonts w:ascii="Times New Roman" w:eastAsia="Times New Roman" w:hAnsi="Times New Roman" w:cs="Times New Roman"/>
                <w:color w:val="000000"/>
                <w:sz w:val="20"/>
                <w:szCs w:val="20"/>
                <w:lang w:val="sr-Cyrl-CS"/>
              </w:rPr>
              <w:t xml:space="preserve"> обавезује да достави правно обавезујући документ који доказује власништво на непокретности, у одређеном временском оквиру и ако да, на који начин се врши комуникација?</w:t>
            </w:r>
          </w:p>
        </w:tc>
        <w:tc>
          <w:tcPr>
            <w:tcW w:w="1169" w:type="dxa"/>
            <w:shd w:val="clear" w:color="auto" w:fill="DBE5F1" w:themeFill="accent1" w:themeFillTint="33"/>
          </w:tcPr>
          <w:p w14:paraId="0377644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 онлајн</w:t>
            </w:r>
          </w:p>
        </w:tc>
        <w:tc>
          <w:tcPr>
            <w:tcW w:w="992" w:type="dxa"/>
            <w:shd w:val="clear" w:color="auto" w:fill="DBE5F1" w:themeFill="accent1" w:themeFillTint="33"/>
          </w:tcPr>
          <w:p w14:paraId="164E73E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5AC1074F"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8AA0C06" w14:textId="77777777" w:rsidTr="0038277F">
        <w:trPr>
          <w:trHeight w:val="350"/>
        </w:trPr>
        <w:tc>
          <w:tcPr>
            <w:tcW w:w="4536" w:type="dxa"/>
            <w:shd w:val="clear" w:color="auto" w:fill="DBE5F1" w:themeFill="accent1" w:themeFillTint="33"/>
          </w:tcPr>
          <w:p w14:paraId="1C17F61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онлајн приступ:</w:t>
            </w:r>
          </w:p>
        </w:tc>
        <w:tc>
          <w:tcPr>
            <w:tcW w:w="5818" w:type="dxa"/>
            <w:gridSpan w:val="3"/>
            <w:shd w:val="clear" w:color="auto" w:fill="DBE5F1" w:themeFill="accent1" w:themeFillTint="33"/>
          </w:tcPr>
          <w:p w14:paraId="5E492F57" w14:textId="6C691BE7" w:rsidR="00783749" w:rsidRPr="00492B5A" w:rsidRDefault="0023186C" w:rsidP="009B2F55">
            <w:pPr>
              <w:spacing w:after="0" w:line="240" w:lineRule="auto"/>
              <w:rPr>
                <w:rFonts w:ascii="Times New Roman" w:hAnsi="Times New Roman" w:cs="Times New Roman"/>
                <w:color w:val="222222"/>
                <w:sz w:val="20"/>
                <w:szCs w:val="20"/>
                <w:lang w:val="sr-Cyrl-CS"/>
              </w:rPr>
            </w:pPr>
            <w:r w:rsidRPr="00492B5A">
              <w:rPr>
                <w:rStyle w:val="Hyperlink"/>
                <w:rFonts w:ascii="Times New Roman" w:hAnsi="Times New Roman" w:cs="Times New Roman"/>
                <w:sz w:val="20"/>
                <w:szCs w:val="20"/>
                <w:lang w:val="sr-Cyrl-CS"/>
              </w:rPr>
              <w:t>http://rgz.gov.rs/content/Datoteke/Dokumenta/01%20Zakoni/Zakon%20o%20drzavnom%20premeru%20i%20katastru%20-%2002.12.2015.pdf</w:t>
            </w:r>
          </w:p>
        </w:tc>
      </w:tr>
      <w:tr w:rsidR="00783749" w:rsidRPr="00492B5A" w14:paraId="7881635B" w14:textId="77777777" w:rsidTr="0038277F">
        <w:trPr>
          <w:trHeight w:val="980"/>
        </w:trPr>
        <w:tc>
          <w:tcPr>
            <w:tcW w:w="4536" w:type="dxa"/>
            <w:shd w:val="clear" w:color="auto" w:fill="DBE5F1" w:themeFill="accent1" w:themeFillTint="33"/>
          </w:tcPr>
          <w:p w14:paraId="6E9C1FD6" w14:textId="29EE8656"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специфичан и посебан механизам за подношење пријаве о проблему који се деси унутар регистра непокретности?</w:t>
            </w:r>
          </w:p>
        </w:tc>
        <w:tc>
          <w:tcPr>
            <w:tcW w:w="1169" w:type="dxa"/>
            <w:shd w:val="clear" w:color="auto" w:fill="DBE5F1" w:themeFill="accent1" w:themeFillTint="33"/>
          </w:tcPr>
          <w:p w14:paraId="767E56E4"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67D8564C"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717389FB"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242C74A5" w14:textId="77777777" w:rsidTr="0038277F">
        <w:trPr>
          <w:trHeight w:val="710"/>
        </w:trPr>
        <w:tc>
          <w:tcPr>
            <w:tcW w:w="4536" w:type="dxa"/>
            <w:shd w:val="clear" w:color="auto" w:fill="DBE5F1" w:themeFill="accent1" w:themeFillTint="33"/>
          </w:tcPr>
          <w:p w14:paraId="16CD9FF5" w14:textId="598DFACC" w:rsidR="00783749" w:rsidRPr="00492B5A" w:rsidRDefault="00783749" w:rsidP="0066732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постоје јавно доступни статистички подаци о званичном броју трансакција непокретности које обави </w:t>
            </w:r>
            <w:r w:rsidR="00667329" w:rsidRPr="00492B5A">
              <w:rPr>
                <w:rFonts w:ascii="Times New Roman" w:eastAsia="Times New Roman" w:hAnsi="Times New Roman" w:cs="Times New Roman"/>
                <w:color w:val="000000"/>
                <w:sz w:val="20"/>
                <w:szCs w:val="20"/>
                <w:lang w:val="sr-Cyrl-CS"/>
              </w:rPr>
              <w:t>РГЗ</w:t>
            </w:r>
            <w:r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ab/>
            </w:r>
          </w:p>
        </w:tc>
        <w:tc>
          <w:tcPr>
            <w:tcW w:w="1169" w:type="dxa"/>
            <w:shd w:val="clear" w:color="auto" w:fill="DBE5F1" w:themeFill="accent1" w:themeFillTint="33"/>
          </w:tcPr>
          <w:p w14:paraId="697E4441"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2C0D720B"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1ADCD036"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4BA49836" w14:textId="77777777" w:rsidTr="0038277F">
        <w:trPr>
          <w:trHeight w:val="449"/>
        </w:trPr>
        <w:tc>
          <w:tcPr>
            <w:tcW w:w="4536" w:type="dxa"/>
            <w:shd w:val="clear" w:color="auto" w:fill="DBE5F1" w:themeFill="accent1" w:themeFillTint="33"/>
          </w:tcPr>
          <w:p w14:paraId="5883AD4A" w14:textId="2D53E890" w:rsidR="00783749" w:rsidRPr="00492B5A" w:rsidRDefault="00783749" w:rsidP="001F1512">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Број </w:t>
            </w:r>
            <w:r w:rsidR="001F5B5D" w:rsidRPr="00492B5A">
              <w:rPr>
                <w:rFonts w:ascii="Times New Roman" w:eastAsia="Times New Roman" w:hAnsi="Times New Roman" w:cs="Times New Roman"/>
                <w:color w:val="000000"/>
                <w:sz w:val="20"/>
                <w:szCs w:val="20"/>
                <w:lang w:val="sr-Cyrl-CS"/>
              </w:rPr>
              <w:t xml:space="preserve">промета </w:t>
            </w:r>
            <w:r w:rsidRPr="00492B5A">
              <w:rPr>
                <w:rFonts w:ascii="Times New Roman" w:eastAsia="Times New Roman" w:hAnsi="Times New Roman" w:cs="Times New Roman"/>
                <w:color w:val="000000"/>
                <w:sz w:val="20"/>
                <w:szCs w:val="20"/>
                <w:lang w:val="sr-Cyrl-CS"/>
              </w:rPr>
              <w:t>непокретности у главном граду у 201</w:t>
            </w:r>
            <w:r w:rsidR="001F5B5D" w:rsidRPr="00492B5A">
              <w:rPr>
                <w:rFonts w:ascii="Times New Roman" w:eastAsia="Times New Roman" w:hAnsi="Times New Roman" w:cs="Times New Roman"/>
                <w:color w:val="000000"/>
                <w:sz w:val="20"/>
                <w:szCs w:val="20"/>
                <w:lang w:val="sr-Cyrl-CS"/>
              </w:rPr>
              <w:t>7. години</w:t>
            </w:r>
            <w:r w:rsidRPr="00492B5A">
              <w:rPr>
                <w:rFonts w:ascii="Times New Roman" w:eastAsia="Times New Roman" w:hAnsi="Times New Roman" w:cs="Times New Roman"/>
                <w:color w:val="000000"/>
                <w:sz w:val="20"/>
                <w:szCs w:val="20"/>
                <w:lang w:val="sr-Cyrl-CS"/>
              </w:rPr>
              <w:t>:</w:t>
            </w:r>
          </w:p>
        </w:tc>
        <w:tc>
          <w:tcPr>
            <w:tcW w:w="5818" w:type="dxa"/>
            <w:gridSpan w:val="3"/>
            <w:shd w:val="clear" w:color="auto" w:fill="DBE5F1" w:themeFill="accent1" w:themeFillTint="33"/>
          </w:tcPr>
          <w:p w14:paraId="4E9BD76F" w14:textId="250F2914" w:rsidR="00783749" w:rsidRPr="00492B5A" w:rsidRDefault="001F5B5D"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27705</w:t>
            </w:r>
          </w:p>
        </w:tc>
      </w:tr>
      <w:tr w:rsidR="00783749" w:rsidRPr="00492B5A" w14:paraId="21E26794" w14:textId="77777777" w:rsidTr="0038277F">
        <w:trPr>
          <w:trHeight w:val="512"/>
        </w:trPr>
        <w:tc>
          <w:tcPr>
            <w:tcW w:w="4536" w:type="dxa"/>
            <w:shd w:val="clear" w:color="auto" w:fill="DBE5F1" w:themeFill="accent1" w:themeFillTint="33"/>
          </w:tcPr>
          <w:p w14:paraId="04703620" w14:textId="6B9F4E59"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 може да приступи мапи парцела у главном граду како би добио информације?</w:t>
            </w:r>
          </w:p>
        </w:tc>
        <w:tc>
          <w:tcPr>
            <w:tcW w:w="1169" w:type="dxa"/>
            <w:shd w:val="clear" w:color="auto" w:fill="DBE5F1" w:themeFill="accent1" w:themeFillTint="33"/>
          </w:tcPr>
          <w:p w14:paraId="5FD90951"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Свако ко плати таксу</w:t>
            </w:r>
          </w:p>
        </w:tc>
        <w:tc>
          <w:tcPr>
            <w:tcW w:w="992" w:type="dxa"/>
            <w:shd w:val="clear" w:color="auto" w:fill="DBE5F1" w:themeFill="accent1" w:themeFillTint="33"/>
          </w:tcPr>
          <w:p w14:paraId="24476243" w14:textId="77777777" w:rsidR="00783749" w:rsidRPr="00492B5A" w:rsidRDefault="00783749" w:rsidP="008C763F">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61916527"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0A610727" w14:textId="77777777" w:rsidTr="0038277F">
        <w:trPr>
          <w:trHeight w:val="674"/>
        </w:trPr>
        <w:tc>
          <w:tcPr>
            <w:tcW w:w="4536" w:type="dxa"/>
            <w:shd w:val="clear" w:color="auto" w:fill="DBE5F1" w:themeFill="accent1" w:themeFillTint="33"/>
          </w:tcPr>
          <w:p w14:paraId="05AC6D83" w14:textId="4723770C"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је листа одговарајућих такси за приступ мапи парцела јавно доступна и ако јесте на који начин?</w:t>
            </w:r>
          </w:p>
        </w:tc>
        <w:tc>
          <w:tcPr>
            <w:tcW w:w="1169" w:type="dxa"/>
            <w:shd w:val="clear" w:color="auto" w:fill="DBE5F1" w:themeFill="accent1" w:themeFillTint="33"/>
          </w:tcPr>
          <w:p w14:paraId="42F1FEC6"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 онлајн</w:t>
            </w:r>
          </w:p>
        </w:tc>
        <w:tc>
          <w:tcPr>
            <w:tcW w:w="992" w:type="dxa"/>
            <w:shd w:val="clear" w:color="auto" w:fill="DBE5F1" w:themeFill="accent1" w:themeFillTint="33"/>
          </w:tcPr>
          <w:p w14:paraId="58C7D702" w14:textId="77777777" w:rsidR="00783749" w:rsidRPr="00492B5A" w:rsidRDefault="00783749" w:rsidP="008C763F">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059042D8"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8C97A5A" w14:textId="77777777" w:rsidTr="0038277F">
        <w:trPr>
          <w:trHeight w:val="251"/>
        </w:trPr>
        <w:tc>
          <w:tcPr>
            <w:tcW w:w="4536" w:type="dxa"/>
            <w:shd w:val="clear" w:color="auto" w:fill="DBE5F1" w:themeFill="accent1" w:themeFillTint="33"/>
          </w:tcPr>
          <w:p w14:paraId="475C1CD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онлајн приступ:</w:t>
            </w:r>
          </w:p>
        </w:tc>
        <w:tc>
          <w:tcPr>
            <w:tcW w:w="5818" w:type="dxa"/>
            <w:gridSpan w:val="3"/>
            <w:shd w:val="clear" w:color="auto" w:fill="DBE5F1" w:themeFill="accent1" w:themeFillTint="33"/>
          </w:tcPr>
          <w:p w14:paraId="33CC1EE1" w14:textId="636E9589" w:rsidR="00783749" w:rsidRPr="00492B5A" w:rsidRDefault="00B255AB" w:rsidP="009B2F55">
            <w:pPr>
              <w:spacing w:after="0" w:line="240" w:lineRule="auto"/>
              <w:rPr>
                <w:rFonts w:ascii="Times New Roman" w:hAnsi="Times New Roman" w:cs="Times New Roman"/>
                <w:color w:val="222222"/>
                <w:sz w:val="20"/>
                <w:szCs w:val="20"/>
                <w:lang w:val="sr-Cyrl-CS"/>
              </w:rPr>
            </w:pPr>
            <w:hyperlink r:id="rId10" w:history="1">
              <w:r w:rsidR="008F5B34" w:rsidRPr="00492B5A">
                <w:rPr>
                  <w:rStyle w:val="Hyperlink"/>
                  <w:rFonts w:ascii="Times New Roman" w:hAnsi="Times New Roman" w:cs="Times New Roman"/>
                  <w:sz w:val="20"/>
                  <w:szCs w:val="20"/>
                  <w:lang w:val="sr-Cyrl-CS"/>
                </w:rPr>
                <w:t>http://www.rgz.gov.rs/usluge/izvodiz-zakona-orepubli%C4%8Dkimadministrativnimtaksama</w:t>
              </w:r>
            </w:hyperlink>
            <w:r w:rsidR="0023186C" w:rsidRPr="00492B5A">
              <w:rPr>
                <w:rFonts w:ascii="Times New Roman" w:hAnsi="Times New Roman" w:cs="Times New Roman"/>
                <w:sz w:val="20"/>
                <w:szCs w:val="20"/>
                <w:lang w:val="sr-Cyrl-CS"/>
              </w:rPr>
              <w:t xml:space="preserve"> </w:t>
            </w:r>
          </w:p>
        </w:tc>
      </w:tr>
      <w:tr w:rsidR="00783749" w:rsidRPr="00492B5A" w14:paraId="3510048F" w14:textId="77777777" w:rsidTr="0038277F">
        <w:trPr>
          <w:trHeight w:val="944"/>
        </w:trPr>
        <w:tc>
          <w:tcPr>
            <w:tcW w:w="4536" w:type="dxa"/>
            <w:shd w:val="clear" w:color="auto" w:fill="DBE5F1" w:themeFill="accent1" w:themeFillTint="33"/>
          </w:tcPr>
          <w:p w14:paraId="246795A8" w14:textId="6B7B4555" w:rsidR="00783749" w:rsidRPr="00492B5A" w:rsidRDefault="00783749" w:rsidP="0066732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w:t>
            </w:r>
            <w:r w:rsidR="00E82714" w:rsidRPr="00492B5A">
              <w:rPr>
                <w:rFonts w:ascii="Times New Roman" w:eastAsia="Times New Roman" w:hAnsi="Times New Roman" w:cs="Times New Roman"/>
                <w:color w:val="000000"/>
                <w:sz w:val="20"/>
                <w:szCs w:val="20"/>
                <w:lang w:val="sr-Cyrl-CS"/>
              </w:rPr>
              <w:t xml:space="preserve"> </w:t>
            </w:r>
            <w:r w:rsidR="00667329" w:rsidRPr="00492B5A">
              <w:rPr>
                <w:rFonts w:ascii="Times New Roman" w:eastAsia="Times New Roman" w:hAnsi="Times New Roman" w:cs="Times New Roman"/>
                <w:color w:val="000000"/>
                <w:sz w:val="20"/>
                <w:szCs w:val="20"/>
                <w:lang w:val="sr-Cyrl-CS"/>
              </w:rPr>
              <w:t>РГЗ</w:t>
            </w:r>
            <w:r w:rsidRPr="00492B5A">
              <w:rPr>
                <w:rFonts w:ascii="Times New Roman" w:eastAsia="Times New Roman" w:hAnsi="Times New Roman" w:cs="Times New Roman"/>
                <w:color w:val="000000"/>
                <w:sz w:val="20"/>
                <w:szCs w:val="20"/>
                <w:lang w:val="sr-Cyrl-CS"/>
              </w:rPr>
              <w:t xml:space="preserve"> обавезује да достави ажурирану мапу у одређеном временском оквиру и ако да на који начин се врши комуникација?</w:t>
            </w:r>
          </w:p>
        </w:tc>
        <w:tc>
          <w:tcPr>
            <w:tcW w:w="1169" w:type="dxa"/>
            <w:shd w:val="clear" w:color="auto" w:fill="DBE5F1" w:themeFill="accent1" w:themeFillTint="33"/>
          </w:tcPr>
          <w:p w14:paraId="34E50208"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508BC8FE"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1DAA9B2E"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5A12AFC4" w14:textId="77777777" w:rsidTr="0038277F">
        <w:trPr>
          <w:trHeight w:val="296"/>
        </w:trPr>
        <w:tc>
          <w:tcPr>
            <w:tcW w:w="4536" w:type="dxa"/>
            <w:shd w:val="clear" w:color="auto" w:fill="DBE5F1" w:themeFill="accent1" w:themeFillTint="33"/>
          </w:tcPr>
          <w:p w14:paraId="428BBB6A"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Линк за онлајн приступ:</w:t>
            </w:r>
          </w:p>
        </w:tc>
        <w:tc>
          <w:tcPr>
            <w:tcW w:w="1169" w:type="dxa"/>
            <w:shd w:val="clear" w:color="auto" w:fill="DBE5F1" w:themeFill="accent1" w:themeFillTint="33"/>
          </w:tcPr>
          <w:p w14:paraId="05A1A6B5"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w:t>
            </w:r>
          </w:p>
        </w:tc>
        <w:tc>
          <w:tcPr>
            <w:tcW w:w="992" w:type="dxa"/>
            <w:shd w:val="clear" w:color="auto" w:fill="DBE5F1" w:themeFill="accent1" w:themeFillTint="33"/>
          </w:tcPr>
          <w:p w14:paraId="25850F0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p>
        </w:tc>
        <w:tc>
          <w:tcPr>
            <w:tcW w:w="3657" w:type="dxa"/>
            <w:shd w:val="clear" w:color="auto" w:fill="DBE5F1" w:themeFill="accent1" w:themeFillTint="33"/>
          </w:tcPr>
          <w:p w14:paraId="7C9E2587"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60FDA6AB" w14:textId="77777777" w:rsidTr="0038277F">
        <w:trPr>
          <w:trHeight w:val="629"/>
        </w:trPr>
        <w:tc>
          <w:tcPr>
            <w:tcW w:w="4536" w:type="dxa"/>
            <w:shd w:val="clear" w:color="auto" w:fill="DBE5F1" w:themeFill="accent1" w:themeFillTint="33"/>
          </w:tcPr>
          <w:p w14:paraId="19EDD8A2" w14:textId="43F8C21F"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постоји специфичан и посебан механизам за подношење пријаве за проблем који се деси унутар дела </w:t>
            </w:r>
            <w:r w:rsidR="00911369" w:rsidRPr="00492B5A">
              <w:rPr>
                <w:rFonts w:ascii="Times New Roman" w:eastAsia="Times New Roman" w:hAnsi="Times New Roman" w:cs="Times New Roman"/>
                <w:color w:val="000000"/>
                <w:sz w:val="20"/>
                <w:szCs w:val="20"/>
                <w:lang w:val="sr-Cyrl-CS"/>
              </w:rPr>
              <w:t>који се тиче катастра и премера</w:t>
            </w:r>
            <w:r w:rsidRPr="00492B5A">
              <w:rPr>
                <w:rFonts w:ascii="Times New Roman" w:eastAsia="Times New Roman" w:hAnsi="Times New Roman" w:cs="Times New Roman"/>
                <w:color w:val="000000"/>
                <w:sz w:val="20"/>
                <w:szCs w:val="20"/>
                <w:lang w:val="sr-Cyrl-CS"/>
              </w:rPr>
              <w:t>?</w:t>
            </w:r>
          </w:p>
        </w:tc>
        <w:tc>
          <w:tcPr>
            <w:tcW w:w="1169" w:type="dxa"/>
            <w:shd w:val="clear" w:color="auto" w:fill="DBE5F1" w:themeFill="accent1" w:themeFillTint="33"/>
          </w:tcPr>
          <w:p w14:paraId="549C7DF1"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12985E25"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7A6071E0"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38938F0" w14:textId="77777777" w:rsidTr="0038277F">
        <w:trPr>
          <w:trHeight w:val="224"/>
        </w:trPr>
        <w:tc>
          <w:tcPr>
            <w:tcW w:w="4536" w:type="dxa"/>
            <w:shd w:val="clear" w:color="auto" w:fill="1F497D" w:themeFill="text2"/>
          </w:tcPr>
          <w:p w14:paraId="7DEFD78B" w14:textId="77777777" w:rsidR="00783749" w:rsidRPr="00492B5A" w:rsidRDefault="00783749" w:rsidP="008C763F">
            <w:pPr>
              <w:spacing w:after="0" w:line="240" w:lineRule="auto"/>
              <w:rPr>
                <w:rFonts w:ascii="Times New Roman" w:hAnsi="Times New Roman" w:cs="Times New Roman"/>
                <w:b/>
                <w:bCs/>
                <w:color w:val="FFFFFF" w:themeColor="background1"/>
                <w:lang w:val="sr-Cyrl-CS"/>
              </w:rPr>
            </w:pPr>
            <w:r w:rsidRPr="00492B5A">
              <w:rPr>
                <w:rFonts w:ascii="Times New Roman" w:hAnsi="Times New Roman" w:cs="Times New Roman"/>
                <w:b/>
                <w:bCs/>
                <w:color w:val="FFFFFF" w:themeColor="background1"/>
                <w:lang w:val="sr-Cyrl-CS"/>
              </w:rPr>
              <w:t xml:space="preserve">3. Индекс географске покривености </w:t>
            </w:r>
          </w:p>
          <w:p w14:paraId="752CDF23" w14:textId="77777777" w:rsidR="00783749" w:rsidRPr="00492B5A" w:rsidRDefault="00783749" w:rsidP="008C763F">
            <w:pPr>
              <w:spacing w:after="0" w:line="240" w:lineRule="auto"/>
              <w:rPr>
                <w:rFonts w:ascii="Times New Roman" w:hAnsi="Times New Roman" w:cs="Times New Roman"/>
                <w:b/>
                <w:bCs/>
                <w:color w:val="FFFFFF" w:themeColor="background1"/>
                <w:lang w:val="sr-Cyrl-CS"/>
              </w:rPr>
            </w:pPr>
            <w:r w:rsidRPr="00492B5A">
              <w:rPr>
                <w:rFonts w:ascii="Times New Roman" w:hAnsi="Times New Roman" w:cs="Times New Roman"/>
                <w:b/>
                <w:bCs/>
                <w:color w:val="FFFFFF" w:themeColor="background1"/>
                <w:lang w:val="sr-Cyrl-CS"/>
              </w:rPr>
              <w:t>(0–8)</w:t>
            </w:r>
          </w:p>
        </w:tc>
        <w:tc>
          <w:tcPr>
            <w:tcW w:w="2161" w:type="dxa"/>
            <w:gridSpan w:val="2"/>
            <w:shd w:val="clear" w:color="auto" w:fill="1F497D" w:themeFill="text2"/>
          </w:tcPr>
          <w:p w14:paraId="5579346E" w14:textId="77777777" w:rsidR="00783749" w:rsidRPr="00492B5A" w:rsidRDefault="00783749" w:rsidP="008C763F">
            <w:pPr>
              <w:spacing w:after="0" w:line="240" w:lineRule="auto"/>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4</w:t>
            </w:r>
          </w:p>
        </w:tc>
        <w:tc>
          <w:tcPr>
            <w:tcW w:w="3657" w:type="dxa"/>
            <w:shd w:val="clear" w:color="auto" w:fill="1F497D" w:themeFill="text2"/>
          </w:tcPr>
          <w:p w14:paraId="25DD3D66" w14:textId="77777777" w:rsidR="00783749" w:rsidRPr="00492B5A" w:rsidRDefault="00783749" w:rsidP="008C763F">
            <w:pPr>
              <w:spacing w:after="0" w:line="240" w:lineRule="auto"/>
              <w:jc w:val="center"/>
              <w:rPr>
                <w:rFonts w:ascii="Times New Roman" w:hAnsi="Times New Roman" w:cs="Times New Roman"/>
                <w:color w:val="FFFFFF" w:themeColor="background1"/>
                <w:lang w:val="sr-Cyrl-CS"/>
              </w:rPr>
            </w:pPr>
            <w:r w:rsidRPr="00492B5A">
              <w:rPr>
                <w:rFonts w:ascii="Times New Roman" w:hAnsi="Times New Roman" w:cs="Times New Roman"/>
                <w:b/>
                <w:color w:val="FFFFFF" w:themeColor="background1"/>
                <w:lang w:val="sr-Cyrl-CS"/>
              </w:rPr>
              <w:t>Опис проблема</w:t>
            </w:r>
          </w:p>
        </w:tc>
      </w:tr>
      <w:tr w:rsidR="00783749" w:rsidRPr="00492B5A" w14:paraId="14C944AF" w14:textId="77777777" w:rsidTr="0038277F">
        <w:trPr>
          <w:trHeight w:val="656"/>
        </w:trPr>
        <w:tc>
          <w:tcPr>
            <w:tcW w:w="4536" w:type="dxa"/>
            <w:shd w:val="clear" w:color="auto" w:fill="DBE5F1" w:themeFill="accent1" w:themeFillTint="33"/>
          </w:tcPr>
          <w:p w14:paraId="325A2295" w14:textId="1E19FDDA" w:rsidR="00783749" w:rsidRPr="00492B5A" w:rsidRDefault="00783749" w:rsidP="0085606A">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све парцеле у приватном власништву у целој привреди уписане у катастар непокретности?</w:t>
            </w:r>
          </w:p>
        </w:tc>
        <w:tc>
          <w:tcPr>
            <w:tcW w:w="1169" w:type="dxa"/>
            <w:shd w:val="clear" w:color="auto" w:fill="DBE5F1" w:themeFill="accent1" w:themeFillTint="33"/>
          </w:tcPr>
          <w:p w14:paraId="46ED8E5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227A5BC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4B1F8F4C"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5836D435" w14:textId="77777777" w:rsidTr="0038277F">
        <w:trPr>
          <w:trHeight w:val="710"/>
        </w:trPr>
        <w:tc>
          <w:tcPr>
            <w:tcW w:w="4536" w:type="dxa"/>
            <w:shd w:val="clear" w:color="auto" w:fill="DBE5F1" w:themeFill="accent1" w:themeFillTint="33"/>
          </w:tcPr>
          <w:p w14:paraId="085C9A89" w14:textId="7180E51B" w:rsidR="00783749" w:rsidRPr="00492B5A" w:rsidRDefault="00783749" w:rsidP="00705D6A">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све парцеле у приватном власништву у главном граду уписане у катастар непокретности?</w:t>
            </w:r>
          </w:p>
        </w:tc>
        <w:tc>
          <w:tcPr>
            <w:tcW w:w="1169" w:type="dxa"/>
            <w:shd w:val="clear" w:color="auto" w:fill="DBE5F1" w:themeFill="accent1" w:themeFillTint="33"/>
          </w:tcPr>
          <w:p w14:paraId="63A12CA5"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393A9C98"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2</w:t>
            </w:r>
          </w:p>
        </w:tc>
        <w:tc>
          <w:tcPr>
            <w:tcW w:w="3657" w:type="dxa"/>
            <w:shd w:val="clear" w:color="auto" w:fill="DBE5F1" w:themeFill="accent1" w:themeFillTint="33"/>
          </w:tcPr>
          <w:p w14:paraId="18964737"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2D981289" w14:textId="77777777" w:rsidTr="0038277F">
        <w:trPr>
          <w:trHeight w:val="449"/>
        </w:trPr>
        <w:tc>
          <w:tcPr>
            <w:tcW w:w="4536" w:type="dxa"/>
            <w:shd w:val="clear" w:color="auto" w:fill="DBE5F1" w:themeFill="accent1" w:themeFillTint="33"/>
          </w:tcPr>
          <w:p w14:paraId="4A77DD2E" w14:textId="0C6E959E"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све парцеле у приватном власништву у целој привреди налазе на званичним картама?</w:t>
            </w:r>
          </w:p>
        </w:tc>
        <w:tc>
          <w:tcPr>
            <w:tcW w:w="1169" w:type="dxa"/>
            <w:shd w:val="clear" w:color="auto" w:fill="DBE5F1" w:themeFill="accent1" w:themeFillTint="33"/>
          </w:tcPr>
          <w:p w14:paraId="736D0513"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3868A22A"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2121ED44"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0E1B9CEE" w14:textId="77777777" w:rsidTr="0038277F">
        <w:trPr>
          <w:trHeight w:val="1457"/>
        </w:trPr>
        <w:tc>
          <w:tcPr>
            <w:tcW w:w="4536" w:type="dxa"/>
            <w:shd w:val="clear" w:color="auto" w:fill="DBE5F1" w:themeFill="accent1" w:themeFillTint="33"/>
          </w:tcPr>
          <w:p w14:paraId="3E0BDA86" w14:textId="5C03FC8D"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се све парцеле у приватном власништву у главном граду налазе на званичним картама?</w:t>
            </w:r>
          </w:p>
        </w:tc>
        <w:tc>
          <w:tcPr>
            <w:tcW w:w="1169" w:type="dxa"/>
            <w:shd w:val="clear" w:color="auto" w:fill="DBE5F1" w:themeFill="accent1" w:themeFillTint="33"/>
          </w:tcPr>
          <w:p w14:paraId="67CB2ED4"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78D06749"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2</w:t>
            </w:r>
          </w:p>
        </w:tc>
        <w:tc>
          <w:tcPr>
            <w:tcW w:w="3657" w:type="dxa"/>
            <w:shd w:val="clear" w:color="auto" w:fill="DBE5F1" w:themeFill="accent1" w:themeFillTint="33"/>
          </w:tcPr>
          <w:p w14:paraId="6E17476A"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202137D5" w14:textId="77777777" w:rsidTr="0038277F">
        <w:trPr>
          <w:trHeight w:val="278"/>
        </w:trPr>
        <w:tc>
          <w:tcPr>
            <w:tcW w:w="4536" w:type="dxa"/>
            <w:shd w:val="clear" w:color="auto" w:fill="1F497D" w:themeFill="text2"/>
          </w:tcPr>
          <w:p w14:paraId="54600DD5" w14:textId="77777777" w:rsidR="00783749" w:rsidRPr="00492B5A" w:rsidRDefault="00783749" w:rsidP="008C763F">
            <w:pPr>
              <w:spacing w:after="0" w:line="240" w:lineRule="auto"/>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4. Индекс решености спорова око земљишта (0–8)</w:t>
            </w:r>
          </w:p>
        </w:tc>
        <w:tc>
          <w:tcPr>
            <w:tcW w:w="2161" w:type="dxa"/>
            <w:gridSpan w:val="2"/>
            <w:shd w:val="clear" w:color="auto" w:fill="1F497D" w:themeFill="text2"/>
          </w:tcPr>
          <w:p w14:paraId="03FF8723"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 xml:space="preserve"> 5</w:t>
            </w:r>
          </w:p>
        </w:tc>
        <w:tc>
          <w:tcPr>
            <w:tcW w:w="3657" w:type="dxa"/>
            <w:shd w:val="clear" w:color="auto" w:fill="1F497D" w:themeFill="text2"/>
          </w:tcPr>
          <w:p w14:paraId="7CF00C9F" w14:textId="77777777" w:rsidR="00783749" w:rsidRPr="00492B5A" w:rsidRDefault="00783749" w:rsidP="008C763F">
            <w:pPr>
              <w:spacing w:after="0" w:line="240" w:lineRule="auto"/>
              <w:jc w:val="center"/>
              <w:rPr>
                <w:rFonts w:ascii="Times New Roman" w:hAnsi="Times New Roman" w:cs="Times New Roman"/>
                <w:b/>
                <w:color w:val="FFFFFF" w:themeColor="background1"/>
                <w:szCs w:val="20"/>
                <w:lang w:val="sr-Cyrl-CS"/>
              </w:rPr>
            </w:pPr>
            <w:r w:rsidRPr="00492B5A">
              <w:rPr>
                <w:rFonts w:ascii="Times New Roman" w:hAnsi="Times New Roman" w:cs="Times New Roman"/>
                <w:b/>
                <w:color w:val="FFFFFF" w:themeColor="background1"/>
                <w:szCs w:val="20"/>
                <w:lang w:val="sr-Cyrl-CS"/>
              </w:rPr>
              <w:t>Опис проблема</w:t>
            </w:r>
          </w:p>
        </w:tc>
      </w:tr>
      <w:tr w:rsidR="00783749" w:rsidRPr="00492B5A" w14:paraId="7E2231D8" w14:textId="77777777" w:rsidTr="0038277F">
        <w:trPr>
          <w:trHeight w:val="944"/>
        </w:trPr>
        <w:tc>
          <w:tcPr>
            <w:tcW w:w="4536" w:type="dxa"/>
            <w:shd w:val="clear" w:color="auto" w:fill="DBE5F1" w:themeFill="accent1" w:themeFillTint="33"/>
          </w:tcPr>
          <w:p w14:paraId="3567BAD3" w14:textId="77C94363"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закон захтева да све продајне трансакције над непокретностима буду уписане у регистар</w:t>
            </w:r>
            <w:r w:rsidR="00705D6A" w:rsidRPr="00492B5A">
              <w:rPr>
                <w:rFonts w:ascii="Times New Roman" w:eastAsia="Times New Roman" w:hAnsi="Times New Roman" w:cs="Times New Roman"/>
                <w:color w:val="000000"/>
                <w:sz w:val="20"/>
                <w:szCs w:val="20"/>
                <w:lang w:val="sr-Cyrl-CS"/>
              </w:rPr>
              <w:t xml:space="preserve"> непокретности</w:t>
            </w:r>
            <w:r w:rsidRPr="00492B5A">
              <w:rPr>
                <w:rFonts w:ascii="Times New Roman" w:eastAsia="Times New Roman" w:hAnsi="Times New Roman" w:cs="Times New Roman"/>
                <w:color w:val="000000"/>
                <w:sz w:val="20"/>
                <w:szCs w:val="20"/>
                <w:lang w:val="sr-Cyrl-CS"/>
              </w:rPr>
              <w:t xml:space="preserve"> како би биле важеће за трећа лица?</w:t>
            </w:r>
          </w:p>
        </w:tc>
        <w:tc>
          <w:tcPr>
            <w:tcW w:w="1169" w:type="dxa"/>
            <w:shd w:val="clear" w:color="auto" w:fill="DBE5F1" w:themeFill="accent1" w:themeFillTint="33"/>
          </w:tcPr>
          <w:p w14:paraId="6776FF53"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5B2E08B7"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1.5</w:t>
            </w:r>
          </w:p>
        </w:tc>
        <w:tc>
          <w:tcPr>
            <w:tcW w:w="3657" w:type="dxa"/>
            <w:shd w:val="clear" w:color="auto" w:fill="DBE5F1" w:themeFill="accent1" w:themeFillTint="33"/>
          </w:tcPr>
          <w:p w14:paraId="10112E19"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2D0CA62" w14:textId="77777777" w:rsidTr="0038277F">
        <w:trPr>
          <w:trHeight w:val="350"/>
        </w:trPr>
        <w:tc>
          <w:tcPr>
            <w:tcW w:w="4536" w:type="dxa"/>
            <w:shd w:val="clear" w:color="auto" w:fill="DBE5F1" w:themeFill="accent1" w:themeFillTint="33"/>
          </w:tcPr>
          <w:p w14:paraId="00DF3797" w14:textId="6B04D7AB"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се систем катастра непокретности налази под гаранцијом државе или приватних субјекат</w:t>
            </w:r>
            <w:r w:rsidR="00911369" w:rsidRPr="00492B5A">
              <w:rPr>
                <w:rFonts w:ascii="Times New Roman" w:hAnsi="Times New Roman" w:cs="Times New Roman"/>
                <w:color w:val="000000"/>
                <w:sz w:val="20"/>
                <w:szCs w:val="20"/>
                <w:lang w:val="sr-Cyrl-CS"/>
              </w:rPr>
              <w:t>а</w:t>
            </w:r>
            <w:r w:rsidRPr="00492B5A">
              <w:rPr>
                <w:rFonts w:ascii="Times New Roman" w:hAnsi="Times New Roman" w:cs="Times New Roman"/>
                <w:color w:val="000000"/>
                <w:sz w:val="20"/>
                <w:szCs w:val="20"/>
                <w:lang w:val="sr-Cyrl-CS"/>
              </w:rPr>
              <w:t>?</w:t>
            </w:r>
          </w:p>
        </w:tc>
        <w:tc>
          <w:tcPr>
            <w:tcW w:w="1169" w:type="dxa"/>
            <w:shd w:val="clear" w:color="auto" w:fill="DBE5F1" w:themeFill="accent1" w:themeFillTint="33"/>
          </w:tcPr>
          <w:p w14:paraId="0E6442BF"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37615748"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2C5E257C"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71CAEC01" w14:textId="77777777" w:rsidTr="0038277F">
        <w:trPr>
          <w:trHeight w:val="944"/>
        </w:trPr>
        <w:tc>
          <w:tcPr>
            <w:tcW w:w="4536" w:type="dxa"/>
            <w:shd w:val="clear" w:color="auto" w:fill="DBE5F1" w:themeFill="accent1" w:themeFillTint="33"/>
          </w:tcPr>
          <w:p w14:paraId="0EF0DE42" w14:textId="1236A238"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Да ли постоји посебан механизам компензације који покрива губитке страни која се упустила у трансакцију над непокретности која је базирана на лажној информацији која је формално оверена од стране катастра непокретности?</w:t>
            </w:r>
          </w:p>
        </w:tc>
        <w:tc>
          <w:tcPr>
            <w:tcW w:w="1169" w:type="dxa"/>
            <w:shd w:val="clear" w:color="auto" w:fill="DBE5F1" w:themeFill="accent1" w:themeFillTint="33"/>
          </w:tcPr>
          <w:p w14:paraId="498B367C"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7CB608D6"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6E7DF91E"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43F7F6C0" w14:textId="77777777" w:rsidTr="0038277F">
        <w:trPr>
          <w:trHeight w:val="944"/>
        </w:trPr>
        <w:tc>
          <w:tcPr>
            <w:tcW w:w="4536" w:type="dxa"/>
            <w:shd w:val="clear" w:color="auto" w:fill="DBE5F1" w:themeFill="accent1" w:themeFillTint="33"/>
          </w:tcPr>
          <w:p w14:paraId="10CCE92A" w14:textId="45F203BB" w:rsidR="00783749" w:rsidRPr="00492B5A" w:rsidRDefault="00783749" w:rsidP="00514E18">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правни систем захтева проверу легалности докумената нео</w:t>
            </w:r>
            <w:r w:rsidR="00514E18">
              <w:rPr>
                <w:rFonts w:ascii="Times New Roman" w:eastAsia="Times New Roman" w:hAnsi="Times New Roman" w:cs="Times New Roman"/>
                <w:color w:val="000000"/>
                <w:sz w:val="20"/>
                <w:szCs w:val="20"/>
                <w:lang w:val="sr-Cyrl-CS"/>
              </w:rPr>
              <w:t>п</w:t>
            </w:r>
            <w:r w:rsidRPr="00492B5A">
              <w:rPr>
                <w:rFonts w:ascii="Times New Roman" w:eastAsia="Times New Roman" w:hAnsi="Times New Roman" w:cs="Times New Roman"/>
                <w:color w:val="000000"/>
                <w:sz w:val="20"/>
                <w:szCs w:val="20"/>
                <w:lang w:val="sr-Cyrl-CS"/>
              </w:rPr>
              <w:t>ходних за трансакцију над непокретности (нпр. провера усаглашености уговора са законом)?</w:t>
            </w:r>
          </w:p>
        </w:tc>
        <w:tc>
          <w:tcPr>
            <w:tcW w:w="1169" w:type="dxa"/>
            <w:shd w:val="clear" w:color="auto" w:fill="DBE5F1" w:themeFill="accent1" w:themeFillTint="33"/>
          </w:tcPr>
          <w:p w14:paraId="20199B0B"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115DC3F9"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5533EC2A"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5C7744BF" w14:textId="77777777" w:rsidTr="0038277F">
        <w:trPr>
          <w:trHeight w:val="593"/>
        </w:trPr>
        <w:tc>
          <w:tcPr>
            <w:tcW w:w="4536" w:type="dxa"/>
            <w:shd w:val="clear" w:color="auto" w:fill="DBE5F1" w:themeFill="accent1" w:themeFillTint="33"/>
          </w:tcPr>
          <w:p w14:paraId="1AC20862" w14:textId="21091200"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Ако да, ко је одговоран за проверу легалности докумената?</w:t>
            </w:r>
          </w:p>
        </w:tc>
        <w:tc>
          <w:tcPr>
            <w:tcW w:w="2161" w:type="dxa"/>
            <w:gridSpan w:val="2"/>
            <w:shd w:val="clear" w:color="auto" w:fill="DBE5F1" w:themeFill="accent1" w:themeFillTint="33"/>
          </w:tcPr>
          <w:p w14:paraId="20C848E8" w14:textId="5D18FABA" w:rsidR="00783749" w:rsidRPr="00492B5A" w:rsidRDefault="00D37066" w:rsidP="001F1512">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к</w:t>
            </w:r>
            <w:r w:rsidR="00783749" w:rsidRPr="00492B5A">
              <w:rPr>
                <w:rFonts w:ascii="Times New Roman" w:hAnsi="Times New Roman" w:cs="Times New Roman"/>
                <w:color w:val="222222"/>
                <w:sz w:val="20"/>
                <w:szCs w:val="20"/>
                <w:lang w:val="sr-Cyrl-CS"/>
              </w:rPr>
              <w:t>атастар</w:t>
            </w:r>
            <w:r w:rsidR="006E713F" w:rsidRPr="00492B5A">
              <w:rPr>
                <w:rFonts w:ascii="Times New Roman" w:hAnsi="Times New Roman" w:cs="Times New Roman"/>
                <w:color w:val="222222"/>
                <w:sz w:val="20"/>
                <w:szCs w:val="20"/>
                <w:lang w:val="sr-Cyrl-CS"/>
              </w:rPr>
              <w:t xml:space="preserve"> непокретности</w:t>
            </w:r>
            <w:r w:rsidR="00783749" w:rsidRPr="00492B5A">
              <w:rPr>
                <w:rFonts w:ascii="Times New Roman" w:hAnsi="Times New Roman" w:cs="Times New Roman"/>
                <w:color w:val="222222"/>
                <w:sz w:val="20"/>
                <w:szCs w:val="20"/>
                <w:lang w:val="sr-Cyrl-CS"/>
              </w:rPr>
              <w:t xml:space="preserve">; </w:t>
            </w:r>
            <w:r w:rsidR="006E713F" w:rsidRPr="00492B5A">
              <w:rPr>
                <w:rFonts w:ascii="Times New Roman" w:hAnsi="Times New Roman" w:cs="Times New Roman"/>
                <w:color w:val="222222"/>
                <w:sz w:val="20"/>
                <w:szCs w:val="20"/>
                <w:lang w:val="sr-Cyrl-CS"/>
              </w:rPr>
              <w:t>јавни бележник</w:t>
            </w:r>
            <w:r w:rsidR="00783749" w:rsidRPr="00492B5A">
              <w:rPr>
                <w:rFonts w:ascii="Times New Roman" w:hAnsi="Times New Roman" w:cs="Times New Roman"/>
                <w:color w:val="222222"/>
                <w:sz w:val="20"/>
                <w:szCs w:val="20"/>
                <w:lang w:val="sr-Cyrl-CS"/>
              </w:rPr>
              <w:t xml:space="preserve">; </w:t>
            </w:r>
            <w:r w:rsidR="006E713F" w:rsidRPr="00492B5A">
              <w:rPr>
                <w:rFonts w:ascii="Times New Roman" w:hAnsi="Times New Roman" w:cs="Times New Roman"/>
                <w:color w:val="222222"/>
                <w:sz w:val="20"/>
                <w:szCs w:val="20"/>
                <w:lang w:val="sr-Cyrl-CS"/>
              </w:rPr>
              <w:t>а</w:t>
            </w:r>
            <w:r w:rsidR="00783749" w:rsidRPr="00492B5A">
              <w:rPr>
                <w:rFonts w:ascii="Times New Roman" w:hAnsi="Times New Roman" w:cs="Times New Roman"/>
                <w:color w:val="222222"/>
                <w:sz w:val="20"/>
                <w:szCs w:val="20"/>
                <w:lang w:val="sr-Cyrl-CS"/>
              </w:rPr>
              <w:t>двокат</w:t>
            </w:r>
            <w:r w:rsidR="00CD6D6A">
              <w:rPr>
                <w:rFonts w:ascii="Times New Roman" w:hAnsi="Times New Roman" w:cs="Times New Roman"/>
                <w:color w:val="222222"/>
                <w:sz w:val="20"/>
                <w:szCs w:val="20"/>
                <w:lang w:val="sr-Cyrl-CS"/>
              </w:rPr>
              <w:t>.</w:t>
            </w:r>
          </w:p>
        </w:tc>
        <w:tc>
          <w:tcPr>
            <w:tcW w:w="3657" w:type="dxa"/>
            <w:shd w:val="clear" w:color="auto" w:fill="DBE5F1" w:themeFill="accent1" w:themeFillTint="33"/>
          </w:tcPr>
          <w:p w14:paraId="3EA1B3B0"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16C2EB48" w14:textId="77777777" w:rsidTr="0038277F">
        <w:trPr>
          <w:trHeight w:val="449"/>
        </w:trPr>
        <w:tc>
          <w:tcPr>
            <w:tcW w:w="4536" w:type="dxa"/>
            <w:shd w:val="clear" w:color="auto" w:fill="DBE5F1" w:themeFill="accent1" w:themeFillTint="33"/>
          </w:tcPr>
          <w:p w14:paraId="66953D1C" w14:textId="7BC5F16F" w:rsidR="00783749" w:rsidRPr="00492B5A" w:rsidRDefault="00783749" w:rsidP="0091136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правни систем захтева оверу идентитета страна које улазе у трансакцију над непокретности?</w:t>
            </w:r>
          </w:p>
        </w:tc>
        <w:tc>
          <w:tcPr>
            <w:tcW w:w="1169" w:type="dxa"/>
            <w:shd w:val="clear" w:color="auto" w:fill="DBE5F1" w:themeFill="accent1" w:themeFillTint="33"/>
          </w:tcPr>
          <w:p w14:paraId="06564054"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35EE923C"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0.5</w:t>
            </w:r>
          </w:p>
        </w:tc>
        <w:tc>
          <w:tcPr>
            <w:tcW w:w="3657" w:type="dxa"/>
            <w:shd w:val="clear" w:color="auto" w:fill="DBE5F1" w:themeFill="accent1" w:themeFillTint="33"/>
          </w:tcPr>
          <w:p w14:paraId="1C6CD8B9"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3C1D730B" w14:textId="77777777" w:rsidTr="0038277F">
        <w:trPr>
          <w:trHeight w:val="476"/>
        </w:trPr>
        <w:tc>
          <w:tcPr>
            <w:tcW w:w="4536" w:type="dxa"/>
            <w:shd w:val="clear" w:color="auto" w:fill="DBE5F1" w:themeFill="accent1" w:themeFillTint="33"/>
          </w:tcPr>
          <w:p w14:paraId="4EC8D3D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Ако да, ко је одговоран за проверу идентитета уговорних страна?</w:t>
            </w:r>
          </w:p>
        </w:tc>
        <w:tc>
          <w:tcPr>
            <w:tcW w:w="2161" w:type="dxa"/>
            <w:gridSpan w:val="2"/>
            <w:shd w:val="clear" w:color="auto" w:fill="DBE5F1" w:themeFill="accent1" w:themeFillTint="33"/>
          </w:tcPr>
          <w:p w14:paraId="0974B3A8" w14:textId="5D9E40A4" w:rsidR="00783749" w:rsidRPr="00492B5A" w:rsidRDefault="001F5B5D" w:rsidP="00893E28">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К</w:t>
            </w:r>
            <w:r w:rsidR="00783749" w:rsidRPr="00492B5A">
              <w:rPr>
                <w:rFonts w:ascii="Times New Roman" w:hAnsi="Times New Roman" w:cs="Times New Roman"/>
                <w:color w:val="222222"/>
                <w:sz w:val="20"/>
                <w:szCs w:val="20"/>
                <w:lang w:val="sr-Cyrl-CS"/>
              </w:rPr>
              <w:t>атастар</w:t>
            </w:r>
            <w:r w:rsidRPr="00492B5A">
              <w:rPr>
                <w:rFonts w:ascii="Times New Roman" w:hAnsi="Times New Roman" w:cs="Times New Roman"/>
                <w:color w:val="222222"/>
                <w:sz w:val="20"/>
                <w:szCs w:val="20"/>
                <w:lang w:val="sr-Cyrl-CS"/>
              </w:rPr>
              <w:t xml:space="preserve"> непокретности</w:t>
            </w:r>
            <w:r w:rsidR="00783749" w:rsidRPr="00492B5A">
              <w:rPr>
                <w:rFonts w:ascii="Times New Roman" w:hAnsi="Times New Roman" w:cs="Times New Roman"/>
                <w:color w:val="222222"/>
                <w:sz w:val="20"/>
                <w:szCs w:val="20"/>
                <w:lang w:val="sr-Cyrl-CS"/>
              </w:rPr>
              <w:t xml:space="preserve">; </w:t>
            </w:r>
            <w:r w:rsidR="00893E28" w:rsidRPr="00492B5A">
              <w:rPr>
                <w:rFonts w:ascii="Times New Roman" w:hAnsi="Times New Roman" w:cs="Times New Roman"/>
                <w:color w:val="222222"/>
                <w:sz w:val="20"/>
                <w:szCs w:val="20"/>
                <w:lang w:val="sr-Cyrl-CS"/>
              </w:rPr>
              <w:t>јавни бележник</w:t>
            </w:r>
            <w:r w:rsidR="00783749" w:rsidRPr="00492B5A">
              <w:rPr>
                <w:rFonts w:ascii="Times New Roman" w:hAnsi="Times New Roman" w:cs="Times New Roman"/>
                <w:color w:val="222222"/>
                <w:sz w:val="20"/>
                <w:szCs w:val="20"/>
                <w:lang w:val="sr-Cyrl-CS"/>
              </w:rPr>
              <w:t>.</w:t>
            </w:r>
          </w:p>
        </w:tc>
        <w:tc>
          <w:tcPr>
            <w:tcW w:w="3657" w:type="dxa"/>
            <w:shd w:val="clear" w:color="auto" w:fill="DBE5F1" w:themeFill="accent1" w:themeFillTint="33"/>
          </w:tcPr>
          <w:p w14:paraId="5D1CFCDC"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24632FF7" w14:textId="77777777" w:rsidTr="0038277F">
        <w:trPr>
          <w:trHeight w:val="476"/>
        </w:trPr>
        <w:tc>
          <w:tcPr>
            <w:tcW w:w="4536" w:type="dxa"/>
            <w:shd w:val="clear" w:color="auto" w:fill="DBE5F1" w:themeFill="accent1" w:themeFillTint="33"/>
          </w:tcPr>
          <w:p w14:paraId="50D32EC8" w14:textId="322BDEDA"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постоји државна база података која може да потврди са прецизношћу идентитет докумената?</w:t>
            </w:r>
          </w:p>
        </w:tc>
        <w:tc>
          <w:tcPr>
            <w:tcW w:w="1169" w:type="dxa"/>
            <w:shd w:val="clear" w:color="auto" w:fill="DBE5F1" w:themeFill="accent1" w:themeFillTint="33"/>
          </w:tcPr>
          <w:p w14:paraId="50B69AED"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08626200"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41563CB1"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0498BBE9" w14:textId="77777777" w:rsidTr="0038277F">
        <w:trPr>
          <w:trHeight w:val="1511"/>
        </w:trPr>
        <w:tc>
          <w:tcPr>
            <w:tcW w:w="4536" w:type="dxa"/>
            <w:shd w:val="clear" w:color="auto" w:fill="DBE5F1" w:themeFill="accent1" w:themeFillTint="33"/>
          </w:tcPr>
          <w:p w14:paraId="0C33CC28" w14:textId="546C99C0" w:rsidR="00783749" w:rsidRPr="00492B5A" w:rsidRDefault="00783749" w:rsidP="006E713F">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 xml:space="preserve">За стандардни облик спора над земљиштем измећу два локална </w:t>
            </w:r>
            <w:r w:rsidR="006E713F" w:rsidRPr="00492B5A">
              <w:rPr>
                <w:rFonts w:ascii="Times New Roman" w:hAnsi="Times New Roman" w:cs="Times New Roman"/>
                <w:color w:val="000000"/>
                <w:sz w:val="20"/>
                <w:szCs w:val="20"/>
                <w:lang w:val="sr-Cyrl-CS"/>
              </w:rPr>
              <w:t xml:space="preserve">привредна друштва </w:t>
            </w:r>
            <w:r w:rsidRPr="00492B5A">
              <w:rPr>
                <w:rFonts w:ascii="Times New Roman" w:hAnsi="Times New Roman" w:cs="Times New Roman"/>
                <w:color w:val="000000"/>
                <w:sz w:val="20"/>
                <w:szCs w:val="20"/>
                <w:lang w:val="sr-Cyrl-CS"/>
              </w:rPr>
              <w:t>око власничких права над земљиштем вредности 50 пута износа бруто националног дохотка по становнику (GNI) и лоцираног у главном граду, који суд би био надлежан за предмет у првом степену?</w:t>
            </w:r>
          </w:p>
        </w:tc>
        <w:tc>
          <w:tcPr>
            <w:tcW w:w="2161" w:type="dxa"/>
            <w:gridSpan w:val="2"/>
            <w:shd w:val="clear" w:color="auto" w:fill="DBE5F1" w:themeFill="accent1" w:themeFillTint="33"/>
          </w:tcPr>
          <w:p w14:paraId="3A2BE190" w14:textId="12344E28" w:rsidR="00783749" w:rsidRPr="00492B5A" w:rsidRDefault="001F5B5D" w:rsidP="001F1512">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П</w:t>
            </w:r>
            <w:r w:rsidR="00783749" w:rsidRPr="00492B5A">
              <w:rPr>
                <w:rFonts w:ascii="Times New Roman" w:hAnsi="Times New Roman" w:cs="Times New Roman"/>
                <w:color w:val="222222"/>
                <w:sz w:val="20"/>
                <w:szCs w:val="20"/>
                <w:lang w:val="sr-Cyrl-CS"/>
              </w:rPr>
              <w:t>ривредни суд</w:t>
            </w:r>
          </w:p>
        </w:tc>
        <w:tc>
          <w:tcPr>
            <w:tcW w:w="3657" w:type="dxa"/>
            <w:shd w:val="clear" w:color="auto" w:fill="DBE5F1" w:themeFill="accent1" w:themeFillTint="33"/>
          </w:tcPr>
          <w:p w14:paraId="407932A5"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7E18DE5E" w14:textId="77777777" w:rsidTr="0038277F">
        <w:trPr>
          <w:trHeight w:val="818"/>
        </w:trPr>
        <w:tc>
          <w:tcPr>
            <w:tcW w:w="4536" w:type="dxa"/>
            <w:shd w:val="clear" w:color="auto" w:fill="DBE5F1" w:themeFill="accent1" w:themeFillTint="33"/>
          </w:tcPr>
          <w:p w14:paraId="726D968F" w14:textId="6B940CE9" w:rsidR="00783749" w:rsidRPr="00492B5A" w:rsidRDefault="00783749" w:rsidP="001F1512">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 xml:space="preserve">Колико је времена потребно за добијање одлуке првостепеног суда за такав предмет (без </w:t>
            </w:r>
            <w:r w:rsidR="001F5B5D" w:rsidRPr="00492B5A">
              <w:rPr>
                <w:rFonts w:ascii="Times New Roman" w:hAnsi="Times New Roman" w:cs="Times New Roman"/>
                <w:color w:val="000000"/>
                <w:sz w:val="20"/>
                <w:szCs w:val="20"/>
                <w:lang w:val="sr-Cyrl-CS"/>
              </w:rPr>
              <w:t>жалбе</w:t>
            </w:r>
            <w:r w:rsidRPr="00492B5A">
              <w:rPr>
                <w:rFonts w:ascii="Times New Roman" w:hAnsi="Times New Roman" w:cs="Times New Roman"/>
                <w:color w:val="000000"/>
                <w:sz w:val="20"/>
                <w:szCs w:val="20"/>
                <w:lang w:val="sr-Cyrl-CS"/>
              </w:rPr>
              <w:t>)?</w:t>
            </w:r>
          </w:p>
        </w:tc>
        <w:tc>
          <w:tcPr>
            <w:tcW w:w="1169" w:type="dxa"/>
            <w:shd w:val="clear" w:color="auto" w:fill="DBE5F1" w:themeFill="accent1" w:themeFillTint="33"/>
          </w:tcPr>
          <w:p w14:paraId="7135DFA3"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Између 1 и 2 године</w:t>
            </w:r>
          </w:p>
        </w:tc>
        <w:tc>
          <w:tcPr>
            <w:tcW w:w="992" w:type="dxa"/>
            <w:shd w:val="clear" w:color="auto" w:fill="DBE5F1" w:themeFill="accent1" w:themeFillTint="33"/>
          </w:tcPr>
          <w:p w14:paraId="3AD15B70"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2</w:t>
            </w:r>
          </w:p>
        </w:tc>
        <w:tc>
          <w:tcPr>
            <w:tcW w:w="3657" w:type="dxa"/>
            <w:shd w:val="clear" w:color="auto" w:fill="DBE5F1" w:themeFill="accent1" w:themeFillTint="33"/>
          </w:tcPr>
          <w:p w14:paraId="0CADAED5"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0C8B5913" w14:textId="77777777" w:rsidTr="0038277F">
        <w:trPr>
          <w:trHeight w:val="467"/>
        </w:trPr>
        <w:tc>
          <w:tcPr>
            <w:tcW w:w="4536" w:type="dxa"/>
            <w:shd w:val="clear" w:color="auto" w:fill="DBE5F1" w:themeFill="accent1" w:themeFillTint="33"/>
          </w:tcPr>
          <w:p w14:paraId="1B17B6CF" w14:textId="1B095D94"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постоји статистика броја спорова над земљиштем пред првостепеним судом?</w:t>
            </w:r>
          </w:p>
        </w:tc>
        <w:tc>
          <w:tcPr>
            <w:tcW w:w="1169" w:type="dxa"/>
            <w:shd w:val="clear" w:color="auto" w:fill="DBE5F1" w:themeFill="accent1" w:themeFillTint="33"/>
          </w:tcPr>
          <w:p w14:paraId="77CCE402"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w:t>
            </w:r>
          </w:p>
        </w:tc>
        <w:tc>
          <w:tcPr>
            <w:tcW w:w="992" w:type="dxa"/>
            <w:shd w:val="clear" w:color="auto" w:fill="DBE5F1" w:themeFill="accent1" w:themeFillTint="33"/>
          </w:tcPr>
          <w:p w14:paraId="0A542581"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592F743E"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20BC873E" w14:textId="77777777" w:rsidTr="0038277F">
        <w:trPr>
          <w:trHeight w:val="395"/>
        </w:trPr>
        <w:tc>
          <w:tcPr>
            <w:tcW w:w="4536" w:type="dxa"/>
            <w:shd w:val="clear" w:color="auto" w:fill="DBE5F1" w:themeFill="accent1" w:themeFillTint="33"/>
          </w:tcPr>
          <w:p w14:paraId="58E4EC9E" w14:textId="095D1EE4" w:rsidR="00783749" w:rsidRPr="00492B5A" w:rsidRDefault="00783749" w:rsidP="001F1512">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 xml:space="preserve">Број земљишних спорова у  главном граду у </w:t>
            </w:r>
            <w:r w:rsidR="001F5B5D" w:rsidRPr="00492B5A">
              <w:rPr>
                <w:rFonts w:ascii="Times New Roman" w:hAnsi="Times New Roman" w:cs="Times New Roman"/>
                <w:color w:val="000000"/>
                <w:sz w:val="20"/>
                <w:szCs w:val="20"/>
                <w:lang w:val="sr-Cyrl-CS"/>
              </w:rPr>
              <w:t>2017</w:t>
            </w:r>
            <w:r w:rsidR="0024352A">
              <w:rPr>
                <w:rFonts w:ascii="Times New Roman" w:hAnsi="Times New Roman" w:cs="Times New Roman"/>
                <w:color w:val="000000"/>
                <w:sz w:val="20"/>
                <w:szCs w:val="20"/>
                <w:lang w:val="sr-Cyrl-CS"/>
              </w:rPr>
              <w:t>.</w:t>
            </w:r>
            <w:r w:rsidR="00CD6D6A">
              <w:rPr>
                <w:rFonts w:ascii="Times New Roman" w:hAnsi="Times New Roman" w:cs="Times New Roman"/>
                <w:color w:val="000000"/>
                <w:sz w:val="20"/>
                <w:szCs w:val="20"/>
                <w:lang w:val="sr-Cyrl-CS"/>
              </w:rPr>
              <w:t xml:space="preserve"> години</w:t>
            </w:r>
            <w:r w:rsidR="0024352A">
              <w:rPr>
                <w:rFonts w:ascii="Times New Roman" w:hAnsi="Times New Roman" w:cs="Times New Roman"/>
                <w:color w:val="000000"/>
                <w:sz w:val="20"/>
                <w:szCs w:val="20"/>
                <w:lang w:val="sr-Cyrl-CS"/>
              </w:rPr>
              <w:t>:</w:t>
            </w:r>
          </w:p>
        </w:tc>
        <w:tc>
          <w:tcPr>
            <w:tcW w:w="1169" w:type="dxa"/>
            <w:shd w:val="clear" w:color="auto" w:fill="DBE5F1" w:themeFill="accent1" w:themeFillTint="33"/>
          </w:tcPr>
          <w:p w14:paraId="61564482"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w:t>
            </w:r>
          </w:p>
        </w:tc>
        <w:tc>
          <w:tcPr>
            <w:tcW w:w="992" w:type="dxa"/>
            <w:shd w:val="clear" w:color="auto" w:fill="DBE5F1" w:themeFill="accent1" w:themeFillTint="33"/>
          </w:tcPr>
          <w:p w14:paraId="458F2AA2"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c>
          <w:tcPr>
            <w:tcW w:w="3657" w:type="dxa"/>
            <w:shd w:val="clear" w:color="auto" w:fill="DBE5F1" w:themeFill="accent1" w:themeFillTint="33"/>
          </w:tcPr>
          <w:p w14:paraId="206368E9"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p>
        </w:tc>
      </w:tr>
      <w:tr w:rsidR="00783749" w:rsidRPr="00492B5A" w14:paraId="5450DFF9" w14:textId="77777777" w:rsidTr="0038277F">
        <w:trPr>
          <w:trHeight w:val="242"/>
        </w:trPr>
        <w:tc>
          <w:tcPr>
            <w:tcW w:w="4536" w:type="dxa"/>
            <w:shd w:val="clear" w:color="auto" w:fill="1F497D" w:themeFill="text2"/>
          </w:tcPr>
          <w:p w14:paraId="7B9D0BC5" w14:textId="77777777" w:rsidR="00783749" w:rsidRPr="00492B5A" w:rsidRDefault="00783749" w:rsidP="008C763F">
            <w:pPr>
              <w:spacing w:after="0" w:line="240" w:lineRule="auto"/>
              <w:jc w:val="center"/>
              <w:rPr>
                <w:rFonts w:ascii="Times New Roman" w:hAnsi="Times New Roman" w:cs="Times New Roman"/>
                <w:b/>
                <w:bCs/>
                <w:color w:val="FFFFFF" w:themeColor="background1"/>
                <w:lang w:val="sr-Cyrl-CS"/>
              </w:rPr>
            </w:pPr>
            <w:r w:rsidRPr="00492B5A">
              <w:rPr>
                <w:rFonts w:ascii="Times New Roman" w:hAnsi="Times New Roman" w:cs="Times New Roman"/>
                <w:b/>
                <w:bCs/>
                <w:color w:val="FFFFFF" w:themeColor="background1"/>
                <w:lang w:val="sr-Cyrl-CS"/>
              </w:rPr>
              <w:t>5. Индекс једнаког приступа праву над земљиштем (-2–0)</w:t>
            </w:r>
          </w:p>
        </w:tc>
        <w:tc>
          <w:tcPr>
            <w:tcW w:w="2161" w:type="dxa"/>
            <w:gridSpan w:val="2"/>
            <w:shd w:val="clear" w:color="auto" w:fill="1F497D" w:themeFill="text2"/>
          </w:tcPr>
          <w:p w14:paraId="52D971E3" w14:textId="77777777" w:rsidR="00783749" w:rsidRPr="00492B5A" w:rsidRDefault="00783749" w:rsidP="008C763F">
            <w:pPr>
              <w:spacing w:after="0" w:line="240" w:lineRule="auto"/>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0</w:t>
            </w:r>
          </w:p>
        </w:tc>
        <w:tc>
          <w:tcPr>
            <w:tcW w:w="3657" w:type="dxa"/>
            <w:shd w:val="clear" w:color="auto" w:fill="1F497D" w:themeFill="text2"/>
          </w:tcPr>
          <w:p w14:paraId="7AF2EBE6" w14:textId="77777777" w:rsidR="00783749" w:rsidRPr="00492B5A" w:rsidRDefault="00783749" w:rsidP="008C763F">
            <w:pPr>
              <w:spacing w:after="0" w:line="240" w:lineRule="auto"/>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Опис проблема</w:t>
            </w:r>
          </w:p>
        </w:tc>
      </w:tr>
      <w:tr w:rsidR="00783749" w:rsidRPr="00492B5A" w14:paraId="5A2912D6" w14:textId="77777777" w:rsidTr="0038277F">
        <w:trPr>
          <w:trHeight w:val="530"/>
        </w:trPr>
        <w:tc>
          <w:tcPr>
            <w:tcW w:w="4536" w:type="dxa"/>
            <w:shd w:val="clear" w:color="auto" w:fill="DBE5F1" w:themeFill="accent1" w:themeFillTint="33"/>
          </w:tcPr>
          <w:p w14:paraId="3DAD3264" w14:textId="5483186B"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ванбрачни парови и неудате жене имају једнако власништво над непокретности?</w:t>
            </w:r>
          </w:p>
        </w:tc>
        <w:tc>
          <w:tcPr>
            <w:tcW w:w="1169" w:type="dxa"/>
            <w:shd w:val="clear" w:color="auto" w:fill="DBE5F1" w:themeFill="accent1" w:themeFillTint="33"/>
          </w:tcPr>
          <w:p w14:paraId="3873057D"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2FA65A1D"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1BDBCBE0"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Нема препорука за унапређење.</w:t>
            </w:r>
          </w:p>
        </w:tc>
      </w:tr>
      <w:tr w:rsidR="00783749" w:rsidRPr="00492B5A" w14:paraId="6A7F4D00" w14:textId="77777777" w:rsidTr="0038277F">
        <w:trPr>
          <w:trHeight w:val="521"/>
        </w:trPr>
        <w:tc>
          <w:tcPr>
            <w:tcW w:w="4536" w:type="dxa"/>
            <w:shd w:val="clear" w:color="auto" w:fill="DBE5F1" w:themeFill="accent1" w:themeFillTint="33"/>
          </w:tcPr>
          <w:p w14:paraId="74C47A00" w14:textId="2B02FF27" w:rsidR="00783749" w:rsidRPr="00492B5A" w:rsidRDefault="00783749" w:rsidP="00911369">
            <w:pPr>
              <w:spacing w:after="0" w:line="240" w:lineRule="auto"/>
              <w:rPr>
                <w:rFonts w:ascii="Times New Roman" w:hAnsi="Times New Roman" w:cs="Times New Roman"/>
                <w:color w:val="000000"/>
                <w:sz w:val="20"/>
                <w:szCs w:val="20"/>
                <w:lang w:val="sr-Cyrl-CS"/>
              </w:rPr>
            </w:pPr>
            <w:r w:rsidRPr="00492B5A">
              <w:rPr>
                <w:rFonts w:ascii="Times New Roman" w:hAnsi="Times New Roman" w:cs="Times New Roman"/>
                <w:color w:val="000000"/>
                <w:sz w:val="20"/>
                <w:szCs w:val="20"/>
                <w:lang w:val="sr-Cyrl-CS"/>
              </w:rPr>
              <w:t>Да ли ожењени мушкарци и удате жене имају једнако власништво над непокретности?</w:t>
            </w:r>
          </w:p>
        </w:tc>
        <w:tc>
          <w:tcPr>
            <w:tcW w:w="1169" w:type="dxa"/>
            <w:shd w:val="clear" w:color="auto" w:fill="DBE5F1" w:themeFill="accent1" w:themeFillTint="33"/>
          </w:tcPr>
          <w:p w14:paraId="30893F2C"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Да</w:t>
            </w:r>
          </w:p>
        </w:tc>
        <w:tc>
          <w:tcPr>
            <w:tcW w:w="992" w:type="dxa"/>
            <w:shd w:val="clear" w:color="auto" w:fill="DBE5F1" w:themeFill="accent1" w:themeFillTint="33"/>
          </w:tcPr>
          <w:p w14:paraId="1C49477D" w14:textId="77777777" w:rsidR="00783749" w:rsidRPr="00492B5A" w:rsidRDefault="00783749" w:rsidP="00CB08EE">
            <w:pPr>
              <w:spacing w:after="0" w:line="240" w:lineRule="auto"/>
              <w:jc w:val="center"/>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0</w:t>
            </w:r>
          </w:p>
        </w:tc>
        <w:tc>
          <w:tcPr>
            <w:tcW w:w="3657" w:type="dxa"/>
            <w:shd w:val="clear" w:color="auto" w:fill="DBE5F1" w:themeFill="accent1" w:themeFillTint="33"/>
          </w:tcPr>
          <w:p w14:paraId="42484B58" w14:textId="77777777" w:rsidR="00783749" w:rsidRPr="00492B5A" w:rsidRDefault="00783749" w:rsidP="008C763F">
            <w:pPr>
              <w:spacing w:after="0" w:line="240" w:lineRule="auto"/>
              <w:jc w:val="both"/>
              <w:rPr>
                <w:rFonts w:ascii="Times New Roman" w:hAnsi="Times New Roman" w:cs="Times New Roman"/>
                <w:color w:val="222222"/>
                <w:sz w:val="20"/>
                <w:szCs w:val="20"/>
                <w:lang w:val="sr-Cyrl-CS"/>
              </w:rPr>
            </w:pPr>
            <w:r w:rsidRPr="00492B5A">
              <w:rPr>
                <w:rFonts w:ascii="Times New Roman" w:hAnsi="Times New Roman" w:cs="Times New Roman"/>
                <w:color w:val="222222"/>
                <w:sz w:val="20"/>
                <w:szCs w:val="20"/>
                <w:lang w:val="sr-Cyrl-CS"/>
              </w:rPr>
              <w:t>Нема препорука за унапређење.</w:t>
            </w:r>
          </w:p>
        </w:tc>
      </w:tr>
    </w:tbl>
    <w:p w14:paraId="30B9F7A1" w14:textId="77777777" w:rsidR="00783749" w:rsidRPr="00492B5A" w:rsidRDefault="00783749" w:rsidP="00783749">
      <w:pPr>
        <w:spacing w:after="0" w:line="240" w:lineRule="auto"/>
        <w:rPr>
          <w:rFonts w:ascii="Times New Roman" w:hAnsi="Times New Roman" w:cs="Times New Roman"/>
          <w:lang w:val="sr-Cyrl-CS"/>
        </w:rPr>
      </w:pPr>
    </w:p>
    <w:p w14:paraId="695DB447"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p w14:paraId="4AD9EAFF" w14:textId="3499A332"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Добијање кредита</w:t>
      </w:r>
    </w:p>
    <w:p w14:paraId="2519255C" w14:textId="77777777" w:rsidR="00783749" w:rsidRPr="00492B5A" w:rsidRDefault="00783749" w:rsidP="00783749">
      <w:pPr>
        <w:rPr>
          <w:rFonts w:ascii="Times New Roman" w:hAnsi="Times New Roman" w:cs="Times New Roman"/>
          <w:lang w:val="sr-Cyrl-CS"/>
        </w:rPr>
      </w:pPr>
    </w:p>
    <w:p w14:paraId="50BB0367" w14:textId="7DD8BFB5"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10</w:t>
      </w:r>
      <w:r w:rsidRPr="00492B5A">
        <w:rPr>
          <w:rFonts w:ascii="Times New Roman" w:hAnsi="Times New Roman" w:cs="Times New Roman"/>
          <w:i/>
          <w:lang w:val="sr-Cyrl-CS"/>
        </w:rPr>
        <w:t>: Опис проблема у области добијања кредита према методологији и студији случаја Светске банке</w:t>
      </w:r>
    </w:p>
    <w:tbl>
      <w:tblPr>
        <w:tblpPr w:leftFromText="180" w:rightFromText="180" w:vertAnchor="text" w:horzAnchor="margin" w:tblpXSpec="center" w:tblpY="358"/>
        <w:tblW w:w="1097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932"/>
        <w:gridCol w:w="1360"/>
        <w:gridCol w:w="1280"/>
        <w:gridCol w:w="12"/>
        <w:gridCol w:w="1185"/>
        <w:gridCol w:w="4206"/>
      </w:tblGrid>
      <w:tr w:rsidR="00783749" w:rsidRPr="00492B5A" w14:paraId="57C6DB14" w14:textId="77777777" w:rsidTr="0038277F">
        <w:trPr>
          <w:trHeight w:val="351"/>
        </w:trPr>
        <w:tc>
          <w:tcPr>
            <w:tcW w:w="10975" w:type="dxa"/>
            <w:gridSpan w:val="6"/>
            <w:shd w:val="clear" w:color="auto" w:fill="1F497D" w:themeFill="text2"/>
          </w:tcPr>
          <w:p w14:paraId="317E5D1C"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 xml:space="preserve">ИНДЕКС ОПСЕГА ДОСТУПНОСТИ КРЕДИТНИХ ИНФОРМАЦИЈА  </w:t>
            </w:r>
          </w:p>
        </w:tc>
      </w:tr>
      <w:tr w:rsidR="00783749" w:rsidRPr="00492B5A" w14:paraId="09E10E7D" w14:textId="77777777" w:rsidTr="0038277F">
        <w:trPr>
          <w:trHeight w:val="855"/>
        </w:trPr>
        <w:tc>
          <w:tcPr>
            <w:tcW w:w="2932" w:type="dxa"/>
            <w:shd w:val="clear" w:color="auto" w:fill="1F497D" w:themeFill="text2"/>
            <w:hideMark/>
          </w:tcPr>
          <w:p w14:paraId="02CF7B4A"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Индекс опсега доступности кредитних информација  (0-8)</w:t>
            </w:r>
          </w:p>
        </w:tc>
        <w:tc>
          <w:tcPr>
            <w:tcW w:w="1360" w:type="dxa"/>
            <w:shd w:val="clear" w:color="auto" w:fill="1F497D" w:themeFill="text2"/>
            <w:hideMark/>
          </w:tcPr>
          <w:p w14:paraId="6CB9845F"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Приватни  кредитни регистар</w:t>
            </w:r>
          </w:p>
        </w:tc>
        <w:tc>
          <w:tcPr>
            <w:tcW w:w="1280" w:type="dxa"/>
            <w:shd w:val="clear" w:color="auto" w:fill="1F497D" w:themeFill="text2"/>
            <w:hideMark/>
          </w:tcPr>
          <w:p w14:paraId="24181D16"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Јавни кредитни биро</w:t>
            </w:r>
          </w:p>
        </w:tc>
        <w:tc>
          <w:tcPr>
            <w:tcW w:w="1197" w:type="dxa"/>
            <w:gridSpan w:val="2"/>
            <w:shd w:val="clear" w:color="auto" w:fill="1F497D" w:themeFill="text2"/>
            <w:noWrap/>
            <w:hideMark/>
          </w:tcPr>
          <w:p w14:paraId="4C20A70A"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Резултат</w:t>
            </w:r>
          </w:p>
        </w:tc>
        <w:tc>
          <w:tcPr>
            <w:tcW w:w="4206" w:type="dxa"/>
            <w:shd w:val="clear" w:color="auto" w:fill="1F497D" w:themeFill="text2"/>
            <w:noWrap/>
            <w:vAlign w:val="center"/>
            <w:hideMark/>
          </w:tcPr>
          <w:p w14:paraId="1BB50081"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Опис проблема</w:t>
            </w:r>
          </w:p>
        </w:tc>
      </w:tr>
      <w:tr w:rsidR="00783749" w:rsidRPr="00492B5A" w14:paraId="6BF8E930" w14:textId="77777777" w:rsidTr="0038277F">
        <w:trPr>
          <w:trHeight w:val="498"/>
        </w:trPr>
        <w:tc>
          <w:tcPr>
            <w:tcW w:w="2932" w:type="dxa"/>
            <w:shd w:val="clear" w:color="auto" w:fill="DBE5F1" w:themeFill="accent1" w:themeFillTint="33"/>
            <w:hideMark/>
          </w:tcPr>
          <w:p w14:paraId="19F578AD" w14:textId="2A2FA40A"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подаци доступни и за компаније и за појединце?</w:t>
            </w:r>
          </w:p>
        </w:tc>
        <w:tc>
          <w:tcPr>
            <w:tcW w:w="1360" w:type="dxa"/>
            <w:shd w:val="clear" w:color="auto" w:fill="DBE5F1" w:themeFill="accent1" w:themeFillTint="33"/>
            <w:hideMark/>
          </w:tcPr>
          <w:p w14:paraId="79233F37"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hideMark/>
          </w:tcPr>
          <w:p w14:paraId="583D0DED"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noWrap/>
            <w:hideMark/>
          </w:tcPr>
          <w:p w14:paraId="394C1B22"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hideMark/>
          </w:tcPr>
          <w:p w14:paraId="37B9BF9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801F60B" w14:textId="77777777" w:rsidTr="0038277F">
        <w:trPr>
          <w:trHeight w:val="450"/>
        </w:trPr>
        <w:tc>
          <w:tcPr>
            <w:tcW w:w="2932" w:type="dxa"/>
            <w:shd w:val="clear" w:color="auto" w:fill="DBE5F1" w:themeFill="accent1" w:themeFillTint="33"/>
            <w:hideMark/>
          </w:tcPr>
          <w:p w14:paraId="4716B9A4" w14:textId="12B7BA80"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доступни и позитивни и негативни подаци?</w:t>
            </w:r>
          </w:p>
        </w:tc>
        <w:tc>
          <w:tcPr>
            <w:tcW w:w="1360" w:type="dxa"/>
            <w:shd w:val="clear" w:color="auto" w:fill="DBE5F1" w:themeFill="accent1" w:themeFillTint="33"/>
            <w:hideMark/>
          </w:tcPr>
          <w:p w14:paraId="4DDCB54C"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hideMark/>
          </w:tcPr>
          <w:p w14:paraId="272413F4"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hideMark/>
          </w:tcPr>
          <w:p w14:paraId="2E1E4E56"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hideMark/>
          </w:tcPr>
          <w:p w14:paraId="5BAFF2C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50CC5982" w14:textId="77777777" w:rsidTr="0038277F">
        <w:trPr>
          <w:trHeight w:val="699"/>
        </w:trPr>
        <w:tc>
          <w:tcPr>
            <w:tcW w:w="2932" w:type="dxa"/>
            <w:shd w:val="clear" w:color="auto" w:fill="DBE5F1" w:themeFill="accent1" w:themeFillTint="33"/>
            <w:hideMark/>
          </w:tcPr>
          <w:p w14:paraId="4E48C27C" w14:textId="25219AAE"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доступни и подаци из малопродаје и комуналних предузећа, поред података банака и финансијских институциј</w:t>
            </w:r>
            <w:r w:rsidR="003F593C" w:rsidRPr="00492B5A">
              <w:rPr>
                <w:rFonts w:ascii="Times New Roman" w:eastAsia="Times New Roman" w:hAnsi="Times New Roman" w:cs="Times New Roman"/>
                <w:color w:val="000000"/>
                <w:sz w:val="20"/>
                <w:szCs w:val="20"/>
                <w:lang w:val="sr-Cyrl-CS"/>
              </w:rPr>
              <w:t>а</w:t>
            </w:r>
            <w:r w:rsidRPr="00492B5A">
              <w:rPr>
                <w:rFonts w:ascii="Times New Roman" w:eastAsia="Times New Roman" w:hAnsi="Times New Roman" w:cs="Times New Roman"/>
                <w:color w:val="000000"/>
                <w:sz w:val="20"/>
                <w:szCs w:val="20"/>
                <w:lang w:val="sr-Cyrl-CS"/>
              </w:rPr>
              <w:t>?</w:t>
            </w:r>
          </w:p>
        </w:tc>
        <w:tc>
          <w:tcPr>
            <w:tcW w:w="1360" w:type="dxa"/>
            <w:shd w:val="clear" w:color="auto" w:fill="DBE5F1" w:themeFill="accent1" w:themeFillTint="33"/>
            <w:hideMark/>
          </w:tcPr>
          <w:p w14:paraId="5859FB9E"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280" w:type="dxa"/>
            <w:shd w:val="clear" w:color="auto" w:fill="DBE5F1" w:themeFill="accent1" w:themeFillTint="33"/>
            <w:noWrap/>
            <w:hideMark/>
          </w:tcPr>
          <w:p w14:paraId="0F16BDCF"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hideMark/>
          </w:tcPr>
          <w:p w14:paraId="767C66C4"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4206" w:type="dxa"/>
            <w:shd w:val="clear" w:color="auto" w:fill="DBE5F1" w:themeFill="accent1" w:themeFillTint="33"/>
            <w:noWrap/>
          </w:tcPr>
          <w:p w14:paraId="3D61176C" w14:textId="0756FA1B" w:rsidR="00783749" w:rsidRPr="00492B5A" w:rsidRDefault="00783749" w:rsidP="00CB08EE">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66CFD236" w14:textId="77777777" w:rsidTr="0038277F">
        <w:trPr>
          <w:trHeight w:val="1408"/>
        </w:trPr>
        <w:tc>
          <w:tcPr>
            <w:tcW w:w="2932" w:type="dxa"/>
            <w:shd w:val="clear" w:color="auto" w:fill="DBE5F1" w:themeFill="accent1" w:themeFillTint="33"/>
            <w:hideMark/>
          </w:tcPr>
          <w:p w14:paraId="4A92B0CF" w14:textId="5C0BDE1F"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доступни подаци за период од најмање 2 године уназад (Кредитни бирои и регистри који приказују негативне податке за више од 10 година или аутоматски бришу податке када се кредит отплати- добијају 0 бодова)?</w:t>
            </w:r>
          </w:p>
        </w:tc>
        <w:tc>
          <w:tcPr>
            <w:tcW w:w="1360" w:type="dxa"/>
            <w:shd w:val="clear" w:color="auto" w:fill="DBE5F1" w:themeFill="accent1" w:themeFillTint="33"/>
            <w:hideMark/>
          </w:tcPr>
          <w:p w14:paraId="7895D435"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noWrap/>
            <w:hideMark/>
          </w:tcPr>
          <w:p w14:paraId="26FADB62"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hideMark/>
          </w:tcPr>
          <w:p w14:paraId="00BF0843"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hideMark/>
          </w:tcPr>
          <w:p w14:paraId="3BAC94A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7DD93D9" w14:textId="77777777" w:rsidTr="0038277F">
        <w:trPr>
          <w:trHeight w:val="834"/>
        </w:trPr>
        <w:tc>
          <w:tcPr>
            <w:tcW w:w="2932" w:type="dxa"/>
            <w:shd w:val="clear" w:color="auto" w:fill="DBE5F1" w:themeFill="accent1" w:themeFillTint="33"/>
            <w:hideMark/>
          </w:tcPr>
          <w:p w14:paraId="4DC05D79" w14:textId="0BB7333E"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доступни подаци за зајмове мање од 1% дохотка по глави становника?</w:t>
            </w:r>
          </w:p>
        </w:tc>
        <w:tc>
          <w:tcPr>
            <w:tcW w:w="1360" w:type="dxa"/>
            <w:shd w:val="clear" w:color="auto" w:fill="DBE5F1" w:themeFill="accent1" w:themeFillTint="33"/>
            <w:hideMark/>
          </w:tcPr>
          <w:p w14:paraId="67CECE76"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noWrap/>
            <w:hideMark/>
          </w:tcPr>
          <w:p w14:paraId="03D3671A"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hideMark/>
          </w:tcPr>
          <w:p w14:paraId="602708F1"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noWrap/>
            <w:hideMark/>
          </w:tcPr>
          <w:p w14:paraId="548EDDB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233F804E" w14:textId="77777777" w:rsidTr="0038277F">
        <w:trPr>
          <w:trHeight w:val="1160"/>
        </w:trPr>
        <w:tc>
          <w:tcPr>
            <w:tcW w:w="2932" w:type="dxa"/>
            <w:shd w:val="clear" w:color="auto" w:fill="DBE5F1" w:themeFill="accent1" w:themeFillTint="33"/>
            <w:hideMark/>
          </w:tcPr>
          <w:p w14:paraId="5A7DACCB" w14:textId="2E2C4D06"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кредитни дужник законски има право да приступи својим подацима у кредитном бироу или кредитном регистру?</w:t>
            </w:r>
          </w:p>
        </w:tc>
        <w:tc>
          <w:tcPr>
            <w:tcW w:w="1360" w:type="dxa"/>
            <w:shd w:val="clear" w:color="auto" w:fill="DBE5F1" w:themeFill="accent1" w:themeFillTint="33"/>
            <w:hideMark/>
          </w:tcPr>
          <w:p w14:paraId="225AD418"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noWrap/>
            <w:hideMark/>
          </w:tcPr>
          <w:p w14:paraId="11876939"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noWrap/>
            <w:hideMark/>
          </w:tcPr>
          <w:p w14:paraId="12DC74A5"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noWrap/>
            <w:hideMark/>
          </w:tcPr>
          <w:p w14:paraId="2E73959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738F3E1" w14:textId="77777777" w:rsidTr="0038277F">
        <w:trPr>
          <w:trHeight w:val="1538"/>
        </w:trPr>
        <w:tc>
          <w:tcPr>
            <w:tcW w:w="2932" w:type="dxa"/>
            <w:shd w:val="clear" w:color="auto" w:fill="DBE5F1" w:themeFill="accent1" w:themeFillTint="33"/>
            <w:hideMark/>
          </w:tcPr>
          <w:p w14:paraId="5629E2C3" w14:textId="54D340A5" w:rsidR="00783749" w:rsidRPr="00492B5A" w:rsidRDefault="00783749" w:rsidP="003F593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банке и финансијске институције могу да приступе информацијама о кредитном дужнику онлајн (на пример, кроз онлајн платформу или системску конекцију или оба)?</w:t>
            </w:r>
          </w:p>
        </w:tc>
        <w:tc>
          <w:tcPr>
            <w:tcW w:w="1360" w:type="dxa"/>
            <w:shd w:val="clear" w:color="auto" w:fill="DBE5F1" w:themeFill="accent1" w:themeFillTint="33"/>
            <w:hideMark/>
          </w:tcPr>
          <w:p w14:paraId="1FED360C"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noWrap/>
            <w:hideMark/>
          </w:tcPr>
          <w:p w14:paraId="6A3F30B7"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noWrap/>
            <w:hideMark/>
          </w:tcPr>
          <w:p w14:paraId="153CCBD4"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noWrap/>
            <w:hideMark/>
          </w:tcPr>
          <w:p w14:paraId="5864345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8954845" w14:textId="77777777" w:rsidTr="0038277F">
        <w:trPr>
          <w:trHeight w:val="1619"/>
        </w:trPr>
        <w:tc>
          <w:tcPr>
            <w:tcW w:w="2932" w:type="dxa"/>
            <w:shd w:val="clear" w:color="auto" w:fill="DBE5F1" w:themeFill="accent1" w:themeFillTint="33"/>
            <w:hideMark/>
          </w:tcPr>
          <w:p w14:paraId="7EF0C564" w14:textId="2600159D"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извештаји кредитног бироа или регистра представљају додатну услугу за банке и финансијске институције како би проценили кредитну способност корисника кредита?</w:t>
            </w:r>
          </w:p>
        </w:tc>
        <w:tc>
          <w:tcPr>
            <w:tcW w:w="1360" w:type="dxa"/>
            <w:shd w:val="clear" w:color="auto" w:fill="DBE5F1" w:themeFill="accent1" w:themeFillTint="33"/>
            <w:hideMark/>
          </w:tcPr>
          <w:p w14:paraId="75D1988B"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280" w:type="dxa"/>
            <w:shd w:val="clear" w:color="auto" w:fill="DBE5F1" w:themeFill="accent1" w:themeFillTint="33"/>
            <w:noWrap/>
            <w:hideMark/>
          </w:tcPr>
          <w:p w14:paraId="04D5F939"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97" w:type="dxa"/>
            <w:gridSpan w:val="2"/>
            <w:shd w:val="clear" w:color="auto" w:fill="DBE5F1" w:themeFill="accent1" w:themeFillTint="33"/>
            <w:noWrap/>
            <w:hideMark/>
          </w:tcPr>
          <w:p w14:paraId="1FC6A267"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206" w:type="dxa"/>
            <w:shd w:val="clear" w:color="auto" w:fill="DBE5F1" w:themeFill="accent1" w:themeFillTint="33"/>
            <w:noWrap/>
            <w:hideMark/>
          </w:tcPr>
          <w:p w14:paraId="225100B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C3F0A45" w14:textId="77777777" w:rsidTr="0038277F">
        <w:trPr>
          <w:trHeight w:val="332"/>
        </w:trPr>
        <w:tc>
          <w:tcPr>
            <w:tcW w:w="2932" w:type="dxa"/>
            <w:shd w:val="clear" w:color="auto" w:fill="DBE5F1" w:themeFill="accent1" w:themeFillTint="33"/>
            <w:hideMark/>
          </w:tcPr>
          <w:p w14:paraId="3202461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Резултат: да -1, не - 0</w:t>
            </w:r>
          </w:p>
        </w:tc>
        <w:tc>
          <w:tcPr>
            <w:tcW w:w="1360" w:type="dxa"/>
            <w:shd w:val="clear" w:color="auto" w:fill="DBE5F1" w:themeFill="accent1" w:themeFillTint="33"/>
            <w:hideMark/>
          </w:tcPr>
          <w:p w14:paraId="1C480E6B"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p>
        </w:tc>
        <w:tc>
          <w:tcPr>
            <w:tcW w:w="1280" w:type="dxa"/>
            <w:shd w:val="clear" w:color="auto" w:fill="DBE5F1" w:themeFill="accent1" w:themeFillTint="33"/>
            <w:noWrap/>
            <w:hideMark/>
          </w:tcPr>
          <w:p w14:paraId="135DD07A" w14:textId="77777777" w:rsidR="00783749" w:rsidRPr="00492B5A" w:rsidRDefault="00783749" w:rsidP="00CB08EE">
            <w:pPr>
              <w:spacing w:after="0" w:line="240" w:lineRule="auto"/>
              <w:jc w:val="center"/>
              <w:rPr>
                <w:rFonts w:ascii="Times New Roman" w:eastAsia="Times New Roman" w:hAnsi="Times New Roman" w:cs="Times New Roman"/>
                <w:color w:val="000000"/>
                <w:sz w:val="20"/>
                <w:szCs w:val="20"/>
                <w:lang w:val="sr-Cyrl-CS"/>
              </w:rPr>
            </w:pPr>
          </w:p>
        </w:tc>
        <w:tc>
          <w:tcPr>
            <w:tcW w:w="1197" w:type="dxa"/>
            <w:gridSpan w:val="2"/>
            <w:shd w:val="clear" w:color="auto" w:fill="DBE5F1" w:themeFill="accent1" w:themeFillTint="33"/>
            <w:noWrap/>
            <w:hideMark/>
          </w:tcPr>
          <w:p w14:paraId="1113953D" w14:textId="77777777" w:rsidR="00783749" w:rsidRPr="00492B5A" w:rsidRDefault="00783749" w:rsidP="00CB08EE">
            <w:pPr>
              <w:spacing w:after="0" w:line="240" w:lineRule="auto"/>
              <w:jc w:val="center"/>
              <w:rPr>
                <w:rFonts w:ascii="Times New Roman" w:eastAsia="Times New Roman" w:hAnsi="Times New Roman" w:cs="Times New Roman"/>
                <w:b/>
                <w:color w:val="000000"/>
                <w:sz w:val="20"/>
                <w:szCs w:val="20"/>
                <w:lang w:val="sr-Cyrl-CS"/>
              </w:rPr>
            </w:pPr>
            <w:r w:rsidRPr="00492B5A">
              <w:rPr>
                <w:rFonts w:ascii="Times New Roman" w:eastAsia="Times New Roman" w:hAnsi="Times New Roman" w:cs="Times New Roman"/>
                <w:b/>
                <w:color w:val="000000"/>
                <w:sz w:val="20"/>
                <w:szCs w:val="20"/>
                <w:lang w:val="sr-Cyrl-CS"/>
              </w:rPr>
              <w:t>7</w:t>
            </w:r>
          </w:p>
        </w:tc>
        <w:tc>
          <w:tcPr>
            <w:tcW w:w="4206" w:type="dxa"/>
            <w:shd w:val="clear" w:color="auto" w:fill="DBE5F1" w:themeFill="accent1" w:themeFillTint="33"/>
            <w:noWrap/>
            <w:hideMark/>
          </w:tcPr>
          <w:p w14:paraId="3751127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13284BD" w14:textId="77777777" w:rsidTr="0038277F">
        <w:trPr>
          <w:trHeight w:val="70"/>
        </w:trPr>
        <w:tc>
          <w:tcPr>
            <w:tcW w:w="10975" w:type="dxa"/>
            <w:gridSpan w:val="6"/>
            <w:shd w:val="clear" w:color="auto" w:fill="auto"/>
            <w:hideMark/>
          </w:tcPr>
          <w:p w14:paraId="5979D02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7D8402A0" w14:textId="77777777" w:rsidTr="0038277F">
        <w:trPr>
          <w:trHeight w:val="323"/>
        </w:trPr>
        <w:tc>
          <w:tcPr>
            <w:tcW w:w="10975" w:type="dxa"/>
            <w:gridSpan w:val="6"/>
            <w:shd w:val="clear" w:color="auto" w:fill="1F497D" w:themeFill="text2"/>
            <w:hideMark/>
          </w:tcPr>
          <w:p w14:paraId="7A1B1F13" w14:textId="77777777" w:rsidR="00783749" w:rsidRPr="00492B5A" w:rsidRDefault="00783749" w:rsidP="008C763F">
            <w:pPr>
              <w:spacing w:after="0" w:line="240" w:lineRule="auto"/>
              <w:jc w:val="center"/>
              <w:rPr>
                <w:rFonts w:ascii="Times New Roman" w:eastAsia="Times New Roman" w:hAnsi="Times New Roman" w:cs="Times New Roman"/>
                <w:color w:val="FFFFFF" w:themeColor="background1"/>
                <w:sz w:val="20"/>
                <w:szCs w:val="20"/>
                <w:lang w:val="sr-Cyrl-CS"/>
              </w:rPr>
            </w:pPr>
            <w:r w:rsidRPr="00492B5A">
              <w:rPr>
                <w:rFonts w:ascii="Times New Roman" w:eastAsia="Times New Roman" w:hAnsi="Times New Roman" w:cs="Times New Roman"/>
                <w:b/>
                <w:color w:val="FFFFFF" w:themeColor="background1"/>
                <w:szCs w:val="20"/>
                <w:lang w:val="sr-Cyrl-CS"/>
              </w:rPr>
              <w:t>ИНДЕКС ЗАКОНСКИХ ПРАВА (0-12)</w:t>
            </w:r>
          </w:p>
        </w:tc>
      </w:tr>
      <w:tr w:rsidR="00783749" w:rsidRPr="00492B5A" w14:paraId="7D52CE86" w14:textId="77777777" w:rsidTr="0038277F">
        <w:trPr>
          <w:trHeight w:val="359"/>
        </w:trPr>
        <w:tc>
          <w:tcPr>
            <w:tcW w:w="2932" w:type="dxa"/>
            <w:shd w:val="clear" w:color="auto" w:fill="1F497D" w:themeFill="text2"/>
          </w:tcPr>
          <w:p w14:paraId="4C65B58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Индекс законских права</w:t>
            </w:r>
          </w:p>
        </w:tc>
        <w:tc>
          <w:tcPr>
            <w:tcW w:w="2652" w:type="dxa"/>
            <w:gridSpan w:val="3"/>
            <w:shd w:val="clear" w:color="auto" w:fill="1F497D" w:themeFill="text2"/>
          </w:tcPr>
          <w:p w14:paraId="74F1CA31"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Одговор</w:t>
            </w:r>
          </w:p>
        </w:tc>
        <w:tc>
          <w:tcPr>
            <w:tcW w:w="5391" w:type="dxa"/>
            <w:gridSpan w:val="2"/>
            <w:shd w:val="clear" w:color="auto" w:fill="1F497D" w:themeFill="text2"/>
          </w:tcPr>
          <w:p w14:paraId="7AE6A4F2"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Опис проблема</w:t>
            </w:r>
          </w:p>
        </w:tc>
      </w:tr>
      <w:tr w:rsidR="00783749" w:rsidRPr="00492B5A" w14:paraId="1001FD76" w14:textId="77777777" w:rsidTr="0038277F">
        <w:trPr>
          <w:trHeight w:val="558"/>
        </w:trPr>
        <w:tc>
          <w:tcPr>
            <w:tcW w:w="2932" w:type="dxa"/>
            <w:shd w:val="clear" w:color="auto" w:fill="DBE5F1" w:themeFill="accent1" w:themeFillTint="33"/>
            <w:hideMark/>
          </w:tcPr>
          <w:p w14:paraId="6CC9D932" w14:textId="0D195E0D"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у земљи постоји интегрисан или јединствен </w:t>
            </w:r>
            <w:r w:rsidRPr="00492B5A">
              <w:rPr>
                <w:rFonts w:ascii="Times New Roman" w:eastAsia="Times New Roman" w:hAnsi="Times New Roman" w:cs="Times New Roman"/>
                <w:color w:val="000000"/>
                <w:sz w:val="20"/>
                <w:szCs w:val="20"/>
                <w:lang w:val="sr-Cyrl-CS"/>
              </w:rPr>
              <w:lastRenderedPageBreak/>
              <w:t>правни оквир за обезбеђена потраживања, који обухвата стварање, објављивање и извршење нечега што је функционално еквивалентно обезбеђењу потраживања на покретној имовини?</w:t>
            </w:r>
          </w:p>
        </w:tc>
        <w:tc>
          <w:tcPr>
            <w:tcW w:w="2640" w:type="dxa"/>
            <w:gridSpan w:val="2"/>
            <w:shd w:val="clear" w:color="auto" w:fill="DBE5F1" w:themeFill="accent1" w:themeFillTint="33"/>
            <w:hideMark/>
          </w:tcPr>
          <w:p w14:paraId="169E505F" w14:textId="6C690DB5"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Не</w:t>
            </w:r>
            <w:r w:rsidR="00786C74" w:rsidRPr="00492B5A">
              <w:rPr>
                <w:rFonts w:ascii="Times New Roman" w:eastAsia="Times New Roman" w:hAnsi="Times New Roman" w:cs="Times New Roman"/>
                <w:color w:val="000000"/>
                <w:sz w:val="20"/>
                <w:szCs w:val="20"/>
                <w:lang w:val="sr-Cyrl-CS"/>
              </w:rPr>
              <w:t xml:space="preserve">     </w:t>
            </w:r>
          </w:p>
        </w:tc>
        <w:tc>
          <w:tcPr>
            <w:tcW w:w="5403" w:type="dxa"/>
            <w:gridSpan w:val="3"/>
            <w:shd w:val="clear" w:color="auto" w:fill="DBE5F1" w:themeFill="accent1" w:themeFillTint="33"/>
            <w:noWrap/>
          </w:tcPr>
          <w:p w14:paraId="4A03D4A8" w14:textId="3692F34A" w:rsidR="00783749" w:rsidRPr="00492B5A" w:rsidRDefault="00783749" w:rsidP="00250F88">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124D0134" w14:textId="77777777" w:rsidTr="0038277F">
        <w:trPr>
          <w:trHeight w:val="1187"/>
        </w:trPr>
        <w:tc>
          <w:tcPr>
            <w:tcW w:w="2932" w:type="dxa"/>
            <w:shd w:val="clear" w:color="auto" w:fill="DBE5F1" w:themeFill="accent1" w:themeFillTint="33"/>
            <w:hideMark/>
          </w:tcPr>
          <w:p w14:paraId="376555D5" w14:textId="43232E07" w:rsidR="00783749" w:rsidRPr="00492B5A" w:rsidRDefault="00783749" w:rsidP="00F317BE">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 xml:space="preserve">Да ли закон дозвољава повериоцу </w:t>
            </w:r>
            <w:r w:rsidR="000D4972" w:rsidRPr="00492B5A">
              <w:rPr>
                <w:rFonts w:ascii="Times New Roman" w:eastAsia="Times New Roman" w:hAnsi="Times New Roman" w:cs="Times New Roman"/>
                <w:color w:val="000000"/>
                <w:sz w:val="20"/>
                <w:szCs w:val="20"/>
                <w:lang w:val="sr-Cyrl-CS"/>
              </w:rPr>
              <w:t xml:space="preserve">недржавинску </w:t>
            </w:r>
            <w:r w:rsidRPr="00492B5A">
              <w:rPr>
                <w:rFonts w:ascii="Times New Roman" w:eastAsia="Times New Roman" w:hAnsi="Times New Roman" w:cs="Times New Roman"/>
                <w:color w:val="000000"/>
                <w:sz w:val="20"/>
                <w:szCs w:val="20"/>
                <w:lang w:val="sr-Cyrl-CS"/>
              </w:rPr>
              <w:t xml:space="preserve">залогу за једну групу покретних ствари без детаљнијег описа </w:t>
            </w:r>
            <w:r w:rsidR="00F317BE" w:rsidRPr="00492B5A">
              <w:rPr>
                <w:rFonts w:ascii="Times New Roman" w:eastAsia="Times New Roman" w:hAnsi="Times New Roman" w:cs="Times New Roman"/>
                <w:color w:val="000000"/>
                <w:sz w:val="20"/>
                <w:szCs w:val="20"/>
                <w:lang w:val="sr-Cyrl-CS"/>
              </w:rPr>
              <w:t>средства обезбеђења</w:t>
            </w:r>
            <w:r w:rsidRPr="00492B5A">
              <w:rPr>
                <w:rFonts w:ascii="Times New Roman" w:eastAsia="Times New Roman" w:hAnsi="Times New Roman" w:cs="Times New Roman"/>
                <w:color w:val="000000"/>
                <w:sz w:val="20"/>
                <w:szCs w:val="20"/>
                <w:lang w:val="sr-Cyrl-CS"/>
              </w:rPr>
              <w:t>?</w:t>
            </w:r>
          </w:p>
        </w:tc>
        <w:tc>
          <w:tcPr>
            <w:tcW w:w="2640" w:type="dxa"/>
            <w:gridSpan w:val="2"/>
            <w:shd w:val="clear" w:color="auto" w:fill="DBE5F1" w:themeFill="accent1" w:themeFillTint="33"/>
            <w:hideMark/>
          </w:tcPr>
          <w:p w14:paraId="459AAE8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5403" w:type="dxa"/>
            <w:gridSpan w:val="3"/>
            <w:shd w:val="clear" w:color="auto" w:fill="DBE5F1" w:themeFill="accent1" w:themeFillTint="33"/>
            <w:noWrap/>
            <w:hideMark/>
          </w:tcPr>
          <w:p w14:paraId="5A2695A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154850B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68B71276" w14:textId="77777777" w:rsidTr="0038277F">
        <w:trPr>
          <w:trHeight w:val="982"/>
        </w:trPr>
        <w:tc>
          <w:tcPr>
            <w:tcW w:w="2932" w:type="dxa"/>
            <w:shd w:val="clear" w:color="auto" w:fill="DBE5F1" w:themeFill="accent1" w:themeFillTint="33"/>
            <w:hideMark/>
          </w:tcPr>
          <w:p w14:paraId="2F33EC60" w14:textId="51BBF8B9" w:rsidR="00783749" w:rsidRPr="00492B5A" w:rsidRDefault="00783749" w:rsidP="005A3EA5">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закон дозвољава повериоцу </w:t>
            </w:r>
            <w:r w:rsidR="000D4972" w:rsidRPr="00492B5A">
              <w:rPr>
                <w:rFonts w:ascii="Times New Roman" w:eastAsia="Times New Roman" w:hAnsi="Times New Roman" w:cs="Times New Roman"/>
                <w:color w:val="000000"/>
                <w:sz w:val="20"/>
                <w:szCs w:val="20"/>
                <w:lang w:val="sr-Cyrl-CS"/>
              </w:rPr>
              <w:t xml:space="preserve"> недржавинску </w:t>
            </w:r>
            <w:r w:rsidRPr="00492B5A">
              <w:rPr>
                <w:rFonts w:ascii="Times New Roman" w:eastAsia="Times New Roman" w:hAnsi="Times New Roman" w:cs="Times New Roman"/>
                <w:color w:val="000000"/>
                <w:sz w:val="20"/>
                <w:szCs w:val="20"/>
                <w:lang w:val="sr-Cyrl-CS"/>
              </w:rPr>
              <w:t xml:space="preserve">залогу на целокупну имовину дужника без детаљнијег описа </w:t>
            </w:r>
            <w:r w:rsidR="0085606A" w:rsidRPr="00492B5A">
              <w:rPr>
                <w:rFonts w:ascii="Times New Roman" w:eastAsia="Times New Roman" w:hAnsi="Times New Roman" w:cs="Times New Roman"/>
                <w:sz w:val="20"/>
                <w:szCs w:val="20"/>
                <w:lang w:val="sr-Cyrl-CS"/>
              </w:rPr>
              <w:t xml:space="preserve"> средства обезбеђења</w:t>
            </w:r>
            <w:r w:rsidRPr="00492B5A">
              <w:rPr>
                <w:rFonts w:ascii="Times New Roman" w:eastAsia="Times New Roman" w:hAnsi="Times New Roman" w:cs="Times New Roman"/>
                <w:color w:val="000000"/>
                <w:sz w:val="20"/>
                <w:szCs w:val="20"/>
                <w:lang w:val="sr-Cyrl-CS"/>
              </w:rPr>
              <w:t>?</w:t>
            </w:r>
          </w:p>
        </w:tc>
        <w:tc>
          <w:tcPr>
            <w:tcW w:w="2640" w:type="dxa"/>
            <w:gridSpan w:val="2"/>
            <w:shd w:val="clear" w:color="auto" w:fill="DBE5F1" w:themeFill="accent1" w:themeFillTint="33"/>
            <w:hideMark/>
          </w:tcPr>
          <w:p w14:paraId="75FFF97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5403" w:type="dxa"/>
            <w:gridSpan w:val="3"/>
            <w:shd w:val="clear" w:color="auto" w:fill="DBE5F1" w:themeFill="accent1" w:themeFillTint="33"/>
            <w:noWrap/>
          </w:tcPr>
          <w:p w14:paraId="781214DB" w14:textId="3BF5385D" w:rsidR="00783749" w:rsidRPr="00492B5A" w:rsidRDefault="00783749" w:rsidP="00DB4B12">
            <w:pPr>
              <w:spacing w:after="0" w:line="240" w:lineRule="auto"/>
              <w:jc w:val="both"/>
              <w:rPr>
                <w:rFonts w:ascii="Times New Roman" w:eastAsia="Times New Roman" w:hAnsi="Times New Roman" w:cs="Times New Roman"/>
                <w:color w:val="000000"/>
                <w:sz w:val="20"/>
                <w:szCs w:val="20"/>
                <w:lang w:val="sr-Cyrl-CS"/>
              </w:rPr>
            </w:pPr>
          </w:p>
        </w:tc>
      </w:tr>
      <w:tr w:rsidR="00127F6B" w:rsidRPr="00492B5A" w14:paraId="256DA605" w14:textId="77777777" w:rsidTr="0038277F">
        <w:trPr>
          <w:trHeight w:val="1376"/>
        </w:trPr>
        <w:tc>
          <w:tcPr>
            <w:tcW w:w="2932" w:type="dxa"/>
            <w:shd w:val="clear" w:color="auto" w:fill="DBE5F1" w:themeFill="accent1" w:themeFillTint="33"/>
            <w:hideMark/>
          </w:tcPr>
          <w:p w14:paraId="524C3147" w14:textId="2C836A25" w:rsidR="00127F6B" w:rsidRPr="00492B5A" w:rsidRDefault="00127F6B" w:rsidP="00127F6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Могу ли средства обезбеђења да обухвате и накнадно стечену имовину и може ли се аутоматски продужити на производе, приходе или замене претходне имовине?</w:t>
            </w:r>
          </w:p>
        </w:tc>
        <w:tc>
          <w:tcPr>
            <w:tcW w:w="2640" w:type="dxa"/>
            <w:gridSpan w:val="2"/>
            <w:shd w:val="clear" w:color="auto" w:fill="DBE5F1" w:themeFill="accent1" w:themeFillTint="33"/>
            <w:hideMark/>
          </w:tcPr>
          <w:p w14:paraId="500B46A9" w14:textId="77777777" w:rsidR="00127F6B" w:rsidRPr="00492B5A" w:rsidRDefault="00127F6B" w:rsidP="00127F6B">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5403" w:type="dxa"/>
            <w:gridSpan w:val="3"/>
            <w:shd w:val="clear" w:color="auto" w:fill="DBE5F1" w:themeFill="accent1" w:themeFillTint="33"/>
            <w:noWrap/>
            <w:hideMark/>
          </w:tcPr>
          <w:p w14:paraId="5BA2A160" w14:textId="77777777" w:rsidR="00127F6B" w:rsidRPr="00492B5A" w:rsidRDefault="00127F6B" w:rsidP="00127F6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0915D3DE" w14:textId="77777777" w:rsidR="00127F6B" w:rsidRPr="00492B5A" w:rsidRDefault="00127F6B" w:rsidP="00127F6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FA95DA5" w14:textId="77777777" w:rsidTr="0038277F">
        <w:trPr>
          <w:trHeight w:val="2150"/>
        </w:trPr>
        <w:tc>
          <w:tcPr>
            <w:tcW w:w="2932" w:type="dxa"/>
            <w:tcBorders>
              <w:bottom w:val="single" w:sz="4" w:space="0" w:color="8DB3E2" w:themeColor="text2" w:themeTint="66"/>
            </w:tcBorders>
            <w:shd w:val="clear" w:color="auto" w:fill="DBE5F1" w:themeFill="accent1" w:themeFillTint="33"/>
            <w:hideMark/>
          </w:tcPr>
          <w:p w14:paraId="7A86D465" w14:textId="43AD9FF5" w:rsidR="00783749" w:rsidRPr="00492B5A" w:rsidRDefault="00783749" w:rsidP="00A66D76">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општи опис дугова и обавеза дозвољен у споразумима</w:t>
            </w:r>
            <w:r w:rsidR="00A66D76" w:rsidRPr="00492B5A">
              <w:rPr>
                <w:rFonts w:ascii="Times New Roman" w:eastAsia="Times New Roman" w:hAnsi="Times New Roman" w:cs="Times New Roman"/>
                <w:color w:val="000000"/>
                <w:sz w:val="20"/>
                <w:szCs w:val="20"/>
                <w:lang w:val="sr-Cyrl-CS"/>
              </w:rPr>
              <w:t xml:space="preserve"> који се односе на средства обезбеђења</w:t>
            </w:r>
            <w:r w:rsidRPr="00492B5A">
              <w:rPr>
                <w:rFonts w:ascii="Times New Roman" w:eastAsia="Times New Roman" w:hAnsi="Times New Roman" w:cs="Times New Roman"/>
                <w:color w:val="000000"/>
                <w:sz w:val="20"/>
                <w:szCs w:val="20"/>
                <w:lang w:val="sr-Cyrl-CS"/>
              </w:rPr>
              <w:t xml:space="preserve">; могу ли сви типови дугова и обавеза да буду обезбеђени између странака; и да ли споразум </w:t>
            </w:r>
            <w:r w:rsidR="00A66D76" w:rsidRPr="00492B5A">
              <w:rPr>
                <w:rFonts w:ascii="Times New Roman" w:eastAsia="Times New Roman" w:hAnsi="Times New Roman" w:cs="Times New Roman"/>
                <w:color w:val="000000"/>
                <w:sz w:val="20"/>
                <w:szCs w:val="20"/>
                <w:lang w:val="sr-Cyrl-CS"/>
              </w:rPr>
              <w:t xml:space="preserve"> који се односи на средства обезбеђења </w:t>
            </w:r>
            <w:r w:rsidRPr="00492B5A">
              <w:rPr>
                <w:rFonts w:ascii="Times New Roman" w:eastAsia="Times New Roman" w:hAnsi="Times New Roman" w:cs="Times New Roman"/>
                <w:color w:val="000000"/>
                <w:sz w:val="20"/>
                <w:szCs w:val="20"/>
                <w:lang w:val="sr-Cyrl-CS"/>
              </w:rPr>
              <w:t>укључује максимални износ за који су средства задужена?</w:t>
            </w:r>
          </w:p>
        </w:tc>
        <w:tc>
          <w:tcPr>
            <w:tcW w:w="2640" w:type="dxa"/>
            <w:gridSpan w:val="2"/>
            <w:shd w:val="clear" w:color="auto" w:fill="DBE5F1" w:themeFill="accent1" w:themeFillTint="33"/>
            <w:hideMark/>
          </w:tcPr>
          <w:p w14:paraId="218F2AF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5403" w:type="dxa"/>
            <w:gridSpan w:val="3"/>
            <w:shd w:val="clear" w:color="auto" w:fill="DBE5F1" w:themeFill="accent1" w:themeFillTint="33"/>
            <w:noWrap/>
          </w:tcPr>
          <w:p w14:paraId="0C6F29F5" w14:textId="2192534B" w:rsidR="00783749" w:rsidRPr="00492B5A" w:rsidRDefault="00783749" w:rsidP="00E30926">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37924332" w14:textId="77777777" w:rsidTr="0038277F">
        <w:trPr>
          <w:trHeight w:val="1889"/>
        </w:trPr>
        <w:tc>
          <w:tcPr>
            <w:tcW w:w="2932" w:type="dxa"/>
            <w:shd w:val="clear" w:color="auto" w:fill="DBE5F1" w:themeFill="accent1" w:themeFillTint="33"/>
            <w:hideMark/>
          </w:tcPr>
          <w:p w14:paraId="3F7A3AEA" w14:textId="5FF583A0" w:rsidR="00783749" w:rsidRPr="00492B5A" w:rsidRDefault="00783749" w:rsidP="007C1730">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постоји регистар </w:t>
            </w:r>
            <w:r w:rsidR="007C1730" w:rsidRPr="00492B5A">
              <w:rPr>
                <w:rFonts w:ascii="Times New Roman" w:eastAsia="Times New Roman" w:hAnsi="Times New Roman" w:cs="Times New Roman"/>
                <w:color w:val="000000"/>
                <w:sz w:val="20"/>
                <w:szCs w:val="20"/>
                <w:lang w:val="sr-Cyrl-CS"/>
              </w:rPr>
              <w:t xml:space="preserve">средстава обезбеђења </w:t>
            </w:r>
            <w:r w:rsidRPr="00492B5A">
              <w:rPr>
                <w:rFonts w:ascii="Times New Roman" w:eastAsia="Times New Roman" w:hAnsi="Times New Roman" w:cs="Times New Roman"/>
                <w:color w:val="000000"/>
                <w:sz w:val="20"/>
                <w:szCs w:val="20"/>
                <w:lang w:val="sr-Cyrl-CS"/>
              </w:rPr>
              <w:t>за инкорпориране и неинкорпориране субјекте, који је обједињен географски и са типом имовине у  електронској бази података која је индексована по имену дужника?</w:t>
            </w:r>
          </w:p>
        </w:tc>
        <w:tc>
          <w:tcPr>
            <w:tcW w:w="2640" w:type="dxa"/>
            <w:gridSpan w:val="2"/>
            <w:shd w:val="clear" w:color="auto" w:fill="DBE5F1" w:themeFill="accent1" w:themeFillTint="33"/>
            <w:hideMark/>
          </w:tcPr>
          <w:p w14:paraId="4F32F0C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5403" w:type="dxa"/>
            <w:gridSpan w:val="3"/>
            <w:shd w:val="clear" w:color="auto" w:fill="DBE5F1" w:themeFill="accent1" w:themeFillTint="33"/>
            <w:noWrap/>
            <w:hideMark/>
          </w:tcPr>
          <w:p w14:paraId="704C175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3227AFD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DCA2D18" w14:textId="77777777" w:rsidTr="0038277F">
        <w:trPr>
          <w:trHeight w:val="1574"/>
        </w:trPr>
        <w:tc>
          <w:tcPr>
            <w:tcW w:w="2932" w:type="dxa"/>
            <w:shd w:val="clear" w:color="auto" w:fill="DBE5F1" w:themeFill="accent1" w:themeFillTint="33"/>
            <w:hideMark/>
          </w:tcPr>
          <w:p w14:paraId="01289874" w14:textId="23BDA70E" w:rsidR="00783749" w:rsidRPr="00492B5A" w:rsidRDefault="00783749" w:rsidP="007C1730">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регистар</w:t>
            </w:r>
            <w:r w:rsidR="007C1730" w:rsidRPr="00492B5A">
              <w:rPr>
                <w:rFonts w:ascii="Times New Roman" w:eastAsia="Times New Roman" w:hAnsi="Times New Roman" w:cs="Times New Roman"/>
                <w:color w:val="000000"/>
                <w:sz w:val="20"/>
                <w:szCs w:val="20"/>
                <w:lang w:val="sr-Cyrl-CS"/>
              </w:rPr>
              <w:t xml:space="preserve">  средстава обезбеђења </w:t>
            </w:r>
            <w:r w:rsidRPr="00492B5A">
              <w:rPr>
                <w:rFonts w:ascii="Times New Roman" w:eastAsia="Times New Roman" w:hAnsi="Times New Roman" w:cs="Times New Roman"/>
                <w:color w:val="000000"/>
                <w:sz w:val="20"/>
                <w:szCs w:val="20"/>
                <w:lang w:val="sr-Cyrl-CS"/>
              </w:rPr>
              <w:t>заснован на обавештењима у коме сви функционални еквиваленти могу да се региструју?</w:t>
            </w:r>
          </w:p>
        </w:tc>
        <w:tc>
          <w:tcPr>
            <w:tcW w:w="2640" w:type="dxa"/>
            <w:gridSpan w:val="2"/>
            <w:shd w:val="clear" w:color="auto" w:fill="DBE5F1" w:themeFill="accent1" w:themeFillTint="33"/>
            <w:hideMark/>
          </w:tcPr>
          <w:p w14:paraId="0D6D51F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5403" w:type="dxa"/>
            <w:gridSpan w:val="3"/>
            <w:shd w:val="clear" w:color="auto" w:fill="DBE5F1" w:themeFill="accent1" w:themeFillTint="33"/>
            <w:noWrap/>
          </w:tcPr>
          <w:p w14:paraId="35EE3092" w14:textId="04A036E4"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2370D0E1" w14:textId="77777777" w:rsidTr="0038277F">
        <w:trPr>
          <w:trHeight w:val="2240"/>
        </w:trPr>
        <w:tc>
          <w:tcPr>
            <w:tcW w:w="2932" w:type="dxa"/>
            <w:shd w:val="clear" w:color="auto" w:fill="DBE5F1" w:themeFill="accent1" w:themeFillTint="33"/>
            <w:hideMark/>
          </w:tcPr>
          <w:p w14:paraId="203097A2" w14:textId="0CC17EE0" w:rsidR="00783749" w:rsidRPr="00492B5A" w:rsidRDefault="00783749" w:rsidP="007C1730">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 xml:space="preserve">Да ли постоји савремени регистар </w:t>
            </w:r>
            <w:r w:rsidR="007C1730" w:rsidRPr="00492B5A">
              <w:rPr>
                <w:rFonts w:ascii="Times New Roman" w:eastAsia="Times New Roman" w:hAnsi="Times New Roman" w:cs="Times New Roman"/>
                <w:color w:val="000000"/>
                <w:sz w:val="20"/>
                <w:szCs w:val="20"/>
                <w:lang w:val="sr-Cyrl-CS"/>
              </w:rPr>
              <w:t xml:space="preserve">средстава обезбеђења </w:t>
            </w:r>
            <w:r w:rsidRPr="00492B5A">
              <w:rPr>
                <w:rFonts w:ascii="Times New Roman" w:eastAsia="Times New Roman" w:hAnsi="Times New Roman" w:cs="Times New Roman"/>
                <w:color w:val="000000"/>
                <w:sz w:val="20"/>
                <w:szCs w:val="20"/>
                <w:lang w:val="sr-Cyrl-CS"/>
              </w:rPr>
              <w:t>у коме регистрације, амандмани, отказивања и претраживања могу да се виде онлајн од стране било које заинтересоване треће стране?</w:t>
            </w:r>
          </w:p>
        </w:tc>
        <w:tc>
          <w:tcPr>
            <w:tcW w:w="2640" w:type="dxa"/>
            <w:gridSpan w:val="2"/>
            <w:shd w:val="clear" w:color="auto" w:fill="DBE5F1" w:themeFill="accent1" w:themeFillTint="33"/>
            <w:hideMark/>
          </w:tcPr>
          <w:p w14:paraId="0335F83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5403" w:type="dxa"/>
            <w:gridSpan w:val="3"/>
            <w:shd w:val="clear" w:color="auto" w:fill="DBE5F1" w:themeFill="accent1" w:themeFillTint="33"/>
            <w:noWrap/>
          </w:tcPr>
          <w:p w14:paraId="48814CEC" w14:textId="32FA7460" w:rsidR="00783749" w:rsidRPr="00492B5A" w:rsidRDefault="00783749" w:rsidP="00E75532">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7E5713AC" w14:textId="77777777" w:rsidTr="0038277F">
        <w:trPr>
          <w:trHeight w:val="890"/>
        </w:trPr>
        <w:tc>
          <w:tcPr>
            <w:tcW w:w="2932" w:type="dxa"/>
            <w:shd w:val="clear" w:color="auto" w:fill="DBE5F1" w:themeFill="accent1" w:themeFillTint="33"/>
            <w:hideMark/>
          </w:tcPr>
          <w:p w14:paraId="3A0A1BBC" w14:textId="6528F649" w:rsidR="00783749" w:rsidRPr="00492B5A" w:rsidRDefault="00783749" w:rsidP="001F1512">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повериоци први наплаћују (нпр. пре пореских потраживања и потраживања запослених) када дужник банкротира аутоматски ван стечајног поступка?</w:t>
            </w:r>
          </w:p>
        </w:tc>
        <w:tc>
          <w:tcPr>
            <w:tcW w:w="2640" w:type="dxa"/>
            <w:gridSpan w:val="2"/>
            <w:shd w:val="clear" w:color="auto" w:fill="DBE5F1" w:themeFill="accent1" w:themeFillTint="33"/>
            <w:hideMark/>
          </w:tcPr>
          <w:p w14:paraId="30D6C68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5403" w:type="dxa"/>
            <w:gridSpan w:val="3"/>
            <w:shd w:val="clear" w:color="auto" w:fill="DBE5F1" w:themeFill="accent1" w:themeFillTint="33"/>
            <w:noWrap/>
            <w:hideMark/>
          </w:tcPr>
          <w:p w14:paraId="3A8AEA9B"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877785E" w14:textId="77777777" w:rsidTr="0038277F">
        <w:trPr>
          <w:trHeight w:val="1124"/>
        </w:trPr>
        <w:tc>
          <w:tcPr>
            <w:tcW w:w="2932" w:type="dxa"/>
            <w:shd w:val="clear" w:color="auto" w:fill="DBE5F1" w:themeFill="accent1" w:themeFillTint="33"/>
            <w:hideMark/>
          </w:tcPr>
          <w:p w14:paraId="6D9AA5BE" w14:textId="3B50B460" w:rsidR="00783749" w:rsidRPr="00492B5A" w:rsidRDefault="00783749" w:rsidP="001F1512">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осигурани повериоци први наплаћују (пре пореских потраживања и потраживања запослених) у случају ликвидације компаније?</w:t>
            </w:r>
          </w:p>
        </w:tc>
        <w:tc>
          <w:tcPr>
            <w:tcW w:w="2640" w:type="dxa"/>
            <w:gridSpan w:val="2"/>
            <w:shd w:val="clear" w:color="auto" w:fill="DBE5F1" w:themeFill="accent1" w:themeFillTint="33"/>
            <w:hideMark/>
          </w:tcPr>
          <w:p w14:paraId="60D5586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5403" w:type="dxa"/>
            <w:gridSpan w:val="3"/>
            <w:shd w:val="clear" w:color="auto" w:fill="DBE5F1" w:themeFill="accent1" w:themeFillTint="33"/>
            <w:noWrap/>
            <w:hideMark/>
          </w:tcPr>
          <w:p w14:paraId="73ACE39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4AA4344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7EBF8BF0" w14:textId="77777777" w:rsidTr="0038277F">
        <w:trPr>
          <w:trHeight w:val="2330"/>
        </w:trPr>
        <w:tc>
          <w:tcPr>
            <w:tcW w:w="2932" w:type="dxa"/>
            <w:shd w:val="clear" w:color="auto" w:fill="DBE5F1" w:themeFill="accent1" w:themeFillTint="33"/>
            <w:hideMark/>
          </w:tcPr>
          <w:p w14:paraId="3A51746F" w14:textId="752466C2" w:rsidR="00783749" w:rsidRPr="00492B5A" w:rsidRDefault="00783749" w:rsidP="00025921">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 Да ли обезбеђени повериоци подлежу аутоматском прекиду/обустави извршења када дужник покрене поступак реорганизације под надзором суда? Да ли закон штити права обезбеђених поверилаца пружањем јасног основа за олакшање од застоја и / или поставља временски рок за то? </w:t>
            </w:r>
          </w:p>
        </w:tc>
        <w:tc>
          <w:tcPr>
            <w:tcW w:w="2640" w:type="dxa"/>
            <w:gridSpan w:val="2"/>
            <w:shd w:val="clear" w:color="auto" w:fill="DBE5F1" w:themeFill="accent1" w:themeFillTint="33"/>
            <w:hideMark/>
          </w:tcPr>
          <w:p w14:paraId="61EC885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5403" w:type="dxa"/>
            <w:gridSpan w:val="3"/>
            <w:shd w:val="clear" w:color="auto" w:fill="DBE5F1" w:themeFill="accent1" w:themeFillTint="33"/>
            <w:noWrap/>
            <w:hideMark/>
          </w:tcPr>
          <w:p w14:paraId="4A37260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40BBC69F"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127F6B" w:rsidRPr="00492B5A" w14:paraId="54A8515F" w14:textId="77777777" w:rsidTr="0038277F">
        <w:trPr>
          <w:trHeight w:val="2555"/>
        </w:trPr>
        <w:tc>
          <w:tcPr>
            <w:tcW w:w="2932" w:type="dxa"/>
            <w:shd w:val="clear" w:color="auto" w:fill="DBE5F1" w:themeFill="accent1" w:themeFillTint="33"/>
            <w:hideMark/>
          </w:tcPr>
          <w:p w14:paraId="15686FA6" w14:textId="53302D4E" w:rsidR="00127F6B" w:rsidRPr="00492B5A" w:rsidRDefault="00127F6B" w:rsidP="001F1512">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sz w:val="20"/>
                <w:szCs w:val="20"/>
                <w:lang w:val="sr-Cyrl-CS"/>
              </w:rPr>
              <w:t>Да ли закон дозвољава странкама да се усагласе око вансудског извршења када је створено средство обезбеђења? Да ли закон дозвољава осигураним повериоцима да продају средства обезбеђења кроз аукцијску продају и непосредну погодбу као и за заложног повериоца да задржи средство обезбеђења као начин намирења дуга?</w:t>
            </w:r>
          </w:p>
        </w:tc>
        <w:tc>
          <w:tcPr>
            <w:tcW w:w="2640" w:type="dxa"/>
            <w:gridSpan w:val="2"/>
            <w:shd w:val="clear" w:color="auto" w:fill="DBE5F1" w:themeFill="accent1" w:themeFillTint="33"/>
            <w:hideMark/>
          </w:tcPr>
          <w:p w14:paraId="628FF7B6" w14:textId="77777777" w:rsidR="00127F6B" w:rsidRPr="00492B5A" w:rsidRDefault="00127F6B" w:rsidP="00127F6B">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p w14:paraId="481EFB1A" w14:textId="77777777" w:rsidR="00127F6B" w:rsidRPr="00492B5A" w:rsidRDefault="00127F6B" w:rsidP="00127F6B">
            <w:pPr>
              <w:spacing w:after="0" w:line="240" w:lineRule="auto"/>
              <w:jc w:val="center"/>
              <w:rPr>
                <w:rFonts w:ascii="Times New Roman" w:eastAsia="Times New Roman" w:hAnsi="Times New Roman" w:cs="Times New Roman"/>
                <w:color w:val="000000"/>
                <w:sz w:val="20"/>
                <w:szCs w:val="20"/>
                <w:lang w:val="sr-Cyrl-CS"/>
              </w:rPr>
            </w:pPr>
          </w:p>
        </w:tc>
        <w:tc>
          <w:tcPr>
            <w:tcW w:w="5403" w:type="dxa"/>
            <w:gridSpan w:val="3"/>
            <w:shd w:val="clear" w:color="auto" w:fill="DBE5F1" w:themeFill="accent1" w:themeFillTint="33"/>
            <w:noWrap/>
            <w:hideMark/>
          </w:tcPr>
          <w:p w14:paraId="6793E331" w14:textId="77777777" w:rsidR="00127F6B" w:rsidRPr="00492B5A" w:rsidRDefault="00127F6B" w:rsidP="00127F6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2F7FCB55" w14:textId="77777777" w:rsidR="00127F6B" w:rsidRPr="00492B5A" w:rsidRDefault="00127F6B" w:rsidP="00127F6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0A5D00A" w14:textId="77777777" w:rsidTr="0038277F">
        <w:trPr>
          <w:trHeight w:val="440"/>
        </w:trPr>
        <w:tc>
          <w:tcPr>
            <w:tcW w:w="2932" w:type="dxa"/>
            <w:shd w:val="clear" w:color="auto" w:fill="DBE5F1" w:themeFill="accent1" w:themeFillTint="33"/>
            <w:hideMark/>
          </w:tcPr>
          <w:p w14:paraId="58468D0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Укупан резултат  (Број одговора са ДА)</w:t>
            </w:r>
          </w:p>
        </w:tc>
        <w:tc>
          <w:tcPr>
            <w:tcW w:w="2640" w:type="dxa"/>
            <w:gridSpan w:val="2"/>
            <w:shd w:val="clear" w:color="auto" w:fill="DBE5F1" w:themeFill="accent1" w:themeFillTint="33"/>
            <w:hideMark/>
          </w:tcPr>
          <w:p w14:paraId="259CB4B0" w14:textId="77777777" w:rsidR="00783749" w:rsidRPr="00492B5A" w:rsidRDefault="00783749" w:rsidP="008C763F">
            <w:pPr>
              <w:spacing w:after="0" w:line="240" w:lineRule="auto"/>
              <w:jc w:val="center"/>
              <w:rPr>
                <w:rFonts w:ascii="Times New Roman" w:eastAsia="Times New Roman" w:hAnsi="Times New Roman" w:cs="Times New Roman"/>
                <w:b/>
                <w:color w:val="000000"/>
                <w:sz w:val="20"/>
                <w:szCs w:val="20"/>
                <w:lang w:val="sr-Cyrl-CS"/>
              </w:rPr>
            </w:pPr>
            <w:r w:rsidRPr="00492B5A">
              <w:rPr>
                <w:rFonts w:ascii="Times New Roman" w:eastAsia="Times New Roman" w:hAnsi="Times New Roman" w:cs="Times New Roman"/>
                <w:b/>
                <w:color w:val="000000"/>
                <w:sz w:val="20"/>
                <w:szCs w:val="20"/>
                <w:lang w:val="sr-Cyrl-CS"/>
              </w:rPr>
              <w:t>6</w:t>
            </w:r>
          </w:p>
          <w:p w14:paraId="07CC7C7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5403" w:type="dxa"/>
            <w:gridSpan w:val="3"/>
            <w:shd w:val="clear" w:color="auto" w:fill="DBE5F1" w:themeFill="accent1" w:themeFillTint="33"/>
            <w:noWrap/>
            <w:hideMark/>
          </w:tcPr>
          <w:p w14:paraId="4ACE868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700B47C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p w14:paraId="7BCD5E41"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bl>
    <w:p w14:paraId="442ABCD1" w14:textId="77777777" w:rsidR="00783749" w:rsidRPr="00492B5A" w:rsidRDefault="00783749" w:rsidP="00783749">
      <w:pPr>
        <w:rPr>
          <w:rFonts w:ascii="Times New Roman" w:eastAsiaTheme="majorEastAsia" w:hAnsi="Times New Roman" w:cs="Times New Roman"/>
          <w:b/>
          <w:bCs/>
          <w:color w:val="4F81BD" w:themeColor="accent1"/>
          <w:sz w:val="26"/>
          <w:szCs w:val="26"/>
          <w:lang w:val="sr-Cyrl-CS"/>
        </w:rPr>
      </w:pPr>
    </w:p>
    <w:p w14:paraId="369A65B5" w14:textId="090F24AF" w:rsidR="00783749" w:rsidRPr="00492B5A" w:rsidRDefault="00783749" w:rsidP="00783749">
      <w:pPr>
        <w:rPr>
          <w:rFonts w:ascii="Times New Roman" w:hAnsi="Times New Roman" w:cs="Times New Roman"/>
          <w:lang w:val="sr-Cyrl-CS"/>
        </w:rPr>
      </w:pPr>
    </w:p>
    <w:p w14:paraId="24FEFC7B" w14:textId="2551787A" w:rsidR="009123D7" w:rsidRPr="00492B5A" w:rsidRDefault="009123D7" w:rsidP="00783749">
      <w:pPr>
        <w:rPr>
          <w:rFonts w:ascii="Times New Roman" w:hAnsi="Times New Roman" w:cs="Times New Roman"/>
          <w:lang w:val="sr-Cyrl-CS"/>
        </w:rPr>
      </w:pPr>
    </w:p>
    <w:p w14:paraId="4187A5A1" w14:textId="528467B7" w:rsidR="009123D7" w:rsidRPr="00492B5A" w:rsidRDefault="009123D7" w:rsidP="00783749">
      <w:pPr>
        <w:rPr>
          <w:rFonts w:ascii="Times New Roman" w:hAnsi="Times New Roman" w:cs="Times New Roman"/>
          <w:lang w:val="sr-Cyrl-CS"/>
        </w:rPr>
      </w:pPr>
    </w:p>
    <w:p w14:paraId="3C8BBCA2" w14:textId="50900B8E" w:rsidR="002E23C4" w:rsidRPr="00492B5A" w:rsidRDefault="002E23C4" w:rsidP="00783749">
      <w:pPr>
        <w:rPr>
          <w:rFonts w:ascii="Times New Roman" w:hAnsi="Times New Roman" w:cs="Times New Roman"/>
          <w:lang w:val="sr-Cyrl-CS"/>
        </w:rPr>
      </w:pPr>
    </w:p>
    <w:p w14:paraId="41182E36" w14:textId="77777777" w:rsidR="002E23C4" w:rsidRPr="00492B5A" w:rsidRDefault="002E23C4" w:rsidP="00783749">
      <w:pPr>
        <w:rPr>
          <w:rFonts w:ascii="Times New Roman" w:hAnsi="Times New Roman" w:cs="Times New Roman"/>
          <w:lang w:val="sr-Cyrl-CS"/>
        </w:rPr>
      </w:pPr>
    </w:p>
    <w:p w14:paraId="5C3CAB0B" w14:textId="1B9E1B61" w:rsidR="00783749" w:rsidRPr="00492B5A" w:rsidRDefault="00783749" w:rsidP="00783749">
      <w:pPr>
        <w:pStyle w:val="Heading2"/>
        <w:numPr>
          <w:ilvl w:val="0"/>
          <w:numId w:val="3"/>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Заштита мањинских акционара</w:t>
      </w:r>
    </w:p>
    <w:p w14:paraId="1E7A9A1E" w14:textId="77777777" w:rsidR="00783749" w:rsidRPr="00492B5A" w:rsidRDefault="00783749" w:rsidP="00783749">
      <w:pPr>
        <w:rPr>
          <w:rFonts w:ascii="Times New Roman" w:hAnsi="Times New Roman" w:cs="Times New Roman"/>
          <w:lang w:val="sr-Cyrl-CS"/>
        </w:rPr>
      </w:pPr>
    </w:p>
    <w:p w14:paraId="6077318F" w14:textId="18322BB1" w:rsidR="00783749" w:rsidRPr="00492B5A" w:rsidRDefault="00783749" w:rsidP="00783749">
      <w:pPr>
        <w:spacing w:after="0" w:line="240" w:lineRule="auto"/>
        <w:rPr>
          <w:rFonts w:ascii="Times New Roman" w:hAnsi="Times New Roman" w:cs="Times New Roman"/>
          <w:i/>
          <w:sz w:val="20"/>
          <w:szCs w:val="20"/>
          <w:lang w:val="sr-Cyrl-CS"/>
        </w:rPr>
      </w:pPr>
      <w:r w:rsidRPr="00492B5A">
        <w:rPr>
          <w:rFonts w:ascii="Times New Roman" w:hAnsi="Times New Roman" w:cs="Times New Roman"/>
          <w:i/>
          <w:szCs w:val="20"/>
          <w:lang w:val="sr-Cyrl-CS"/>
        </w:rPr>
        <w:t xml:space="preserve">Табела </w:t>
      </w:r>
      <w:r w:rsidR="0080268A" w:rsidRPr="00492B5A">
        <w:rPr>
          <w:rFonts w:ascii="Times New Roman" w:hAnsi="Times New Roman" w:cs="Times New Roman"/>
          <w:i/>
          <w:szCs w:val="20"/>
          <w:lang w:val="sr-Cyrl-CS"/>
        </w:rPr>
        <w:t>11</w:t>
      </w:r>
      <w:r w:rsidRPr="00492B5A">
        <w:rPr>
          <w:rFonts w:ascii="Times New Roman" w:hAnsi="Times New Roman" w:cs="Times New Roman"/>
          <w:i/>
          <w:szCs w:val="20"/>
          <w:lang w:val="sr-Cyrl-CS"/>
        </w:rPr>
        <w:t>: Опис проблема у области добијања заштите мањинских акционара према методологији и студији случаја Светске банке</w:t>
      </w:r>
    </w:p>
    <w:tbl>
      <w:tblPr>
        <w:tblW w:w="10638" w:type="dxa"/>
        <w:tblInd w:w="-74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4091"/>
        <w:gridCol w:w="1296"/>
        <w:gridCol w:w="1770"/>
        <w:gridCol w:w="3481"/>
      </w:tblGrid>
      <w:tr w:rsidR="00783749" w:rsidRPr="00492B5A" w14:paraId="09ED216B" w14:textId="77777777" w:rsidTr="0038277F">
        <w:trPr>
          <w:trHeight w:val="435"/>
        </w:trPr>
        <w:tc>
          <w:tcPr>
            <w:tcW w:w="4091" w:type="dxa"/>
            <w:shd w:val="clear" w:color="auto" w:fill="1F497D" w:themeFill="text2"/>
            <w:noWrap/>
            <w:hideMark/>
          </w:tcPr>
          <w:p w14:paraId="57B531C9"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Заштита мањинских инвеститора</w:t>
            </w:r>
          </w:p>
        </w:tc>
        <w:tc>
          <w:tcPr>
            <w:tcW w:w="1296" w:type="dxa"/>
            <w:shd w:val="clear" w:color="auto" w:fill="1F497D" w:themeFill="text2"/>
            <w:vAlign w:val="center"/>
            <w:hideMark/>
          </w:tcPr>
          <w:p w14:paraId="5D43C901" w14:textId="52E28FAB" w:rsidR="00783749" w:rsidRPr="00492B5A" w:rsidRDefault="00B633C5"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Република </w:t>
            </w:r>
            <w:r w:rsidR="00783749" w:rsidRPr="00492B5A">
              <w:rPr>
                <w:rFonts w:ascii="Times New Roman" w:eastAsia="Times New Roman" w:hAnsi="Times New Roman" w:cs="Times New Roman"/>
                <w:b/>
                <w:color w:val="FFFFFF" w:themeColor="background1"/>
                <w:lang w:val="sr-Cyrl-CS"/>
              </w:rPr>
              <w:t>Србија</w:t>
            </w:r>
          </w:p>
        </w:tc>
        <w:tc>
          <w:tcPr>
            <w:tcW w:w="1770" w:type="dxa"/>
            <w:shd w:val="clear" w:color="auto" w:fill="1F497D" w:themeFill="text2"/>
            <w:noWrap/>
            <w:vAlign w:val="center"/>
            <w:hideMark/>
          </w:tcPr>
          <w:p w14:paraId="0C83152A"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Опис оцене</w:t>
            </w:r>
          </w:p>
        </w:tc>
        <w:tc>
          <w:tcPr>
            <w:tcW w:w="3481" w:type="dxa"/>
            <w:shd w:val="clear" w:color="auto" w:fill="1F497D" w:themeFill="text2"/>
            <w:noWrap/>
            <w:vAlign w:val="center"/>
            <w:hideMark/>
          </w:tcPr>
          <w:p w14:paraId="1BCFB205"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3155874B" w14:textId="77777777" w:rsidTr="0038277F">
        <w:trPr>
          <w:trHeight w:val="1376"/>
        </w:trPr>
        <w:tc>
          <w:tcPr>
            <w:tcW w:w="4091" w:type="dxa"/>
            <w:shd w:val="clear" w:color="auto" w:fill="1F497D" w:themeFill="text2"/>
          </w:tcPr>
          <w:p w14:paraId="6927B0CE"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1. Индекс управљања конфликтом интереса (0-10)</w:t>
            </w:r>
          </w:p>
        </w:tc>
        <w:tc>
          <w:tcPr>
            <w:tcW w:w="3066" w:type="dxa"/>
            <w:gridSpan w:val="2"/>
            <w:shd w:val="clear" w:color="auto" w:fill="1F497D" w:themeFill="text2"/>
            <w:vAlign w:val="center"/>
          </w:tcPr>
          <w:p w14:paraId="32B6ABC0" w14:textId="77777777" w:rsidR="00783749" w:rsidRPr="00492B5A" w:rsidRDefault="00783749" w:rsidP="008C763F">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color w:val="FFFFFF" w:themeColor="background1"/>
                <w:lang w:val="sr-Cyrl-CS"/>
              </w:rPr>
              <w:t>5</w:t>
            </w:r>
          </w:p>
        </w:tc>
        <w:tc>
          <w:tcPr>
            <w:tcW w:w="3481" w:type="dxa"/>
            <w:shd w:val="clear" w:color="auto" w:fill="1F497D" w:themeFill="text2"/>
            <w:noWrap/>
          </w:tcPr>
          <w:p w14:paraId="24E7A138"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Овај индекс је просечна вредност Индекса обима објављивања информација (4), Индекса обима одговорности директора</w:t>
            </w:r>
          </w:p>
          <w:p w14:paraId="6520AB39"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 xml:space="preserve">(6) и Индекса лакоће тужби од стране акционара (5). </w:t>
            </w:r>
          </w:p>
        </w:tc>
      </w:tr>
      <w:tr w:rsidR="00783749" w:rsidRPr="00492B5A" w14:paraId="6F429EEF" w14:textId="77777777" w:rsidTr="0038277F">
        <w:trPr>
          <w:trHeight w:val="512"/>
        </w:trPr>
        <w:tc>
          <w:tcPr>
            <w:tcW w:w="4091" w:type="dxa"/>
            <w:shd w:val="clear" w:color="auto" w:fill="1F497D" w:themeFill="text2"/>
            <w:hideMark/>
          </w:tcPr>
          <w:p w14:paraId="39341D11"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2. Индекс обима објављивања информација (0-10)</w:t>
            </w:r>
          </w:p>
        </w:tc>
        <w:tc>
          <w:tcPr>
            <w:tcW w:w="3066" w:type="dxa"/>
            <w:gridSpan w:val="2"/>
            <w:shd w:val="clear" w:color="auto" w:fill="1F497D" w:themeFill="text2"/>
            <w:vAlign w:val="center"/>
            <w:hideMark/>
          </w:tcPr>
          <w:p w14:paraId="1F4BE055"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4/10</w:t>
            </w:r>
          </w:p>
          <w:p w14:paraId="3CE9D779" w14:textId="77777777" w:rsidR="00783749" w:rsidRPr="00492B5A" w:rsidRDefault="00783749" w:rsidP="008C763F">
            <w:pPr>
              <w:spacing w:after="0" w:line="240" w:lineRule="auto"/>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color w:val="FFFFFF" w:themeColor="background1"/>
                <w:lang w:val="sr-Cyrl-CS"/>
              </w:rPr>
              <w:t> </w:t>
            </w:r>
          </w:p>
        </w:tc>
        <w:tc>
          <w:tcPr>
            <w:tcW w:w="3481" w:type="dxa"/>
            <w:shd w:val="clear" w:color="auto" w:fill="1F497D" w:themeFill="text2"/>
            <w:noWrap/>
            <w:vAlign w:val="center"/>
            <w:hideMark/>
          </w:tcPr>
          <w:p w14:paraId="71FC1871"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491209" w:rsidRPr="00492B5A" w14:paraId="74EFDD5B" w14:textId="77777777" w:rsidTr="0038277F">
        <w:trPr>
          <w:trHeight w:val="885"/>
        </w:trPr>
        <w:tc>
          <w:tcPr>
            <w:tcW w:w="4091" w:type="dxa"/>
            <w:shd w:val="clear" w:color="auto" w:fill="DBE5F1" w:themeFill="accent1" w:themeFillTint="33"/>
          </w:tcPr>
          <w:p w14:paraId="1815804E"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Које корпоративно тело може да обезбеди довољно легално одобрење за трансакцију купац – продавац из студије случаја?</w:t>
            </w:r>
          </w:p>
          <w:p w14:paraId="3A8CCA60" w14:textId="0BE7E1B8"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(0-3)</w:t>
            </w:r>
          </w:p>
        </w:tc>
        <w:tc>
          <w:tcPr>
            <w:tcW w:w="1296" w:type="dxa"/>
            <w:shd w:val="clear" w:color="auto" w:fill="DBE5F1" w:themeFill="accent1" w:themeFillTint="33"/>
            <w:noWrap/>
            <w:vAlign w:val="center"/>
          </w:tcPr>
          <w:p w14:paraId="463C98DF" w14:textId="6723BCDC"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1770" w:type="dxa"/>
            <w:shd w:val="clear" w:color="auto" w:fill="DBE5F1" w:themeFill="accent1" w:themeFillTint="33"/>
          </w:tcPr>
          <w:p w14:paraId="1DC16E3E" w14:textId="11EEAEE2"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Надзорни                                                                                                                                                                                                                                                                                                                                                                                                                                                                                                                                                                                                                                                                                                                                                                           одбор, искључујући директора који је у сукобу интереса</w:t>
            </w:r>
          </w:p>
        </w:tc>
        <w:tc>
          <w:tcPr>
            <w:tcW w:w="3481" w:type="dxa"/>
            <w:shd w:val="clear" w:color="auto" w:fill="DBE5F1" w:themeFill="accent1" w:themeFillTint="33"/>
            <w:noWrap/>
          </w:tcPr>
          <w:p w14:paraId="3261311C" w14:textId="77777777" w:rsidR="00491209" w:rsidRPr="00492B5A" w:rsidRDefault="00491209" w:rsidP="0049120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постојања конфликта интереса, трансакцију одобрава надзорни  одбор ако је управљање друштвом дводомно (као што се посматра у студији случаја), искључујући лице које има конфликт интереса.</w:t>
            </w:r>
          </w:p>
          <w:p w14:paraId="7B80068F" w14:textId="4D90310A" w:rsidR="00491209" w:rsidRPr="00492B5A" w:rsidRDefault="00491209" w:rsidP="00491209">
            <w:pPr>
              <w:spacing w:after="0" w:line="240" w:lineRule="auto"/>
              <w:jc w:val="both"/>
              <w:rPr>
                <w:rFonts w:ascii="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Да бисмо добили максималне поене, потребно је да трансакцију у овом случају (ако је управљање друштвом дводомно)</w:t>
            </w:r>
            <w:r w:rsidRPr="00492B5A">
              <w:rPr>
                <w:rFonts w:ascii="Times New Roman" w:eastAsia="Times New Roman" w:hAnsi="Times New Roman" w:cs="Times New Roman"/>
                <w:b/>
                <w:color w:val="000000"/>
                <w:sz w:val="20"/>
                <w:szCs w:val="20"/>
                <w:lang w:val="sr-Cyrl-CS"/>
              </w:rPr>
              <w:t xml:space="preserve"> </w:t>
            </w:r>
            <w:r w:rsidRPr="00492B5A">
              <w:rPr>
                <w:rFonts w:ascii="Times New Roman" w:hAnsi="Times New Roman" w:cs="Times New Roman"/>
                <w:sz w:val="20"/>
                <w:szCs w:val="20"/>
                <w:lang w:val="sr-Cyrl-CS"/>
              </w:rPr>
              <w:t xml:space="preserve">одобрава само скупштина обичном већином гласова присутних акционара који немају лични интерес у том послу, односно обичном већином гласова свих чланова друштва који немају лични интерес у том послу. </w:t>
            </w:r>
          </w:p>
          <w:p w14:paraId="2FB62D37" w14:textId="488C24DE" w:rsidR="00491209" w:rsidRPr="00492B5A" w:rsidRDefault="00491209" w:rsidP="00491209">
            <w:pPr>
              <w:spacing w:after="0" w:line="240" w:lineRule="auto"/>
              <w:jc w:val="both"/>
              <w:rPr>
                <w:rFonts w:ascii="Times New Roman" w:hAnsi="Times New Roman" w:cs="Times New Roman"/>
                <w:sz w:val="20"/>
                <w:szCs w:val="20"/>
                <w:lang w:val="sr-Cyrl-CS"/>
              </w:rPr>
            </w:pPr>
          </w:p>
          <w:p w14:paraId="436F4119" w14:textId="4E13A592" w:rsidR="00491209" w:rsidRPr="00492B5A" w:rsidRDefault="00491209" w:rsidP="00491209">
            <w:pPr>
              <w:spacing w:after="0" w:line="240" w:lineRule="auto"/>
              <w:jc w:val="both"/>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Нема препорука за унапређење. </w:t>
            </w:r>
          </w:p>
          <w:p w14:paraId="7B681814" w14:textId="77777777" w:rsidR="00491209" w:rsidRPr="00492B5A" w:rsidRDefault="00491209" w:rsidP="00491209">
            <w:pPr>
              <w:spacing w:after="0" w:line="240" w:lineRule="auto"/>
              <w:jc w:val="both"/>
              <w:rPr>
                <w:rFonts w:ascii="Times New Roman" w:eastAsia="Times New Roman" w:hAnsi="Times New Roman" w:cs="Times New Roman"/>
                <w:color w:val="000000"/>
                <w:sz w:val="20"/>
                <w:szCs w:val="20"/>
                <w:lang w:val="sr-Cyrl-CS"/>
              </w:rPr>
            </w:pPr>
          </w:p>
          <w:p w14:paraId="20AF0217" w14:textId="1F28CDB3" w:rsidR="00491209" w:rsidRPr="00492B5A" w:rsidRDefault="00491209" w:rsidP="00491209">
            <w:pPr>
              <w:spacing w:after="0" w:line="240" w:lineRule="auto"/>
              <w:jc w:val="both"/>
              <w:rPr>
                <w:rFonts w:ascii="Times New Roman" w:eastAsia="Times New Roman" w:hAnsi="Times New Roman" w:cs="Times New Roman"/>
                <w:color w:val="000000"/>
                <w:sz w:val="20"/>
                <w:szCs w:val="20"/>
                <w:lang w:val="sr-Cyrl-CS"/>
              </w:rPr>
            </w:pPr>
          </w:p>
        </w:tc>
      </w:tr>
      <w:tr w:rsidR="00441EF5" w:rsidRPr="00492B5A" w14:paraId="41FEC7BD" w14:textId="77777777" w:rsidTr="0038277F">
        <w:trPr>
          <w:trHeight w:val="885"/>
        </w:trPr>
        <w:tc>
          <w:tcPr>
            <w:tcW w:w="4091" w:type="dxa"/>
            <w:shd w:val="clear" w:color="auto" w:fill="DBE5F1" w:themeFill="accent1" w:themeFillTint="33"/>
            <w:hideMark/>
          </w:tcPr>
          <w:p w14:paraId="226DE59D" w14:textId="781AE545"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директор, који има лични интерес у трансакцији, у обавези да о томе обавести Управни одбор? (0-2)</w:t>
            </w:r>
          </w:p>
        </w:tc>
        <w:tc>
          <w:tcPr>
            <w:tcW w:w="1296" w:type="dxa"/>
            <w:shd w:val="clear" w:color="auto" w:fill="DBE5F1" w:themeFill="accent1" w:themeFillTint="33"/>
            <w:noWrap/>
            <w:vAlign w:val="center"/>
            <w:hideMark/>
          </w:tcPr>
          <w:p w14:paraId="6D0E8D14" w14:textId="77777777" w:rsidR="00441EF5" w:rsidRPr="00492B5A" w:rsidRDefault="00441EF5"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62471852" w14:textId="505E8C7D"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Постојање сукоба интереса без прецизирања</w:t>
            </w:r>
          </w:p>
        </w:tc>
        <w:tc>
          <w:tcPr>
            <w:tcW w:w="3481" w:type="dxa"/>
            <w:vMerge w:val="restart"/>
            <w:shd w:val="clear" w:color="auto" w:fill="DBE5F1" w:themeFill="accent1" w:themeFillTint="33"/>
            <w:noWrap/>
            <w:hideMark/>
          </w:tcPr>
          <w:p w14:paraId="66FE4CA4" w14:textId="69EF4850" w:rsidR="00441EF5" w:rsidRPr="00492B5A" w:rsidRDefault="00DF5A3F" w:rsidP="00441EF5">
            <w:pPr>
              <w:spacing w:after="0" w:line="240" w:lineRule="auto"/>
              <w:jc w:val="both"/>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Законом о и</w:t>
            </w:r>
            <w:r w:rsidR="00441EF5" w:rsidRPr="00492B5A">
              <w:rPr>
                <w:rFonts w:ascii="Times New Roman" w:eastAsia="Times New Roman" w:hAnsi="Times New Roman" w:cs="Times New Roman"/>
                <w:color w:val="000000"/>
                <w:sz w:val="20"/>
                <w:szCs w:val="20"/>
                <w:lang w:val="sr-Cyrl-CS"/>
              </w:rPr>
              <w:t>зменама и допунама Закона о привредним друштвима („Сл</w:t>
            </w:r>
            <w:r w:rsidR="007B1791" w:rsidRPr="00492B5A">
              <w:rPr>
                <w:rFonts w:ascii="Times New Roman" w:eastAsia="Times New Roman" w:hAnsi="Times New Roman" w:cs="Times New Roman"/>
                <w:color w:val="000000"/>
                <w:sz w:val="20"/>
                <w:szCs w:val="20"/>
                <w:lang w:val="sr-Cyrl-CS"/>
              </w:rPr>
              <w:t>ужбени</w:t>
            </w:r>
            <w:r w:rsidR="00BB5FDC">
              <w:rPr>
                <w:rFonts w:ascii="Times New Roman" w:eastAsia="Times New Roman" w:hAnsi="Times New Roman" w:cs="Times New Roman"/>
                <w:color w:val="000000"/>
                <w:sz w:val="20"/>
                <w:szCs w:val="20"/>
                <w:lang w:val="sr-Cyrl-CS"/>
              </w:rPr>
              <w:t xml:space="preserve"> гласник РСˮ, број</w:t>
            </w:r>
            <w:r w:rsidR="00441EF5" w:rsidRPr="00492B5A">
              <w:rPr>
                <w:rFonts w:ascii="Times New Roman" w:eastAsia="Times New Roman" w:hAnsi="Times New Roman" w:cs="Times New Roman"/>
                <w:color w:val="000000"/>
                <w:sz w:val="20"/>
                <w:szCs w:val="20"/>
                <w:lang w:val="sr-Cyrl-CS"/>
              </w:rPr>
              <w:t xml:space="preserve"> 44/18) уведена је обавеза за акционарска друштва и друштва с ограниченом одговорношћу да на својој интернет страници или на интернет страници регистра привредних субјеката објаве обавештење о закљученом правном послу, односно предузетој правној радњи, са детаљним описом тог посла или радње и све релевантне чињенице о природи и обиму личног интереса, у року од три дана од дана закључења тог правног посла, односно предузимања те правне радње.</w:t>
            </w:r>
          </w:p>
          <w:p w14:paraId="5C7CFCE5" w14:textId="44CF13FB" w:rsidR="00441EF5" w:rsidRPr="00492B5A" w:rsidRDefault="00441EF5" w:rsidP="00441EF5">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 Потребно је сугерисати Светској банци да при наредном извештају евидентира ове реформе </w:t>
            </w:r>
          </w:p>
        </w:tc>
      </w:tr>
      <w:tr w:rsidR="00441EF5" w:rsidRPr="00492B5A" w14:paraId="2EEB345D" w14:textId="77777777" w:rsidTr="0038277F">
        <w:trPr>
          <w:trHeight w:val="765"/>
        </w:trPr>
        <w:tc>
          <w:tcPr>
            <w:tcW w:w="4091" w:type="dxa"/>
            <w:shd w:val="clear" w:color="auto" w:fill="DBE5F1" w:themeFill="accent1" w:themeFillTint="33"/>
            <w:hideMark/>
          </w:tcPr>
          <w:p w14:paraId="664182BD" w14:textId="7CB4C5C8"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су трансакције доступне у објављеним периодичним извештајима? (0-2) </w:t>
            </w:r>
          </w:p>
        </w:tc>
        <w:tc>
          <w:tcPr>
            <w:tcW w:w="1296" w:type="dxa"/>
            <w:shd w:val="clear" w:color="auto" w:fill="DBE5F1" w:themeFill="accent1" w:themeFillTint="33"/>
            <w:noWrap/>
            <w:vAlign w:val="center"/>
            <w:hideMark/>
          </w:tcPr>
          <w:p w14:paraId="7A4167C5" w14:textId="77777777" w:rsidR="00441EF5" w:rsidRPr="00492B5A" w:rsidRDefault="00441EF5"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3A36EBF9" w14:textId="77777777"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Само приказ трансакција </w:t>
            </w:r>
          </w:p>
        </w:tc>
        <w:tc>
          <w:tcPr>
            <w:tcW w:w="3481" w:type="dxa"/>
            <w:vMerge/>
            <w:shd w:val="clear" w:color="auto" w:fill="DBE5F1" w:themeFill="accent1" w:themeFillTint="33"/>
            <w:noWrap/>
            <w:hideMark/>
          </w:tcPr>
          <w:p w14:paraId="051C6F6C" w14:textId="2DD32993"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p>
        </w:tc>
      </w:tr>
      <w:tr w:rsidR="00441EF5" w:rsidRPr="00492B5A" w14:paraId="2911A22F" w14:textId="77777777" w:rsidTr="0038277F">
        <w:trPr>
          <w:trHeight w:val="705"/>
        </w:trPr>
        <w:tc>
          <w:tcPr>
            <w:tcW w:w="4091" w:type="dxa"/>
            <w:shd w:val="clear" w:color="auto" w:fill="DBE5F1" w:themeFill="accent1" w:themeFillTint="33"/>
            <w:hideMark/>
          </w:tcPr>
          <w:p w14:paraId="10449B1F" w14:textId="1A476490"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се непосредно објављују трансакције јавности и/или акционарима? (0-2) </w:t>
            </w:r>
          </w:p>
        </w:tc>
        <w:tc>
          <w:tcPr>
            <w:tcW w:w="1296" w:type="dxa"/>
            <w:shd w:val="clear" w:color="auto" w:fill="DBE5F1" w:themeFill="accent1" w:themeFillTint="33"/>
            <w:noWrap/>
            <w:vAlign w:val="center"/>
            <w:hideMark/>
          </w:tcPr>
          <w:p w14:paraId="32FFA4BE" w14:textId="77777777" w:rsidR="00441EF5" w:rsidRPr="00492B5A" w:rsidRDefault="00441EF5"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hideMark/>
          </w:tcPr>
          <w:p w14:paraId="145FD482" w14:textId="77777777"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Без обавезе објављивања</w:t>
            </w:r>
          </w:p>
        </w:tc>
        <w:tc>
          <w:tcPr>
            <w:tcW w:w="3481" w:type="dxa"/>
            <w:vMerge/>
            <w:shd w:val="clear" w:color="auto" w:fill="DBE5F1" w:themeFill="accent1" w:themeFillTint="33"/>
            <w:hideMark/>
          </w:tcPr>
          <w:p w14:paraId="3B683DA4" w14:textId="77777777" w:rsidR="00441EF5" w:rsidRPr="00492B5A" w:rsidRDefault="00441EF5" w:rsidP="00491209">
            <w:pPr>
              <w:spacing w:after="0" w:line="240" w:lineRule="auto"/>
              <w:rPr>
                <w:rFonts w:ascii="Times New Roman" w:eastAsia="Times New Roman" w:hAnsi="Times New Roman" w:cs="Times New Roman"/>
                <w:color w:val="000000"/>
                <w:sz w:val="20"/>
                <w:szCs w:val="20"/>
                <w:lang w:val="sr-Cyrl-CS"/>
              </w:rPr>
            </w:pPr>
          </w:p>
        </w:tc>
      </w:tr>
      <w:tr w:rsidR="00491209" w:rsidRPr="00492B5A" w14:paraId="455A928B" w14:textId="77777777" w:rsidTr="0038277F">
        <w:trPr>
          <w:trHeight w:val="2146"/>
        </w:trPr>
        <w:tc>
          <w:tcPr>
            <w:tcW w:w="4091" w:type="dxa"/>
            <w:shd w:val="clear" w:color="auto" w:fill="DBE5F1" w:themeFill="accent1" w:themeFillTint="33"/>
            <w:hideMark/>
          </w:tcPr>
          <w:p w14:paraId="2487A43E" w14:textId="22A32809"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Да ли екстерно тело мора да прегледа услове трансакције пре него што се она обави?</w:t>
            </w:r>
          </w:p>
          <w:p w14:paraId="02B496B9"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 (0-1)</w:t>
            </w:r>
          </w:p>
        </w:tc>
        <w:tc>
          <w:tcPr>
            <w:tcW w:w="1296" w:type="dxa"/>
            <w:shd w:val="clear" w:color="auto" w:fill="DBE5F1" w:themeFill="accent1" w:themeFillTint="33"/>
            <w:noWrap/>
            <w:vAlign w:val="center"/>
            <w:hideMark/>
          </w:tcPr>
          <w:p w14:paraId="6506F38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hideMark/>
          </w:tcPr>
          <w:p w14:paraId="56B93DFD"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hideMark/>
          </w:tcPr>
          <w:p w14:paraId="05D64B01"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Екстерно тело ће бити ангажовано у случају да су трансакције изнад одређене вредности.</w:t>
            </w:r>
          </w:p>
          <w:p w14:paraId="6184F93D" w14:textId="728ECFB9"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r w:rsidRPr="00492B5A">
              <w:rPr>
                <w:rFonts w:ascii="Times New Roman" w:hAnsi="Times New Roman" w:cs="Times New Roman"/>
                <w:lang w:val="sr-Cyrl-CS"/>
              </w:rPr>
              <w:t xml:space="preserve"> </w:t>
            </w:r>
            <w:r w:rsidRPr="00492B5A">
              <w:rPr>
                <w:rFonts w:ascii="Times New Roman" w:eastAsia="Times New Roman" w:hAnsi="Times New Roman" w:cs="Times New Roman"/>
                <w:color w:val="000000"/>
                <w:sz w:val="20"/>
                <w:szCs w:val="20"/>
                <w:lang w:val="sr-Cyrl-CS"/>
              </w:rPr>
              <w:t>Потребно је сугерисати Светској банци да при наредном извештају евидентира ову реформу.</w:t>
            </w:r>
          </w:p>
        </w:tc>
      </w:tr>
      <w:tr w:rsidR="00491209" w:rsidRPr="00492B5A" w14:paraId="38B8739E" w14:textId="77777777" w:rsidTr="0038277F">
        <w:trPr>
          <w:trHeight w:val="765"/>
        </w:trPr>
        <w:tc>
          <w:tcPr>
            <w:tcW w:w="4091" w:type="dxa"/>
            <w:shd w:val="clear" w:color="auto" w:fill="1F497D" w:themeFill="text2"/>
            <w:vAlign w:val="center"/>
            <w:hideMark/>
          </w:tcPr>
          <w:p w14:paraId="3EB4C23A" w14:textId="09082A60" w:rsidR="00491209" w:rsidRPr="00492B5A" w:rsidRDefault="00491209" w:rsidP="00491209">
            <w:pPr>
              <w:spacing w:after="0" w:line="240" w:lineRule="auto"/>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3. Индекс обима одговорности директора (0-10)</w:t>
            </w:r>
          </w:p>
        </w:tc>
        <w:tc>
          <w:tcPr>
            <w:tcW w:w="3066" w:type="dxa"/>
            <w:gridSpan w:val="2"/>
            <w:shd w:val="clear" w:color="auto" w:fill="1F497D" w:themeFill="text2"/>
            <w:noWrap/>
            <w:vAlign w:val="center"/>
            <w:hideMark/>
          </w:tcPr>
          <w:p w14:paraId="378BFBD8" w14:textId="77777777" w:rsidR="00491209" w:rsidRPr="00492B5A" w:rsidRDefault="00491209" w:rsidP="00491209">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6/10</w:t>
            </w:r>
          </w:p>
          <w:p w14:paraId="10495FF8" w14:textId="77777777" w:rsidR="00491209" w:rsidRPr="00492B5A" w:rsidRDefault="00491209" w:rsidP="00491209">
            <w:pPr>
              <w:spacing w:after="0" w:line="240" w:lineRule="auto"/>
              <w:rPr>
                <w:rFonts w:ascii="Times New Roman" w:eastAsia="Times New Roman" w:hAnsi="Times New Roman" w:cs="Times New Roman"/>
                <w:color w:val="FFFFFF" w:themeColor="background1"/>
                <w:szCs w:val="20"/>
                <w:lang w:val="sr-Cyrl-CS"/>
              </w:rPr>
            </w:pPr>
            <w:r w:rsidRPr="00492B5A">
              <w:rPr>
                <w:rFonts w:ascii="Times New Roman" w:eastAsia="Times New Roman" w:hAnsi="Times New Roman" w:cs="Times New Roman"/>
                <w:color w:val="FFFFFF" w:themeColor="background1"/>
                <w:szCs w:val="20"/>
                <w:lang w:val="sr-Cyrl-CS"/>
              </w:rPr>
              <w:t> </w:t>
            </w:r>
          </w:p>
        </w:tc>
        <w:tc>
          <w:tcPr>
            <w:tcW w:w="3481" w:type="dxa"/>
            <w:shd w:val="clear" w:color="auto" w:fill="1F497D" w:themeFill="text2"/>
            <w:noWrap/>
            <w:vAlign w:val="center"/>
            <w:hideMark/>
          </w:tcPr>
          <w:p w14:paraId="69F3600B" w14:textId="77777777" w:rsidR="00491209" w:rsidRPr="00492B5A" w:rsidRDefault="00491209" w:rsidP="00491209">
            <w:pPr>
              <w:spacing w:after="0" w:line="240" w:lineRule="auto"/>
              <w:jc w:val="center"/>
              <w:rPr>
                <w:rFonts w:ascii="Times New Roman" w:eastAsia="Times New Roman" w:hAnsi="Times New Roman" w:cs="Times New Roman"/>
                <w:color w:val="FFFFFF" w:themeColor="background1"/>
                <w:szCs w:val="20"/>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491209" w:rsidRPr="00492B5A" w14:paraId="6956D56C" w14:textId="77777777" w:rsidTr="0038277F">
        <w:trPr>
          <w:trHeight w:val="619"/>
        </w:trPr>
        <w:tc>
          <w:tcPr>
            <w:tcW w:w="4091" w:type="dxa"/>
            <w:shd w:val="clear" w:color="auto" w:fill="DBE5F1" w:themeFill="accent1" w:themeFillTint="33"/>
            <w:hideMark/>
          </w:tcPr>
          <w:p w14:paraId="17384446" w14:textId="381570DF"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који поседују 10% власничког капитала јавног акционарског друштва могу директно или посредно да туже за штету проузроковану купац – продавац трансакцијом?  (0-1)</w:t>
            </w:r>
          </w:p>
        </w:tc>
        <w:tc>
          <w:tcPr>
            <w:tcW w:w="1296" w:type="dxa"/>
            <w:shd w:val="clear" w:color="auto" w:fill="DBE5F1" w:themeFill="accent1" w:themeFillTint="33"/>
            <w:noWrap/>
            <w:vAlign w:val="center"/>
            <w:hideMark/>
          </w:tcPr>
          <w:p w14:paraId="649FFD08"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noWrap/>
            <w:vAlign w:val="center"/>
            <w:hideMark/>
          </w:tcPr>
          <w:p w14:paraId="68BB004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6907BFD2"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Нема препорука за унапређење.</w:t>
            </w:r>
          </w:p>
        </w:tc>
      </w:tr>
      <w:tr w:rsidR="00491209" w:rsidRPr="00492B5A" w14:paraId="71416519" w14:textId="77777777" w:rsidTr="0038277F">
        <w:trPr>
          <w:trHeight w:val="1143"/>
        </w:trPr>
        <w:tc>
          <w:tcPr>
            <w:tcW w:w="4091" w:type="dxa"/>
            <w:shd w:val="clear" w:color="auto" w:fill="DBE5F1" w:themeFill="accent1" w:themeFillTint="33"/>
            <w:hideMark/>
          </w:tcPr>
          <w:p w14:paraId="43466CEC" w14:textId="2733C3C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јавног акционарског друштва могу да траже накнаду штете због трансакције настале поводом посла у коме је учествовао директор који има лични интерес у одређеном послу? (0-2)</w:t>
            </w:r>
          </w:p>
        </w:tc>
        <w:tc>
          <w:tcPr>
            <w:tcW w:w="1296" w:type="dxa"/>
            <w:shd w:val="clear" w:color="auto" w:fill="DBE5F1" w:themeFill="accent1" w:themeFillTint="33"/>
            <w:noWrap/>
            <w:vAlign w:val="center"/>
            <w:hideMark/>
          </w:tcPr>
          <w:p w14:paraId="7FCD67A8"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060E94A4"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под условом да је штета причињена као последица немара или утицаја на одлуку.</w:t>
            </w:r>
          </w:p>
        </w:tc>
        <w:tc>
          <w:tcPr>
            <w:tcW w:w="3481" w:type="dxa"/>
            <w:shd w:val="clear" w:color="auto" w:fill="DBE5F1" w:themeFill="accent1" w:themeFillTint="33"/>
            <w:noWrap/>
            <w:hideMark/>
          </w:tcPr>
          <w:p w14:paraId="78690DC0" w14:textId="0752EE8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Нема препорука за унапређење. </w:t>
            </w:r>
          </w:p>
        </w:tc>
      </w:tr>
      <w:tr w:rsidR="00491209" w:rsidRPr="00492B5A" w14:paraId="7B18CADF" w14:textId="77777777" w:rsidTr="0038277F">
        <w:trPr>
          <w:trHeight w:val="1207"/>
        </w:trPr>
        <w:tc>
          <w:tcPr>
            <w:tcW w:w="4091" w:type="dxa"/>
            <w:shd w:val="clear" w:color="auto" w:fill="DBE5F1" w:themeFill="accent1" w:themeFillTint="33"/>
            <w:hideMark/>
          </w:tcPr>
          <w:p w14:paraId="74D07514" w14:textId="46986D48"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јавног акционарског друштва могу да позову на одговорност припаднике надлежног тела за одобравање трансакције, уколико компанији буде причињена штета том трансакцијом? (0-2)</w:t>
            </w:r>
          </w:p>
        </w:tc>
        <w:tc>
          <w:tcPr>
            <w:tcW w:w="1296" w:type="dxa"/>
            <w:shd w:val="clear" w:color="auto" w:fill="DBE5F1" w:themeFill="accent1" w:themeFillTint="33"/>
            <w:noWrap/>
            <w:vAlign w:val="center"/>
            <w:hideMark/>
          </w:tcPr>
          <w:p w14:paraId="7C2869F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3576F424"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под условом да је штета причињена као последица немара или утицаја на одлуку.</w:t>
            </w:r>
          </w:p>
        </w:tc>
        <w:tc>
          <w:tcPr>
            <w:tcW w:w="3481" w:type="dxa"/>
            <w:shd w:val="clear" w:color="auto" w:fill="DBE5F1" w:themeFill="accent1" w:themeFillTint="33"/>
            <w:noWrap/>
            <w:hideMark/>
          </w:tcPr>
          <w:p w14:paraId="2F80CBD7" w14:textId="33F3A5F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1FED7DFA" w14:textId="77777777" w:rsidTr="0038277F">
        <w:trPr>
          <w:trHeight w:val="1050"/>
        </w:trPr>
        <w:tc>
          <w:tcPr>
            <w:tcW w:w="4091" w:type="dxa"/>
            <w:shd w:val="clear" w:color="auto" w:fill="DBE5F1" w:themeFill="accent1" w:themeFillTint="33"/>
            <w:hideMark/>
          </w:tcPr>
          <w:p w14:paraId="012BD011" w14:textId="764C861A"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директор који има лични интерес мора да плати одштету проузроковану компанији по успешној тужби акционара? (0-1)</w:t>
            </w:r>
          </w:p>
        </w:tc>
        <w:tc>
          <w:tcPr>
            <w:tcW w:w="1296" w:type="dxa"/>
            <w:shd w:val="clear" w:color="auto" w:fill="DBE5F1" w:themeFill="accent1" w:themeFillTint="33"/>
            <w:noWrap/>
            <w:vAlign w:val="center"/>
            <w:hideMark/>
          </w:tcPr>
          <w:p w14:paraId="08D9C3D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2539DFC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384A92C6"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Нема препорука за унапређење.</w:t>
            </w:r>
          </w:p>
        </w:tc>
      </w:tr>
      <w:tr w:rsidR="00491209" w:rsidRPr="00492B5A" w14:paraId="5EDBA64F" w14:textId="77777777" w:rsidTr="0038277F">
        <w:trPr>
          <w:trHeight w:val="1050"/>
        </w:trPr>
        <w:tc>
          <w:tcPr>
            <w:tcW w:w="4091" w:type="dxa"/>
            <w:shd w:val="clear" w:color="auto" w:fill="DBE5F1" w:themeFill="accent1" w:themeFillTint="33"/>
          </w:tcPr>
          <w:p w14:paraId="750698EA" w14:textId="5C492024"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директор који има лични интерес мора да изврши отплату добити по успешној тужби акционара? (0-1)</w:t>
            </w:r>
          </w:p>
        </w:tc>
        <w:tc>
          <w:tcPr>
            <w:tcW w:w="1296" w:type="dxa"/>
            <w:shd w:val="clear" w:color="auto" w:fill="DBE5F1" w:themeFill="accent1" w:themeFillTint="33"/>
            <w:noWrap/>
            <w:vAlign w:val="center"/>
          </w:tcPr>
          <w:p w14:paraId="1925329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4312556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3163DB2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3F81F55D" w14:textId="77777777" w:rsidTr="0038277F">
        <w:trPr>
          <w:trHeight w:val="675"/>
        </w:trPr>
        <w:tc>
          <w:tcPr>
            <w:tcW w:w="4091" w:type="dxa"/>
            <w:shd w:val="clear" w:color="auto" w:fill="DBE5F1" w:themeFill="accent1" w:themeFillTint="33"/>
            <w:hideMark/>
          </w:tcPr>
          <w:p w14:paraId="2B880C8D" w14:textId="477EE610"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директор може да се разреши по успешној тужби? (0-1)</w:t>
            </w:r>
          </w:p>
        </w:tc>
        <w:tc>
          <w:tcPr>
            <w:tcW w:w="1296" w:type="dxa"/>
            <w:shd w:val="clear" w:color="auto" w:fill="DBE5F1" w:themeFill="accent1" w:themeFillTint="33"/>
            <w:noWrap/>
            <w:vAlign w:val="center"/>
            <w:hideMark/>
          </w:tcPr>
          <w:p w14:paraId="1D564DA0"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noWrap/>
            <w:vAlign w:val="center"/>
            <w:hideMark/>
          </w:tcPr>
          <w:p w14:paraId="12ECA2C8"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hideMark/>
          </w:tcPr>
          <w:p w14:paraId="0620EB76"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p w14:paraId="0A6DE720" w14:textId="354865E8"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Директор осим што може бити разрешен не сме бити именован наредних годину дана на управљачку функцију.</w:t>
            </w:r>
          </w:p>
          <w:p w14:paraId="1B2D9A37" w14:textId="7AAE9B2C"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Потребно је сугерисати Светској банци да при наредном извештају евидентира ову реформу.</w:t>
            </w:r>
          </w:p>
        </w:tc>
      </w:tr>
      <w:tr w:rsidR="00491209" w:rsidRPr="00492B5A" w14:paraId="71A3EAF5" w14:textId="77777777" w:rsidTr="0038277F">
        <w:trPr>
          <w:trHeight w:val="1320"/>
        </w:trPr>
        <w:tc>
          <w:tcPr>
            <w:tcW w:w="4091" w:type="dxa"/>
            <w:shd w:val="clear" w:color="auto" w:fill="DBE5F1" w:themeFill="accent1" w:themeFillTint="33"/>
            <w:hideMark/>
          </w:tcPr>
          <w:p w14:paraId="77AED244" w14:textId="440D3FF4"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Може ли суд поништити трансакцију по успешној тужби? (0-2)</w:t>
            </w:r>
          </w:p>
        </w:tc>
        <w:tc>
          <w:tcPr>
            <w:tcW w:w="1296" w:type="dxa"/>
            <w:shd w:val="clear" w:color="auto" w:fill="DBE5F1" w:themeFill="accent1" w:themeFillTint="33"/>
            <w:noWrap/>
            <w:vAlign w:val="center"/>
            <w:hideMark/>
          </w:tcPr>
          <w:p w14:paraId="08C5609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1717F559"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под условом да је штета причињена као последица немара или утицаја на одлуку.</w:t>
            </w:r>
          </w:p>
        </w:tc>
        <w:tc>
          <w:tcPr>
            <w:tcW w:w="3481" w:type="dxa"/>
            <w:shd w:val="clear" w:color="auto" w:fill="DBE5F1" w:themeFill="accent1" w:themeFillTint="33"/>
            <w:noWrap/>
            <w:hideMark/>
          </w:tcPr>
          <w:p w14:paraId="0D2C2569" w14:textId="14DB799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3492C26E" w14:textId="77777777" w:rsidTr="0038277F">
        <w:trPr>
          <w:trHeight w:val="402"/>
        </w:trPr>
        <w:tc>
          <w:tcPr>
            <w:tcW w:w="4091" w:type="dxa"/>
            <w:shd w:val="clear" w:color="auto" w:fill="1F497D" w:themeFill="text2"/>
            <w:vAlign w:val="center"/>
            <w:hideMark/>
          </w:tcPr>
          <w:p w14:paraId="3879B396"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4. Индекс лакоће тужби од стране акционара (0-10)</w:t>
            </w:r>
          </w:p>
        </w:tc>
        <w:tc>
          <w:tcPr>
            <w:tcW w:w="3066" w:type="dxa"/>
            <w:gridSpan w:val="2"/>
            <w:shd w:val="clear" w:color="auto" w:fill="1F497D" w:themeFill="text2"/>
            <w:noWrap/>
            <w:vAlign w:val="center"/>
            <w:hideMark/>
          </w:tcPr>
          <w:p w14:paraId="2FEB61A0" w14:textId="77777777" w:rsidR="00491209" w:rsidRPr="00492B5A" w:rsidRDefault="00491209" w:rsidP="00491209">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5/10</w:t>
            </w:r>
          </w:p>
        </w:tc>
        <w:tc>
          <w:tcPr>
            <w:tcW w:w="3481" w:type="dxa"/>
            <w:shd w:val="clear" w:color="auto" w:fill="1F497D" w:themeFill="text2"/>
            <w:noWrap/>
            <w:vAlign w:val="center"/>
            <w:hideMark/>
          </w:tcPr>
          <w:p w14:paraId="740D12AF" w14:textId="77777777" w:rsidR="00491209" w:rsidRPr="00492B5A" w:rsidRDefault="00491209" w:rsidP="00491209">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491209" w:rsidRPr="00492B5A" w14:paraId="58B37B49" w14:textId="77777777" w:rsidTr="0038277F">
        <w:trPr>
          <w:trHeight w:val="904"/>
        </w:trPr>
        <w:tc>
          <w:tcPr>
            <w:tcW w:w="4091" w:type="dxa"/>
            <w:shd w:val="clear" w:color="auto" w:fill="DBE5F1" w:themeFill="accent1" w:themeFillTint="33"/>
            <w:hideMark/>
          </w:tcPr>
          <w:p w14:paraId="7D39BD5D" w14:textId="0F10BF8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Могу ли акционари који поседују 10% власничког капитала друштва, пре подношења тужбе да прегледају документацију са трансакцијама? (0-1)</w:t>
            </w:r>
          </w:p>
        </w:tc>
        <w:tc>
          <w:tcPr>
            <w:tcW w:w="1296" w:type="dxa"/>
            <w:shd w:val="clear" w:color="auto" w:fill="DBE5F1" w:themeFill="accent1" w:themeFillTint="33"/>
            <w:noWrap/>
            <w:vAlign w:val="center"/>
            <w:hideMark/>
          </w:tcPr>
          <w:p w14:paraId="2B229CF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noWrap/>
            <w:vAlign w:val="center"/>
            <w:hideMark/>
          </w:tcPr>
          <w:p w14:paraId="69EC4CBA"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294860B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491209" w:rsidRPr="00492B5A" w14:paraId="0C5C5096" w14:textId="77777777" w:rsidTr="0038277F">
        <w:trPr>
          <w:trHeight w:val="840"/>
        </w:trPr>
        <w:tc>
          <w:tcPr>
            <w:tcW w:w="4091" w:type="dxa"/>
            <w:shd w:val="clear" w:color="auto" w:fill="DBE5F1" w:themeFill="accent1" w:themeFillTint="33"/>
            <w:hideMark/>
          </w:tcPr>
          <w:p w14:paraId="788D96CD" w14:textId="497548A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Може ли тужилац да добије било каква документа од туженог и сведока током суђења? (0-3)</w:t>
            </w:r>
          </w:p>
        </w:tc>
        <w:tc>
          <w:tcPr>
            <w:tcW w:w="1296" w:type="dxa"/>
            <w:shd w:val="clear" w:color="auto" w:fill="DBE5F1" w:themeFill="accent1" w:themeFillTint="33"/>
            <w:noWrap/>
            <w:vAlign w:val="center"/>
            <w:hideMark/>
          </w:tcPr>
          <w:p w14:paraId="6ADF3D44"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113E5138"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Документа на која се тужени позивао</w:t>
            </w:r>
          </w:p>
        </w:tc>
        <w:tc>
          <w:tcPr>
            <w:tcW w:w="3481" w:type="dxa"/>
            <w:shd w:val="clear" w:color="auto" w:fill="DBE5F1" w:themeFill="accent1" w:themeFillTint="33"/>
            <w:noWrap/>
            <w:hideMark/>
          </w:tcPr>
          <w:p w14:paraId="1EBE7A08" w14:textId="447630C3"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15C68A84" w14:textId="77777777" w:rsidTr="0038277F">
        <w:trPr>
          <w:trHeight w:val="776"/>
        </w:trPr>
        <w:tc>
          <w:tcPr>
            <w:tcW w:w="4091" w:type="dxa"/>
            <w:shd w:val="clear" w:color="auto" w:fill="DBE5F1" w:themeFill="accent1" w:themeFillTint="33"/>
            <w:hideMark/>
          </w:tcPr>
          <w:p w14:paraId="4C8C4F80" w14:textId="235E7EF8"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Може ли тужилац да захтева категорије докумената од окривљеног без спецификације докумената који су му потребни? (0-1)</w:t>
            </w:r>
          </w:p>
        </w:tc>
        <w:tc>
          <w:tcPr>
            <w:tcW w:w="1296" w:type="dxa"/>
            <w:shd w:val="clear" w:color="auto" w:fill="DBE5F1" w:themeFill="accent1" w:themeFillTint="33"/>
            <w:noWrap/>
            <w:vAlign w:val="center"/>
            <w:hideMark/>
          </w:tcPr>
          <w:p w14:paraId="3DD2C68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noWrap/>
            <w:vAlign w:val="center"/>
            <w:hideMark/>
          </w:tcPr>
          <w:p w14:paraId="5A161702"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hideMark/>
          </w:tcPr>
          <w:p w14:paraId="1C7D80E5" w14:textId="284B298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643B27E8" w14:textId="77777777" w:rsidTr="0038277F">
        <w:trPr>
          <w:trHeight w:val="550"/>
        </w:trPr>
        <w:tc>
          <w:tcPr>
            <w:tcW w:w="4091" w:type="dxa"/>
            <w:shd w:val="clear" w:color="auto" w:fill="DBE5F1" w:themeFill="accent1" w:themeFillTint="33"/>
            <w:hideMark/>
          </w:tcPr>
          <w:p w14:paraId="7CBC9BB4" w14:textId="0370234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Може ли тужилац директно да испитује туженог и сведоке током суђења? (0-2)</w:t>
            </w:r>
          </w:p>
        </w:tc>
        <w:tc>
          <w:tcPr>
            <w:tcW w:w="1296" w:type="dxa"/>
            <w:shd w:val="clear" w:color="auto" w:fill="DBE5F1" w:themeFill="accent1" w:themeFillTint="33"/>
            <w:noWrap/>
            <w:vAlign w:val="center"/>
            <w:hideMark/>
          </w:tcPr>
          <w:p w14:paraId="6AAE399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1770" w:type="dxa"/>
            <w:shd w:val="clear" w:color="auto" w:fill="DBE5F1" w:themeFill="accent1" w:themeFillTint="33"/>
            <w:noWrap/>
            <w:vAlign w:val="center"/>
            <w:hideMark/>
          </w:tcPr>
          <w:p w14:paraId="38E4DAD5"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hideMark/>
          </w:tcPr>
          <w:p w14:paraId="3EABE9F5"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7A3AD15F" w14:textId="77777777" w:rsidTr="0038277F">
        <w:trPr>
          <w:trHeight w:val="617"/>
        </w:trPr>
        <w:tc>
          <w:tcPr>
            <w:tcW w:w="4091" w:type="dxa"/>
            <w:shd w:val="clear" w:color="auto" w:fill="DBE5F1" w:themeFill="accent1" w:themeFillTint="33"/>
            <w:hideMark/>
          </w:tcPr>
          <w:p w14:paraId="4C76C932" w14:textId="1178B65D"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ниво доказа потребан за парницу мањи него у кривичном поступку? (0-1)</w:t>
            </w:r>
          </w:p>
        </w:tc>
        <w:tc>
          <w:tcPr>
            <w:tcW w:w="1296" w:type="dxa"/>
            <w:shd w:val="clear" w:color="auto" w:fill="DBE5F1" w:themeFill="accent1" w:themeFillTint="33"/>
            <w:noWrap/>
            <w:vAlign w:val="center"/>
            <w:hideMark/>
          </w:tcPr>
          <w:p w14:paraId="04115BC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noWrap/>
            <w:vAlign w:val="center"/>
            <w:hideMark/>
          </w:tcPr>
          <w:p w14:paraId="28FBC31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hideMark/>
          </w:tcPr>
          <w:p w14:paraId="5D78B168"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15460D7E" w14:textId="77777777" w:rsidTr="0038277F">
        <w:trPr>
          <w:trHeight w:val="555"/>
        </w:trPr>
        <w:tc>
          <w:tcPr>
            <w:tcW w:w="4091" w:type="dxa"/>
            <w:shd w:val="clear" w:color="auto" w:fill="DBE5F1" w:themeFill="accent1" w:themeFillTint="33"/>
            <w:hideMark/>
          </w:tcPr>
          <w:p w14:paraId="3D7F2D9C" w14:textId="7C3968E5"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Може ли акционар који тужи да наплати трошкове суђења од компаније? (0-2)</w:t>
            </w:r>
          </w:p>
        </w:tc>
        <w:tc>
          <w:tcPr>
            <w:tcW w:w="1296" w:type="dxa"/>
            <w:shd w:val="clear" w:color="auto" w:fill="DBE5F1" w:themeFill="accent1" w:themeFillTint="33"/>
            <w:noWrap/>
            <w:vAlign w:val="center"/>
            <w:hideMark/>
          </w:tcPr>
          <w:p w14:paraId="53059C80"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hideMark/>
          </w:tcPr>
          <w:p w14:paraId="1951CABF"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уколико је успешно</w:t>
            </w:r>
          </w:p>
        </w:tc>
        <w:tc>
          <w:tcPr>
            <w:tcW w:w="3481" w:type="dxa"/>
            <w:shd w:val="clear" w:color="auto" w:fill="DBE5F1" w:themeFill="accent1" w:themeFillTint="33"/>
            <w:noWrap/>
            <w:hideMark/>
          </w:tcPr>
          <w:p w14:paraId="71DBB89B" w14:textId="6F98C46A"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4DC3C2EC" w14:textId="77777777" w:rsidTr="0038277F">
        <w:trPr>
          <w:trHeight w:val="556"/>
        </w:trPr>
        <w:tc>
          <w:tcPr>
            <w:tcW w:w="4091" w:type="dxa"/>
            <w:shd w:val="clear" w:color="auto" w:fill="1F497D" w:themeFill="text2"/>
            <w:vAlign w:val="center"/>
          </w:tcPr>
          <w:p w14:paraId="3B8065ED"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5. Индекс обима власничког управљања (0-10)</w:t>
            </w:r>
          </w:p>
        </w:tc>
        <w:tc>
          <w:tcPr>
            <w:tcW w:w="3066" w:type="dxa"/>
            <w:gridSpan w:val="2"/>
            <w:shd w:val="clear" w:color="auto" w:fill="1F497D" w:themeFill="text2"/>
            <w:noWrap/>
            <w:vAlign w:val="center"/>
          </w:tcPr>
          <w:p w14:paraId="47D3160E" w14:textId="77777777" w:rsidR="00491209" w:rsidRPr="00492B5A" w:rsidRDefault="00491209" w:rsidP="00491209">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lang w:val="sr-Cyrl-CS"/>
              </w:rPr>
              <w:t>6.3</w:t>
            </w:r>
          </w:p>
        </w:tc>
        <w:tc>
          <w:tcPr>
            <w:tcW w:w="3481" w:type="dxa"/>
            <w:shd w:val="clear" w:color="auto" w:fill="1F497D" w:themeFill="text2"/>
            <w:noWrap/>
          </w:tcPr>
          <w:p w14:paraId="0801F294"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Овај индекс је просечна вредност Индекс обима акционарских права(6), Индекса снаге управљачке структуре (6) и Индекса обима корпоративне транспарентности (7).</w:t>
            </w:r>
          </w:p>
        </w:tc>
      </w:tr>
      <w:tr w:rsidR="00491209" w:rsidRPr="00492B5A" w14:paraId="22B082A9" w14:textId="77777777" w:rsidTr="0038277F">
        <w:trPr>
          <w:trHeight w:val="413"/>
        </w:trPr>
        <w:tc>
          <w:tcPr>
            <w:tcW w:w="4091" w:type="dxa"/>
            <w:shd w:val="clear" w:color="auto" w:fill="1F497D" w:themeFill="text2"/>
            <w:hideMark/>
          </w:tcPr>
          <w:p w14:paraId="6A19C98C"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6. Индекс обима акционарских права</w:t>
            </w:r>
          </w:p>
          <w:p w14:paraId="7A55FCB0"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(0-10)</w:t>
            </w:r>
          </w:p>
        </w:tc>
        <w:tc>
          <w:tcPr>
            <w:tcW w:w="3066" w:type="dxa"/>
            <w:gridSpan w:val="2"/>
            <w:shd w:val="clear" w:color="auto" w:fill="1F497D" w:themeFill="text2"/>
            <w:noWrap/>
            <w:vAlign w:val="center"/>
            <w:hideMark/>
          </w:tcPr>
          <w:p w14:paraId="4FCBDD4E" w14:textId="77777777" w:rsidR="00491209" w:rsidRPr="00492B5A" w:rsidRDefault="00491209" w:rsidP="00491209">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6/10</w:t>
            </w:r>
          </w:p>
        </w:tc>
        <w:tc>
          <w:tcPr>
            <w:tcW w:w="3481" w:type="dxa"/>
            <w:shd w:val="clear" w:color="auto" w:fill="1F497D" w:themeFill="text2"/>
            <w:noWrap/>
            <w:vAlign w:val="center"/>
            <w:hideMark/>
          </w:tcPr>
          <w:p w14:paraId="5AF5CC6E" w14:textId="77777777" w:rsidR="00491209" w:rsidRPr="00492B5A" w:rsidRDefault="00491209" w:rsidP="00491209">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491209" w:rsidRPr="00492B5A" w14:paraId="167EA9BE" w14:textId="77777777" w:rsidTr="0038277F">
        <w:trPr>
          <w:trHeight w:val="618"/>
        </w:trPr>
        <w:tc>
          <w:tcPr>
            <w:tcW w:w="4091" w:type="dxa"/>
            <w:shd w:val="clear" w:color="auto" w:fill="DBE5F1" w:themeFill="accent1" w:themeFillTint="33"/>
            <w:hideMark/>
          </w:tcPr>
          <w:p w14:paraId="68915A0B"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за продају 51% капитала јавног акционарског друштва потребно одобрење акционара?</w:t>
            </w:r>
          </w:p>
        </w:tc>
        <w:tc>
          <w:tcPr>
            <w:tcW w:w="1296" w:type="dxa"/>
            <w:shd w:val="clear" w:color="auto" w:fill="DBE5F1" w:themeFill="accent1" w:themeFillTint="33"/>
            <w:noWrap/>
            <w:vAlign w:val="center"/>
            <w:hideMark/>
          </w:tcPr>
          <w:p w14:paraId="2B38513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2A911A3A"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1BA7FC16"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Нема препорука за унапређење.</w:t>
            </w:r>
          </w:p>
        </w:tc>
      </w:tr>
      <w:tr w:rsidR="00491209" w:rsidRPr="00492B5A" w14:paraId="23E0C961" w14:textId="77777777" w:rsidTr="0038277F">
        <w:trPr>
          <w:trHeight w:val="842"/>
        </w:trPr>
        <w:tc>
          <w:tcPr>
            <w:tcW w:w="4091" w:type="dxa"/>
            <w:shd w:val="clear" w:color="auto" w:fill="DBE5F1" w:themeFill="accent1" w:themeFillTint="33"/>
            <w:hideMark/>
          </w:tcPr>
          <w:p w14:paraId="14429805"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који поседују 10 % капитала јавног акционарског друштва могу да сазову ванредну седницу акционара?</w:t>
            </w:r>
          </w:p>
        </w:tc>
        <w:tc>
          <w:tcPr>
            <w:tcW w:w="1296" w:type="dxa"/>
            <w:shd w:val="clear" w:color="auto" w:fill="DBE5F1" w:themeFill="accent1" w:themeFillTint="33"/>
            <w:noWrap/>
            <w:vAlign w:val="center"/>
            <w:hideMark/>
          </w:tcPr>
          <w:p w14:paraId="59CEC1E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6BF246D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489554BE"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Нема препорука за унапређење.</w:t>
            </w:r>
          </w:p>
        </w:tc>
      </w:tr>
      <w:tr w:rsidR="00491209" w:rsidRPr="00492B5A" w14:paraId="73555CA0" w14:textId="77777777" w:rsidTr="0038277F">
        <w:trPr>
          <w:trHeight w:val="842"/>
        </w:trPr>
        <w:tc>
          <w:tcPr>
            <w:tcW w:w="4091" w:type="dxa"/>
            <w:shd w:val="clear" w:color="auto" w:fill="DBE5F1" w:themeFill="accent1" w:themeFillTint="33"/>
          </w:tcPr>
          <w:p w14:paraId="019A453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Мора ли јавно акционарско друштво  да добије одобрење својих акционара сваки пут када издаје нове акције?</w:t>
            </w:r>
            <w:r w:rsidRPr="00492B5A" w:rsidDel="00BE0080">
              <w:rPr>
                <w:rFonts w:ascii="Times New Roman" w:eastAsia="Times New Roman" w:hAnsi="Times New Roman" w:cs="Times New Roman"/>
                <w:color w:val="000000"/>
                <w:sz w:val="20"/>
                <w:szCs w:val="20"/>
                <w:lang w:val="sr-Cyrl-CS"/>
              </w:rPr>
              <w:t xml:space="preserve"> </w:t>
            </w:r>
          </w:p>
        </w:tc>
        <w:tc>
          <w:tcPr>
            <w:tcW w:w="1296" w:type="dxa"/>
            <w:shd w:val="clear" w:color="auto" w:fill="DBE5F1" w:themeFill="accent1" w:themeFillTint="33"/>
            <w:noWrap/>
            <w:vAlign w:val="center"/>
          </w:tcPr>
          <w:p w14:paraId="165EF514"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53ECB16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3A5F4135" w14:textId="49FBE129" w:rsidR="00491209" w:rsidRPr="00492B5A" w:rsidRDefault="00491209" w:rsidP="00FB0290">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Законом о привредним друш</w:t>
            </w:r>
            <w:r w:rsidR="00514E18">
              <w:rPr>
                <w:rFonts w:ascii="Times New Roman" w:eastAsia="Times New Roman" w:hAnsi="Times New Roman" w:cs="Times New Roman"/>
                <w:color w:val="000000"/>
                <w:sz w:val="20"/>
                <w:szCs w:val="20"/>
                <w:lang w:val="sr-Cyrl-CS"/>
              </w:rPr>
              <w:t>т</w:t>
            </w:r>
            <w:r w:rsidRPr="00492B5A">
              <w:rPr>
                <w:rFonts w:ascii="Times New Roman" w:eastAsia="Times New Roman" w:hAnsi="Times New Roman" w:cs="Times New Roman"/>
                <w:color w:val="000000"/>
                <w:sz w:val="20"/>
                <w:szCs w:val="20"/>
                <w:lang w:val="sr-Cyrl-CS"/>
              </w:rPr>
              <w:t xml:space="preserve">вима прописано је да скупштина акционара мора да одобри свако издавање нових акција. Неопходно је сугерисати Светској </w:t>
            </w:r>
            <w:r w:rsidR="00FB0290" w:rsidRPr="00492B5A">
              <w:rPr>
                <w:rFonts w:ascii="Times New Roman" w:eastAsia="Times New Roman" w:hAnsi="Times New Roman" w:cs="Times New Roman"/>
                <w:color w:val="000000"/>
                <w:sz w:val="20"/>
                <w:szCs w:val="20"/>
                <w:lang w:val="sr-Cyrl-CS"/>
              </w:rPr>
              <w:t>б</w:t>
            </w:r>
            <w:r w:rsidRPr="00492B5A">
              <w:rPr>
                <w:rFonts w:ascii="Times New Roman" w:eastAsia="Times New Roman" w:hAnsi="Times New Roman" w:cs="Times New Roman"/>
                <w:color w:val="000000"/>
                <w:sz w:val="20"/>
                <w:szCs w:val="20"/>
                <w:lang w:val="sr-Cyrl-CS"/>
              </w:rPr>
              <w:t>анци да приликом наредног извештаја обави корекцију одговора.</w:t>
            </w:r>
          </w:p>
        </w:tc>
      </w:tr>
      <w:tr w:rsidR="00491209" w:rsidRPr="00492B5A" w14:paraId="725D46BD" w14:textId="77777777" w:rsidTr="0038277F">
        <w:trPr>
          <w:trHeight w:val="842"/>
        </w:trPr>
        <w:tc>
          <w:tcPr>
            <w:tcW w:w="4091" w:type="dxa"/>
            <w:shd w:val="clear" w:color="auto" w:fill="DBE5F1" w:themeFill="accent1" w:themeFillTint="33"/>
          </w:tcPr>
          <w:p w14:paraId="2CCF662E"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сви акционари јавног акционарског друштва добијају директно право прече куповине на нове акције?</w:t>
            </w:r>
          </w:p>
        </w:tc>
        <w:tc>
          <w:tcPr>
            <w:tcW w:w="1296" w:type="dxa"/>
            <w:shd w:val="clear" w:color="auto" w:fill="DBE5F1" w:themeFill="accent1" w:themeFillTint="33"/>
            <w:noWrap/>
            <w:vAlign w:val="center"/>
          </w:tcPr>
          <w:p w14:paraId="2B8FB68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4359F4E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6D15A4B9"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5C3DC13D" w14:textId="77777777" w:rsidTr="0038277F">
        <w:trPr>
          <w:trHeight w:val="842"/>
        </w:trPr>
        <w:tc>
          <w:tcPr>
            <w:tcW w:w="4091" w:type="dxa"/>
            <w:shd w:val="clear" w:color="auto" w:fill="DBE5F1" w:themeFill="accent1" w:themeFillTint="33"/>
          </w:tcPr>
          <w:p w14:paraId="7F6FB279" w14:textId="6DBC3623"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морају да одобре избор и разрешење екстерног ревизора?</w:t>
            </w:r>
          </w:p>
        </w:tc>
        <w:tc>
          <w:tcPr>
            <w:tcW w:w="1296" w:type="dxa"/>
            <w:shd w:val="clear" w:color="auto" w:fill="DBE5F1" w:themeFill="accent1" w:themeFillTint="33"/>
            <w:noWrap/>
            <w:vAlign w:val="center"/>
          </w:tcPr>
          <w:p w14:paraId="7B1EC8D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670C9854"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693CCAD2"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6019B02E" w14:textId="77777777" w:rsidTr="0038277F">
        <w:trPr>
          <w:trHeight w:val="842"/>
        </w:trPr>
        <w:tc>
          <w:tcPr>
            <w:tcW w:w="4091" w:type="dxa"/>
            <w:shd w:val="clear" w:color="auto" w:fill="DBE5F1" w:themeFill="accent1" w:themeFillTint="33"/>
          </w:tcPr>
          <w:p w14:paraId="482B3107"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промена гласачких права (за јавно акционарско друштво) за одређену класу акција мора бити одобрена само од стране носилаца тих акција?</w:t>
            </w:r>
          </w:p>
        </w:tc>
        <w:tc>
          <w:tcPr>
            <w:tcW w:w="1296" w:type="dxa"/>
            <w:shd w:val="clear" w:color="auto" w:fill="DBE5F1" w:themeFill="accent1" w:themeFillTint="33"/>
            <w:noWrap/>
            <w:vAlign w:val="center"/>
          </w:tcPr>
          <w:p w14:paraId="3C04BAA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1C795BB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76C0DE36"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21402ED1" w14:textId="77777777" w:rsidTr="0038277F">
        <w:trPr>
          <w:trHeight w:val="842"/>
        </w:trPr>
        <w:tc>
          <w:tcPr>
            <w:tcW w:w="4091" w:type="dxa"/>
            <w:shd w:val="clear" w:color="auto" w:fill="DBE5F1" w:themeFill="accent1" w:themeFillTint="33"/>
          </w:tcPr>
          <w:p w14:paraId="5488CA92" w14:textId="49732749"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продаја 51% удела захтева одобрење чланова друштва?</w:t>
            </w:r>
          </w:p>
        </w:tc>
        <w:tc>
          <w:tcPr>
            <w:tcW w:w="1296" w:type="dxa"/>
            <w:shd w:val="clear" w:color="auto" w:fill="DBE5F1" w:themeFill="accent1" w:themeFillTint="33"/>
            <w:noWrap/>
            <w:vAlign w:val="center"/>
          </w:tcPr>
          <w:p w14:paraId="1ED0388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351565B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10EAF831"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4E6B0167" w14:textId="77777777" w:rsidTr="0038277F">
        <w:trPr>
          <w:trHeight w:val="842"/>
        </w:trPr>
        <w:tc>
          <w:tcPr>
            <w:tcW w:w="4091" w:type="dxa"/>
            <w:shd w:val="clear" w:color="auto" w:fill="DBE5F1" w:themeFill="accent1" w:themeFillTint="33"/>
          </w:tcPr>
          <w:p w14:paraId="3650D88D" w14:textId="1DD16A7F"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чланови друштва који поседују 10 % удела друштва могу да сазову седницу?</w:t>
            </w:r>
          </w:p>
        </w:tc>
        <w:tc>
          <w:tcPr>
            <w:tcW w:w="1296" w:type="dxa"/>
            <w:shd w:val="clear" w:color="auto" w:fill="DBE5F1" w:themeFill="accent1" w:themeFillTint="33"/>
            <w:noWrap/>
            <w:vAlign w:val="center"/>
          </w:tcPr>
          <w:p w14:paraId="56905DC8"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7B6AA33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357A405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p w14:paraId="45043B7D" w14:textId="0F842C24"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Потребно је сугерисати Светској банци да при наредном извештају евидентира ову реформу.</w:t>
            </w:r>
          </w:p>
        </w:tc>
      </w:tr>
      <w:tr w:rsidR="00491209" w:rsidRPr="00492B5A" w14:paraId="60293FA5" w14:textId="77777777" w:rsidTr="0038277F">
        <w:trPr>
          <w:trHeight w:val="556"/>
        </w:trPr>
        <w:tc>
          <w:tcPr>
            <w:tcW w:w="4091" w:type="dxa"/>
            <w:shd w:val="clear" w:color="auto" w:fill="DBE5F1" w:themeFill="accent1" w:themeFillTint="33"/>
          </w:tcPr>
          <w:p w14:paraId="7A21A1D5" w14:textId="51F21C66"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У случају друштва с ограниченом одговорношћу, да ли сви чланови морају пристати да се дода нови члан?</w:t>
            </w:r>
          </w:p>
        </w:tc>
        <w:tc>
          <w:tcPr>
            <w:tcW w:w="1296" w:type="dxa"/>
            <w:shd w:val="clear" w:color="auto" w:fill="DBE5F1" w:themeFill="accent1" w:themeFillTint="33"/>
            <w:noWrap/>
            <w:vAlign w:val="center"/>
          </w:tcPr>
          <w:p w14:paraId="774A6B4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7D02693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hideMark/>
          </w:tcPr>
          <w:p w14:paraId="608B6EDF"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1E7C59D8" w14:textId="77777777" w:rsidTr="0038277F">
        <w:trPr>
          <w:trHeight w:val="550"/>
        </w:trPr>
        <w:tc>
          <w:tcPr>
            <w:tcW w:w="4091" w:type="dxa"/>
            <w:shd w:val="clear" w:color="auto" w:fill="DBE5F1" w:themeFill="accent1" w:themeFillTint="33"/>
          </w:tcPr>
          <w:p w14:paraId="297B8698" w14:textId="10FFB17A"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сви чланови друштва добијају директно право прече куповине нових деоница?</w:t>
            </w:r>
          </w:p>
        </w:tc>
        <w:tc>
          <w:tcPr>
            <w:tcW w:w="1296" w:type="dxa"/>
            <w:shd w:val="clear" w:color="auto" w:fill="DBE5F1" w:themeFill="accent1" w:themeFillTint="33"/>
            <w:noWrap/>
            <w:vAlign w:val="center"/>
          </w:tcPr>
          <w:p w14:paraId="02E72D0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79B7BED5"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1920E84C" w14:textId="19EE14D0" w:rsidR="00491209" w:rsidRPr="00492B5A" w:rsidRDefault="00491209" w:rsidP="000F4D4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Чл</w:t>
            </w:r>
            <w:r w:rsidR="002367D1" w:rsidRPr="00492B5A">
              <w:rPr>
                <w:rFonts w:ascii="Times New Roman" w:eastAsia="Times New Roman" w:hAnsi="Times New Roman" w:cs="Times New Roman"/>
                <w:color w:val="000000"/>
                <w:sz w:val="20"/>
                <w:szCs w:val="20"/>
                <w:lang w:val="sr-Cyrl-CS"/>
              </w:rPr>
              <w:t>ан</w:t>
            </w:r>
            <w:r w:rsidRPr="00492B5A">
              <w:rPr>
                <w:rFonts w:ascii="Times New Roman" w:eastAsia="Times New Roman" w:hAnsi="Times New Roman" w:cs="Times New Roman"/>
                <w:color w:val="000000"/>
                <w:sz w:val="20"/>
                <w:szCs w:val="20"/>
                <w:lang w:val="sr-Cyrl-CS"/>
              </w:rPr>
              <w:t xml:space="preserve"> 161. Закона о привредним друштвима</w:t>
            </w:r>
            <w:r w:rsidR="000F4D49"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уређује да чланови друштва имају право прече куповине удела који је предмет преноса трећем лицу, осим ако је то право искључено оснивачким актом или законом. У том смислу није јасно зашто је овде одговор „не</w:t>
            </w:r>
            <w:r w:rsidR="007B1791"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Потребно је сугерисати Светској банци на релевантне чланове закона који то доказују.</w:t>
            </w:r>
          </w:p>
        </w:tc>
      </w:tr>
      <w:tr w:rsidR="00491209" w:rsidRPr="00492B5A" w14:paraId="5751D8EB" w14:textId="77777777" w:rsidTr="0038277F">
        <w:trPr>
          <w:trHeight w:val="440"/>
        </w:trPr>
        <w:tc>
          <w:tcPr>
            <w:tcW w:w="4091" w:type="dxa"/>
            <w:shd w:val="clear" w:color="auto" w:fill="1F497D" w:themeFill="text2"/>
            <w:hideMark/>
          </w:tcPr>
          <w:p w14:paraId="238F69B8"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 xml:space="preserve">7. Индекс снаге управљачке структуре </w:t>
            </w:r>
          </w:p>
          <w:p w14:paraId="4FD77ECD" w14:textId="77777777" w:rsidR="00491209" w:rsidRPr="00492B5A" w:rsidRDefault="00491209" w:rsidP="00491209">
            <w:pPr>
              <w:pStyle w:val="ListParagraph"/>
              <w:spacing w:after="0" w:line="240" w:lineRule="auto"/>
              <w:ind w:left="360"/>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(0-10)</w:t>
            </w:r>
          </w:p>
        </w:tc>
        <w:tc>
          <w:tcPr>
            <w:tcW w:w="3066" w:type="dxa"/>
            <w:gridSpan w:val="2"/>
            <w:shd w:val="clear" w:color="auto" w:fill="1F497D" w:themeFill="text2"/>
            <w:noWrap/>
            <w:vAlign w:val="center"/>
            <w:hideMark/>
          </w:tcPr>
          <w:p w14:paraId="192858D7" w14:textId="77777777" w:rsidR="00491209" w:rsidRPr="00492B5A" w:rsidRDefault="00491209" w:rsidP="00491209">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7/10</w:t>
            </w:r>
          </w:p>
        </w:tc>
        <w:tc>
          <w:tcPr>
            <w:tcW w:w="3481" w:type="dxa"/>
            <w:shd w:val="clear" w:color="auto" w:fill="1F497D" w:themeFill="text2"/>
            <w:noWrap/>
            <w:vAlign w:val="center"/>
            <w:hideMark/>
          </w:tcPr>
          <w:p w14:paraId="3BE4E5D4" w14:textId="77777777" w:rsidR="00491209" w:rsidRPr="00492B5A" w:rsidRDefault="00491209" w:rsidP="00491209">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491209" w:rsidRPr="00492B5A" w14:paraId="3F7AAA36" w14:textId="77777777" w:rsidTr="0038277F">
        <w:trPr>
          <w:trHeight w:val="555"/>
        </w:trPr>
        <w:tc>
          <w:tcPr>
            <w:tcW w:w="4091" w:type="dxa"/>
            <w:shd w:val="clear" w:color="auto" w:fill="DBE5F1" w:themeFill="accent1" w:themeFillTint="33"/>
            <w:hideMark/>
          </w:tcPr>
          <w:p w14:paraId="79FBA694"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директору забрањено да буде и председник Управног одбора?</w:t>
            </w:r>
          </w:p>
        </w:tc>
        <w:tc>
          <w:tcPr>
            <w:tcW w:w="1296" w:type="dxa"/>
            <w:shd w:val="clear" w:color="auto" w:fill="DBE5F1" w:themeFill="accent1" w:themeFillTint="33"/>
            <w:noWrap/>
            <w:vAlign w:val="center"/>
            <w:hideMark/>
          </w:tcPr>
          <w:p w14:paraId="46327B98"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19BC4B9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67ABA8E1"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69EAD83F" w14:textId="77777777" w:rsidTr="0038277F">
        <w:trPr>
          <w:trHeight w:val="720"/>
        </w:trPr>
        <w:tc>
          <w:tcPr>
            <w:tcW w:w="4091" w:type="dxa"/>
            <w:shd w:val="clear" w:color="auto" w:fill="DBE5F1" w:themeFill="accent1" w:themeFillTint="33"/>
            <w:hideMark/>
          </w:tcPr>
          <w:p w14:paraId="5FE0B7B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Управни одбор мора да укључи и независне чланове?</w:t>
            </w:r>
          </w:p>
        </w:tc>
        <w:tc>
          <w:tcPr>
            <w:tcW w:w="1296" w:type="dxa"/>
            <w:shd w:val="clear" w:color="auto" w:fill="DBE5F1" w:themeFill="accent1" w:themeFillTint="33"/>
            <w:noWrap/>
            <w:vAlign w:val="center"/>
            <w:hideMark/>
          </w:tcPr>
          <w:p w14:paraId="4AF539CE"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3CB7688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за наведене компаније</w:t>
            </w:r>
          </w:p>
        </w:tc>
        <w:tc>
          <w:tcPr>
            <w:tcW w:w="3481" w:type="dxa"/>
            <w:shd w:val="clear" w:color="auto" w:fill="DBE5F1" w:themeFill="accent1" w:themeFillTint="33"/>
            <w:noWrap/>
            <w:hideMark/>
          </w:tcPr>
          <w:p w14:paraId="63310071"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1CAAA78F" w14:textId="77777777" w:rsidTr="0038277F">
        <w:trPr>
          <w:trHeight w:val="720"/>
        </w:trPr>
        <w:tc>
          <w:tcPr>
            <w:tcW w:w="4091" w:type="dxa"/>
            <w:shd w:val="clear" w:color="auto" w:fill="DBE5F1" w:themeFill="accent1" w:themeFillTint="33"/>
          </w:tcPr>
          <w:p w14:paraId="7176E9F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могу да смене чланове Извршног одбора без основа пре краја истека времена на које су изабрани?</w:t>
            </w:r>
          </w:p>
        </w:tc>
        <w:tc>
          <w:tcPr>
            <w:tcW w:w="1296" w:type="dxa"/>
            <w:shd w:val="clear" w:color="auto" w:fill="DBE5F1" w:themeFill="accent1" w:themeFillTint="33"/>
            <w:noWrap/>
            <w:vAlign w:val="center"/>
          </w:tcPr>
          <w:p w14:paraId="79FB677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3CBD81C5"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4D28434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63527C9C" w14:textId="77777777" w:rsidTr="0038277F">
        <w:trPr>
          <w:trHeight w:val="768"/>
        </w:trPr>
        <w:tc>
          <w:tcPr>
            <w:tcW w:w="4091" w:type="dxa"/>
            <w:shd w:val="clear" w:color="auto" w:fill="DBE5F1" w:themeFill="accent1" w:themeFillTint="33"/>
            <w:hideMark/>
          </w:tcPr>
          <w:p w14:paraId="59EAD078"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компанија мора да има одвојену ревизорску комисију?</w:t>
            </w:r>
          </w:p>
        </w:tc>
        <w:tc>
          <w:tcPr>
            <w:tcW w:w="1296" w:type="dxa"/>
            <w:shd w:val="clear" w:color="auto" w:fill="DBE5F1" w:themeFill="accent1" w:themeFillTint="33"/>
            <w:noWrap/>
            <w:vAlign w:val="center"/>
            <w:hideMark/>
          </w:tcPr>
          <w:p w14:paraId="204C7C4A"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3148DD8E" w14:textId="470ECE39"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53684CA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5D376976" w14:textId="77777777" w:rsidTr="0038277F">
        <w:trPr>
          <w:trHeight w:val="768"/>
        </w:trPr>
        <w:tc>
          <w:tcPr>
            <w:tcW w:w="4091" w:type="dxa"/>
            <w:shd w:val="clear" w:color="auto" w:fill="DBE5F1" w:themeFill="accent1" w:themeFillTint="33"/>
          </w:tcPr>
          <w:p w14:paraId="6E835ED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потенцијални купац мора  упутити позив свим деоничарима у циљу стицања 50 % удела у компанији?</w:t>
            </w:r>
          </w:p>
        </w:tc>
        <w:tc>
          <w:tcPr>
            <w:tcW w:w="1296" w:type="dxa"/>
            <w:shd w:val="clear" w:color="auto" w:fill="DBE5F1" w:themeFill="accent1" w:themeFillTint="33"/>
            <w:noWrap/>
            <w:vAlign w:val="center"/>
          </w:tcPr>
          <w:p w14:paraId="40DB173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30170F45"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7FB1A5E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02B48551" w14:textId="77777777" w:rsidTr="0038277F">
        <w:trPr>
          <w:trHeight w:val="768"/>
        </w:trPr>
        <w:tc>
          <w:tcPr>
            <w:tcW w:w="4091" w:type="dxa"/>
            <w:shd w:val="clear" w:color="auto" w:fill="DBE5F1" w:themeFill="accent1" w:themeFillTint="33"/>
          </w:tcPr>
          <w:p w14:paraId="31D5B127"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купац мора да исплати дивиденде у  оквиру максималног периода предвиђеног законом?</w:t>
            </w:r>
          </w:p>
        </w:tc>
        <w:tc>
          <w:tcPr>
            <w:tcW w:w="1296" w:type="dxa"/>
            <w:shd w:val="clear" w:color="auto" w:fill="DBE5F1" w:themeFill="accent1" w:themeFillTint="33"/>
            <w:noWrap/>
            <w:vAlign w:val="center"/>
          </w:tcPr>
          <w:p w14:paraId="6DFA047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2B8A97F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7EF47189" w14:textId="5B8831EA"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Законом о изменама и допунама Закона о привредним друштвима (</w:t>
            </w:r>
            <w:r w:rsidR="003C5F7F" w:rsidRPr="00492B5A">
              <w:rPr>
                <w:rFonts w:ascii="Times New Roman" w:eastAsia="Times New Roman" w:hAnsi="Times New Roman" w:cs="Times New Roman"/>
                <w:color w:val="000000"/>
                <w:sz w:val="20"/>
                <w:szCs w:val="20"/>
                <w:lang w:val="sr-Cyrl-CS"/>
              </w:rPr>
              <w:t>„Сл</w:t>
            </w:r>
            <w:r w:rsidR="007B1791" w:rsidRPr="00492B5A">
              <w:rPr>
                <w:rFonts w:ascii="Times New Roman" w:eastAsia="Times New Roman" w:hAnsi="Times New Roman" w:cs="Times New Roman"/>
                <w:color w:val="000000"/>
                <w:sz w:val="20"/>
                <w:szCs w:val="20"/>
                <w:lang w:val="sr-Cyrl-CS"/>
              </w:rPr>
              <w:t>ужбени</w:t>
            </w:r>
            <w:r w:rsidR="003C5F7F" w:rsidRPr="00492B5A">
              <w:rPr>
                <w:rFonts w:ascii="Times New Roman" w:eastAsia="Times New Roman" w:hAnsi="Times New Roman" w:cs="Times New Roman"/>
                <w:color w:val="000000"/>
                <w:sz w:val="20"/>
                <w:szCs w:val="20"/>
                <w:lang w:val="sr-Cyrl-CS"/>
              </w:rPr>
              <w:t xml:space="preserve"> гласник РС</w:t>
            </w:r>
            <w:r w:rsidR="007B1791" w:rsidRPr="00492B5A">
              <w:rPr>
                <w:rFonts w:ascii="Times New Roman" w:eastAsia="Times New Roman" w:hAnsi="Times New Roman" w:cs="Times New Roman"/>
                <w:color w:val="000000"/>
                <w:sz w:val="20"/>
                <w:szCs w:val="20"/>
                <w:lang w:val="sr-Cyrl-CS"/>
              </w:rPr>
              <w:t>ˮ</w:t>
            </w:r>
            <w:r w:rsidR="003C5F7F" w:rsidRPr="00492B5A">
              <w:rPr>
                <w:rFonts w:ascii="Times New Roman" w:eastAsia="Times New Roman" w:hAnsi="Times New Roman" w:cs="Times New Roman"/>
                <w:color w:val="000000"/>
                <w:sz w:val="20"/>
                <w:szCs w:val="20"/>
                <w:lang w:val="sr-Cyrl-CS"/>
              </w:rPr>
              <w:t>, бр</w:t>
            </w:r>
            <w:r w:rsidR="007B1791" w:rsidRPr="00492B5A">
              <w:rPr>
                <w:rFonts w:ascii="Times New Roman" w:eastAsia="Times New Roman" w:hAnsi="Times New Roman" w:cs="Times New Roman"/>
                <w:color w:val="000000"/>
                <w:sz w:val="20"/>
                <w:szCs w:val="20"/>
                <w:lang w:val="sr-Cyrl-CS"/>
              </w:rPr>
              <w:t>ој</w:t>
            </w:r>
            <w:r w:rsidR="003C5F7F"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 xml:space="preserve">44/18) уведен је рок за исплату дивиденди у случају а.д. Потребно је сугерисати Светској </w:t>
            </w:r>
            <w:r w:rsidR="00DF5A3F" w:rsidRPr="00492B5A">
              <w:rPr>
                <w:rFonts w:ascii="Times New Roman" w:eastAsia="Times New Roman" w:hAnsi="Times New Roman" w:cs="Times New Roman"/>
                <w:color w:val="000000"/>
                <w:sz w:val="20"/>
                <w:szCs w:val="20"/>
                <w:lang w:val="sr-Cyrl-CS"/>
              </w:rPr>
              <w:t xml:space="preserve">банци </w:t>
            </w:r>
            <w:r w:rsidRPr="00492B5A">
              <w:rPr>
                <w:rFonts w:ascii="Times New Roman" w:eastAsia="Times New Roman" w:hAnsi="Times New Roman" w:cs="Times New Roman"/>
                <w:color w:val="000000"/>
                <w:sz w:val="20"/>
                <w:szCs w:val="20"/>
                <w:lang w:val="sr-Cyrl-CS"/>
              </w:rPr>
              <w:t>да при наредном извештају евидентира ову реформу.</w:t>
            </w:r>
          </w:p>
        </w:tc>
      </w:tr>
      <w:tr w:rsidR="00491209" w:rsidRPr="00492B5A" w14:paraId="2664C740" w14:textId="77777777" w:rsidTr="0038277F">
        <w:trPr>
          <w:trHeight w:val="752"/>
        </w:trPr>
        <w:tc>
          <w:tcPr>
            <w:tcW w:w="4091" w:type="dxa"/>
            <w:shd w:val="clear" w:color="auto" w:fill="DBE5F1" w:themeFill="accent1" w:themeFillTint="33"/>
            <w:hideMark/>
          </w:tcPr>
          <w:p w14:paraId="626B214E"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повезаним правним лицима забрањено право стицања акција које издаје њена матична компанија?</w:t>
            </w:r>
          </w:p>
        </w:tc>
        <w:tc>
          <w:tcPr>
            <w:tcW w:w="1296" w:type="dxa"/>
            <w:shd w:val="clear" w:color="auto" w:fill="DBE5F1" w:themeFill="accent1" w:themeFillTint="33"/>
            <w:noWrap/>
            <w:vAlign w:val="center"/>
            <w:hideMark/>
          </w:tcPr>
          <w:p w14:paraId="42E9A5F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18911CD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120D6192"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22FF8666" w14:textId="77777777" w:rsidTr="0038277F">
        <w:trPr>
          <w:trHeight w:val="425"/>
        </w:trPr>
        <w:tc>
          <w:tcPr>
            <w:tcW w:w="4091" w:type="dxa"/>
            <w:shd w:val="clear" w:color="auto" w:fill="DBE5F1" w:themeFill="accent1" w:themeFillTint="33"/>
            <w:hideMark/>
          </w:tcPr>
          <w:p w14:paraId="033CB859" w14:textId="601901A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У случају друштва с ограниченом одговорношћу, да ли купац мора да има механизам за решавање неспоразума између чланова? </w:t>
            </w:r>
          </w:p>
        </w:tc>
        <w:tc>
          <w:tcPr>
            <w:tcW w:w="1296" w:type="dxa"/>
            <w:shd w:val="clear" w:color="auto" w:fill="DBE5F1" w:themeFill="accent1" w:themeFillTint="33"/>
            <w:noWrap/>
            <w:vAlign w:val="center"/>
            <w:hideMark/>
          </w:tcPr>
          <w:p w14:paraId="4B78D67E"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75C98766"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4F5C4CE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790B9675" w14:textId="77777777" w:rsidTr="0038277F">
        <w:trPr>
          <w:trHeight w:val="584"/>
        </w:trPr>
        <w:tc>
          <w:tcPr>
            <w:tcW w:w="4091" w:type="dxa"/>
            <w:shd w:val="clear" w:color="auto" w:fill="DBE5F1" w:themeFill="accent1" w:themeFillTint="33"/>
            <w:hideMark/>
          </w:tcPr>
          <w:p w14:paraId="3FD3C548" w14:textId="0940C2E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потенцијални купац мора да исплати дивиденде у складу са прописаним роком?</w:t>
            </w:r>
          </w:p>
        </w:tc>
        <w:tc>
          <w:tcPr>
            <w:tcW w:w="1296" w:type="dxa"/>
            <w:shd w:val="clear" w:color="auto" w:fill="DBE5F1" w:themeFill="accent1" w:themeFillTint="33"/>
            <w:noWrap/>
            <w:vAlign w:val="center"/>
            <w:hideMark/>
          </w:tcPr>
          <w:p w14:paraId="3A4426E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hideMark/>
          </w:tcPr>
          <w:p w14:paraId="6395849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hideMark/>
          </w:tcPr>
          <w:p w14:paraId="019FE829" w14:textId="71FF57FC" w:rsidR="00491209" w:rsidRPr="00492B5A" w:rsidRDefault="003C5F7F"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Законом о изменама и допунама Закона о привредним друштвима („Сл</w:t>
            </w:r>
            <w:r w:rsidR="007B1791"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7B1791"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w:t>
            </w:r>
            <w:r w:rsidR="007B1791" w:rsidRPr="00492B5A">
              <w:rPr>
                <w:rFonts w:ascii="Times New Roman" w:eastAsia="Times New Roman" w:hAnsi="Times New Roman" w:cs="Times New Roman"/>
                <w:color w:val="000000"/>
                <w:sz w:val="20"/>
                <w:szCs w:val="20"/>
                <w:lang w:val="sr-Cyrl-CS"/>
              </w:rPr>
              <w:t>ој</w:t>
            </w:r>
            <w:r w:rsidRPr="00492B5A">
              <w:rPr>
                <w:rFonts w:ascii="Times New Roman" w:eastAsia="Times New Roman" w:hAnsi="Times New Roman" w:cs="Times New Roman"/>
                <w:color w:val="000000"/>
                <w:sz w:val="20"/>
                <w:szCs w:val="20"/>
                <w:lang w:val="sr-Cyrl-CS"/>
              </w:rPr>
              <w:t xml:space="preserve"> 44/18) </w:t>
            </w:r>
            <w:r w:rsidR="00491209" w:rsidRPr="00492B5A">
              <w:rPr>
                <w:rFonts w:ascii="Times New Roman" w:eastAsia="Times New Roman" w:hAnsi="Times New Roman" w:cs="Times New Roman"/>
                <w:color w:val="000000"/>
                <w:sz w:val="20"/>
                <w:szCs w:val="20"/>
                <w:lang w:val="sr-Cyrl-CS"/>
              </w:rPr>
              <w:t xml:space="preserve">уведен је рок за исплату дивиденди у случају д.о.о. Потребно је сугерисати Светској </w:t>
            </w:r>
            <w:r w:rsidR="00DF5A3F" w:rsidRPr="00492B5A">
              <w:rPr>
                <w:rFonts w:ascii="Times New Roman" w:eastAsia="Times New Roman" w:hAnsi="Times New Roman" w:cs="Times New Roman"/>
                <w:color w:val="000000"/>
                <w:sz w:val="20"/>
                <w:szCs w:val="20"/>
                <w:lang w:val="sr-Cyrl-CS"/>
              </w:rPr>
              <w:t xml:space="preserve">банци </w:t>
            </w:r>
            <w:r w:rsidR="00491209" w:rsidRPr="00492B5A">
              <w:rPr>
                <w:rFonts w:ascii="Times New Roman" w:eastAsia="Times New Roman" w:hAnsi="Times New Roman" w:cs="Times New Roman"/>
                <w:color w:val="000000"/>
                <w:sz w:val="20"/>
                <w:szCs w:val="20"/>
                <w:lang w:val="sr-Cyrl-CS"/>
              </w:rPr>
              <w:t>да при наредном извештају евидентира ову реформу.</w:t>
            </w:r>
          </w:p>
          <w:p w14:paraId="7A0DA8A4" w14:textId="6E9A27DC"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0C678EC0" w14:textId="77777777" w:rsidTr="0038277F">
        <w:trPr>
          <w:trHeight w:val="584"/>
        </w:trPr>
        <w:tc>
          <w:tcPr>
            <w:tcW w:w="4091" w:type="dxa"/>
            <w:shd w:val="clear" w:color="auto" w:fill="DBE5F1" w:themeFill="accent1" w:themeFillTint="33"/>
          </w:tcPr>
          <w:p w14:paraId="4C980283" w14:textId="2F39FD0B"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купац мора  упутити позив за откуп удела преосталим власницима након стицања 50 % удела у компанији?</w:t>
            </w:r>
          </w:p>
        </w:tc>
        <w:tc>
          <w:tcPr>
            <w:tcW w:w="1296" w:type="dxa"/>
            <w:shd w:val="clear" w:color="auto" w:fill="DBE5F1" w:themeFill="accent1" w:themeFillTint="33"/>
            <w:noWrap/>
            <w:vAlign w:val="center"/>
          </w:tcPr>
          <w:p w14:paraId="7EA526BD"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20CC27F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1744BE6F" w14:textId="4F5B0D4F"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p w14:paraId="173D72CF"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p w14:paraId="5326A3D2" w14:textId="4E2A7612"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26C6A251" w14:textId="77777777" w:rsidTr="0038277F">
        <w:trPr>
          <w:trHeight w:val="404"/>
        </w:trPr>
        <w:tc>
          <w:tcPr>
            <w:tcW w:w="4091" w:type="dxa"/>
            <w:shd w:val="clear" w:color="auto" w:fill="1F497D" w:themeFill="text2"/>
            <w:vAlign w:val="center"/>
            <w:hideMark/>
          </w:tcPr>
          <w:p w14:paraId="7BDC1EF5" w14:textId="77777777" w:rsidR="00491209" w:rsidRPr="00492B5A" w:rsidRDefault="00491209" w:rsidP="00491209">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8. Индекс обима корпоративне транспарентности (0-10)</w:t>
            </w:r>
          </w:p>
        </w:tc>
        <w:tc>
          <w:tcPr>
            <w:tcW w:w="3066" w:type="dxa"/>
            <w:gridSpan w:val="2"/>
            <w:shd w:val="clear" w:color="auto" w:fill="1F497D" w:themeFill="text2"/>
            <w:noWrap/>
            <w:vAlign w:val="center"/>
            <w:hideMark/>
          </w:tcPr>
          <w:p w14:paraId="469C9A95" w14:textId="77777777" w:rsidR="00491209" w:rsidRPr="00492B5A" w:rsidRDefault="00491209" w:rsidP="00491209">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color w:val="FFFFFF" w:themeColor="background1"/>
                <w:lang w:val="sr-Cyrl-CS"/>
              </w:rPr>
              <w:t>6/10</w:t>
            </w:r>
          </w:p>
        </w:tc>
        <w:tc>
          <w:tcPr>
            <w:tcW w:w="3481" w:type="dxa"/>
            <w:shd w:val="clear" w:color="auto" w:fill="1F497D" w:themeFill="text2"/>
            <w:noWrap/>
            <w:vAlign w:val="center"/>
            <w:hideMark/>
          </w:tcPr>
          <w:p w14:paraId="00E33075" w14:textId="77777777" w:rsidR="00491209" w:rsidRPr="00492B5A" w:rsidRDefault="00491209" w:rsidP="00491209">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Опис проблема</w:t>
            </w:r>
          </w:p>
        </w:tc>
      </w:tr>
      <w:tr w:rsidR="00491209" w:rsidRPr="00492B5A" w14:paraId="07E9E093" w14:textId="77777777" w:rsidTr="0038277F">
        <w:trPr>
          <w:trHeight w:val="446"/>
        </w:trPr>
        <w:tc>
          <w:tcPr>
            <w:tcW w:w="4091" w:type="dxa"/>
            <w:shd w:val="clear" w:color="auto" w:fill="DBE5F1" w:themeFill="accent1" w:themeFillTint="33"/>
            <w:hideMark/>
          </w:tcPr>
          <w:p w14:paraId="2D4DBE8B"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Да ли власнички удели јавног акционарског друштва који представљају 5% морају бити објављени?</w:t>
            </w:r>
          </w:p>
        </w:tc>
        <w:tc>
          <w:tcPr>
            <w:tcW w:w="1296" w:type="dxa"/>
            <w:shd w:val="clear" w:color="auto" w:fill="DBE5F1" w:themeFill="accent1" w:themeFillTint="33"/>
            <w:noWrap/>
            <w:vAlign w:val="center"/>
            <w:hideMark/>
          </w:tcPr>
          <w:p w14:paraId="1A93938E"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hideMark/>
          </w:tcPr>
          <w:p w14:paraId="2A90817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hideMark/>
          </w:tcPr>
          <w:p w14:paraId="04C4AB3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796080AC" w14:textId="77777777" w:rsidTr="0038277F">
        <w:trPr>
          <w:trHeight w:val="669"/>
        </w:trPr>
        <w:tc>
          <w:tcPr>
            <w:tcW w:w="4091" w:type="dxa"/>
            <w:tcBorders>
              <w:bottom w:val="single" w:sz="4" w:space="0" w:color="8DB3E2" w:themeColor="text2" w:themeTint="66"/>
            </w:tcBorders>
            <w:shd w:val="clear" w:color="auto" w:fill="DBE5F1" w:themeFill="accent1" w:themeFillTint="33"/>
            <w:hideMark/>
          </w:tcPr>
          <w:p w14:paraId="325912F9" w14:textId="383E1F2F"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у случају јавног акционарског друштва, информације о другим функцијама у чланствима Управних одбора и основне информације о основном запослењу морају да буду доступне?</w:t>
            </w:r>
          </w:p>
        </w:tc>
        <w:tc>
          <w:tcPr>
            <w:tcW w:w="1296" w:type="dxa"/>
            <w:tcBorders>
              <w:bottom w:val="single" w:sz="4" w:space="0" w:color="8DB3E2" w:themeColor="text2" w:themeTint="66"/>
            </w:tcBorders>
            <w:shd w:val="clear" w:color="auto" w:fill="DBE5F1" w:themeFill="accent1" w:themeFillTint="33"/>
            <w:noWrap/>
            <w:vAlign w:val="center"/>
            <w:hideMark/>
          </w:tcPr>
          <w:p w14:paraId="1E39B90E"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tcBorders>
              <w:bottom w:val="single" w:sz="4" w:space="0" w:color="8DB3E2" w:themeColor="text2" w:themeTint="66"/>
            </w:tcBorders>
            <w:shd w:val="clear" w:color="auto" w:fill="DBE5F1" w:themeFill="accent1" w:themeFillTint="33"/>
            <w:vAlign w:val="center"/>
            <w:hideMark/>
          </w:tcPr>
          <w:p w14:paraId="277D2112"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vMerge w:val="restart"/>
            <w:tcBorders>
              <w:bottom w:val="single" w:sz="4" w:space="0" w:color="8DB3E2" w:themeColor="text2" w:themeTint="66"/>
            </w:tcBorders>
            <w:shd w:val="clear" w:color="auto" w:fill="DBE5F1" w:themeFill="accent1" w:themeFillTint="33"/>
            <w:noWrap/>
            <w:hideMark/>
          </w:tcPr>
          <w:p w14:paraId="3C2BBBF8" w14:textId="05E8264C"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p w14:paraId="7669502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p w14:paraId="3DAA6B22" w14:textId="4964FFCB"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Подаци о руководиоцима и члановима управљачких органа су још увек нетранспарентни у смислу да се подаци о висини зарада и других накнада не објављују и нису доступна трећим лицима нпр.потенцијалним купцима. </w:t>
            </w:r>
          </w:p>
          <w:p w14:paraId="2D6E7E29"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p w14:paraId="3E3B05F6" w14:textId="411376C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Неопходно је обавити анализу која би утврдила да ли је пожељно уводити обавезу објављивања додатних информација о члановима управљачких органа, попут накнада, и дати одговарајуће препоруке. </w:t>
            </w:r>
          </w:p>
        </w:tc>
      </w:tr>
      <w:tr w:rsidR="00491209" w:rsidRPr="00492B5A" w14:paraId="3FF221A9" w14:textId="77777777" w:rsidTr="0038277F">
        <w:trPr>
          <w:trHeight w:val="355"/>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063547F7"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мора бити објављена накнада појединачних менаџера код јавних акционарских друштава?</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45167D6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0AD60535"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4F92707C"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tc>
      </w:tr>
      <w:tr w:rsidR="00491209" w:rsidRPr="00492B5A" w14:paraId="7742ECB1" w14:textId="77777777" w:rsidTr="0038277F">
        <w:trPr>
          <w:trHeight w:val="1156"/>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4702175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позив за учешће на скупштини акционара мора послати са детаљним позивом 21 дана пре одржавања састанка?</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3646B20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5129C589"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4A8BFBA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3715AC51" w14:textId="77777777" w:rsidTr="0038277F">
        <w:trPr>
          <w:trHeight w:val="765"/>
        </w:trPr>
        <w:tc>
          <w:tcPr>
            <w:tcW w:w="409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14:paraId="5D7F4221"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акционари јавног акционарског друштва који представљају 5% власништва могу да предложе тачку дневног реда скупштине акционара?</w:t>
            </w:r>
          </w:p>
        </w:tc>
        <w:tc>
          <w:tcPr>
            <w:tcW w:w="129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vAlign w:val="center"/>
            <w:hideMark/>
          </w:tcPr>
          <w:p w14:paraId="7618C154"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14:paraId="2EBDAF73"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noWrap/>
            <w:hideMark/>
          </w:tcPr>
          <w:p w14:paraId="3E00930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4DA1B331" w14:textId="77777777" w:rsidTr="0038277F">
        <w:trPr>
          <w:trHeight w:val="780"/>
        </w:trPr>
        <w:tc>
          <w:tcPr>
            <w:tcW w:w="4091" w:type="dxa"/>
            <w:tcBorders>
              <w:top w:val="single" w:sz="4" w:space="0" w:color="8DB3E2" w:themeColor="text2" w:themeTint="66"/>
            </w:tcBorders>
            <w:shd w:val="clear" w:color="auto" w:fill="DBE5F1" w:themeFill="accent1" w:themeFillTint="33"/>
            <w:hideMark/>
          </w:tcPr>
          <w:p w14:paraId="5580766B"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у случају јавног акционарског друштва, годишњи финансијски извештаји морају да буду ревидирани од стране екстерног ревизора?</w:t>
            </w:r>
          </w:p>
        </w:tc>
        <w:tc>
          <w:tcPr>
            <w:tcW w:w="1296" w:type="dxa"/>
            <w:tcBorders>
              <w:top w:val="single" w:sz="4" w:space="0" w:color="8DB3E2" w:themeColor="text2" w:themeTint="66"/>
            </w:tcBorders>
            <w:shd w:val="clear" w:color="auto" w:fill="DBE5F1" w:themeFill="accent1" w:themeFillTint="33"/>
            <w:noWrap/>
            <w:vAlign w:val="center"/>
            <w:hideMark/>
          </w:tcPr>
          <w:p w14:paraId="3C4BBC4A"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tcBorders>
              <w:top w:val="single" w:sz="4" w:space="0" w:color="8DB3E2" w:themeColor="text2" w:themeTint="66"/>
            </w:tcBorders>
            <w:shd w:val="clear" w:color="auto" w:fill="DBE5F1" w:themeFill="accent1" w:themeFillTint="33"/>
            <w:vAlign w:val="center"/>
            <w:hideMark/>
          </w:tcPr>
          <w:p w14:paraId="40833F6B"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tcBorders>
              <w:top w:val="single" w:sz="4" w:space="0" w:color="8DB3E2" w:themeColor="text2" w:themeTint="66"/>
            </w:tcBorders>
            <w:shd w:val="clear" w:color="auto" w:fill="DBE5F1" w:themeFill="accent1" w:themeFillTint="33"/>
            <w:noWrap/>
            <w:hideMark/>
          </w:tcPr>
          <w:p w14:paraId="0624D23A"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302590D1" w14:textId="77777777" w:rsidTr="0038277F">
        <w:trPr>
          <w:trHeight w:val="780"/>
        </w:trPr>
        <w:tc>
          <w:tcPr>
            <w:tcW w:w="4091" w:type="dxa"/>
            <w:shd w:val="clear" w:color="auto" w:fill="DBE5F1" w:themeFill="accent1" w:themeFillTint="33"/>
          </w:tcPr>
          <w:p w14:paraId="4F643A83"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Морају ли ревизорски извештаји јавног акционарског друштва да буду објављени и доступни јавности?</w:t>
            </w:r>
          </w:p>
        </w:tc>
        <w:tc>
          <w:tcPr>
            <w:tcW w:w="1296" w:type="dxa"/>
            <w:shd w:val="clear" w:color="auto" w:fill="DBE5F1" w:themeFill="accent1" w:themeFillTint="33"/>
            <w:noWrap/>
            <w:vAlign w:val="center"/>
          </w:tcPr>
          <w:p w14:paraId="53259A04"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649270E7"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61024BDF"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62353482" w14:textId="77777777" w:rsidTr="0038277F">
        <w:trPr>
          <w:trHeight w:val="780"/>
        </w:trPr>
        <w:tc>
          <w:tcPr>
            <w:tcW w:w="4091" w:type="dxa"/>
            <w:shd w:val="clear" w:color="auto" w:fill="DBE5F1" w:themeFill="accent1" w:themeFillTint="33"/>
          </w:tcPr>
          <w:p w14:paraId="2C315D7F" w14:textId="3DD1FE8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се чланови морају састати најмање једном годишње?</w:t>
            </w:r>
          </w:p>
        </w:tc>
        <w:tc>
          <w:tcPr>
            <w:tcW w:w="1296" w:type="dxa"/>
            <w:shd w:val="clear" w:color="auto" w:fill="DBE5F1" w:themeFill="accent1" w:themeFillTint="33"/>
            <w:noWrap/>
            <w:vAlign w:val="center"/>
          </w:tcPr>
          <w:p w14:paraId="7CDC941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770" w:type="dxa"/>
            <w:shd w:val="clear" w:color="auto" w:fill="DBE5F1" w:themeFill="accent1" w:themeFillTint="33"/>
            <w:vAlign w:val="center"/>
          </w:tcPr>
          <w:p w14:paraId="352B51F0"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3481" w:type="dxa"/>
            <w:shd w:val="clear" w:color="auto" w:fill="DBE5F1" w:themeFill="accent1" w:themeFillTint="33"/>
            <w:noWrap/>
          </w:tcPr>
          <w:p w14:paraId="59F33496"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50691356" w14:textId="77777777" w:rsidTr="0038277F">
        <w:trPr>
          <w:trHeight w:val="780"/>
        </w:trPr>
        <w:tc>
          <w:tcPr>
            <w:tcW w:w="4091" w:type="dxa"/>
            <w:shd w:val="clear" w:color="auto" w:fill="DBE5F1" w:themeFill="accent1" w:themeFillTint="33"/>
          </w:tcPr>
          <w:p w14:paraId="2E2C4D26" w14:textId="694DD6C0"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деоничари који представљају 5% власништва могу да предложе тачку дневног реда скупштине?</w:t>
            </w:r>
          </w:p>
        </w:tc>
        <w:tc>
          <w:tcPr>
            <w:tcW w:w="1296" w:type="dxa"/>
            <w:shd w:val="clear" w:color="auto" w:fill="DBE5F1" w:themeFill="accent1" w:themeFillTint="33"/>
            <w:noWrap/>
            <w:vAlign w:val="center"/>
          </w:tcPr>
          <w:p w14:paraId="7498702F"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1714C2EC"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1286975A" w14:textId="0CF0C1A1"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p>
        </w:tc>
      </w:tr>
      <w:tr w:rsidR="00491209" w:rsidRPr="00492B5A" w14:paraId="0A42198B" w14:textId="77777777" w:rsidTr="0038277F">
        <w:trPr>
          <w:trHeight w:val="780"/>
        </w:trPr>
        <w:tc>
          <w:tcPr>
            <w:tcW w:w="4091" w:type="dxa"/>
            <w:shd w:val="clear" w:color="auto" w:fill="DBE5F1" w:themeFill="accent1" w:themeFillTint="33"/>
          </w:tcPr>
          <w:p w14:paraId="6A17BA8F" w14:textId="0317A513"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У случају друштва с ограниченом одговорношћу, да ли годишњи финансијски извештаји морају да буду ревидирани од стране екстерног ревизора?</w:t>
            </w:r>
          </w:p>
        </w:tc>
        <w:tc>
          <w:tcPr>
            <w:tcW w:w="1296" w:type="dxa"/>
            <w:shd w:val="clear" w:color="auto" w:fill="DBE5F1" w:themeFill="accent1" w:themeFillTint="33"/>
            <w:noWrap/>
            <w:vAlign w:val="center"/>
          </w:tcPr>
          <w:p w14:paraId="2B5CE481"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770" w:type="dxa"/>
            <w:shd w:val="clear" w:color="auto" w:fill="DBE5F1" w:themeFill="accent1" w:themeFillTint="33"/>
            <w:vAlign w:val="center"/>
          </w:tcPr>
          <w:p w14:paraId="25B6F990" w14:textId="77777777" w:rsidR="00491209" w:rsidRPr="00492B5A" w:rsidRDefault="00491209" w:rsidP="00491209">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3481" w:type="dxa"/>
            <w:shd w:val="clear" w:color="auto" w:fill="DBE5F1" w:themeFill="accent1" w:themeFillTint="33"/>
            <w:noWrap/>
          </w:tcPr>
          <w:p w14:paraId="42B5F21A" w14:textId="783890D6"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Неопходно је обезбедити обавезну екст</w:t>
            </w:r>
            <w:r w:rsidR="00514E18">
              <w:rPr>
                <w:rFonts w:ascii="Times New Roman" w:eastAsia="Times New Roman" w:hAnsi="Times New Roman" w:cs="Times New Roman"/>
                <w:color w:val="000000"/>
                <w:sz w:val="20"/>
                <w:szCs w:val="20"/>
                <w:lang w:val="sr-Cyrl-CS"/>
              </w:rPr>
              <w:t>е</w:t>
            </w:r>
            <w:r w:rsidRPr="00492B5A">
              <w:rPr>
                <w:rFonts w:ascii="Times New Roman" w:eastAsia="Times New Roman" w:hAnsi="Times New Roman" w:cs="Times New Roman"/>
                <w:color w:val="000000"/>
                <w:sz w:val="20"/>
                <w:szCs w:val="20"/>
                <w:lang w:val="sr-Cyrl-CS"/>
              </w:rPr>
              <w:t>рну ревизију за ДОО без лимита у погледу прихода како би добили максималне поене.</w:t>
            </w:r>
          </w:p>
          <w:p w14:paraId="5915A3BD" w14:textId="77777777"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p>
          <w:p w14:paraId="7790D4D6" w14:textId="1D4DCB13" w:rsidR="00491209" w:rsidRPr="00492B5A" w:rsidRDefault="00491209" w:rsidP="00491209">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Сугерисати Светској банци да Закон о ревизији („Сл</w:t>
            </w:r>
            <w:r w:rsidR="007B1791"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7B1791"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 62/13</w:t>
            </w:r>
            <w:r w:rsidR="003C5F7F" w:rsidRPr="00492B5A">
              <w:rPr>
                <w:rFonts w:ascii="Times New Roman" w:eastAsia="Times New Roman" w:hAnsi="Times New Roman" w:cs="Times New Roman"/>
                <w:color w:val="000000"/>
                <w:sz w:val="20"/>
                <w:szCs w:val="20"/>
                <w:lang w:val="sr-Cyrl-CS"/>
              </w:rPr>
              <w:t xml:space="preserve"> и 30/18</w:t>
            </w:r>
            <w:r w:rsidRPr="00492B5A">
              <w:rPr>
                <w:rFonts w:ascii="Times New Roman" w:eastAsia="Times New Roman" w:hAnsi="Times New Roman" w:cs="Times New Roman"/>
                <w:color w:val="000000"/>
                <w:sz w:val="20"/>
                <w:szCs w:val="20"/>
                <w:lang w:val="sr-Cyrl-CS"/>
              </w:rPr>
              <w:t xml:space="preserve">) предвиђа обавезну екстерну ревизију за сва правна лица са годишњим приходом већим </w:t>
            </w:r>
            <w:r w:rsidRPr="00492B5A">
              <w:rPr>
                <w:rFonts w:ascii="Times New Roman" w:eastAsia="Times New Roman" w:hAnsi="Times New Roman" w:cs="Times New Roman"/>
                <w:sz w:val="20"/>
                <w:szCs w:val="20"/>
                <w:lang w:val="sr-Cyrl-CS"/>
              </w:rPr>
              <w:t>од 4.400.000 евра у динарској противвредности.</w:t>
            </w:r>
          </w:p>
        </w:tc>
      </w:tr>
    </w:tbl>
    <w:p w14:paraId="74B02C80" w14:textId="11EA31BE" w:rsidR="00783749" w:rsidRPr="00492B5A" w:rsidRDefault="00783749" w:rsidP="00783749">
      <w:pPr>
        <w:spacing w:after="0" w:line="240" w:lineRule="auto"/>
        <w:rPr>
          <w:rFonts w:ascii="Times New Roman" w:hAnsi="Times New Roman" w:cs="Times New Roman"/>
          <w:lang w:val="sr-Cyrl-CS"/>
        </w:rPr>
      </w:pPr>
    </w:p>
    <w:p w14:paraId="6083076F" w14:textId="1E25B0CF" w:rsidR="000019B9" w:rsidRPr="00492B5A" w:rsidRDefault="000019B9" w:rsidP="00783749">
      <w:pPr>
        <w:spacing w:after="0" w:line="240" w:lineRule="auto"/>
        <w:rPr>
          <w:rFonts w:ascii="Times New Roman" w:hAnsi="Times New Roman" w:cs="Times New Roman"/>
          <w:lang w:val="sr-Cyrl-CS"/>
        </w:rPr>
      </w:pPr>
    </w:p>
    <w:p w14:paraId="26FCA9F3" w14:textId="77777777" w:rsidR="000019B9" w:rsidRPr="00492B5A" w:rsidRDefault="000019B9" w:rsidP="00783749">
      <w:pPr>
        <w:spacing w:after="0" w:line="240" w:lineRule="auto"/>
        <w:rPr>
          <w:rFonts w:ascii="Times New Roman" w:hAnsi="Times New Roman" w:cs="Times New Roman"/>
          <w:lang w:val="sr-Cyrl-CS"/>
        </w:rPr>
      </w:pPr>
    </w:p>
    <w:p w14:paraId="25A82CF4" w14:textId="72D959FF" w:rsidR="00783749" w:rsidRPr="00492B5A" w:rsidRDefault="00783749" w:rsidP="00783749">
      <w:pPr>
        <w:pStyle w:val="Heading2"/>
        <w:spacing w:before="0" w:line="240" w:lineRule="auto"/>
        <w:ind w:left="360"/>
        <w:rPr>
          <w:rFonts w:ascii="Times New Roman" w:hAnsi="Times New Roman" w:cs="Times New Roman"/>
          <w:lang w:val="sr-Cyrl-CS"/>
        </w:rPr>
      </w:pPr>
      <w:r w:rsidRPr="00492B5A">
        <w:rPr>
          <w:rFonts w:ascii="Times New Roman" w:hAnsi="Times New Roman" w:cs="Times New Roman"/>
          <w:lang w:val="sr-Cyrl-CS"/>
        </w:rPr>
        <w:lastRenderedPageBreak/>
        <w:t>7. Плаћање пореза</w:t>
      </w:r>
    </w:p>
    <w:p w14:paraId="3FD14942" w14:textId="77777777" w:rsidR="00783749" w:rsidRPr="00492B5A" w:rsidRDefault="00783749" w:rsidP="00783749">
      <w:pPr>
        <w:rPr>
          <w:rFonts w:ascii="Times New Roman" w:hAnsi="Times New Roman" w:cs="Times New Roman"/>
          <w:lang w:val="sr-Cyrl-CS"/>
        </w:rPr>
      </w:pPr>
    </w:p>
    <w:p w14:paraId="5AF440CB" w14:textId="122A7007"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12</w:t>
      </w:r>
      <w:r w:rsidRPr="00492B5A">
        <w:rPr>
          <w:rFonts w:ascii="Times New Roman" w:hAnsi="Times New Roman" w:cs="Times New Roman"/>
          <w:i/>
          <w:lang w:val="sr-Cyrl-CS"/>
        </w:rPr>
        <w:t>: Опис проблема у области плаћање пореза према методологији и студији случаја Светске банке</w:t>
      </w:r>
    </w:p>
    <w:tbl>
      <w:tblPr>
        <w:tblW w:w="10710" w:type="dxa"/>
        <w:tblInd w:w="-81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044"/>
        <w:gridCol w:w="1224"/>
        <w:gridCol w:w="1206"/>
        <w:gridCol w:w="808"/>
        <w:gridCol w:w="850"/>
        <w:gridCol w:w="992"/>
        <w:gridCol w:w="1276"/>
        <w:gridCol w:w="1114"/>
        <w:gridCol w:w="2196"/>
      </w:tblGrid>
      <w:tr w:rsidR="00783749" w:rsidRPr="00492B5A" w14:paraId="76ECB264" w14:textId="77777777" w:rsidTr="0038277F">
        <w:trPr>
          <w:trHeight w:val="1124"/>
        </w:trPr>
        <w:tc>
          <w:tcPr>
            <w:tcW w:w="1044" w:type="dxa"/>
            <w:shd w:val="clear" w:color="auto" w:fill="1F497D" w:themeFill="text2"/>
            <w:hideMark/>
          </w:tcPr>
          <w:p w14:paraId="67668116" w14:textId="77777777" w:rsidR="00783749" w:rsidRPr="00492B5A" w:rsidRDefault="00783749" w:rsidP="008C763F">
            <w:pPr>
              <w:spacing w:after="0" w:line="240" w:lineRule="auto"/>
              <w:ind w:left="-108" w:right="-108"/>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Порез или обавезан допринос</w:t>
            </w:r>
          </w:p>
        </w:tc>
        <w:tc>
          <w:tcPr>
            <w:tcW w:w="1224" w:type="dxa"/>
            <w:shd w:val="clear" w:color="auto" w:fill="1F497D" w:themeFill="text2"/>
            <w:hideMark/>
          </w:tcPr>
          <w:p w14:paraId="627324EC" w14:textId="77777777" w:rsidR="00783749" w:rsidRPr="00492B5A" w:rsidRDefault="00783749" w:rsidP="008C763F">
            <w:pPr>
              <w:spacing w:after="0" w:line="240" w:lineRule="auto"/>
              <w:ind w:left="-108" w:right="-111"/>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Број плаћања</w:t>
            </w:r>
          </w:p>
        </w:tc>
        <w:tc>
          <w:tcPr>
            <w:tcW w:w="1206" w:type="dxa"/>
            <w:shd w:val="clear" w:color="auto" w:fill="1F497D" w:themeFill="text2"/>
            <w:hideMark/>
          </w:tcPr>
          <w:p w14:paraId="765C5C34" w14:textId="77777777" w:rsidR="00783749" w:rsidRPr="00492B5A" w:rsidRDefault="00783749" w:rsidP="008C763F">
            <w:pPr>
              <w:spacing w:after="0" w:line="240" w:lineRule="auto"/>
              <w:ind w:left="-108" w:right="-108"/>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Напомене о плаћањима</w:t>
            </w:r>
          </w:p>
        </w:tc>
        <w:tc>
          <w:tcPr>
            <w:tcW w:w="808" w:type="dxa"/>
            <w:shd w:val="clear" w:color="auto" w:fill="1F497D" w:themeFill="text2"/>
            <w:hideMark/>
          </w:tcPr>
          <w:p w14:paraId="504A3B5D" w14:textId="77777777" w:rsidR="00783749" w:rsidRPr="00492B5A" w:rsidRDefault="00783749" w:rsidP="008C763F">
            <w:pPr>
              <w:spacing w:after="0" w:line="240" w:lineRule="auto"/>
              <w:ind w:left="-108" w:right="-108"/>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Време (сати)</w:t>
            </w:r>
          </w:p>
        </w:tc>
        <w:tc>
          <w:tcPr>
            <w:tcW w:w="850" w:type="dxa"/>
            <w:shd w:val="clear" w:color="auto" w:fill="1F497D" w:themeFill="text2"/>
            <w:hideMark/>
          </w:tcPr>
          <w:p w14:paraId="4AD43E05" w14:textId="77777777" w:rsidR="00783749" w:rsidRPr="00492B5A" w:rsidRDefault="00783749" w:rsidP="008C763F">
            <w:pPr>
              <w:spacing w:after="0" w:line="240" w:lineRule="auto"/>
              <w:ind w:left="-108" w:right="-108"/>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Пореска стопа</w:t>
            </w:r>
          </w:p>
        </w:tc>
        <w:tc>
          <w:tcPr>
            <w:tcW w:w="992" w:type="dxa"/>
            <w:shd w:val="clear" w:color="auto" w:fill="1F497D" w:themeFill="text2"/>
            <w:hideMark/>
          </w:tcPr>
          <w:p w14:paraId="4B5C1A7C" w14:textId="77777777" w:rsidR="00783749" w:rsidRPr="00492B5A" w:rsidRDefault="00783749" w:rsidP="008C763F">
            <w:pPr>
              <w:spacing w:after="0" w:line="240" w:lineRule="auto"/>
              <w:ind w:left="-99" w:right="-120"/>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Пореска основица</w:t>
            </w:r>
          </w:p>
        </w:tc>
        <w:tc>
          <w:tcPr>
            <w:tcW w:w="1276" w:type="dxa"/>
            <w:shd w:val="clear" w:color="auto" w:fill="1F497D" w:themeFill="text2"/>
            <w:hideMark/>
          </w:tcPr>
          <w:p w14:paraId="2770EAA1"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Укупна пореска стопа (% профита)</w:t>
            </w:r>
          </w:p>
        </w:tc>
        <w:tc>
          <w:tcPr>
            <w:tcW w:w="1114" w:type="dxa"/>
            <w:shd w:val="clear" w:color="auto" w:fill="1F497D" w:themeFill="text2"/>
            <w:hideMark/>
          </w:tcPr>
          <w:p w14:paraId="31E5E553" w14:textId="77777777" w:rsidR="00783749" w:rsidRPr="00492B5A" w:rsidRDefault="00783749" w:rsidP="008C763F">
            <w:pPr>
              <w:spacing w:after="0" w:line="240" w:lineRule="auto"/>
              <w:ind w:left="-132" w:right="-108"/>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Напомене о ТТР</w:t>
            </w:r>
          </w:p>
        </w:tc>
        <w:tc>
          <w:tcPr>
            <w:tcW w:w="2196" w:type="dxa"/>
            <w:shd w:val="clear" w:color="auto" w:fill="1F497D" w:themeFill="text2"/>
            <w:noWrap/>
            <w:hideMark/>
          </w:tcPr>
          <w:p w14:paraId="5B9B7BE4"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237586AF" w14:textId="77777777" w:rsidTr="0038277F">
        <w:trPr>
          <w:trHeight w:val="804"/>
        </w:trPr>
        <w:tc>
          <w:tcPr>
            <w:tcW w:w="1044" w:type="dxa"/>
            <w:shd w:val="clear" w:color="auto" w:fill="DBE5F1" w:themeFill="accent1" w:themeFillTint="33"/>
            <w:vAlign w:val="center"/>
            <w:hideMark/>
          </w:tcPr>
          <w:p w14:paraId="71849AFD"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Социјално осигурање – послодавац</w:t>
            </w:r>
          </w:p>
        </w:tc>
        <w:tc>
          <w:tcPr>
            <w:tcW w:w="1224" w:type="dxa"/>
            <w:shd w:val="clear" w:color="auto" w:fill="DBE5F1" w:themeFill="accent1" w:themeFillTint="33"/>
            <w:vAlign w:val="center"/>
            <w:hideMark/>
          </w:tcPr>
          <w:p w14:paraId="073AD513" w14:textId="77777777" w:rsidR="00783749" w:rsidRPr="00492B5A" w:rsidRDefault="00783749" w:rsidP="00277681">
            <w:pPr>
              <w:spacing w:after="0" w:line="240" w:lineRule="auto"/>
              <w:jc w:val="center"/>
              <w:rPr>
                <w:rFonts w:ascii="Times New Roman" w:eastAsia="Times New Roman" w:hAnsi="Times New Roman" w:cs="Times New Roman"/>
                <w:color w:val="FF0000"/>
                <w:sz w:val="20"/>
                <w:szCs w:val="20"/>
                <w:lang w:val="sr-Cyrl-CS"/>
              </w:rPr>
            </w:pPr>
            <w:r w:rsidRPr="00492B5A">
              <w:rPr>
                <w:rFonts w:ascii="Times New Roman" w:eastAsia="Times New Roman" w:hAnsi="Times New Roman" w:cs="Times New Roman"/>
                <w:sz w:val="20"/>
                <w:szCs w:val="20"/>
                <w:lang w:val="sr-Cyrl-CS"/>
              </w:rPr>
              <w:t>1</w:t>
            </w:r>
          </w:p>
        </w:tc>
        <w:tc>
          <w:tcPr>
            <w:tcW w:w="1206" w:type="dxa"/>
            <w:shd w:val="clear" w:color="auto" w:fill="DBE5F1" w:themeFill="accent1" w:themeFillTint="33"/>
            <w:vAlign w:val="center"/>
            <w:hideMark/>
          </w:tcPr>
          <w:p w14:paraId="770CE26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онлајн</w:t>
            </w:r>
          </w:p>
        </w:tc>
        <w:tc>
          <w:tcPr>
            <w:tcW w:w="808" w:type="dxa"/>
            <w:shd w:val="clear" w:color="auto" w:fill="DBE5F1" w:themeFill="accent1" w:themeFillTint="33"/>
            <w:noWrap/>
            <w:vAlign w:val="center"/>
            <w:hideMark/>
          </w:tcPr>
          <w:p w14:paraId="4457C6CB" w14:textId="77777777" w:rsidR="00783749" w:rsidRPr="00492B5A" w:rsidRDefault="00783749" w:rsidP="00277681">
            <w:pPr>
              <w:spacing w:after="0" w:line="240" w:lineRule="auto"/>
              <w:jc w:val="center"/>
              <w:rPr>
                <w:rFonts w:ascii="Times New Roman" w:eastAsia="Times New Roman" w:hAnsi="Times New Roman" w:cs="Times New Roman"/>
                <w:color w:val="232323"/>
                <w:sz w:val="20"/>
                <w:szCs w:val="20"/>
                <w:lang w:val="sr-Cyrl-CS"/>
              </w:rPr>
            </w:pPr>
            <w:r w:rsidRPr="00492B5A">
              <w:rPr>
                <w:rFonts w:ascii="Times New Roman" w:eastAsia="Times New Roman" w:hAnsi="Times New Roman" w:cs="Times New Roman"/>
                <w:sz w:val="20"/>
                <w:szCs w:val="20"/>
                <w:lang w:val="sr-Cyrl-CS"/>
              </w:rPr>
              <w:t>103</w:t>
            </w:r>
          </w:p>
        </w:tc>
        <w:tc>
          <w:tcPr>
            <w:tcW w:w="850" w:type="dxa"/>
            <w:shd w:val="clear" w:color="auto" w:fill="DBE5F1" w:themeFill="accent1" w:themeFillTint="33"/>
            <w:noWrap/>
            <w:vAlign w:val="center"/>
            <w:hideMark/>
          </w:tcPr>
          <w:p w14:paraId="767226FF"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17.90%</w:t>
            </w:r>
          </w:p>
        </w:tc>
        <w:tc>
          <w:tcPr>
            <w:tcW w:w="992" w:type="dxa"/>
            <w:shd w:val="clear" w:color="auto" w:fill="DBE5F1" w:themeFill="accent1" w:themeFillTint="33"/>
            <w:noWrap/>
            <w:vAlign w:val="center"/>
            <w:hideMark/>
          </w:tcPr>
          <w:p w14:paraId="144EE8E5"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Бруто плата</w:t>
            </w:r>
          </w:p>
        </w:tc>
        <w:tc>
          <w:tcPr>
            <w:tcW w:w="1276" w:type="dxa"/>
            <w:shd w:val="clear" w:color="auto" w:fill="DBE5F1" w:themeFill="accent1" w:themeFillTint="33"/>
            <w:noWrap/>
            <w:vAlign w:val="center"/>
            <w:hideMark/>
          </w:tcPr>
          <w:p w14:paraId="32494E2B"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20.19</w:t>
            </w:r>
          </w:p>
        </w:tc>
        <w:tc>
          <w:tcPr>
            <w:tcW w:w="1114" w:type="dxa"/>
            <w:shd w:val="clear" w:color="auto" w:fill="DBE5F1" w:themeFill="accent1" w:themeFillTint="33"/>
            <w:vAlign w:val="center"/>
            <w:hideMark/>
          </w:tcPr>
          <w:p w14:paraId="41488B35"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hideMark/>
          </w:tcPr>
          <w:p w14:paraId="6E67DAC5" w14:textId="488772E3" w:rsidR="0004532E" w:rsidRPr="00492B5A" w:rsidRDefault="003C5F7F" w:rsidP="00B6714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Законом о и</w:t>
            </w:r>
            <w:r w:rsidR="0004532E" w:rsidRPr="00492B5A">
              <w:rPr>
                <w:rFonts w:ascii="Times New Roman" w:eastAsia="Times New Roman" w:hAnsi="Times New Roman" w:cs="Times New Roman"/>
                <w:color w:val="000000"/>
                <w:sz w:val="20"/>
                <w:szCs w:val="20"/>
                <w:lang w:val="sr-Cyrl-CS"/>
              </w:rPr>
              <w:t xml:space="preserve">зменама </w:t>
            </w:r>
            <w:r w:rsidRPr="00492B5A">
              <w:rPr>
                <w:rFonts w:ascii="Times New Roman" w:eastAsia="Times New Roman" w:hAnsi="Times New Roman" w:cs="Times New Roman"/>
                <w:color w:val="000000"/>
                <w:sz w:val="20"/>
                <w:szCs w:val="20"/>
                <w:lang w:val="sr-Cyrl-CS"/>
              </w:rPr>
              <w:t xml:space="preserve">и допунама </w:t>
            </w:r>
            <w:r w:rsidR="0004532E" w:rsidRPr="00492B5A">
              <w:rPr>
                <w:rFonts w:ascii="Times New Roman" w:eastAsia="Times New Roman" w:hAnsi="Times New Roman" w:cs="Times New Roman"/>
                <w:color w:val="000000"/>
                <w:sz w:val="20"/>
                <w:szCs w:val="20"/>
                <w:lang w:val="sr-Cyrl-CS"/>
              </w:rPr>
              <w:t>Закона о допр</w:t>
            </w:r>
            <w:r w:rsidR="003E05F1" w:rsidRPr="00492B5A">
              <w:rPr>
                <w:rFonts w:ascii="Times New Roman" w:eastAsia="Times New Roman" w:hAnsi="Times New Roman" w:cs="Times New Roman"/>
                <w:color w:val="000000"/>
                <w:sz w:val="20"/>
                <w:szCs w:val="20"/>
                <w:lang w:val="sr-Cyrl-CS"/>
              </w:rPr>
              <w:t>и</w:t>
            </w:r>
            <w:r w:rsidR="0004532E" w:rsidRPr="00492B5A">
              <w:rPr>
                <w:rFonts w:ascii="Times New Roman" w:eastAsia="Times New Roman" w:hAnsi="Times New Roman" w:cs="Times New Roman"/>
                <w:color w:val="000000"/>
                <w:sz w:val="20"/>
                <w:szCs w:val="20"/>
                <w:lang w:val="sr-Cyrl-CS"/>
              </w:rPr>
              <w:t>носима за обавезно социјално осигурање</w:t>
            </w:r>
            <w:r w:rsidRPr="00492B5A">
              <w:rPr>
                <w:rFonts w:ascii="Times New Roman" w:eastAsia="Times New Roman" w:hAnsi="Times New Roman" w:cs="Times New Roman"/>
                <w:color w:val="000000"/>
                <w:sz w:val="20"/>
                <w:szCs w:val="20"/>
                <w:lang w:val="sr-Cyrl-CS"/>
              </w:rPr>
              <w:t xml:space="preserve"> („Сл</w:t>
            </w:r>
            <w:r w:rsidR="007B1791"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7B1791"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w:t>
            </w:r>
            <w:r w:rsidR="0054391F">
              <w:rPr>
                <w:rFonts w:ascii="Times New Roman" w:eastAsia="Times New Roman" w:hAnsi="Times New Roman" w:cs="Times New Roman"/>
                <w:color w:val="000000"/>
                <w:sz w:val="20"/>
                <w:szCs w:val="20"/>
                <w:lang w:val="sr-Cyrl-CS"/>
              </w:rPr>
              <w:t>ој</w:t>
            </w:r>
            <w:r w:rsidRPr="00492B5A">
              <w:rPr>
                <w:rFonts w:ascii="Times New Roman" w:eastAsia="Times New Roman" w:hAnsi="Times New Roman" w:cs="Times New Roman"/>
                <w:color w:val="000000"/>
                <w:sz w:val="20"/>
                <w:szCs w:val="20"/>
                <w:lang w:val="sr-Cyrl-CS"/>
              </w:rPr>
              <w:t xml:space="preserve"> 95/18)</w:t>
            </w:r>
            <w:r w:rsidR="0004532E" w:rsidRPr="00492B5A">
              <w:rPr>
                <w:rFonts w:ascii="Times New Roman" w:eastAsia="Times New Roman" w:hAnsi="Times New Roman" w:cs="Times New Roman"/>
                <w:color w:val="000000"/>
                <w:sz w:val="20"/>
                <w:szCs w:val="20"/>
                <w:lang w:val="sr-Cyrl-CS"/>
              </w:rPr>
              <w:t>, прописано је смањење стопе доприноса за случај незапослености са 1,5% на 0,75%</w:t>
            </w:r>
            <w:r w:rsidR="00FC794B" w:rsidRPr="00492B5A">
              <w:rPr>
                <w:rFonts w:ascii="Times New Roman" w:eastAsia="Times New Roman" w:hAnsi="Times New Roman" w:cs="Times New Roman"/>
                <w:color w:val="000000"/>
                <w:sz w:val="20"/>
                <w:szCs w:val="20"/>
                <w:lang w:val="sr-Cyrl-CS"/>
              </w:rPr>
              <w:t xml:space="preserve"> (наведена одредба се примењује од 1. јануара 2019. године)</w:t>
            </w:r>
            <w:r w:rsidR="0004532E" w:rsidRPr="00492B5A">
              <w:rPr>
                <w:rFonts w:ascii="Times New Roman" w:eastAsia="Times New Roman" w:hAnsi="Times New Roman" w:cs="Times New Roman"/>
                <w:color w:val="000000"/>
                <w:sz w:val="20"/>
                <w:szCs w:val="20"/>
                <w:lang w:val="sr-Cyrl-CS"/>
              </w:rPr>
              <w:t>. Према томе, збирна стопа по којој се обрачунавају и плаћају допр</w:t>
            </w:r>
            <w:r w:rsidR="001B3706" w:rsidRPr="00492B5A">
              <w:rPr>
                <w:rFonts w:ascii="Times New Roman" w:eastAsia="Times New Roman" w:hAnsi="Times New Roman" w:cs="Times New Roman"/>
                <w:color w:val="000000"/>
                <w:sz w:val="20"/>
                <w:szCs w:val="20"/>
                <w:lang w:val="sr-Cyrl-CS"/>
              </w:rPr>
              <w:t>и</w:t>
            </w:r>
            <w:r w:rsidR="0004532E" w:rsidRPr="00492B5A">
              <w:rPr>
                <w:rFonts w:ascii="Times New Roman" w:eastAsia="Times New Roman" w:hAnsi="Times New Roman" w:cs="Times New Roman"/>
                <w:color w:val="000000"/>
                <w:sz w:val="20"/>
                <w:szCs w:val="20"/>
                <w:lang w:val="sr-Cyrl-CS"/>
              </w:rPr>
              <w:t>н</w:t>
            </w:r>
            <w:r w:rsidR="001B3706" w:rsidRPr="00492B5A">
              <w:rPr>
                <w:rFonts w:ascii="Times New Roman" w:eastAsia="Times New Roman" w:hAnsi="Times New Roman" w:cs="Times New Roman"/>
                <w:color w:val="000000"/>
                <w:sz w:val="20"/>
                <w:szCs w:val="20"/>
                <w:lang w:val="sr-Cyrl-CS"/>
              </w:rPr>
              <w:t>о</w:t>
            </w:r>
            <w:r w:rsidR="00FC1ACB">
              <w:rPr>
                <w:rFonts w:ascii="Times New Roman" w:eastAsia="Times New Roman" w:hAnsi="Times New Roman" w:cs="Times New Roman"/>
                <w:color w:val="000000"/>
                <w:sz w:val="20"/>
                <w:szCs w:val="20"/>
                <w:lang w:val="sr-Cyrl-CS"/>
              </w:rPr>
              <w:t>си на терет послодавца смањена</w:t>
            </w:r>
            <w:r w:rsidR="0004532E" w:rsidRPr="00492B5A">
              <w:rPr>
                <w:rFonts w:ascii="Times New Roman" w:eastAsia="Times New Roman" w:hAnsi="Times New Roman" w:cs="Times New Roman"/>
                <w:color w:val="000000"/>
                <w:sz w:val="20"/>
                <w:szCs w:val="20"/>
                <w:lang w:val="sr-Cyrl-CS"/>
              </w:rPr>
              <w:t xml:space="preserve"> је са 17,9</w:t>
            </w:r>
            <w:r w:rsidR="00B52F73">
              <w:rPr>
                <w:rFonts w:ascii="Times New Roman" w:eastAsia="Times New Roman" w:hAnsi="Times New Roman" w:cs="Times New Roman"/>
                <w:color w:val="000000"/>
                <w:sz w:val="20"/>
                <w:szCs w:val="20"/>
                <w:lang w:val="sr-Cyrl-CS"/>
              </w:rPr>
              <w:t>0</w:t>
            </w:r>
            <w:r w:rsidR="0004532E" w:rsidRPr="00492B5A">
              <w:rPr>
                <w:rFonts w:ascii="Times New Roman" w:eastAsia="Times New Roman" w:hAnsi="Times New Roman" w:cs="Times New Roman"/>
                <w:color w:val="000000"/>
                <w:sz w:val="20"/>
                <w:szCs w:val="20"/>
                <w:lang w:val="sr-Cyrl-CS"/>
              </w:rPr>
              <w:t>% на 17,15%.</w:t>
            </w:r>
          </w:p>
          <w:p w14:paraId="2140A8C9" w14:textId="77777777" w:rsidR="0004532E" w:rsidRPr="00492B5A" w:rsidRDefault="0004532E" w:rsidP="00B6714E">
            <w:pPr>
              <w:spacing w:after="0" w:line="240" w:lineRule="auto"/>
              <w:jc w:val="both"/>
              <w:rPr>
                <w:rFonts w:ascii="Times New Roman" w:eastAsia="Times New Roman" w:hAnsi="Times New Roman" w:cs="Times New Roman"/>
                <w:color w:val="000000"/>
                <w:sz w:val="20"/>
                <w:szCs w:val="20"/>
                <w:lang w:val="sr-Cyrl-CS"/>
              </w:rPr>
            </w:pPr>
          </w:p>
          <w:p w14:paraId="4897EC2E" w14:textId="77777777" w:rsidR="0004532E" w:rsidRPr="00492B5A" w:rsidRDefault="0004532E" w:rsidP="00B6714E">
            <w:pPr>
              <w:spacing w:after="0" w:line="240" w:lineRule="auto"/>
              <w:jc w:val="both"/>
              <w:rPr>
                <w:rFonts w:ascii="Times New Roman" w:eastAsia="Times New Roman" w:hAnsi="Times New Roman" w:cs="Times New Roman"/>
                <w:color w:val="000000"/>
                <w:sz w:val="20"/>
                <w:szCs w:val="20"/>
                <w:lang w:val="sr-Cyrl-CS"/>
              </w:rPr>
            </w:pPr>
          </w:p>
          <w:p w14:paraId="0C689700" w14:textId="07247E38" w:rsidR="00783749" w:rsidRPr="00492B5A" w:rsidRDefault="00783749" w:rsidP="00B6714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примедби, нити препорука за унапређење.</w:t>
            </w:r>
          </w:p>
        </w:tc>
      </w:tr>
      <w:tr w:rsidR="00783749" w:rsidRPr="00492B5A" w14:paraId="2ABC0D29" w14:textId="77777777" w:rsidTr="0038277F">
        <w:trPr>
          <w:trHeight w:val="1950"/>
        </w:trPr>
        <w:tc>
          <w:tcPr>
            <w:tcW w:w="1044" w:type="dxa"/>
            <w:shd w:val="clear" w:color="auto" w:fill="DBE5F1" w:themeFill="accent1" w:themeFillTint="33"/>
            <w:vAlign w:val="center"/>
            <w:hideMark/>
          </w:tcPr>
          <w:p w14:paraId="6EBCBD71"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Порез на добит</w:t>
            </w:r>
          </w:p>
        </w:tc>
        <w:tc>
          <w:tcPr>
            <w:tcW w:w="1224" w:type="dxa"/>
            <w:shd w:val="clear" w:color="auto" w:fill="DBE5F1" w:themeFill="accent1" w:themeFillTint="33"/>
            <w:vAlign w:val="center"/>
            <w:hideMark/>
          </w:tcPr>
          <w:p w14:paraId="59BC780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206" w:type="dxa"/>
            <w:shd w:val="clear" w:color="auto" w:fill="DBE5F1" w:themeFill="accent1" w:themeFillTint="33"/>
            <w:vAlign w:val="center"/>
            <w:hideMark/>
          </w:tcPr>
          <w:p w14:paraId="2E55BEF9"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онлајн</w:t>
            </w:r>
          </w:p>
        </w:tc>
        <w:tc>
          <w:tcPr>
            <w:tcW w:w="808" w:type="dxa"/>
            <w:shd w:val="clear" w:color="auto" w:fill="DBE5F1" w:themeFill="accent1" w:themeFillTint="33"/>
            <w:vAlign w:val="center"/>
            <w:hideMark/>
          </w:tcPr>
          <w:p w14:paraId="2A8C17CC"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37.5</w:t>
            </w:r>
          </w:p>
        </w:tc>
        <w:tc>
          <w:tcPr>
            <w:tcW w:w="850" w:type="dxa"/>
            <w:shd w:val="clear" w:color="auto" w:fill="DBE5F1" w:themeFill="accent1" w:themeFillTint="33"/>
            <w:vAlign w:val="center"/>
            <w:hideMark/>
          </w:tcPr>
          <w:p w14:paraId="5B79AF92"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15%</w:t>
            </w:r>
          </w:p>
        </w:tc>
        <w:tc>
          <w:tcPr>
            <w:tcW w:w="992" w:type="dxa"/>
            <w:shd w:val="clear" w:color="auto" w:fill="DBE5F1" w:themeFill="accent1" w:themeFillTint="33"/>
            <w:vAlign w:val="center"/>
            <w:hideMark/>
          </w:tcPr>
          <w:p w14:paraId="6651524C"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Опорезивa добит</w:t>
            </w:r>
          </w:p>
        </w:tc>
        <w:tc>
          <w:tcPr>
            <w:tcW w:w="1276" w:type="dxa"/>
            <w:shd w:val="clear" w:color="auto" w:fill="DBE5F1" w:themeFill="accent1" w:themeFillTint="33"/>
            <w:vAlign w:val="center"/>
            <w:hideMark/>
          </w:tcPr>
          <w:p w14:paraId="58CF1AC7" w14:textId="3FB98F3C" w:rsidR="00783749" w:rsidRPr="00492B5A" w:rsidRDefault="00DD168E"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12.99</w:t>
            </w:r>
          </w:p>
        </w:tc>
        <w:tc>
          <w:tcPr>
            <w:tcW w:w="1114" w:type="dxa"/>
            <w:shd w:val="clear" w:color="auto" w:fill="DBE5F1" w:themeFill="accent1" w:themeFillTint="33"/>
            <w:vAlign w:val="center"/>
            <w:hideMark/>
          </w:tcPr>
          <w:p w14:paraId="1C433716"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hideMark/>
          </w:tcPr>
          <w:p w14:paraId="59A504F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bCs/>
                <w:color w:val="000000"/>
                <w:sz w:val="20"/>
                <w:szCs w:val="20"/>
                <w:lang w:val="sr-Cyrl-CS"/>
              </w:rPr>
              <w:t>П</w:t>
            </w:r>
            <w:r w:rsidR="00A356E9" w:rsidRPr="00492B5A">
              <w:rPr>
                <w:rFonts w:ascii="Times New Roman" w:eastAsia="Times New Roman" w:hAnsi="Times New Roman" w:cs="Times New Roman"/>
                <w:b/>
                <w:bCs/>
                <w:color w:val="000000"/>
                <w:sz w:val="20"/>
                <w:szCs w:val="20"/>
                <w:lang w:val="sr-Cyrl-CS"/>
              </w:rPr>
              <w:t>роблем број 1</w:t>
            </w:r>
            <w:r w:rsidRPr="00492B5A">
              <w:rPr>
                <w:rFonts w:ascii="Times New Roman" w:eastAsia="Times New Roman" w:hAnsi="Times New Roman" w:cs="Times New Roman"/>
                <w:b/>
                <w:bCs/>
                <w:color w:val="000000"/>
                <w:sz w:val="20"/>
                <w:szCs w:val="20"/>
                <w:lang w:val="sr-Cyrl-CS"/>
              </w:rPr>
              <w:t>:</w:t>
            </w:r>
            <w:r w:rsidRPr="00492B5A">
              <w:rPr>
                <w:rFonts w:ascii="Times New Roman" w:eastAsia="Times New Roman" w:hAnsi="Times New Roman" w:cs="Times New Roman"/>
                <w:bCs/>
                <w:color w:val="000000"/>
                <w:sz w:val="20"/>
                <w:szCs w:val="20"/>
                <w:lang w:val="sr-Cyrl-CS"/>
              </w:rPr>
              <w:t xml:space="preserve"> Размотрити умањење пореза на добит по основу улагања у основна средства.</w:t>
            </w:r>
          </w:p>
        </w:tc>
      </w:tr>
      <w:tr w:rsidR="00783749" w:rsidRPr="00492B5A" w14:paraId="23E3A6DB" w14:textId="77777777" w:rsidTr="0038277F">
        <w:trPr>
          <w:trHeight w:val="953"/>
        </w:trPr>
        <w:tc>
          <w:tcPr>
            <w:tcW w:w="1044" w:type="dxa"/>
            <w:shd w:val="clear" w:color="auto" w:fill="DBE5F1" w:themeFill="accent1" w:themeFillTint="33"/>
            <w:vAlign w:val="center"/>
            <w:hideMark/>
          </w:tcPr>
          <w:p w14:paraId="0B51B5CA"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Порез на пренос апсолутних права</w:t>
            </w:r>
          </w:p>
        </w:tc>
        <w:tc>
          <w:tcPr>
            <w:tcW w:w="1224" w:type="dxa"/>
            <w:shd w:val="clear" w:color="auto" w:fill="DBE5F1" w:themeFill="accent1" w:themeFillTint="33"/>
            <w:vAlign w:val="center"/>
            <w:hideMark/>
          </w:tcPr>
          <w:p w14:paraId="58B7BC54"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206" w:type="dxa"/>
            <w:shd w:val="clear" w:color="auto" w:fill="DBE5F1" w:themeFill="accent1" w:themeFillTint="33"/>
            <w:vAlign w:val="center"/>
            <w:hideMark/>
          </w:tcPr>
          <w:p w14:paraId="1BC0DA54"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08" w:type="dxa"/>
            <w:shd w:val="clear" w:color="auto" w:fill="DBE5F1" w:themeFill="accent1" w:themeFillTint="33"/>
            <w:vAlign w:val="center"/>
            <w:hideMark/>
          </w:tcPr>
          <w:p w14:paraId="50848D00"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50" w:type="dxa"/>
            <w:shd w:val="clear" w:color="auto" w:fill="DBE5F1" w:themeFill="accent1" w:themeFillTint="33"/>
            <w:vAlign w:val="center"/>
            <w:hideMark/>
          </w:tcPr>
          <w:p w14:paraId="0822139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2.50%</w:t>
            </w:r>
          </w:p>
        </w:tc>
        <w:tc>
          <w:tcPr>
            <w:tcW w:w="992" w:type="dxa"/>
            <w:shd w:val="clear" w:color="auto" w:fill="DBE5F1" w:themeFill="accent1" w:themeFillTint="33"/>
            <w:vAlign w:val="center"/>
            <w:hideMark/>
          </w:tcPr>
          <w:p w14:paraId="1E56527D"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Продајна цена</w:t>
            </w:r>
          </w:p>
        </w:tc>
        <w:tc>
          <w:tcPr>
            <w:tcW w:w="1276" w:type="dxa"/>
            <w:shd w:val="clear" w:color="auto" w:fill="DBE5F1" w:themeFill="accent1" w:themeFillTint="33"/>
            <w:vAlign w:val="center"/>
            <w:hideMark/>
          </w:tcPr>
          <w:p w14:paraId="70A73596"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1.52</w:t>
            </w:r>
          </w:p>
        </w:tc>
        <w:tc>
          <w:tcPr>
            <w:tcW w:w="1114" w:type="dxa"/>
            <w:shd w:val="clear" w:color="auto" w:fill="DBE5F1" w:themeFill="accent1" w:themeFillTint="33"/>
            <w:vAlign w:val="center"/>
            <w:hideMark/>
          </w:tcPr>
          <w:p w14:paraId="59BFB3D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hideMark/>
          </w:tcPr>
          <w:p w14:paraId="2A629B11"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Процедура је оптимизована, нема препорука за унапређење.</w:t>
            </w:r>
          </w:p>
        </w:tc>
      </w:tr>
      <w:tr w:rsidR="00783749" w:rsidRPr="00492B5A" w14:paraId="3FB6BFF7" w14:textId="77777777" w:rsidTr="0038277F">
        <w:trPr>
          <w:trHeight w:val="3165"/>
        </w:trPr>
        <w:tc>
          <w:tcPr>
            <w:tcW w:w="1044" w:type="dxa"/>
            <w:shd w:val="clear" w:color="auto" w:fill="DBE5F1" w:themeFill="accent1" w:themeFillTint="33"/>
            <w:vAlign w:val="center"/>
            <w:hideMark/>
          </w:tcPr>
          <w:p w14:paraId="6F84E491"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Порез на имовину</w:t>
            </w:r>
            <w:r w:rsidRPr="00492B5A">
              <w:rPr>
                <w:rFonts w:ascii="Times New Roman" w:eastAsia="Times New Roman" w:hAnsi="Times New Roman" w:cs="Times New Roman"/>
                <w:color w:val="000000"/>
                <w:sz w:val="20"/>
                <w:szCs w:val="20"/>
                <w:lang w:val="sr-Cyrl-CS"/>
              </w:rPr>
              <w:br/>
            </w:r>
          </w:p>
        </w:tc>
        <w:tc>
          <w:tcPr>
            <w:tcW w:w="1224" w:type="dxa"/>
            <w:shd w:val="clear" w:color="auto" w:fill="DBE5F1" w:themeFill="accent1" w:themeFillTint="33"/>
            <w:vAlign w:val="center"/>
            <w:hideMark/>
          </w:tcPr>
          <w:p w14:paraId="584173AE"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1206" w:type="dxa"/>
            <w:shd w:val="clear" w:color="auto" w:fill="DBE5F1" w:themeFill="accent1" w:themeFillTint="33"/>
            <w:vAlign w:val="center"/>
            <w:hideMark/>
          </w:tcPr>
          <w:p w14:paraId="61FFAE5B"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08" w:type="dxa"/>
            <w:shd w:val="clear" w:color="auto" w:fill="DBE5F1" w:themeFill="accent1" w:themeFillTint="33"/>
            <w:vAlign w:val="center"/>
            <w:hideMark/>
          </w:tcPr>
          <w:p w14:paraId="28D0B23A"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850" w:type="dxa"/>
            <w:shd w:val="clear" w:color="auto" w:fill="DBE5F1" w:themeFill="accent1" w:themeFillTint="33"/>
            <w:vAlign w:val="center"/>
            <w:hideMark/>
          </w:tcPr>
          <w:p w14:paraId="6952146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0.40%</w:t>
            </w:r>
          </w:p>
        </w:tc>
        <w:tc>
          <w:tcPr>
            <w:tcW w:w="992" w:type="dxa"/>
            <w:shd w:val="clear" w:color="auto" w:fill="DBE5F1" w:themeFill="accent1" w:themeFillTint="33"/>
            <w:vAlign w:val="center"/>
            <w:hideMark/>
          </w:tcPr>
          <w:p w14:paraId="0CE51872"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Вредност имовине</w:t>
            </w:r>
          </w:p>
        </w:tc>
        <w:tc>
          <w:tcPr>
            <w:tcW w:w="1276" w:type="dxa"/>
            <w:shd w:val="clear" w:color="auto" w:fill="DBE5F1" w:themeFill="accent1" w:themeFillTint="33"/>
            <w:vAlign w:val="center"/>
            <w:hideMark/>
          </w:tcPr>
          <w:p w14:paraId="4BE79844" w14:textId="4E9561EB" w:rsidR="00783749" w:rsidRPr="00492B5A" w:rsidRDefault="00783749" w:rsidP="001F1512">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r w:rsidR="00DD168E" w:rsidRPr="00492B5A">
              <w:rPr>
                <w:rFonts w:ascii="Times New Roman" w:eastAsia="Times New Roman" w:hAnsi="Times New Roman" w:cs="Times New Roman"/>
                <w:color w:val="000000"/>
                <w:sz w:val="20"/>
                <w:szCs w:val="20"/>
                <w:lang w:val="sr-Cyrl-CS"/>
              </w:rPr>
              <w:t>86</w:t>
            </w:r>
          </w:p>
        </w:tc>
        <w:tc>
          <w:tcPr>
            <w:tcW w:w="1114" w:type="dxa"/>
            <w:shd w:val="clear" w:color="auto" w:fill="DBE5F1" w:themeFill="accent1" w:themeFillTint="33"/>
            <w:vAlign w:val="center"/>
            <w:hideMark/>
          </w:tcPr>
          <w:p w14:paraId="0EC95427"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hideMark/>
          </w:tcPr>
          <w:p w14:paraId="5CAE21C6" w14:textId="7AB11E3C" w:rsidR="00783749" w:rsidRPr="00492B5A" w:rsidRDefault="00783749" w:rsidP="008C763F">
            <w:pPr>
              <w:spacing w:after="0" w:line="240" w:lineRule="auto"/>
              <w:jc w:val="both"/>
              <w:rPr>
                <w:rFonts w:ascii="Times New Roman" w:eastAsia="Times New Roman" w:hAnsi="Times New Roman" w:cs="Times New Roman"/>
                <w:bCs/>
                <w:color w:val="000000"/>
                <w:sz w:val="20"/>
                <w:szCs w:val="20"/>
                <w:lang w:val="sr-Cyrl-CS"/>
              </w:rPr>
            </w:pPr>
            <w:r w:rsidRPr="00492B5A">
              <w:rPr>
                <w:rFonts w:ascii="Times New Roman" w:eastAsia="Times New Roman" w:hAnsi="Times New Roman" w:cs="Times New Roman"/>
                <w:bCs/>
                <w:color w:val="000000"/>
                <w:sz w:val="20"/>
                <w:szCs w:val="20"/>
                <w:lang w:val="sr-Cyrl-CS"/>
              </w:rPr>
              <w:t xml:space="preserve">Број плаћања је 4, јер је законом дефинисано да постоји једна пореска обавеза која се плаћа у 4 рате. Према Doing Business методологији се повећава број плаћања, иако је то олакшица привреди, а не отежавајућа околност. Ова процедура може да се сведе на једно плаћање уколико би се увела могућност електронског плаћања. </w:t>
            </w:r>
            <w:r w:rsidR="0004532E" w:rsidRPr="00492B5A">
              <w:rPr>
                <w:rFonts w:ascii="Times New Roman" w:eastAsia="Times New Roman" w:hAnsi="Times New Roman" w:cs="Times New Roman"/>
                <w:bCs/>
                <w:color w:val="000000"/>
                <w:sz w:val="20"/>
                <w:szCs w:val="20"/>
                <w:lang w:val="sr-Cyrl-CS"/>
              </w:rPr>
              <w:t>Прописано је да се ова обавеза може платити у мањем броју рата од законом прописаних, укључујући плаћање утврђеног пореза одједном, до доспелости пореске обавезе за свако тромесечје. Та могућност се остварује у пракси.</w:t>
            </w:r>
            <w:r w:rsidRPr="00492B5A">
              <w:rPr>
                <w:rFonts w:ascii="Times New Roman" w:eastAsia="Times New Roman" w:hAnsi="Times New Roman" w:cs="Times New Roman"/>
                <w:bCs/>
                <w:color w:val="000000"/>
                <w:sz w:val="20"/>
                <w:szCs w:val="20"/>
                <w:lang w:val="sr-Cyrl-CS"/>
              </w:rPr>
              <w:t xml:space="preserve"> Стопу пореза на имовину утврђује скупштина свак</w:t>
            </w:r>
            <w:r w:rsidR="00B6714E" w:rsidRPr="00492B5A">
              <w:rPr>
                <w:rFonts w:ascii="Times New Roman" w:eastAsia="Times New Roman" w:hAnsi="Times New Roman" w:cs="Times New Roman"/>
                <w:bCs/>
                <w:color w:val="000000"/>
                <w:sz w:val="20"/>
                <w:szCs w:val="20"/>
                <w:lang w:val="sr-Cyrl-CS"/>
              </w:rPr>
              <w:t>е јединице локалне самоуправе и</w:t>
            </w:r>
            <w:r w:rsidRPr="00492B5A">
              <w:rPr>
                <w:rFonts w:ascii="Times New Roman" w:eastAsia="Times New Roman" w:hAnsi="Times New Roman" w:cs="Times New Roman"/>
                <w:bCs/>
                <w:color w:val="000000"/>
                <w:sz w:val="20"/>
                <w:szCs w:val="20"/>
                <w:lang w:val="sr-Cyrl-CS"/>
              </w:rPr>
              <w:t xml:space="preserve"> за непокретности обвезника који воде пословне књиге у складу са прописима Републике Србије, може износити до 0,40% (тј. мање од 0,40% или 0,40%)</w:t>
            </w:r>
            <w:r w:rsidR="00A4745E">
              <w:rPr>
                <w:rFonts w:ascii="Times New Roman" w:eastAsia="Times New Roman" w:hAnsi="Times New Roman" w:cs="Times New Roman"/>
                <w:bCs/>
                <w:color w:val="000000"/>
                <w:sz w:val="20"/>
                <w:szCs w:val="20"/>
                <w:lang w:val="sr-Cyrl-CS"/>
              </w:rPr>
              <w:t>.</w:t>
            </w:r>
          </w:p>
          <w:p w14:paraId="1F529F52"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6711919B" w14:textId="77777777" w:rsidTr="0038277F">
        <w:trPr>
          <w:trHeight w:val="423"/>
        </w:trPr>
        <w:tc>
          <w:tcPr>
            <w:tcW w:w="1044" w:type="dxa"/>
            <w:shd w:val="clear" w:color="auto" w:fill="DBE5F1" w:themeFill="accent1" w:themeFillTint="33"/>
            <w:hideMark/>
          </w:tcPr>
          <w:p w14:paraId="60EF42E4"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Еколошка такса</w:t>
            </w:r>
          </w:p>
        </w:tc>
        <w:tc>
          <w:tcPr>
            <w:tcW w:w="1224" w:type="dxa"/>
            <w:shd w:val="clear" w:color="auto" w:fill="DBE5F1" w:themeFill="accent1" w:themeFillTint="33"/>
            <w:vAlign w:val="center"/>
            <w:hideMark/>
          </w:tcPr>
          <w:p w14:paraId="55E60EB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1206" w:type="dxa"/>
            <w:shd w:val="clear" w:color="auto" w:fill="DBE5F1" w:themeFill="accent1" w:themeFillTint="33"/>
            <w:vAlign w:val="bottom"/>
            <w:hideMark/>
          </w:tcPr>
          <w:p w14:paraId="75CEDC1D"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08" w:type="dxa"/>
            <w:shd w:val="clear" w:color="auto" w:fill="DBE5F1" w:themeFill="accent1" w:themeFillTint="33"/>
            <w:vAlign w:val="center"/>
            <w:hideMark/>
          </w:tcPr>
          <w:p w14:paraId="1BDF44BD"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50" w:type="dxa"/>
            <w:shd w:val="clear" w:color="auto" w:fill="DBE5F1" w:themeFill="accent1" w:themeFillTint="33"/>
            <w:vAlign w:val="center"/>
            <w:hideMark/>
          </w:tcPr>
          <w:p w14:paraId="5F5CD86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РСД </w:t>
            </w:r>
            <w:r w:rsidRPr="00492B5A">
              <w:rPr>
                <w:rFonts w:ascii="Times New Roman" w:eastAsia="Times New Roman" w:hAnsi="Times New Roman" w:cs="Times New Roman"/>
                <w:sz w:val="20"/>
                <w:szCs w:val="20"/>
                <w:lang w:val="sr-Cyrl-CS"/>
              </w:rPr>
              <w:t>306</w:t>
            </w:r>
          </w:p>
        </w:tc>
        <w:tc>
          <w:tcPr>
            <w:tcW w:w="992" w:type="dxa"/>
            <w:shd w:val="clear" w:color="auto" w:fill="DBE5F1" w:themeFill="accent1" w:themeFillTint="33"/>
            <w:hideMark/>
          </w:tcPr>
          <w:p w14:paraId="07E6EE25" w14:textId="77777777" w:rsidR="00783749" w:rsidRPr="00492B5A" w:rsidRDefault="00783749" w:rsidP="00277681">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Тона отпада</w:t>
            </w:r>
          </w:p>
        </w:tc>
        <w:tc>
          <w:tcPr>
            <w:tcW w:w="1276" w:type="dxa"/>
            <w:shd w:val="clear" w:color="auto" w:fill="DBE5F1" w:themeFill="accent1" w:themeFillTint="33"/>
            <w:vAlign w:val="center"/>
            <w:hideMark/>
          </w:tcPr>
          <w:p w14:paraId="414AA52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0.03</w:t>
            </w:r>
          </w:p>
        </w:tc>
        <w:tc>
          <w:tcPr>
            <w:tcW w:w="1114" w:type="dxa"/>
            <w:shd w:val="clear" w:color="auto" w:fill="DBE5F1" w:themeFill="accent1" w:themeFillTint="33"/>
            <w:vAlign w:val="center"/>
            <w:hideMark/>
          </w:tcPr>
          <w:p w14:paraId="67AFC83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hideMark/>
          </w:tcPr>
          <w:p w14:paraId="77A396B4" w14:textId="796D9106" w:rsidR="00783749" w:rsidRPr="00492B5A" w:rsidRDefault="00560EFB"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Законом о накнадама </w:t>
            </w:r>
            <w:r w:rsidR="003C5F7F" w:rsidRPr="00492B5A">
              <w:rPr>
                <w:rFonts w:ascii="Times New Roman" w:eastAsia="Times New Roman" w:hAnsi="Times New Roman" w:cs="Times New Roman"/>
                <w:color w:val="000000"/>
                <w:sz w:val="20"/>
                <w:szCs w:val="20"/>
                <w:lang w:val="sr-Cyrl-CS"/>
              </w:rPr>
              <w:t>за коришћење јавних добара („Сл</w:t>
            </w:r>
            <w:r w:rsidR="007B1791" w:rsidRPr="00492B5A">
              <w:rPr>
                <w:rFonts w:ascii="Times New Roman" w:eastAsia="Times New Roman" w:hAnsi="Times New Roman" w:cs="Times New Roman"/>
                <w:color w:val="000000"/>
                <w:sz w:val="20"/>
                <w:szCs w:val="20"/>
                <w:lang w:val="sr-Cyrl-CS"/>
              </w:rPr>
              <w:t>ужбени</w:t>
            </w:r>
            <w:r w:rsidR="003C5F7F" w:rsidRPr="00492B5A">
              <w:rPr>
                <w:rFonts w:ascii="Times New Roman" w:eastAsia="Times New Roman" w:hAnsi="Times New Roman" w:cs="Times New Roman"/>
                <w:color w:val="000000"/>
                <w:sz w:val="20"/>
                <w:szCs w:val="20"/>
                <w:lang w:val="sr-Cyrl-CS"/>
              </w:rPr>
              <w:t xml:space="preserve"> гласник РС</w:t>
            </w:r>
            <w:r w:rsidR="007B1791" w:rsidRPr="00492B5A">
              <w:rPr>
                <w:rFonts w:ascii="Times New Roman" w:eastAsia="Times New Roman" w:hAnsi="Times New Roman" w:cs="Times New Roman"/>
                <w:color w:val="000000"/>
                <w:sz w:val="20"/>
                <w:szCs w:val="20"/>
                <w:lang w:val="sr-Cyrl-CS"/>
              </w:rPr>
              <w:t>ˮ</w:t>
            </w:r>
            <w:r w:rsidR="003C5F7F" w:rsidRPr="00492B5A">
              <w:rPr>
                <w:rFonts w:ascii="Times New Roman" w:eastAsia="Times New Roman" w:hAnsi="Times New Roman" w:cs="Times New Roman"/>
                <w:color w:val="000000"/>
                <w:sz w:val="20"/>
                <w:szCs w:val="20"/>
                <w:lang w:val="sr-Cyrl-CS"/>
              </w:rPr>
              <w:t>, бр</w:t>
            </w:r>
            <w:r w:rsidR="007B1791" w:rsidRPr="00492B5A">
              <w:rPr>
                <w:rFonts w:ascii="Times New Roman" w:eastAsia="Times New Roman" w:hAnsi="Times New Roman" w:cs="Times New Roman"/>
                <w:color w:val="000000"/>
                <w:sz w:val="20"/>
                <w:szCs w:val="20"/>
                <w:lang w:val="sr-Cyrl-CS"/>
              </w:rPr>
              <w:t>ој</w:t>
            </w:r>
            <w:r w:rsidR="003C5F7F" w:rsidRPr="00492B5A">
              <w:rPr>
                <w:rFonts w:ascii="Times New Roman" w:eastAsia="Times New Roman" w:hAnsi="Times New Roman" w:cs="Times New Roman"/>
                <w:color w:val="000000"/>
                <w:sz w:val="20"/>
                <w:szCs w:val="20"/>
                <w:lang w:val="sr-Cyrl-CS"/>
              </w:rPr>
              <w:t xml:space="preserve"> 95/18) </w:t>
            </w:r>
            <w:r w:rsidRPr="00492B5A">
              <w:rPr>
                <w:rFonts w:ascii="Times New Roman" w:eastAsia="Times New Roman" w:hAnsi="Times New Roman" w:cs="Times New Roman"/>
                <w:color w:val="000000"/>
                <w:sz w:val="20"/>
                <w:szCs w:val="20"/>
                <w:lang w:val="sr-Cyrl-CS"/>
              </w:rPr>
              <w:t>није прописана еколошка такса која се наплаћивала у изно</w:t>
            </w:r>
            <w:r w:rsidR="00D67FF1">
              <w:rPr>
                <w:rFonts w:ascii="Times New Roman" w:eastAsia="Times New Roman" w:hAnsi="Times New Roman" w:cs="Times New Roman"/>
                <w:color w:val="000000"/>
                <w:sz w:val="20"/>
                <w:szCs w:val="20"/>
                <w:lang w:val="sr-Cyrl-CS"/>
              </w:rPr>
              <w:t>су од 306 динара по тони отпада.</w:t>
            </w:r>
          </w:p>
          <w:p w14:paraId="59D9823B" w14:textId="77777777" w:rsidR="00560EFB" w:rsidRPr="00492B5A" w:rsidRDefault="00560EFB" w:rsidP="008C763F">
            <w:pPr>
              <w:spacing w:after="0" w:line="240" w:lineRule="auto"/>
              <w:rPr>
                <w:rFonts w:ascii="Times New Roman" w:eastAsia="Times New Roman" w:hAnsi="Times New Roman" w:cs="Times New Roman"/>
                <w:color w:val="000000"/>
                <w:sz w:val="20"/>
                <w:szCs w:val="20"/>
                <w:lang w:val="sr-Cyrl-CS"/>
              </w:rPr>
            </w:pPr>
          </w:p>
          <w:p w14:paraId="5DA03B58" w14:textId="75200493" w:rsidR="00560EFB" w:rsidRPr="00492B5A" w:rsidRDefault="00560EFB"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r w:rsidR="003C5F7F" w:rsidRPr="00492B5A">
              <w:rPr>
                <w:rFonts w:ascii="Times New Roman" w:eastAsia="Times New Roman" w:hAnsi="Times New Roman" w:cs="Times New Roman"/>
                <w:color w:val="000000"/>
                <w:sz w:val="20"/>
                <w:szCs w:val="20"/>
                <w:lang w:val="sr-Cyrl-CS"/>
              </w:rPr>
              <w:t>.</w:t>
            </w:r>
          </w:p>
        </w:tc>
      </w:tr>
      <w:tr w:rsidR="00783749" w:rsidRPr="00492B5A" w14:paraId="16DB29EE" w14:textId="77777777" w:rsidTr="0038277F">
        <w:trPr>
          <w:trHeight w:val="1195"/>
        </w:trPr>
        <w:tc>
          <w:tcPr>
            <w:tcW w:w="1044" w:type="dxa"/>
            <w:shd w:val="clear" w:color="auto" w:fill="DBE5F1" w:themeFill="accent1" w:themeFillTint="33"/>
            <w:vAlign w:val="center"/>
          </w:tcPr>
          <w:p w14:paraId="280BE411"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Накнада за заштиту и унапређење животне средине</w:t>
            </w:r>
          </w:p>
        </w:tc>
        <w:tc>
          <w:tcPr>
            <w:tcW w:w="1224" w:type="dxa"/>
            <w:shd w:val="clear" w:color="auto" w:fill="DBE5F1" w:themeFill="accent1" w:themeFillTint="33"/>
            <w:vAlign w:val="center"/>
          </w:tcPr>
          <w:p w14:paraId="6B392435"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12</w:t>
            </w:r>
          </w:p>
        </w:tc>
        <w:tc>
          <w:tcPr>
            <w:tcW w:w="1206" w:type="dxa"/>
            <w:shd w:val="clear" w:color="auto" w:fill="DBE5F1" w:themeFill="accent1" w:themeFillTint="33"/>
            <w:vAlign w:val="center"/>
          </w:tcPr>
          <w:p w14:paraId="0A2F02C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08" w:type="dxa"/>
            <w:shd w:val="clear" w:color="auto" w:fill="DBE5F1" w:themeFill="accent1" w:themeFillTint="33"/>
            <w:vAlign w:val="center"/>
          </w:tcPr>
          <w:p w14:paraId="4889AFE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50" w:type="dxa"/>
            <w:shd w:val="clear" w:color="auto" w:fill="DBE5F1" w:themeFill="accent1" w:themeFillTint="33"/>
            <w:vAlign w:val="center"/>
          </w:tcPr>
          <w:p w14:paraId="652E328B"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РСД 2.64</w:t>
            </w:r>
          </w:p>
        </w:tc>
        <w:tc>
          <w:tcPr>
            <w:tcW w:w="992" w:type="dxa"/>
            <w:shd w:val="clear" w:color="auto" w:fill="DBE5F1" w:themeFill="accent1" w:themeFillTint="33"/>
            <w:vAlign w:val="center"/>
          </w:tcPr>
          <w:p w14:paraId="3855E17A" w14:textId="77777777" w:rsidR="00783749" w:rsidRPr="00492B5A" w:rsidRDefault="00783749" w:rsidP="00277681">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Квадратни метар пословног простора</w:t>
            </w:r>
          </w:p>
        </w:tc>
        <w:tc>
          <w:tcPr>
            <w:tcW w:w="1276" w:type="dxa"/>
            <w:shd w:val="clear" w:color="auto" w:fill="DBE5F1" w:themeFill="accent1" w:themeFillTint="33"/>
            <w:noWrap/>
            <w:vAlign w:val="center"/>
          </w:tcPr>
          <w:p w14:paraId="51B7DD2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0.01</w:t>
            </w:r>
          </w:p>
        </w:tc>
        <w:tc>
          <w:tcPr>
            <w:tcW w:w="1114" w:type="dxa"/>
            <w:shd w:val="clear" w:color="auto" w:fill="DBE5F1" w:themeFill="accent1" w:themeFillTint="33"/>
            <w:vAlign w:val="center"/>
          </w:tcPr>
          <w:p w14:paraId="15AB5D10"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tcPr>
          <w:p w14:paraId="6844F6DF" w14:textId="72F5318A" w:rsidR="00783749" w:rsidRPr="00492B5A" w:rsidRDefault="003C5F7F" w:rsidP="008C763F">
            <w:pPr>
              <w:spacing w:after="0" w:line="240" w:lineRule="auto"/>
              <w:rPr>
                <w:rFonts w:ascii="Times New Roman" w:eastAsia="Times New Roman" w:hAnsi="Times New Roman" w:cs="Times New Roman"/>
                <w:bCs/>
                <w:color w:val="000000"/>
                <w:sz w:val="20"/>
                <w:szCs w:val="20"/>
                <w:lang w:val="sr-Cyrl-CS"/>
              </w:rPr>
            </w:pPr>
            <w:r w:rsidRPr="00492B5A">
              <w:rPr>
                <w:rFonts w:ascii="Times New Roman" w:eastAsia="Times New Roman" w:hAnsi="Times New Roman" w:cs="Times New Roman"/>
                <w:color w:val="000000"/>
                <w:sz w:val="20"/>
                <w:szCs w:val="20"/>
                <w:lang w:val="sr-Cyrl-CS"/>
              </w:rPr>
              <w:t xml:space="preserve">Законом о накнадама за коришћење јавних добара  </w:t>
            </w:r>
            <w:r w:rsidR="00560EFB" w:rsidRPr="00492B5A">
              <w:rPr>
                <w:rFonts w:ascii="Times New Roman" w:eastAsia="Times New Roman" w:hAnsi="Times New Roman" w:cs="Times New Roman"/>
                <w:bCs/>
                <w:color w:val="000000"/>
                <w:sz w:val="20"/>
                <w:szCs w:val="20"/>
                <w:lang w:val="sr-Cyrl-CS"/>
              </w:rPr>
              <w:t xml:space="preserve">није прописана еколошка такса која се наплаћивала као </w:t>
            </w:r>
            <w:r w:rsidR="00560EFB" w:rsidRPr="00492B5A">
              <w:rPr>
                <w:rFonts w:ascii="Times New Roman" w:eastAsia="Times New Roman" w:hAnsi="Times New Roman" w:cs="Times New Roman"/>
                <w:bCs/>
                <w:color w:val="000000"/>
                <w:sz w:val="20"/>
                <w:szCs w:val="20"/>
                <w:lang w:val="sr-Cyrl-CS"/>
              </w:rPr>
              <w:lastRenderedPageBreak/>
              <w:t>накнада за заштиту и унапређење животне средине на основицу коју чини површина непокретности. Напомињемо да је тим законом прописано да је основица за обављање активности количина загађења односно степен негативног утицаја на животну средину која настаје обављањем активности које утичу на животну средину.</w:t>
            </w:r>
          </w:p>
          <w:p w14:paraId="6A1DDE04" w14:textId="1A46E346" w:rsidR="00560EFB" w:rsidRPr="00492B5A" w:rsidRDefault="00560EFB" w:rsidP="008C763F">
            <w:pPr>
              <w:spacing w:after="0" w:line="240" w:lineRule="auto"/>
              <w:rPr>
                <w:rFonts w:ascii="Times New Roman" w:eastAsia="Times New Roman" w:hAnsi="Times New Roman" w:cs="Times New Roman"/>
                <w:bCs/>
                <w:color w:val="000000"/>
                <w:sz w:val="20"/>
                <w:szCs w:val="20"/>
                <w:lang w:val="sr-Cyrl-CS"/>
              </w:rPr>
            </w:pPr>
            <w:r w:rsidRPr="00492B5A">
              <w:rPr>
                <w:rFonts w:ascii="Times New Roman" w:eastAsia="Times New Roman" w:hAnsi="Times New Roman" w:cs="Times New Roman"/>
                <w:bCs/>
                <w:color w:val="000000"/>
                <w:sz w:val="20"/>
                <w:szCs w:val="20"/>
                <w:lang w:val="sr-Cyrl-CS"/>
              </w:rPr>
              <w:t>Потребно је усвојити уредбу о начину утврђивања  накнаде по принципу „загађивач плаћа</w:t>
            </w:r>
            <w:r w:rsidR="007B1791" w:rsidRPr="00492B5A">
              <w:rPr>
                <w:rFonts w:ascii="Times New Roman" w:eastAsia="Times New Roman" w:hAnsi="Times New Roman" w:cs="Times New Roman"/>
                <w:bCs/>
                <w:color w:val="000000"/>
                <w:sz w:val="20"/>
                <w:szCs w:val="20"/>
                <w:lang w:val="sr-Cyrl-CS"/>
              </w:rPr>
              <w:t>ˮ</w:t>
            </w:r>
            <w:r w:rsidRPr="00492B5A">
              <w:rPr>
                <w:rFonts w:ascii="Times New Roman" w:eastAsia="Times New Roman" w:hAnsi="Times New Roman" w:cs="Times New Roman"/>
                <w:bCs/>
                <w:color w:val="000000"/>
                <w:sz w:val="20"/>
                <w:szCs w:val="20"/>
                <w:lang w:val="sr-Cyrl-CS"/>
              </w:rPr>
              <w:t xml:space="preserve"> и пратити имплементацију прописа у пракси</w:t>
            </w:r>
            <w:r w:rsidR="00C66B06">
              <w:rPr>
                <w:rFonts w:ascii="Times New Roman" w:eastAsia="Times New Roman" w:hAnsi="Times New Roman" w:cs="Times New Roman"/>
                <w:bCs/>
                <w:color w:val="000000"/>
                <w:sz w:val="20"/>
                <w:szCs w:val="20"/>
                <w:lang w:val="sr-Cyrl-CS"/>
              </w:rPr>
              <w:t>.</w:t>
            </w:r>
          </w:p>
        </w:tc>
      </w:tr>
      <w:tr w:rsidR="00783749" w:rsidRPr="00492B5A" w14:paraId="484CADEC" w14:textId="77777777" w:rsidTr="0038277F">
        <w:trPr>
          <w:trHeight w:val="1195"/>
        </w:trPr>
        <w:tc>
          <w:tcPr>
            <w:tcW w:w="1044" w:type="dxa"/>
            <w:shd w:val="clear" w:color="auto" w:fill="DBE5F1" w:themeFill="accent1" w:themeFillTint="33"/>
            <w:vAlign w:val="center"/>
            <w:hideMark/>
          </w:tcPr>
          <w:p w14:paraId="70E44734" w14:textId="7A04DA2B" w:rsidR="00783749" w:rsidRPr="00492B5A" w:rsidRDefault="00CF79AA"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Друге општинске накнаде ( друге накнаде у складу са законом)</w:t>
            </w:r>
          </w:p>
        </w:tc>
        <w:tc>
          <w:tcPr>
            <w:tcW w:w="1224" w:type="dxa"/>
            <w:shd w:val="clear" w:color="auto" w:fill="DBE5F1" w:themeFill="accent1" w:themeFillTint="33"/>
            <w:vAlign w:val="center"/>
            <w:hideMark/>
          </w:tcPr>
          <w:p w14:paraId="008C9B7E"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12</w:t>
            </w:r>
          </w:p>
        </w:tc>
        <w:tc>
          <w:tcPr>
            <w:tcW w:w="1206" w:type="dxa"/>
            <w:shd w:val="clear" w:color="auto" w:fill="DBE5F1" w:themeFill="accent1" w:themeFillTint="33"/>
            <w:vAlign w:val="center"/>
            <w:hideMark/>
          </w:tcPr>
          <w:p w14:paraId="2D35DF2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08" w:type="dxa"/>
            <w:shd w:val="clear" w:color="auto" w:fill="DBE5F1" w:themeFill="accent1" w:themeFillTint="33"/>
            <w:vAlign w:val="center"/>
            <w:hideMark/>
          </w:tcPr>
          <w:p w14:paraId="06BEC5B9"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50" w:type="dxa"/>
            <w:shd w:val="clear" w:color="auto" w:fill="DBE5F1" w:themeFill="accent1" w:themeFillTint="33"/>
            <w:vAlign w:val="center"/>
            <w:hideMark/>
          </w:tcPr>
          <w:p w14:paraId="5FB3EE0F"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Промен-љиве</w:t>
            </w:r>
          </w:p>
        </w:tc>
        <w:tc>
          <w:tcPr>
            <w:tcW w:w="992" w:type="dxa"/>
            <w:shd w:val="clear" w:color="auto" w:fill="DBE5F1" w:themeFill="accent1" w:themeFillTint="33"/>
            <w:vAlign w:val="center"/>
            <w:hideMark/>
          </w:tcPr>
          <w:p w14:paraId="14C09F37"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Разли-чита</w:t>
            </w:r>
          </w:p>
        </w:tc>
        <w:tc>
          <w:tcPr>
            <w:tcW w:w="1276" w:type="dxa"/>
            <w:shd w:val="clear" w:color="auto" w:fill="DBE5F1" w:themeFill="accent1" w:themeFillTint="33"/>
            <w:noWrap/>
            <w:vAlign w:val="center"/>
            <w:hideMark/>
          </w:tcPr>
          <w:p w14:paraId="3CA8B009"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114" w:type="dxa"/>
            <w:shd w:val="clear" w:color="auto" w:fill="DBE5F1" w:themeFill="accent1" w:themeFillTint="33"/>
            <w:vAlign w:val="center"/>
            <w:hideMark/>
          </w:tcPr>
          <w:p w14:paraId="2E7625C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Мала сума</w:t>
            </w:r>
          </w:p>
        </w:tc>
        <w:tc>
          <w:tcPr>
            <w:tcW w:w="2196" w:type="dxa"/>
            <w:shd w:val="clear" w:color="auto" w:fill="DBE5F1" w:themeFill="accent1" w:themeFillTint="33"/>
            <w:hideMark/>
          </w:tcPr>
          <w:p w14:paraId="05953631" w14:textId="42877BAF" w:rsidR="00783749" w:rsidRPr="00492B5A" w:rsidRDefault="00783749" w:rsidP="006B13FC">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Cs/>
                <w:color w:val="000000"/>
                <w:sz w:val="20"/>
                <w:szCs w:val="20"/>
                <w:lang w:val="sr-Cyrl-CS"/>
              </w:rPr>
              <w:t>Потребно је идентификовати сврху плаћања ових накнада и изменити Закон о финансирању локалне самоуправе</w:t>
            </w:r>
            <w:r w:rsidR="000F5EDD" w:rsidRPr="00492B5A">
              <w:rPr>
                <w:rFonts w:ascii="Times New Roman" w:eastAsia="Times New Roman" w:hAnsi="Times New Roman" w:cs="Times New Roman"/>
                <w:bCs/>
                <w:color w:val="000000"/>
                <w:sz w:val="20"/>
                <w:szCs w:val="20"/>
                <w:lang w:val="sr-Cyrl-CS"/>
              </w:rPr>
              <w:t xml:space="preserve"> („Сл</w:t>
            </w:r>
            <w:r w:rsidR="004B4C68" w:rsidRPr="00492B5A">
              <w:rPr>
                <w:rFonts w:ascii="Times New Roman" w:eastAsia="Times New Roman" w:hAnsi="Times New Roman" w:cs="Times New Roman"/>
                <w:bCs/>
                <w:color w:val="000000"/>
                <w:sz w:val="20"/>
                <w:szCs w:val="20"/>
                <w:lang w:val="sr-Cyrl-CS"/>
              </w:rPr>
              <w:t>ужбени</w:t>
            </w:r>
            <w:r w:rsidR="000F5EDD" w:rsidRPr="00492B5A">
              <w:rPr>
                <w:rFonts w:ascii="Times New Roman" w:eastAsia="Times New Roman" w:hAnsi="Times New Roman" w:cs="Times New Roman"/>
                <w:bCs/>
                <w:color w:val="000000"/>
                <w:sz w:val="20"/>
                <w:szCs w:val="20"/>
                <w:lang w:val="sr-Cyrl-CS"/>
              </w:rPr>
              <w:t xml:space="preserve"> гласник РС</w:t>
            </w:r>
            <w:r w:rsidR="004B4C68" w:rsidRPr="00492B5A">
              <w:rPr>
                <w:rFonts w:ascii="Times New Roman" w:eastAsia="Times New Roman" w:hAnsi="Times New Roman" w:cs="Times New Roman"/>
                <w:bCs/>
                <w:color w:val="000000"/>
                <w:sz w:val="20"/>
                <w:szCs w:val="20"/>
                <w:lang w:val="sr-Cyrl-CS"/>
              </w:rPr>
              <w:t>ˮ</w:t>
            </w:r>
            <w:r w:rsidR="000F5EDD" w:rsidRPr="00492B5A">
              <w:rPr>
                <w:rFonts w:ascii="Times New Roman" w:eastAsia="Times New Roman" w:hAnsi="Times New Roman" w:cs="Times New Roman"/>
                <w:bCs/>
                <w:color w:val="000000"/>
                <w:sz w:val="20"/>
                <w:szCs w:val="20"/>
                <w:lang w:val="sr-Cyrl-CS"/>
              </w:rPr>
              <w:t>, бр. 62/06, 47/11, 93/</w:t>
            </w:r>
            <w:r w:rsidR="006B13FC" w:rsidRPr="00492B5A">
              <w:rPr>
                <w:rFonts w:ascii="Times New Roman" w:eastAsia="Times New Roman" w:hAnsi="Times New Roman" w:cs="Times New Roman"/>
                <w:bCs/>
                <w:color w:val="000000"/>
                <w:sz w:val="20"/>
                <w:szCs w:val="20"/>
                <w:lang w:val="sr-Cyrl-CS"/>
              </w:rPr>
              <w:t xml:space="preserve">12, 83/16, 104/16 - др. </w:t>
            </w:r>
            <w:r w:rsidR="000F5EDD" w:rsidRPr="00492B5A">
              <w:rPr>
                <w:rFonts w:ascii="Times New Roman" w:eastAsia="Times New Roman" w:hAnsi="Times New Roman" w:cs="Times New Roman"/>
                <w:bCs/>
                <w:color w:val="000000"/>
                <w:sz w:val="20"/>
                <w:szCs w:val="20"/>
                <w:lang w:val="sr-Cyrl-CS"/>
              </w:rPr>
              <w:t>закон</w:t>
            </w:r>
            <w:r w:rsidR="006B13FC" w:rsidRPr="00492B5A">
              <w:rPr>
                <w:rFonts w:ascii="Times New Roman" w:eastAsia="Times New Roman" w:hAnsi="Times New Roman" w:cs="Times New Roman"/>
                <w:bCs/>
                <w:color w:val="000000"/>
                <w:sz w:val="20"/>
                <w:szCs w:val="20"/>
                <w:lang w:val="sr-Cyrl-CS"/>
              </w:rPr>
              <w:t xml:space="preserve"> и 95/18 – др. закон</w:t>
            </w:r>
            <w:r w:rsidR="000F5EDD" w:rsidRPr="00492B5A">
              <w:rPr>
                <w:rFonts w:ascii="Times New Roman" w:eastAsia="Times New Roman" w:hAnsi="Times New Roman" w:cs="Times New Roman"/>
                <w:bCs/>
                <w:color w:val="000000"/>
                <w:sz w:val="20"/>
                <w:szCs w:val="20"/>
                <w:lang w:val="sr-Cyrl-CS"/>
              </w:rPr>
              <w:t>)</w:t>
            </w:r>
            <w:r w:rsidRPr="00492B5A">
              <w:rPr>
                <w:rFonts w:ascii="Times New Roman" w:eastAsia="Times New Roman" w:hAnsi="Times New Roman" w:cs="Times New Roman"/>
                <w:bCs/>
                <w:color w:val="000000"/>
                <w:sz w:val="20"/>
                <w:szCs w:val="20"/>
                <w:lang w:val="sr-Cyrl-CS"/>
              </w:rPr>
              <w:t xml:space="preserve"> како би се објединила уплата или елиминисала накнада. Број плаћања може да се сведе на једно уколико би </w:t>
            </w:r>
            <w:r w:rsidR="003A2AC1" w:rsidRPr="00492B5A">
              <w:rPr>
                <w:rFonts w:ascii="Times New Roman" w:eastAsia="Times New Roman" w:hAnsi="Times New Roman" w:cs="Times New Roman"/>
                <w:bCs/>
                <w:color w:val="000000"/>
                <w:sz w:val="20"/>
                <w:szCs w:val="20"/>
                <w:lang w:val="sr-Cyrl-CS"/>
              </w:rPr>
              <w:t>се увело електронско плаћање ов</w:t>
            </w:r>
            <w:r w:rsidRPr="00492B5A">
              <w:rPr>
                <w:rFonts w:ascii="Times New Roman" w:eastAsia="Times New Roman" w:hAnsi="Times New Roman" w:cs="Times New Roman"/>
                <w:bCs/>
                <w:color w:val="000000"/>
                <w:sz w:val="20"/>
                <w:szCs w:val="20"/>
                <w:lang w:val="sr-Cyrl-CS"/>
              </w:rPr>
              <w:t>их накнада.</w:t>
            </w:r>
          </w:p>
        </w:tc>
      </w:tr>
      <w:tr w:rsidR="00783749" w:rsidRPr="00492B5A" w14:paraId="0A5AAC58" w14:textId="77777777" w:rsidTr="0038277F">
        <w:trPr>
          <w:trHeight w:val="1235"/>
        </w:trPr>
        <w:tc>
          <w:tcPr>
            <w:tcW w:w="1044" w:type="dxa"/>
            <w:shd w:val="clear" w:color="auto" w:fill="DBE5F1" w:themeFill="accent1" w:themeFillTint="33"/>
            <w:vAlign w:val="center"/>
            <w:hideMark/>
          </w:tcPr>
          <w:p w14:paraId="40B91272"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Доприноси за социјално осигурање за радника</w:t>
            </w:r>
          </w:p>
        </w:tc>
        <w:tc>
          <w:tcPr>
            <w:tcW w:w="1224" w:type="dxa"/>
            <w:shd w:val="clear" w:color="auto" w:fill="DBE5F1" w:themeFill="accent1" w:themeFillTint="33"/>
            <w:vAlign w:val="center"/>
            <w:hideMark/>
          </w:tcPr>
          <w:p w14:paraId="170585D8"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206" w:type="dxa"/>
            <w:shd w:val="clear" w:color="auto" w:fill="DBE5F1" w:themeFill="accent1" w:themeFillTint="33"/>
            <w:vAlign w:val="center"/>
            <w:hideMark/>
          </w:tcPr>
          <w:p w14:paraId="49EC6E8F"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Обједињено плаћање</w:t>
            </w:r>
          </w:p>
        </w:tc>
        <w:tc>
          <w:tcPr>
            <w:tcW w:w="808" w:type="dxa"/>
            <w:shd w:val="clear" w:color="auto" w:fill="DBE5F1" w:themeFill="accent1" w:themeFillTint="33"/>
            <w:vAlign w:val="center"/>
            <w:hideMark/>
          </w:tcPr>
          <w:p w14:paraId="0E5A3B8B"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p>
        </w:tc>
        <w:tc>
          <w:tcPr>
            <w:tcW w:w="850" w:type="dxa"/>
            <w:shd w:val="clear" w:color="auto" w:fill="DBE5F1" w:themeFill="accent1" w:themeFillTint="33"/>
            <w:vAlign w:val="center"/>
            <w:hideMark/>
          </w:tcPr>
          <w:p w14:paraId="36AB03E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br/>
              <w:t>19.9%</w:t>
            </w:r>
          </w:p>
        </w:tc>
        <w:tc>
          <w:tcPr>
            <w:tcW w:w="992" w:type="dxa"/>
            <w:shd w:val="clear" w:color="auto" w:fill="DBE5F1" w:themeFill="accent1" w:themeFillTint="33"/>
            <w:noWrap/>
            <w:vAlign w:val="center"/>
            <w:hideMark/>
          </w:tcPr>
          <w:p w14:paraId="59C2C9C1"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Бруто плате</w:t>
            </w:r>
          </w:p>
        </w:tc>
        <w:tc>
          <w:tcPr>
            <w:tcW w:w="1276" w:type="dxa"/>
            <w:shd w:val="clear" w:color="auto" w:fill="DBE5F1" w:themeFill="accent1" w:themeFillTint="33"/>
            <w:noWrap/>
            <w:vAlign w:val="center"/>
            <w:hideMark/>
          </w:tcPr>
          <w:p w14:paraId="20C2DA77"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114" w:type="dxa"/>
            <w:shd w:val="clear" w:color="auto" w:fill="DBE5F1" w:themeFill="accent1" w:themeFillTint="33"/>
            <w:vAlign w:val="center"/>
            <w:hideMark/>
          </w:tcPr>
          <w:p w14:paraId="6E43C98A"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 одбитку</w:t>
            </w:r>
            <w:r w:rsidRPr="00492B5A">
              <w:rPr>
                <w:rFonts w:ascii="Times New Roman" w:eastAsia="Times New Roman" w:hAnsi="Times New Roman" w:cs="Times New Roman"/>
                <w:color w:val="000000"/>
                <w:sz w:val="20"/>
                <w:szCs w:val="20"/>
                <w:lang w:val="sr-Cyrl-CS"/>
              </w:rPr>
              <w:br/>
            </w:r>
          </w:p>
        </w:tc>
        <w:tc>
          <w:tcPr>
            <w:tcW w:w="2196" w:type="dxa"/>
            <w:shd w:val="clear" w:color="auto" w:fill="DBE5F1" w:themeFill="accent1" w:themeFillTint="33"/>
            <w:hideMark/>
          </w:tcPr>
          <w:p w14:paraId="3997A9D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Процедура је оптимизована, нема примедби, ни препорука за унапређење.</w:t>
            </w:r>
          </w:p>
        </w:tc>
      </w:tr>
      <w:tr w:rsidR="00783749" w:rsidRPr="00492B5A" w14:paraId="7D62A9A2" w14:textId="77777777" w:rsidTr="0038277F">
        <w:trPr>
          <w:trHeight w:val="674"/>
        </w:trPr>
        <w:tc>
          <w:tcPr>
            <w:tcW w:w="1044" w:type="dxa"/>
            <w:shd w:val="clear" w:color="auto" w:fill="DBE5F1" w:themeFill="accent1" w:themeFillTint="33"/>
            <w:vAlign w:val="center"/>
            <w:hideMark/>
          </w:tcPr>
          <w:p w14:paraId="53925148" w14:textId="77777777" w:rsidR="00783749" w:rsidRPr="00492B5A" w:rsidRDefault="00783749" w:rsidP="008C763F">
            <w:pPr>
              <w:spacing w:after="0" w:line="240" w:lineRule="auto"/>
              <w:ind w:left="-108" w:right="-108"/>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Порез на додату вредност</w:t>
            </w:r>
          </w:p>
        </w:tc>
        <w:tc>
          <w:tcPr>
            <w:tcW w:w="1224" w:type="dxa"/>
            <w:shd w:val="clear" w:color="auto" w:fill="DBE5F1" w:themeFill="accent1" w:themeFillTint="33"/>
            <w:vAlign w:val="center"/>
            <w:hideMark/>
          </w:tcPr>
          <w:p w14:paraId="2F452288"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1</w:t>
            </w:r>
          </w:p>
        </w:tc>
        <w:tc>
          <w:tcPr>
            <w:tcW w:w="1206" w:type="dxa"/>
            <w:shd w:val="clear" w:color="auto" w:fill="DBE5F1" w:themeFill="accent1" w:themeFillTint="33"/>
            <w:vAlign w:val="center"/>
            <w:hideMark/>
          </w:tcPr>
          <w:p w14:paraId="0A4A7A0D"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онлајн</w:t>
            </w:r>
          </w:p>
        </w:tc>
        <w:tc>
          <w:tcPr>
            <w:tcW w:w="808" w:type="dxa"/>
            <w:shd w:val="clear" w:color="auto" w:fill="DBE5F1" w:themeFill="accent1" w:themeFillTint="33"/>
            <w:noWrap/>
            <w:vAlign w:val="center"/>
            <w:hideMark/>
          </w:tcPr>
          <w:p w14:paraId="6638F280"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85</w:t>
            </w:r>
          </w:p>
        </w:tc>
        <w:tc>
          <w:tcPr>
            <w:tcW w:w="850" w:type="dxa"/>
            <w:shd w:val="clear" w:color="auto" w:fill="DBE5F1" w:themeFill="accent1" w:themeFillTint="33"/>
            <w:noWrap/>
            <w:vAlign w:val="center"/>
            <w:hideMark/>
          </w:tcPr>
          <w:p w14:paraId="31BC1807"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20%</w:t>
            </w:r>
          </w:p>
        </w:tc>
        <w:tc>
          <w:tcPr>
            <w:tcW w:w="992" w:type="dxa"/>
            <w:shd w:val="clear" w:color="auto" w:fill="DBE5F1" w:themeFill="accent1" w:themeFillTint="33"/>
            <w:vAlign w:val="center"/>
            <w:hideMark/>
          </w:tcPr>
          <w:p w14:paraId="17F2A43B"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Додата вред-ност</w:t>
            </w:r>
          </w:p>
        </w:tc>
        <w:tc>
          <w:tcPr>
            <w:tcW w:w="1276" w:type="dxa"/>
            <w:shd w:val="clear" w:color="auto" w:fill="DBE5F1" w:themeFill="accent1" w:themeFillTint="33"/>
            <w:noWrap/>
            <w:vAlign w:val="center"/>
            <w:hideMark/>
          </w:tcPr>
          <w:p w14:paraId="52931D2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1114" w:type="dxa"/>
            <w:shd w:val="clear" w:color="auto" w:fill="DBE5F1" w:themeFill="accent1" w:themeFillTint="33"/>
            <w:vAlign w:val="center"/>
            <w:hideMark/>
          </w:tcPr>
          <w:p w14:paraId="70D3854A"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Није укључено</w:t>
            </w:r>
            <w:r w:rsidRPr="00492B5A">
              <w:rPr>
                <w:rFonts w:ascii="Times New Roman" w:eastAsia="Times New Roman" w:hAnsi="Times New Roman" w:cs="Times New Roman"/>
                <w:color w:val="000000"/>
                <w:sz w:val="20"/>
                <w:szCs w:val="20"/>
                <w:lang w:val="sr-Cyrl-CS"/>
              </w:rPr>
              <w:br/>
            </w:r>
          </w:p>
        </w:tc>
        <w:tc>
          <w:tcPr>
            <w:tcW w:w="2196" w:type="dxa"/>
            <w:shd w:val="clear" w:color="auto" w:fill="DBE5F1" w:themeFill="accent1" w:themeFillTint="33"/>
            <w:hideMark/>
          </w:tcPr>
          <w:p w14:paraId="7DAD535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sz w:val="20"/>
                <w:szCs w:val="20"/>
                <w:lang w:val="sr-Cyrl-CS"/>
              </w:rPr>
              <w:t>Процедура је оптимизована, нема примедби, ни препорука за унапређење.</w:t>
            </w:r>
          </w:p>
        </w:tc>
      </w:tr>
      <w:tr w:rsidR="00783749" w:rsidRPr="00492B5A" w14:paraId="63F047EE" w14:textId="77777777" w:rsidTr="0038277F">
        <w:trPr>
          <w:trHeight w:val="992"/>
        </w:trPr>
        <w:tc>
          <w:tcPr>
            <w:tcW w:w="1044" w:type="dxa"/>
            <w:shd w:val="clear" w:color="auto" w:fill="DBE5F1" w:themeFill="accent1" w:themeFillTint="33"/>
            <w:vAlign w:val="center"/>
          </w:tcPr>
          <w:p w14:paraId="4D12B040" w14:textId="77777777" w:rsidR="00783749" w:rsidRPr="00492B5A" w:rsidRDefault="00783749" w:rsidP="008C763F">
            <w:pPr>
              <w:spacing w:after="0" w:line="240" w:lineRule="auto"/>
              <w:ind w:left="-108" w:right="-108"/>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ТОТАЛ</w:t>
            </w:r>
          </w:p>
        </w:tc>
        <w:tc>
          <w:tcPr>
            <w:tcW w:w="1224" w:type="dxa"/>
            <w:shd w:val="clear" w:color="auto" w:fill="DBE5F1" w:themeFill="accent1" w:themeFillTint="33"/>
            <w:noWrap/>
            <w:vAlign w:val="center"/>
          </w:tcPr>
          <w:p w14:paraId="61005F97"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33</w:t>
            </w:r>
          </w:p>
        </w:tc>
        <w:tc>
          <w:tcPr>
            <w:tcW w:w="1206" w:type="dxa"/>
            <w:shd w:val="clear" w:color="auto" w:fill="DBE5F1" w:themeFill="accent1" w:themeFillTint="33"/>
            <w:vAlign w:val="center"/>
          </w:tcPr>
          <w:p w14:paraId="6660039D"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p>
        </w:tc>
        <w:tc>
          <w:tcPr>
            <w:tcW w:w="808" w:type="dxa"/>
            <w:shd w:val="clear" w:color="auto" w:fill="DBE5F1" w:themeFill="accent1" w:themeFillTint="33"/>
            <w:vAlign w:val="center"/>
          </w:tcPr>
          <w:p w14:paraId="0C777D1F"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225.5</w:t>
            </w:r>
          </w:p>
        </w:tc>
        <w:tc>
          <w:tcPr>
            <w:tcW w:w="850" w:type="dxa"/>
            <w:shd w:val="clear" w:color="auto" w:fill="DBE5F1" w:themeFill="accent1" w:themeFillTint="33"/>
            <w:vAlign w:val="center"/>
          </w:tcPr>
          <w:p w14:paraId="5F07D4FE" w14:textId="77777777" w:rsidR="00783749" w:rsidRPr="00492B5A" w:rsidRDefault="00783749" w:rsidP="00277681">
            <w:pPr>
              <w:spacing w:after="0" w:line="240" w:lineRule="auto"/>
              <w:ind w:left="-108" w:right="-108"/>
              <w:jc w:val="center"/>
              <w:rPr>
                <w:rFonts w:ascii="Times New Roman" w:eastAsia="Times New Roman" w:hAnsi="Times New Roman" w:cs="Times New Roman"/>
                <w:sz w:val="20"/>
                <w:szCs w:val="20"/>
                <w:lang w:val="sr-Cyrl-CS"/>
              </w:rPr>
            </w:pPr>
          </w:p>
        </w:tc>
        <w:tc>
          <w:tcPr>
            <w:tcW w:w="992" w:type="dxa"/>
            <w:shd w:val="clear" w:color="auto" w:fill="DBE5F1" w:themeFill="accent1" w:themeFillTint="33"/>
            <w:vAlign w:val="center"/>
          </w:tcPr>
          <w:p w14:paraId="4A830018" w14:textId="77777777" w:rsidR="00783749" w:rsidRPr="00492B5A" w:rsidRDefault="00783749" w:rsidP="00277681">
            <w:pPr>
              <w:spacing w:after="0" w:line="240" w:lineRule="auto"/>
              <w:jc w:val="center"/>
              <w:rPr>
                <w:rFonts w:ascii="Times New Roman" w:eastAsia="Times New Roman" w:hAnsi="Times New Roman" w:cs="Times New Roman"/>
                <w:sz w:val="20"/>
                <w:szCs w:val="20"/>
                <w:lang w:val="sr-Cyrl-CS"/>
              </w:rPr>
            </w:pPr>
          </w:p>
        </w:tc>
        <w:tc>
          <w:tcPr>
            <w:tcW w:w="1276" w:type="dxa"/>
            <w:shd w:val="clear" w:color="auto" w:fill="DBE5F1" w:themeFill="accent1" w:themeFillTint="33"/>
            <w:noWrap/>
            <w:vAlign w:val="center"/>
          </w:tcPr>
          <w:p w14:paraId="1EA7812C" w14:textId="54EE23A7" w:rsidR="00783749" w:rsidRPr="00492B5A" w:rsidRDefault="00DD168E"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36.6</w:t>
            </w:r>
          </w:p>
        </w:tc>
        <w:tc>
          <w:tcPr>
            <w:tcW w:w="1114" w:type="dxa"/>
            <w:shd w:val="clear" w:color="auto" w:fill="DBE5F1" w:themeFill="accent1" w:themeFillTint="33"/>
            <w:vAlign w:val="center"/>
          </w:tcPr>
          <w:p w14:paraId="1B133068" w14:textId="77777777" w:rsidR="00783749" w:rsidRPr="00492B5A" w:rsidRDefault="00783749" w:rsidP="00277681">
            <w:pPr>
              <w:spacing w:after="0" w:line="240" w:lineRule="auto"/>
              <w:ind w:left="-108" w:right="-108"/>
              <w:jc w:val="center"/>
              <w:rPr>
                <w:rFonts w:ascii="Times New Roman" w:eastAsia="Times New Roman" w:hAnsi="Times New Roman" w:cs="Times New Roman"/>
                <w:color w:val="000000"/>
                <w:sz w:val="20"/>
                <w:szCs w:val="20"/>
                <w:lang w:val="sr-Cyrl-CS"/>
              </w:rPr>
            </w:pPr>
          </w:p>
        </w:tc>
        <w:tc>
          <w:tcPr>
            <w:tcW w:w="2196" w:type="dxa"/>
            <w:shd w:val="clear" w:color="auto" w:fill="DBE5F1" w:themeFill="accent1" w:themeFillTint="33"/>
          </w:tcPr>
          <w:p w14:paraId="4A34BAD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bl>
    <w:p w14:paraId="14046B67" w14:textId="77777777" w:rsidR="00783749" w:rsidRPr="00492B5A" w:rsidRDefault="00783749" w:rsidP="00783749">
      <w:pPr>
        <w:spacing w:after="0" w:line="240" w:lineRule="auto"/>
        <w:rPr>
          <w:rFonts w:ascii="Times New Roman" w:hAnsi="Times New Roman" w:cs="Times New Roman"/>
          <w:lang w:val="sr-Cyrl-CS"/>
        </w:rPr>
      </w:pPr>
    </w:p>
    <w:p w14:paraId="0898FE27"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tbl>
      <w:tblPr>
        <w:tblStyle w:val="TableGrid"/>
        <w:tblW w:w="10327" w:type="dxa"/>
        <w:tblInd w:w="-81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960"/>
        <w:gridCol w:w="1800"/>
        <w:gridCol w:w="1260"/>
        <w:gridCol w:w="3307"/>
      </w:tblGrid>
      <w:tr w:rsidR="00783749" w:rsidRPr="00492B5A" w14:paraId="65776C24" w14:textId="77777777" w:rsidTr="0038277F">
        <w:trPr>
          <w:trHeight w:val="255"/>
        </w:trPr>
        <w:tc>
          <w:tcPr>
            <w:tcW w:w="10327" w:type="dxa"/>
            <w:gridSpan w:val="4"/>
            <w:shd w:val="clear" w:color="auto" w:fill="1F497D" w:themeFill="text2"/>
          </w:tcPr>
          <w:p w14:paraId="705AC654" w14:textId="77777777" w:rsidR="00783749" w:rsidRPr="00492B5A" w:rsidRDefault="00783749" w:rsidP="008C763F">
            <w:pPr>
              <w:jc w:val="center"/>
              <w:rPr>
                <w:rFonts w:ascii="Times New Roman" w:hAnsi="Times New Roman" w:cs="Times New Roman"/>
                <w:b/>
                <w:lang w:val="sr-Cyrl-CS"/>
              </w:rPr>
            </w:pPr>
            <w:r w:rsidRPr="00492B5A">
              <w:rPr>
                <w:rFonts w:ascii="Times New Roman" w:hAnsi="Times New Roman" w:cs="Times New Roman"/>
                <w:b/>
                <w:color w:val="FFFFFF" w:themeColor="background1"/>
                <w:lang w:val="sr-Cyrl-CS"/>
              </w:rPr>
              <w:lastRenderedPageBreak/>
              <w:t>ИНДЕКС БРЗИНЕ ПОВРАЋАЈА ПДВ-а</w:t>
            </w:r>
          </w:p>
        </w:tc>
      </w:tr>
      <w:tr w:rsidR="00783749" w:rsidRPr="00492B5A" w14:paraId="43241168" w14:textId="77777777" w:rsidTr="0038277F">
        <w:trPr>
          <w:trHeight w:val="255"/>
        </w:trPr>
        <w:tc>
          <w:tcPr>
            <w:tcW w:w="3960" w:type="dxa"/>
            <w:shd w:val="clear" w:color="auto" w:fill="1F497D" w:themeFill="text2"/>
          </w:tcPr>
          <w:p w14:paraId="317C8303" w14:textId="77777777" w:rsidR="00783749" w:rsidRPr="00492B5A" w:rsidRDefault="00783749" w:rsidP="008C763F">
            <w:pPr>
              <w:jc w:val="center"/>
              <w:rPr>
                <w:rFonts w:ascii="Times New Roman" w:eastAsiaTheme="majorEastAsia" w:hAnsi="Times New Roman" w:cs="Times New Roman"/>
                <w:b/>
                <w:bCs/>
                <w:color w:val="FFFFFF" w:themeColor="background1"/>
                <w:sz w:val="28"/>
                <w:szCs w:val="28"/>
                <w:lang w:val="sr-Cyrl-CS"/>
              </w:rPr>
            </w:pPr>
            <w:r w:rsidRPr="00492B5A">
              <w:rPr>
                <w:rFonts w:ascii="Times New Roman" w:hAnsi="Times New Roman" w:cs="Times New Roman"/>
                <w:b/>
                <w:color w:val="FFFFFF" w:themeColor="background1"/>
                <w:lang w:val="sr-Cyrl-CS"/>
              </w:rPr>
              <w:t>Индекс брзине повраћаја ПДВ-а</w:t>
            </w:r>
          </w:p>
        </w:tc>
        <w:tc>
          <w:tcPr>
            <w:tcW w:w="1800" w:type="dxa"/>
            <w:shd w:val="clear" w:color="auto" w:fill="1F497D" w:themeFill="text2"/>
            <w:hideMark/>
          </w:tcPr>
          <w:p w14:paraId="10BACD14" w14:textId="77777777" w:rsidR="00783749" w:rsidRPr="00492B5A" w:rsidRDefault="00783749" w:rsidP="008C763F">
            <w:pPr>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Одговор</w:t>
            </w:r>
          </w:p>
        </w:tc>
        <w:tc>
          <w:tcPr>
            <w:tcW w:w="1260" w:type="dxa"/>
            <w:shd w:val="clear" w:color="auto" w:fill="1F497D" w:themeFill="text2"/>
            <w:hideMark/>
          </w:tcPr>
          <w:p w14:paraId="695A3A93" w14:textId="77777777" w:rsidR="00783749" w:rsidRPr="00492B5A" w:rsidRDefault="00783749" w:rsidP="008C763F">
            <w:pPr>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Индекс</w:t>
            </w:r>
          </w:p>
        </w:tc>
        <w:tc>
          <w:tcPr>
            <w:tcW w:w="3307" w:type="dxa"/>
            <w:shd w:val="clear" w:color="auto" w:fill="1F497D" w:themeFill="text2"/>
          </w:tcPr>
          <w:p w14:paraId="45861017" w14:textId="77777777" w:rsidR="00783749" w:rsidRPr="00492B5A" w:rsidRDefault="00783749" w:rsidP="008C763F">
            <w:pPr>
              <w:jc w:val="center"/>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Опис проблема</w:t>
            </w:r>
          </w:p>
        </w:tc>
      </w:tr>
      <w:tr w:rsidR="00783749" w:rsidRPr="00492B5A" w14:paraId="0CEE4C63" w14:textId="77777777" w:rsidTr="0038277F">
        <w:trPr>
          <w:trHeight w:val="237"/>
        </w:trPr>
        <w:tc>
          <w:tcPr>
            <w:tcW w:w="5760" w:type="dxa"/>
            <w:gridSpan w:val="2"/>
            <w:shd w:val="clear" w:color="auto" w:fill="DBE5F1" w:themeFill="accent1" w:themeFillTint="33"/>
            <w:hideMark/>
          </w:tcPr>
          <w:p w14:paraId="59BC8E75" w14:textId="77777777" w:rsidR="00783749" w:rsidRPr="00492B5A" w:rsidRDefault="00783749" w:rsidP="008C763F">
            <w:pPr>
              <w:rPr>
                <w:rFonts w:ascii="Times New Roman" w:hAnsi="Times New Roman" w:cs="Times New Roman"/>
                <w:b/>
                <w:sz w:val="20"/>
                <w:lang w:val="sr-Cyrl-CS"/>
              </w:rPr>
            </w:pPr>
            <w:r w:rsidRPr="00492B5A">
              <w:rPr>
                <w:rFonts w:ascii="Times New Roman" w:hAnsi="Times New Roman" w:cs="Times New Roman"/>
                <w:b/>
                <w:sz w:val="20"/>
                <w:lang w:val="sr-Cyrl-CS"/>
              </w:rPr>
              <w:t>Индекс брзине повраћаја ПДВ-а (0-100)</w:t>
            </w:r>
          </w:p>
        </w:tc>
        <w:tc>
          <w:tcPr>
            <w:tcW w:w="1260" w:type="dxa"/>
            <w:shd w:val="clear" w:color="auto" w:fill="DBE5F1" w:themeFill="accent1" w:themeFillTint="33"/>
            <w:hideMark/>
          </w:tcPr>
          <w:p w14:paraId="31B209E1" w14:textId="77777777" w:rsidR="00783749" w:rsidRPr="00492B5A" w:rsidRDefault="00783749" w:rsidP="00277681">
            <w:pPr>
              <w:jc w:val="center"/>
              <w:rPr>
                <w:rFonts w:ascii="Times New Roman" w:hAnsi="Times New Roman" w:cs="Times New Roman"/>
                <w:b/>
                <w:sz w:val="20"/>
                <w:lang w:val="sr-Cyrl-CS"/>
              </w:rPr>
            </w:pPr>
            <w:r w:rsidRPr="00492B5A">
              <w:rPr>
                <w:rFonts w:ascii="Times New Roman" w:hAnsi="Times New Roman" w:cs="Times New Roman"/>
                <w:b/>
                <w:sz w:val="20"/>
                <w:lang w:val="sr-Cyrl-CS"/>
              </w:rPr>
              <w:t>91.09</w:t>
            </w:r>
          </w:p>
        </w:tc>
        <w:tc>
          <w:tcPr>
            <w:tcW w:w="3307" w:type="dxa"/>
            <w:shd w:val="clear" w:color="auto" w:fill="DBE5F1" w:themeFill="accent1" w:themeFillTint="33"/>
          </w:tcPr>
          <w:p w14:paraId="1631BB62" w14:textId="77777777" w:rsidR="00783749" w:rsidRPr="00492B5A" w:rsidRDefault="00783749" w:rsidP="008C763F">
            <w:pPr>
              <w:rPr>
                <w:rFonts w:ascii="Times New Roman" w:hAnsi="Times New Roman" w:cs="Times New Roman"/>
                <w:b/>
                <w:sz w:val="20"/>
                <w:lang w:val="sr-Cyrl-CS"/>
              </w:rPr>
            </w:pPr>
          </w:p>
        </w:tc>
      </w:tr>
      <w:tr w:rsidR="00783749" w:rsidRPr="00492B5A" w14:paraId="46AB6CFB" w14:textId="77777777" w:rsidTr="0038277F">
        <w:trPr>
          <w:trHeight w:val="237"/>
        </w:trPr>
        <w:tc>
          <w:tcPr>
            <w:tcW w:w="5760" w:type="dxa"/>
            <w:gridSpan w:val="2"/>
            <w:shd w:val="clear" w:color="auto" w:fill="DBE5F1" w:themeFill="accent1" w:themeFillTint="33"/>
            <w:hideMark/>
          </w:tcPr>
          <w:p w14:paraId="2CF524C5" w14:textId="42D8A9FF" w:rsidR="00783749" w:rsidRPr="00492B5A" w:rsidRDefault="00612062"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Повраћај </w:t>
            </w:r>
            <w:r w:rsidR="00783749" w:rsidRPr="00492B5A">
              <w:rPr>
                <w:rFonts w:ascii="Times New Roman" w:hAnsi="Times New Roman" w:cs="Times New Roman"/>
                <w:sz w:val="20"/>
                <w:szCs w:val="20"/>
                <w:lang w:val="sr-Cyrl-CS"/>
              </w:rPr>
              <w:t>ПДВ-а</w:t>
            </w:r>
          </w:p>
        </w:tc>
        <w:tc>
          <w:tcPr>
            <w:tcW w:w="1260" w:type="dxa"/>
            <w:shd w:val="clear" w:color="auto" w:fill="DBE5F1" w:themeFill="accent1" w:themeFillTint="33"/>
            <w:hideMark/>
          </w:tcPr>
          <w:p w14:paraId="539052E3" w14:textId="77777777" w:rsidR="00783749" w:rsidRPr="00492B5A" w:rsidRDefault="00783749" w:rsidP="008C763F">
            <w:pPr>
              <w:rPr>
                <w:rFonts w:ascii="Times New Roman" w:hAnsi="Times New Roman" w:cs="Times New Roman"/>
                <w:sz w:val="20"/>
                <w:szCs w:val="20"/>
                <w:lang w:val="sr-Cyrl-CS"/>
              </w:rPr>
            </w:pPr>
          </w:p>
        </w:tc>
        <w:tc>
          <w:tcPr>
            <w:tcW w:w="3307" w:type="dxa"/>
            <w:shd w:val="clear" w:color="auto" w:fill="DBE5F1" w:themeFill="accent1" w:themeFillTint="33"/>
          </w:tcPr>
          <w:p w14:paraId="62C8A694" w14:textId="77777777" w:rsidR="00783749" w:rsidRPr="00492B5A" w:rsidRDefault="00783749" w:rsidP="008C763F">
            <w:pPr>
              <w:rPr>
                <w:rFonts w:ascii="Times New Roman" w:hAnsi="Times New Roman" w:cs="Times New Roman"/>
                <w:sz w:val="20"/>
                <w:szCs w:val="20"/>
                <w:lang w:val="sr-Cyrl-CS"/>
              </w:rPr>
            </w:pPr>
          </w:p>
        </w:tc>
      </w:tr>
      <w:tr w:rsidR="00783749" w:rsidRPr="00492B5A" w14:paraId="63D3944F" w14:textId="77777777" w:rsidTr="0038277F">
        <w:trPr>
          <w:trHeight w:val="255"/>
        </w:trPr>
        <w:tc>
          <w:tcPr>
            <w:tcW w:w="3960" w:type="dxa"/>
            <w:shd w:val="clear" w:color="auto" w:fill="DBE5F1" w:themeFill="accent1" w:themeFillTint="33"/>
            <w:hideMark/>
          </w:tcPr>
          <w:p w14:paraId="3980C4A2"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ПДВ постоји?</w:t>
            </w:r>
          </w:p>
        </w:tc>
        <w:tc>
          <w:tcPr>
            <w:tcW w:w="1800" w:type="dxa"/>
            <w:shd w:val="clear" w:color="auto" w:fill="DBE5F1" w:themeFill="accent1" w:themeFillTint="33"/>
            <w:hideMark/>
          </w:tcPr>
          <w:p w14:paraId="1C044076"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w:t>
            </w:r>
          </w:p>
        </w:tc>
        <w:tc>
          <w:tcPr>
            <w:tcW w:w="1260" w:type="dxa"/>
            <w:shd w:val="clear" w:color="auto" w:fill="DBE5F1" w:themeFill="accent1" w:themeFillTint="33"/>
            <w:hideMark/>
          </w:tcPr>
          <w:p w14:paraId="6A29BEE3"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5E8D0A5E" w14:textId="77777777" w:rsidR="00783749" w:rsidRPr="00492B5A" w:rsidRDefault="00783749" w:rsidP="008C763F">
            <w:pPr>
              <w:rPr>
                <w:rFonts w:ascii="Times New Roman" w:hAnsi="Times New Roman" w:cs="Times New Roman"/>
                <w:sz w:val="20"/>
                <w:szCs w:val="20"/>
                <w:lang w:val="sr-Cyrl-CS"/>
              </w:rPr>
            </w:pPr>
          </w:p>
        </w:tc>
      </w:tr>
      <w:tr w:rsidR="00783749" w:rsidRPr="00492B5A" w14:paraId="62C80253" w14:textId="77777777" w:rsidTr="0038277F">
        <w:trPr>
          <w:trHeight w:val="476"/>
        </w:trPr>
        <w:tc>
          <w:tcPr>
            <w:tcW w:w="3960" w:type="dxa"/>
            <w:shd w:val="clear" w:color="auto" w:fill="DBE5F1" w:themeFill="accent1" w:themeFillTint="33"/>
            <w:hideMark/>
          </w:tcPr>
          <w:p w14:paraId="46ED8493"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процес повраћаја ПДВ постоји за студију случаја?</w:t>
            </w:r>
          </w:p>
        </w:tc>
        <w:tc>
          <w:tcPr>
            <w:tcW w:w="1800" w:type="dxa"/>
            <w:shd w:val="clear" w:color="auto" w:fill="DBE5F1" w:themeFill="accent1" w:themeFillTint="33"/>
            <w:hideMark/>
          </w:tcPr>
          <w:p w14:paraId="2103C822"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w:t>
            </w:r>
          </w:p>
        </w:tc>
        <w:tc>
          <w:tcPr>
            <w:tcW w:w="1260" w:type="dxa"/>
            <w:shd w:val="clear" w:color="auto" w:fill="DBE5F1" w:themeFill="accent1" w:themeFillTint="33"/>
            <w:hideMark/>
          </w:tcPr>
          <w:p w14:paraId="292173D4"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03655DB1" w14:textId="77777777" w:rsidR="00783749" w:rsidRPr="00492B5A" w:rsidRDefault="00783749" w:rsidP="008C763F">
            <w:pPr>
              <w:rPr>
                <w:rFonts w:ascii="Times New Roman" w:hAnsi="Times New Roman" w:cs="Times New Roman"/>
                <w:sz w:val="20"/>
                <w:szCs w:val="20"/>
                <w:lang w:val="sr-Cyrl-CS"/>
              </w:rPr>
            </w:pPr>
          </w:p>
        </w:tc>
      </w:tr>
      <w:tr w:rsidR="00783749" w:rsidRPr="00492B5A" w14:paraId="6A72D989" w14:textId="77777777" w:rsidTr="0038277F">
        <w:trPr>
          <w:trHeight w:val="237"/>
        </w:trPr>
        <w:tc>
          <w:tcPr>
            <w:tcW w:w="3960" w:type="dxa"/>
            <w:shd w:val="clear" w:color="auto" w:fill="DBE5F1" w:themeFill="accent1" w:themeFillTint="33"/>
            <w:hideMark/>
          </w:tcPr>
          <w:p w14:paraId="2E0E1EBE"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Ограничења у процесу повраћаја ПДВ-а</w:t>
            </w:r>
          </w:p>
        </w:tc>
        <w:tc>
          <w:tcPr>
            <w:tcW w:w="1800" w:type="dxa"/>
            <w:shd w:val="clear" w:color="auto" w:fill="DBE5F1" w:themeFill="accent1" w:themeFillTint="33"/>
            <w:hideMark/>
          </w:tcPr>
          <w:p w14:paraId="6EBE2AC6"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нема</w:t>
            </w:r>
          </w:p>
        </w:tc>
        <w:tc>
          <w:tcPr>
            <w:tcW w:w="1260" w:type="dxa"/>
            <w:shd w:val="clear" w:color="auto" w:fill="DBE5F1" w:themeFill="accent1" w:themeFillTint="33"/>
            <w:hideMark/>
          </w:tcPr>
          <w:p w14:paraId="107BE046"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7B579818" w14:textId="77777777" w:rsidR="00783749" w:rsidRPr="00492B5A" w:rsidRDefault="00783749" w:rsidP="008C763F">
            <w:pPr>
              <w:rPr>
                <w:rFonts w:ascii="Times New Roman" w:hAnsi="Times New Roman" w:cs="Times New Roman"/>
                <w:sz w:val="20"/>
                <w:szCs w:val="20"/>
                <w:lang w:val="sr-Cyrl-CS"/>
              </w:rPr>
            </w:pPr>
          </w:p>
        </w:tc>
      </w:tr>
      <w:tr w:rsidR="00783749" w:rsidRPr="00492B5A" w14:paraId="3AAE6C78" w14:textId="77777777" w:rsidTr="0038277F">
        <w:trPr>
          <w:trHeight w:val="237"/>
        </w:trPr>
        <w:tc>
          <w:tcPr>
            <w:tcW w:w="3960" w:type="dxa"/>
            <w:shd w:val="clear" w:color="auto" w:fill="DBE5F1" w:themeFill="accent1" w:themeFillTint="33"/>
            <w:hideMark/>
          </w:tcPr>
          <w:p w14:paraId="531050AF"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Вероватноћа ревизије (пореске контроле) захтева за повраћај ПДВ-а (%)</w:t>
            </w:r>
          </w:p>
        </w:tc>
        <w:tc>
          <w:tcPr>
            <w:tcW w:w="1800" w:type="dxa"/>
            <w:shd w:val="clear" w:color="auto" w:fill="DBE5F1" w:themeFill="accent1" w:themeFillTint="33"/>
            <w:hideMark/>
          </w:tcPr>
          <w:p w14:paraId="33F42357"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75% - 100%</w:t>
            </w:r>
          </w:p>
        </w:tc>
        <w:tc>
          <w:tcPr>
            <w:tcW w:w="1260" w:type="dxa"/>
            <w:shd w:val="clear" w:color="auto" w:fill="DBE5F1" w:themeFill="accent1" w:themeFillTint="33"/>
            <w:hideMark/>
          </w:tcPr>
          <w:p w14:paraId="37FC8B4F"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6E793335" w14:textId="77777777" w:rsidR="00783749" w:rsidRPr="00492B5A" w:rsidRDefault="00783749" w:rsidP="008C763F">
            <w:pPr>
              <w:rPr>
                <w:rFonts w:ascii="Times New Roman" w:hAnsi="Times New Roman" w:cs="Times New Roman"/>
                <w:sz w:val="20"/>
                <w:szCs w:val="20"/>
                <w:lang w:val="sr-Cyrl-CS"/>
              </w:rPr>
            </w:pPr>
          </w:p>
        </w:tc>
      </w:tr>
      <w:tr w:rsidR="00783749" w:rsidRPr="00492B5A" w14:paraId="2C974B9B" w14:textId="77777777" w:rsidTr="0038277F">
        <w:trPr>
          <w:trHeight w:val="255"/>
        </w:trPr>
        <w:tc>
          <w:tcPr>
            <w:tcW w:w="3960" w:type="dxa"/>
            <w:shd w:val="clear" w:color="auto" w:fill="DBE5F1" w:themeFill="accent1" w:themeFillTint="33"/>
          </w:tcPr>
          <w:p w14:paraId="508406F1"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 xml:space="preserve">Да ли постоји обавезан временски период пре подношења захтева за повраћај ПДВ-а? </w:t>
            </w:r>
          </w:p>
        </w:tc>
        <w:tc>
          <w:tcPr>
            <w:tcW w:w="1800" w:type="dxa"/>
            <w:shd w:val="clear" w:color="auto" w:fill="DBE5F1" w:themeFill="accent1" w:themeFillTint="33"/>
          </w:tcPr>
          <w:p w14:paraId="740B3319" w14:textId="3D3E8FD2" w:rsidR="00783749" w:rsidRPr="00492B5A" w:rsidRDefault="007114D7" w:rsidP="00277681">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Не</w:t>
            </w:r>
          </w:p>
        </w:tc>
        <w:tc>
          <w:tcPr>
            <w:tcW w:w="1260" w:type="dxa"/>
            <w:shd w:val="clear" w:color="auto" w:fill="DBE5F1" w:themeFill="accent1" w:themeFillTint="33"/>
          </w:tcPr>
          <w:p w14:paraId="6CB44755"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5B216E74" w14:textId="77777777" w:rsidR="00783749" w:rsidRPr="00492B5A" w:rsidRDefault="00783749" w:rsidP="008C763F">
            <w:pPr>
              <w:rPr>
                <w:rFonts w:ascii="Times New Roman" w:hAnsi="Times New Roman" w:cs="Times New Roman"/>
                <w:sz w:val="20"/>
                <w:szCs w:val="20"/>
                <w:lang w:val="sr-Cyrl-CS"/>
              </w:rPr>
            </w:pPr>
          </w:p>
        </w:tc>
      </w:tr>
      <w:tr w:rsidR="00783749" w:rsidRPr="00492B5A" w14:paraId="1A46B01F" w14:textId="77777777" w:rsidTr="0038277F">
        <w:trPr>
          <w:trHeight w:val="255"/>
        </w:trPr>
        <w:tc>
          <w:tcPr>
            <w:tcW w:w="3960" w:type="dxa"/>
            <w:shd w:val="clear" w:color="auto" w:fill="DBE5F1" w:themeFill="accent1" w:themeFillTint="33"/>
            <w:hideMark/>
          </w:tcPr>
          <w:p w14:paraId="433C4FA0"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Време за подношење захтева за поврат ПДВ-а (сати)</w:t>
            </w:r>
          </w:p>
        </w:tc>
        <w:tc>
          <w:tcPr>
            <w:tcW w:w="1800" w:type="dxa"/>
            <w:shd w:val="clear" w:color="auto" w:fill="DBE5F1" w:themeFill="accent1" w:themeFillTint="33"/>
            <w:hideMark/>
          </w:tcPr>
          <w:p w14:paraId="7BC7908D"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4.0</w:t>
            </w:r>
          </w:p>
        </w:tc>
        <w:tc>
          <w:tcPr>
            <w:tcW w:w="1260" w:type="dxa"/>
            <w:shd w:val="clear" w:color="auto" w:fill="DBE5F1" w:themeFill="accent1" w:themeFillTint="33"/>
            <w:hideMark/>
          </w:tcPr>
          <w:p w14:paraId="320172DA"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92.0</w:t>
            </w:r>
          </w:p>
        </w:tc>
        <w:tc>
          <w:tcPr>
            <w:tcW w:w="3307" w:type="dxa"/>
            <w:shd w:val="clear" w:color="auto" w:fill="DBE5F1" w:themeFill="accent1" w:themeFillTint="33"/>
          </w:tcPr>
          <w:p w14:paraId="7C9FD1F5" w14:textId="77777777" w:rsidR="00783749" w:rsidRPr="00492B5A" w:rsidRDefault="00783749" w:rsidP="008C763F">
            <w:pPr>
              <w:rPr>
                <w:rFonts w:ascii="Times New Roman" w:hAnsi="Times New Roman" w:cs="Times New Roman"/>
                <w:sz w:val="20"/>
                <w:szCs w:val="20"/>
                <w:lang w:val="sr-Cyrl-CS"/>
              </w:rPr>
            </w:pPr>
          </w:p>
        </w:tc>
      </w:tr>
      <w:tr w:rsidR="00783749" w:rsidRPr="00492B5A" w14:paraId="272422EF" w14:textId="77777777" w:rsidTr="0038277F">
        <w:trPr>
          <w:trHeight w:val="237"/>
        </w:trPr>
        <w:tc>
          <w:tcPr>
            <w:tcW w:w="3960" w:type="dxa"/>
            <w:shd w:val="clear" w:color="auto" w:fill="DBE5F1" w:themeFill="accent1" w:themeFillTint="33"/>
            <w:hideMark/>
          </w:tcPr>
          <w:p w14:paraId="24DF6284"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Време потребно за повраћај ПДВ-а (недеља)</w:t>
            </w:r>
          </w:p>
        </w:tc>
        <w:tc>
          <w:tcPr>
            <w:tcW w:w="1800" w:type="dxa"/>
            <w:shd w:val="clear" w:color="auto" w:fill="DBE5F1" w:themeFill="accent1" w:themeFillTint="33"/>
            <w:hideMark/>
          </w:tcPr>
          <w:p w14:paraId="28D31FD8"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14.7</w:t>
            </w:r>
          </w:p>
        </w:tc>
        <w:tc>
          <w:tcPr>
            <w:tcW w:w="1260" w:type="dxa"/>
            <w:shd w:val="clear" w:color="auto" w:fill="DBE5F1" w:themeFill="accent1" w:themeFillTint="33"/>
            <w:hideMark/>
          </w:tcPr>
          <w:p w14:paraId="46797CA8"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77.86</w:t>
            </w:r>
          </w:p>
        </w:tc>
        <w:tc>
          <w:tcPr>
            <w:tcW w:w="3307" w:type="dxa"/>
            <w:shd w:val="clear" w:color="auto" w:fill="DBE5F1" w:themeFill="accent1" w:themeFillTint="33"/>
          </w:tcPr>
          <w:p w14:paraId="3DB0150B" w14:textId="77777777" w:rsidR="00783749" w:rsidRPr="00492B5A" w:rsidRDefault="00783749" w:rsidP="008C763F">
            <w:pPr>
              <w:rPr>
                <w:rFonts w:ascii="Times New Roman" w:hAnsi="Times New Roman" w:cs="Times New Roman"/>
                <w:sz w:val="20"/>
                <w:szCs w:val="20"/>
                <w:lang w:val="sr-Cyrl-CS"/>
              </w:rPr>
            </w:pPr>
          </w:p>
        </w:tc>
      </w:tr>
      <w:tr w:rsidR="00783749" w:rsidRPr="00492B5A" w14:paraId="6D60C5BD" w14:textId="77777777" w:rsidTr="0038277F">
        <w:trPr>
          <w:trHeight w:val="237"/>
        </w:trPr>
        <w:tc>
          <w:tcPr>
            <w:tcW w:w="5760" w:type="dxa"/>
            <w:gridSpan w:val="2"/>
            <w:shd w:val="clear" w:color="auto" w:fill="1F497D" w:themeFill="text2"/>
            <w:hideMark/>
          </w:tcPr>
          <w:p w14:paraId="305CFFCB" w14:textId="77777777" w:rsidR="00783749" w:rsidRPr="00492B5A" w:rsidRDefault="00783749" w:rsidP="008C763F">
            <w:pPr>
              <w:rPr>
                <w:rFonts w:ascii="Times New Roman" w:hAnsi="Times New Roman" w:cs="Times New Roman"/>
                <w:b/>
                <w:color w:val="FFFFFF" w:themeColor="background1"/>
                <w:sz w:val="20"/>
                <w:szCs w:val="20"/>
                <w:lang w:val="sr-Cyrl-CS"/>
              </w:rPr>
            </w:pPr>
            <w:r w:rsidRPr="00492B5A">
              <w:rPr>
                <w:rFonts w:ascii="Times New Roman" w:hAnsi="Times New Roman" w:cs="Times New Roman"/>
                <w:b/>
                <w:color w:val="FFFFFF" w:themeColor="background1"/>
                <w:sz w:val="20"/>
                <w:szCs w:val="20"/>
                <w:lang w:val="sr-Cyrl-CS"/>
              </w:rPr>
              <w:t>Порез на добит –ревизија (пореска контрола)</w:t>
            </w:r>
          </w:p>
        </w:tc>
        <w:tc>
          <w:tcPr>
            <w:tcW w:w="1260" w:type="dxa"/>
            <w:shd w:val="clear" w:color="auto" w:fill="1F497D" w:themeFill="text2"/>
            <w:hideMark/>
          </w:tcPr>
          <w:p w14:paraId="7ACDE7D5" w14:textId="77777777" w:rsidR="00783749" w:rsidRPr="00492B5A" w:rsidRDefault="00783749" w:rsidP="008C763F">
            <w:pPr>
              <w:rPr>
                <w:rFonts w:ascii="Times New Roman" w:hAnsi="Times New Roman" w:cs="Times New Roman"/>
                <w:b/>
                <w:color w:val="FFFFFF" w:themeColor="background1"/>
                <w:sz w:val="20"/>
                <w:szCs w:val="20"/>
                <w:lang w:val="sr-Cyrl-CS"/>
              </w:rPr>
            </w:pPr>
          </w:p>
        </w:tc>
        <w:tc>
          <w:tcPr>
            <w:tcW w:w="3307" w:type="dxa"/>
            <w:shd w:val="clear" w:color="auto" w:fill="1F497D" w:themeFill="text2"/>
          </w:tcPr>
          <w:p w14:paraId="4843D575" w14:textId="77777777" w:rsidR="00783749" w:rsidRPr="00492B5A" w:rsidRDefault="00783749" w:rsidP="008C763F">
            <w:pPr>
              <w:rPr>
                <w:rFonts w:ascii="Times New Roman" w:hAnsi="Times New Roman" w:cs="Times New Roman"/>
                <w:b/>
                <w:color w:val="FFFFFF" w:themeColor="background1"/>
                <w:sz w:val="20"/>
                <w:szCs w:val="20"/>
                <w:lang w:val="sr-Cyrl-CS"/>
              </w:rPr>
            </w:pPr>
          </w:p>
        </w:tc>
      </w:tr>
      <w:tr w:rsidR="00783749" w:rsidRPr="00492B5A" w14:paraId="60966AE2" w14:textId="77777777" w:rsidTr="0038277F">
        <w:trPr>
          <w:trHeight w:val="237"/>
        </w:trPr>
        <w:tc>
          <w:tcPr>
            <w:tcW w:w="3960" w:type="dxa"/>
            <w:shd w:val="clear" w:color="auto" w:fill="DBE5F1" w:themeFill="accent1" w:themeFillTint="33"/>
            <w:hideMark/>
          </w:tcPr>
          <w:p w14:paraId="348ED481"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 ли постоји порез на добит предузећа ?</w:t>
            </w:r>
          </w:p>
        </w:tc>
        <w:tc>
          <w:tcPr>
            <w:tcW w:w="1800" w:type="dxa"/>
            <w:shd w:val="clear" w:color="auto" w:fill="DBE5F1" w:themeFill="accent1" w:themeFillTint="33"/>
            <w:hideMark/>
          </w:tcPr>
          <w:p w14:paraId="667B219E"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Да</w:t>
            </w:r>
          </w:p>
        </w:tc>
        <w:tc>
          <w:tcPr>
            <w:tcW w:w="1260" w:type="dxa"/>
            <w:shd w:val="clear" w:color="auto" w:fill="DBE5F1" w:themeFill="accent1" w:themeFillTint="33"/>
            <w:hideMark/>
          </w:tcPr>
          <w:p w14:paraId="1CC5928D"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6293F121" w14:textId="77777777" w:rsidR="00783749" w:rsidRPr="00492B5A" w:rsidRDefault="00783749" w:rsidP="008C763F">
            <w:pPr>
              <w:rPr>
                <w:rFonts w:ascii="Times New Roman" w:hAnsi="Times New Roman" w:cs="Times New Roman"/>
                <w:sz w:val="20"/>
                <w:szCs w:val="20"/>
                <w:lang w:val="sr-Cyrl-CS"/>
              </w:rPr>
            </w:pPr>
          </w:p>
        </w:tc>
      </w:tr>
      <w:tr w:rsidR="00783749" w:rsidRPr="00492B5A" w14:paraId="0E24DDBA" w14:textId="77777777" w:rsidTr="0038277F">
        <w:trPr>
          <w:trHeight w:val="255"/>
        </w:trPr>
        <w:tc>
          <w:tcPr>
            <w:tcW w:w="3960" w:type="dxa"/>
            <w:shd w:val="clear" w:color="auto" w:fill="DBE5F1" w:themeFill="accent1" w:themeFillTint="33"/>
            <w:hideMark/>
          </w:tcPr>
          <w:p w14:paraId="058F4F86"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Вероватноћа ревизије (контроле) пореза на добит</w:t>
            </w:r>
          </w:p>
        </w:tc>
        <w:tc>
          <w:tcPr>
            <w:tcW w:w="1800" w:type="dxa"/>
            <w:shd w:val="clear" w:color="auto" w:fill="DBE5F1" w:themeFill="accent1" w:themeFillTint="33"/>
            <w:hideMark/>
          </w:tcPr>
          <w:p w14:paraId="65EA7EFA"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0% - 24%</w:t>
            </w:r>
          </w:p>
        </w:tc>
        <w:tc>
          <w:tcPr>
            <w:tcW w:w="1260" w:type="dxa"/>
            <w:shd w:val="clear" w:color="auto" w:fill="DBE5F1" w:themeFill="accent1" w:themeFillTint="33"/>
            <w:hideMark/>
          </w:tcPr>
          <w:p w14:paraId="7016189B" w14:textId="77777777" w:rsidR="00783749" w:rsidRPr="00492B5A" w:rsidRDefault="00783749" w:rsidP="00277681">
            <w:pPr>
              <w:jc w:val="center"/>
              <w:rPr>
                <w:rFonts w:ascii="Times New Roman" w:hAnsi="Times New Roman" w:cs="Times New Roman"/>
                <w:sz w:val="20"/>
                <w:szCs w:val="20"/>
                <w:lang w:val="sr-Cyrl-CS"/>
              </w:rPr>
            </w:pPr>
          </w:p>
        </w:tc>
        <w:tc>
          <w:tcPr>
            <w:tcW w:w="3307" w:type="dxa"/>
            <w:shd w:val="clear" w:color="auto" w:fill="DBE5F1" w:themeFill="accent1" w:themeFillTint="33"/>
          </w:tcPr>
          <w:p w14:paraId="1ABADFB5" w14:textId="77777777" w:rsidR="00783749" w:rsidRPr="00492B5A" w:rsidRDefault="00783749" w:rsidP="008C763F">
            <w:pPr>
              <w:rPr>
                <w:rFonts w:ascii="Times New Roman" w:hAnsi="Times New Roman" w:cs="Times New Roman"/>
                <w:sz w:val="20"/>
                <w:szCs w:val="20"/>
                <w:lang w:val="sr-Cyrl-CS"/>
              </w:rPr>
            </w:pPr>
          </w:p>
        </w:tc>
      </w:tr>
      <w:tr w:rsidR="00783749" w:rsidRPr="00492B5A" w14:paraId="61D5C045" w14:textId="77777777" w:rsidTr="0038277F">
        <w:trPr>
          <w:trHeight w:val="476"/>
        </w:trPr>
        <w:tc>
          <w:tcPr>
            <w:tcW w:w="3960" w:type="dxa"/>
            <w:shd w:val="clear" w:color="auto" w:fill="DBE5F1" w:themeFill="accent1" w:themeFillTint="33"/>
            <w:hideMark/>
          </w:tcPr>
          <w:p w14:paraId="375ADA2C"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Време потребно предузећу да се усклади са ревизијом  пореза на добит предузећа (сати)</w:t>
            </w:r>
          </w:p>
        </w:tc>
        <w:tc>
          <w:tcPr>
            <w:tcW w:w="1800" w:type="dxa"/>
            <w:shd w:val="clear" w:color="auto" w:fill="DBE5F1" w:themeFill="accent1" w:themeFillTint="33"/>
            <w:hideMark/>
          </w:tcPr>
          <w:p w14:paraId="3370AD44"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4.5</w:t>
            </w:r>
          </w:p>
        </w:tc>
        <w:tc>
          <w:tcPr>
            <w:tcW w:w="1260" w:type="dxa"/>
            <w:shd w:val="clear" w:color="auto" w:fill="DBE5F1" w:themeFill="accent1" w:themeFillTint="33"/>
            <w:hideMark/>
          </w:tcPr>
          <w:p w14:paraId="04B3D708"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94.5</w:t>
            </w:r>
          </w:p>
        </w:tc>
        <w:tc>
          <w:tcPr>
            <w:tcW w:w="3307" w:type="dxa"/>
            <w:shd w:val="clear" w:color="auto" w:fill="DBE5F1" w:themeFill="accent1" w:themeFillTint="33"/>
          </w:tcPr>
          <w:p w14:paraId="024D12C5" w14:textId="77777777" w:rsidR="00783749" w:rsidRPr="00492B5A" w:rsidRDefault="00783749" w:rsidP="008C763F">
            <w:pPr>
              <w:rPr>
                <w:rFonts w:ascii="Times New Roman" w:hAnsi="Times New Roman" w:cs="Times New Roman"/>
                <w:sz w:val="20"/>
                <w:szCs w:val="20"/>
                <w:lang w:val="sr-Cyrl-CS"/>
              </w:rPr>
            </w:pPr>
          </w:p>
        </w:tc>
      </w:tr>
      <w:tr w:rsidR="00783749" w:rsidRPr="00492B5A" w14:paraId="45B41CE6" w14:textId="77777777" w:rsidTr="0038277F">
        <w:trPr>
          <w:trHeight w:val="539"/>
        </w:trPr>
        <w:tc>
          <w:tcPr>
            <w:tcW w:w="3960" w:type="dxa"/>
            <w:shd w:val="clear" w:color="auto" w:fill="DBE5F1" w:themeFill="accent1" w:themeFillTint="33"/>
            <w:hideMark/>
          </w:tcPr>
          <w:p w14:paraId="603DF374"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Време потребно за ревизију Пореза на добит (недеља)</w:t>
            </w:r>
          </w:p>
        </w:tc>
        <w:tc>
          <w:tcPr>
            <w:tcW w:w="1800" w:type="dxa"/>
            <w:shd w:val="clear" w:color="auto" w:fill="DBE5F1" w:themeFill="accent1" w:themeFillTint="33"/>
            <w:hideMark/>
          </w:tcPr>
          <w:p w14:paraId="43B1988F" w14:textId="77777777" w:rsidR="00783749" w:rsidRPr="00492B5A" w:rsidRDefault="00783749" w:rsidP="008C763F">
            <w:pPr>
              <w:rPr>
                <w:rFonts w:ascii="Times New Roman" w:hAnsi="Times New Roman" w:cs="Times New Roman"/>
                <w:sz w:val="20"/>
                <w:szCs w:val="20"/>
                <w:lang w:val="sr-Cyrl-CS"/>
              </w:rPr>
            </w:pPr>
            <w:r w:rsidRPr="00492B5A">
              <w:rPr>
                <w:rFonts w:ascii="Times New Roman" w:hAnsi="Times New Roman" w:cs="Times New Roman"/>
                <w:sz w:val="20"/>
                <w:szCs w:val="20"/>
                <w:lang w:val="sr-Cyrl-CS"/>
              </w:rPr>
              <w:t>Без пореске ревизије по сценарију студије случаја</w:t>
            </w:r>
          </w:p>
        </w:tc>
        <w:tc>
          <w:tcPr>
            <w:tcW w:w="1260" w:type="dxa"/>
            <w:shd w:val="clear" w:color="auto" w:fill="DBE5F1" w:themeFill="accent1" w:themeFillTint="33"/>
            <w:hideMark/>
          </w:tcPr>
          <w:p w14:paraId="0F36839D" w14:textId="77777777" w:rsidR="00783749" w:rsidRPr="00492B5A" w:rsidRDefault="00783749" w:rsidP="00277681">
            <w:pPr>
              <w:jc w:val="center"/>
              <w:rPr>
                <w:rFonts w:ascii="Times New Roman" w:hAnsi="Times New Roman" w:cs="Times New Roman"/>
                <w:sz w:val="20"/>
                <w:szCs w:val="20"/>
                <w:lang w:val="sr-Cyrl-CS"/>
              </w:rPr>
            </w:pPr>
            <w:r w:rsidRPr="00492B5A">
              <w:rPr>
                <w:rFonts w:ascii="Times New Roman" w:hAnsi="Times New Roman" w:cs="Times New Roman"/>
                <w:sz w:val="20"/>
                <w:szCs w:val="20"/>
                <w:lang w:val="sr-Cyrl-CS"/>
              </w:rPr>
              <w:t>100.0</w:t>
            </w:r>
          </w:p>
        </w:tc>
        <w:tc>
          <w:tcPr>
            <w:tcW w:w="3307" w:type="dxa"/>
            <w:shd w:val="clear" w:color="auto" w:fill="DBE5F1" w:themeFill="accent1" w:themeFillTint="33"/>
          </w:tcPr>
          <w:p w14:paraId="3963D376" w14:textId="77777777" w:rsidR="00783749" w:rsidRPr="00492B5A" w:rsidRDefault="00783749" w:rsidP="008C763F">
            <w:pPr>
              <w:rPr>
                <w:rFonts w:ascii="Times New Roman" w:hAnsi="Times New Roman" w:cs="Times New Roman"/>
                <w:sz w:val="20"/>
                <w:szCs w:val="20"/>
                <w:lang w:val="sr-Cyrl-CS"/>
              </w:rPr>
            </w:pPr>
          </w:p>
        </w:tc>
      </w:tr>
    </w:tbl>
    <w:p w14:paraId="29C584E3" w14:textId="77777777" w:rsidR="00783749" w:rsidRPr="00492B5A" w:rsidRDefault="00783749" w:rsidP="00783749">
      <w:pPr>
        <w:spacing w:after="0" w:line="240" w:lineRule="auto"/>
        <w:rPr>
          <w:rFonts w:ascii="Times New Roman" w:hAnsi="Times New Roman" w:cs="Times New Roman"/>
          <w:lang w:val="sr-Cyrl-CS"/>
        </w:rPr>
      </w:pPr>
    </w:p>
    <w:p w14:paraId="1987D06F" w14:textId="77777777" w:rsidR="00783749" w:rsidRPr="00492B5A" w:rsidRDefault="00783749" w:rsidP="00783749">
      <w:pPr>
        <w:spacing w:after="0" w:line="240" w:lineRule="auto"/>
        <w:rPr>
          <w:rFonts w:ascii="Times New Roman" w:hAnsi="Times New Roman" w:cs="Times New Roman"/>
          <w:lang w:val="sr-Cyrl-CS"/>
        </w:rPr>
      </w:pPr>
      <w:r w:rsidRPr="00492B5A">
        <w:rPr>
          <w:rFonts w:ascii="Times New Roman" w:hAnsi="Times New Roman" w:cs="Times New Roman"/>
          <w:lang w:val="sr-Cyrl-CS"/>
        </w:rPr>
        <w:br w:type="page"/>
      </w:r>
    </w:p>
    <w:p w14:paraId="0A53EF3F" w14:textId="77777777" w:rsidR="00783749" w:rsidRPr="00492B5A" w:rsidRDefault="00783749" w:rsidP="00783749">
      <w:pPr>
        <w:pStyle w:val="Heading2"/>
        <w:numPr>
          <w:ilvl w:val="0"/>
          <w:numId w:val="18"/>
        </w:numPr>
        <w:spacing w:before="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Прекогранична трговина </w:t>
      </w:r>
    </w:p>
    <w:p w14:paraId="510DEAD9" w14:textId="77777777" w:rsidR="00783749" w:rsidRPr="00492B5A" w:rsidRDefault="00783749" w:rsidP="00783749">
      <w:pPr>
        <w:rPr>
          <w:rFonts w:ascii="Times New Roman" w:hAnsi="Times New Roman" w:cs="Times New Roman"/>
          <w:lang w:val="sr-Cyrl-CS"/>
        </w:rPr>
      </w:pPr>
    </w:p>
    <w:p w14:paraId="1DF7720F" w14:textId="0FD5B048"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13</w:t>
      </w:r>
      <w:r w:rsidRPr="00492B5A">
        <w:rPr>
          <w:rFonts w:ascii="Times New Roman" w:hAnsi="Times New Roman" w:cs="Times New Roman"/>
          <w:i/>
          <w:lang w:val="sr-Cyrl-CS"/>
        </w:rPr>
        <w:t>: Опис проблема у области прекограничне трговине према методологији и студији случаја Светске банке</w:t>
      </w:r>
    </w:p>
    <w:tbl>
      <w:tblPr>
        <w:tblpPr w:leftFromText="181" w:rightFromText="181" w:vertAnchor="text" w:horzAnchor="margin" w:tblpXSpec="center" w:tblpY="438"/>
        <w:tblW w:w="1015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28"/>
        <w:gridCol w:w="1137"/>
        <w:gridCol w:w="5886"/>
      </w:tblGrid>
      <w:tr w:rsidR="00783749" w:rsidRPr="00492B5A" w14:paraId="2C729CBA" w14:textId="77777777" w:rsidTr="008C763F">
        <w:trPr>
          <w:trHeight w:val="563"/>
        </w:trPr>
        <w:tc>
          <w:tcPr>
            <w:tcW w:w="3128" w:type="dxa"/>
            <w:shd w:val="clear" w:color="auto" w:fill="1F497D" w:themeFill="text2"/>
            <w:noWrap/>
            <w:vAlign w:val="center"/>
            <w:hideMark/>
          </w:tcPr>
          <w:p w14:paraId="38DF5A2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Индикатор</w:t>
            </w:r>
          </w:p>
        </w:tc>
        <w:tc>
          <w:tcPr>
            <w:tcW w:w="1104" w:type="dxa"/>
            <w:shd w:val="clear" w:color="auto" w:fill="1F497D" w:themeFill="text2"/>
            <w:vAlign w:val="center"/>
            <w:hideMark/>
          </w:tcPr>
          <w:p w14:paraId="6B92668D"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Вредност</w:t>
            </w:r>
          </w:p>
        </w:tc>
        <w:tc>
          <w:tcPr>
            <w:tcW w:w="5919" w:type="dxa"/>
            <w:shd w:val="clear" w:color="auto" w:fill="1F497D" w:themeFill="text2"/>
            <w:vAlign w:val="center"/>
          </w:tcPr>
          <w:p w14:paraId="6A752E00"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Опис проблема</w:t>
            </w:r>
          </w:p>
        </w:tc>
      </w:tr>
      <w:tr w:rsidR="00783749" w:rsidRPr="00492B5A" w14:paraId="6DA09A6D" w14:textId="77777777" w:rsidTr="008C763F">
        <w:trPr>
          <w:trHeight w:val="500"/>
        </w:trPr>
        <w:tc>
          <w:tcPr>
            <w:tcW w:w="3128" w:type="dxa"/>
            <w:shd w:val="clear" w:color="auto" w:fill="DBE5F1" w:themeFill="accent1" w:themeFillTint="33"/>
            <w:vAlign w:val="center"/>
          </w:tcPr>
          <w:p w14:paraId="43F36689" w14:textId="77777777" w:rsidR="00783749" w:rsidRPr="00492B5A" w:rsidRDefault="00783749" w:rsidP="008C763F">
            <w:pPr>
              <w:spacing w:after="0" w:line="240" w:lineRule="auto"/>
              <w:rPr>
                <w:rFonts w:ascii="Times New Roman" w:eastAsia="Times New Roman" w:hAnsi="Times New Roman" w:cs="Times New Roman"/>
                <w:color w:val="232323"/>
                <w:sz w:val="20"/>
                <w:szCs w:val="20"/>
                <w:lang w:val="sr-Cyrl-CS"/>
              </w:rPr>
            </w:pPr>
            <w:r w:rsidRPr="00492B5A">
              <w:rPr>
                <w:rFonts w:ascii="Times New Roman" w:eastAsia="Times New Roman" w:hAnsi="Times New Roman" w:cs="Times New Roman"/>
                <w:color w:val="232323"/>
                <w:sz w:val="20"/>
                <w:szCs w:val="20"/>
                <w:lang w:val="sr-Cyrl-CS"/>
              </w:rPr>
              <w:t xml:space="preserve">Време извоза: прелаз границе </w:t>
            </w:r>
          </w:p>
          <w:p w14:paraId="6BB15CE0" w14:textId="77777777" w:rsidR="00783749" w:rsidRPr="00492B5A" w:rsidRDefault="00783749" w:rsidP="008C763F">
            <w:pPr>
              <w:spacing w:after="0" w:line="240" w:lineRule="auto"/>
              <w:rPr>
                <w:rFonts w:ascii="Times New Roman" w:eastAsia="Times New Roman" w:hAnsi="Times New Roman" w:cs="Times New Roman"/>
                <w:color w:val="232323"/>
                <w:sz w:val="20"/>
                <w:szCs w:val="20"/>
                <w:lang w:val="sr-Cyrl-CS"/>
              </w:rPr>
            </w:pPr>
            <w:r w:rsidRPr="00492B5A">
              <w:rPr>
                <w:rFonts w:ascii="Times New Roman" w:eastAsia="Times New Roman" w:hAnsi="Times New Roman" w:cs="Times New Roman"/>
                <w:color w:val="232323"/>
                <w:sz w:val="20"/>
                <w:szCs w:val="20"/>
                <w:lang w:val="sr-Cyrl-CS"/>
              </w:rPr>
              <w:t>(у сатима)</w:t>
            </w:r>
          </w:p>
        </w:tc>
        <w:tc>
          <w:tcPr>
            <w:tcW w:w="1104" w:type="dxa"/>
            <w:shd w:val="clear" w:color="auto" w:fill="DBE5F1" w:themeFill="accent1" w:themeFillTint="33"/>
            <w:vAlign w:val="center"/>
          </w:tcPr>
          <w:p w14:paraId="0E44E5A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5919" w:type="dxa"/>
            <w:vMerge w:val="restart"/>
            <w:shd w:val="clear" w:color="auto" w:fill="DBE5F1" w:themeFill="accent1" w:themeFillTint="33"/>
          </w:tcPr>
          <w:p w14:paraId="042BF1B2" w14:textId="7AD8C05B"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Приступање Конвенцији о заједничком транзитном поступку омогућује примену заједничког транзитног поступка  на принципима </w:t>
            </w:r>
            <w:r w:rsidRPr="00492B5A">
              <w:rPr>
                <w:rFonts w:ascii="Times New Roman" w:hAnsi="Times New Roman" w:cs="Times New Roman"/>
                <w:sz w:val="20"/>
                <w:szCs w:val="20"/>
                <w:lang w:val="sr-Cyrl-CS"/>
              </w:rPr>
              <w:t xml:space="preserve"> </w:t>
            </w:r>
            <w:r w:rsidRPr="00492B5A">
              <w:rPr>
                <w:rFonts w:ascii="Times New Roman" w:eastAsia="Times New Roman" w:hAnsi="Times New Roman" w:cs="Times New Roman"/>
                <w:color w:val="000000"/>
                <w:sz w:val="20"/>
                <w:szCs w:val="20"/>
                <w:lang w:val="sr-Cyrl-CS"/>
              </w:rPr>
              <w:t xml:space="preserve">NCTS  и подношење једног електронског транзитног документа за транзитне поступке који се спроводе између земаља ЕУ, ЕФТА, Републике Турске и </w:t>
            </w:r>
            <w:r w:rsidR="009D4890" w:rsidRPr="00492B5A">
              <w:rPr>
                <w:rFonts w:ascii="Times New Roman" w:hAnsi="Times New Roman" w:cs="Times New Roman"/>
                <w:lang w:val="sr-Cyrl-CS"/>
              </w:rPr>
              <w:t xml:space="preserve"> </w:t>
            </w:r>
            <w:r w:rsidR="009D4890" w:rsidRPr="00492B5A">
              <w:rPr>
                <w:rFonts w:ascii="Times New Roman" w:hAnsi="Times New Roman" w:cs="Times New Roman"/>
                <w:sz w:val="20"/>
                <w:szCs w:val="20"/>
                <w:lang w:val="sr-Cyrl-CS"/>
              </w:rPr>
              <w:t>Републике Северне Македоније</w:t>
            </w:r>
            <w:r w:rsidRPr="00492B5A">
              <w:rPr>
                <w:rFonts w:ascii="Times New Roman" w:eastAsia="Times New Roman" w:hAnsi="Times New Roman" w:cs="Times New Roman"/>
                <w:color w:val="000000"/>
                <w:sz w:val="20"/>
                <w:szCs w:val="20"/>
                <w:lang w:val="sr-Cyrl-CS"/>
              </w:rPr>
              <w:t>.</w:t>
            </w:r>
          </w:p>
          <w:p w14:paraId="24E3F6F5" w14:textId="77777777"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p>
          <w:p w14:paraId="5885DECF" w14:textId="3054B6AD"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У јуну 2015. </w:t>
            </w:r>
            <w:r w:rsidR="001E60D3">
              <w:rPr>
                <w:rFonts w:ascii="Times New Roman" w:eastAsia="Times New Roman" w:hAnsi="Times New Roman" w:cs="Times New Roman"/>
                <w:color w:val="000000"/>
                <w:sz w:val="20"/>
                <w:szCs w:val="20"/>
                <w:lang w:val="sr-Cyrl-CS"/>
              </w:rPr>
              <w:t xml:space="preserve">године </w:t>
            </w:r>
            <w:r w:rsidR="00B70017">
              <w:rPr>
                <w:rFonts w:ascii="Times New Roman" w:eastAsia="Times New Roman" w:hAnsi="Times New Roman" w:cs="Times New Roman"/>
                <w:color w:val="000000"/>
                <w:sz w:val="20"/>
                <w:szCs w:val="20"/>
                <w:lang w:val="sr-Cyrl-CS"/>
              </w:rPr>
              <w:t>Народна с</w:t>
            </w:r>
            <w:r w:rsidRPr="00492B5A">
              <w:rPr>
                <w:rFonts w:ascii="Times New Roman" w:eastAsia="Times New Roman" w:hAnsi="Times New Roman" w:cs="Times New Roman"/>
                <w:color w:val="000000"/>
                <w:sz w:val="20"/>
                <w:szCs w:val="20"/>
                <w:lang w:val="sr-Cyrl-CS"/>
              </w:rPr>
              <w:t xml:space="preserve">купштина је </w:t>
            </w:r>
            <w:r w:rsidR="00EF6DE1">
              <w:rPr>
                <w:rFonts w:ascii="Times New Roman" w:eastAsia="Times New Roman" w:hAnsi="Times New Roman" w:cs="Times New Roman"/>
                <w:color w:val="000000"/>
                <w:sz w:val="20"/>
                <w:szCs w:val="20"/>
                <w:lang w:val="sr-Cyrl-CS"/>
              </w:rPr>
              <w:t>потврдила</w:t>
            </w:r>
            <w:r w:rsidRPr="00492B5A">
              <w:rPr>
                <w:rFonts w:ascii="Times New Roman" w:eastAsia="Times New Roman" w:hAnsi="Times New Roman" w:cs="Times New Roman"/>
                <w:color w:val="000000"/>
                <w:sz w:val="20"/>
                <w:szCs w:val="20"/>
                <w:lang w:val="sr-Cyrl-CS"/>
              </w:rPr>
              <w:t xml:space="preserve"> конвенције које омогућавају увођење поступка, а оперативна примена овог система започета је 1. фебруара 2016.</w:t>
            </w:r>
            <w:r w:rsidR="001E60D3">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године.</w:t>
            </w:r>
          </w:p>
          <w:p w14:paraId="22C181D2" w14:textId="77777777"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 </w:t>
            </w:r>
          </w:p>
          <w:p w14:paraId="749E07DD" w14:textId="77777777"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Пуна примена NCTS поступка резултује смањењем времена задржавања на граници ради спровођења царинских формалности.</w:t>
            </w:r>
          </w:p>
        </w:tc>
      </w:tr>
      <w:tr w:rsidR="00783749" w:rsidRPr="00492B5A" w14:paraId="2B65E9E1" w14:textId="77777777" w:rsidTr="008C763F">
        <w:trPr>
          <w:trHeight w:val="608"/>
        </w:trPr>
        <w:tc>
          <w:tcPr>
            <w:tcW w:w="3128" w:type="dxa"/>
            <w:shd w:val="clear" w:color="auto" w:fill="DBE5F1" w:themeFill="accent1" w:themeFillTint="33"/>
            <w:vAlign w:val="center"/>
          </w:tcPr>
          <w:p w14:paraId="45512C3A" w14:textId="77777777" w:rsidR="00783749" w:rsidRPr="00492B5A" w:rsidRDefault="00783749" w:rsidP="008C763F">
            <w:pPr>
              <w:spacing w:after="0" w:line="240" w:lineRule="auto"/>
              <w:rPr>
                <w:rFonts w:ascii="Times New Roman" w:eastAsia="Times New Roman" w:hAnsi="Times New Roman" w:cs="Times New Roman"/>
                <w:color w:val="232323"/>
                <w:sz w:val="20"/>
                <w:szCs w:val="20"/>
                <w:lang w:val="sr-Cyrl-CS"/>
              </w:rPr>
            </w:pPr>
            <w:r w:rsidRPr="00492B5A">
              <w:rPr>
                <w:rFonts w:ascii="Times New Roman" w:eastAsia="Times New Roman" w:hAnsi="Times New Roman" w:cs="Times New Roman"/>
                <w:color w:val="232323"/>
                <w:sz w:val="20"/>
                <w:szCs w:val="20"/>
                <w:lang w:val="sr-Cyrl-CS"/>
              </w:rPr>
              <w:t>Трошкови извоза: прелаз границе (USD)</w:t>
            </w:r>
          </w:p>
        </w:tc>
        <w:tc>
          <w:tcPr>
            <w:tcW w:w="1104" w:type="dxa"/>
            <w:shd w:val="clear" w:color="auto" w:fill="DBE5F1" w:themeFill="accent1" w:themeFillTint="33"/>
            <w:noWrap/>
            <w:vAlign w:val="center"/>
          </w:tcPr>
          <w:p w14:paraId="561A84CF" w14:textId="77777777" w:rsidR="00783749" w:rsidRPr="00492B5A" w:rsidRDefault="00783749" w:rsidP="008C763F">
            <w:pPr>
              <w:spacing w:after="0" w:line="240" w:lineRule="auto"/>
              <w:jc w:val="center"/>
              <w:rPr>
                <w:rFonts w:ascii="Times New Roman" w:eastAsia="Times New Roman" w:hAnsi="Times New Roman" w:cs="Times New Roman"/>
                <w:color w:val="232323"/>
                <w:sz w:val="20"/>
                <w:szCs w:val="20"/>
                <w:lang w:val="sr-Cyrl-CS"/>
              </w:rPr>
            </w:pPr>
            <w:r w:rsidRPr="00492B5A">
              <w:rPr>
                <w:rFonts w:ascii="Times New Roman" w:eastAsia="Times New Roman" w:hAnsi="Times New Roman" w:cs="Times New Roman"/>
                <w:color w:val="232323"/>
                <w:sz w:val="20"/>
                <w:szCs w:val="20"/>
                <w:lang w:val="sr-Cyrl-CS"/>
              </w:rPr>
              <w:t>47</w:t>
            </w:r>
          </w:p>
        </w:tc>
        <w:tc>
          <w:tcPr>
            <w:tcW w:w="5919" w:type="dxa"/>
            <w:vMerge/>
            <w:shd w:val="clear" w:color="auto" w:fill="FABF8F" w:themeFill="accent6" w:themeFillTint="99"/>
          </w:tcPr>
          <w:p w14:paraId="5265EDF0"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ED2608B" w14:textId="77777777" w:rsidTr="008C763F">
        <w:trPr>
          <w:trHeight w:val="536"/>
        </w:trPr>
        <w:tc>
          <w:tcPr>
            <w:tcW w:w="3128" w:type="dxa"/>
            <w:shd w:val="clear" w:color="auto" w:fill="DBE5F1" w:themeFill="accent1" w:themeFillTint="33"/>
            <w:vAlign w:val="center"/>
          </w:tcPr>
          <w:p w14:paraId="7FCA207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Време извоза: прибављање документације (у сатима)</w:t>
            </w:r>
          </w:p>
        </w:tc>
        <w:tc>
          <w:tcPr>
            <w:tcW w:w="1104" w:type="dxa"/>
            <w:shd w:val="clear" w:color="auto" w:fill="DBE5F1" w:themeFill="accent1" w:themeFillTint="33"/>
            <w:noWrap/>
            <w:vAlign w:val="center"/>
          </w:tcPr>
          <w:p w14:paraId="084CA39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2</w:t>
            </w:r>
          </w:p>
        </w:tc>
        <w:tc>
          <w:tcPr>
            <w:tcW w:w="5919" w:type="dxa"/>
            <w:vMerge/>
            <w:shd w:val="clear" w:color="auto" w:fill="FABF8F" w:themeFill="accent6" w:themeFillTint="99"/>
          </w:tcPr>
          <w:p w14:paraId="7F2CA56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78935C95" w14:textId="77777777" w:rsidTr="008C763F">
        <w:trPr>
          <w:trHeight w:val="536"/>
        </w:trPr>
        <w:tc>
          <w:tcPr>
            <w:tcW w:w="3128" w:type="dxa"/>
            <w:shd w:val="clear" w:color="auto" w:fill="DBE5F1" w:themeFill="accent1" w:themeFillTint="33"/>
            <w:vAlign w:val="center"/>
          </w:tcPr>
          <w:p w14:paraId="17CEA5B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извоза: прибављање документације (USD)</w:t>
            </w:r>
          </w:p>
        </w:tc>
        <w:tc>
          <w:tcPr>
            <w:tcW w:w="1104" w:type="dxa"/>
            <w:shd w:val="clear" w:color="auto" w:fill="DBE5F1" w:themeFill="accent1" w:themeFillTint="33"/>
            <w:noWrap/>
            <w:vAlign w:val="center"/>
          </w:tcPr>
          <w:p w14:paraId="6DB822A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35</w:t>
            </w:r>
          </w:p>
        </w:tc>
        <w:tc>
          <w:tcPr>
            <w:tcW w:w="5919" w:type="dxa"/>
            <w:vMerge/>
            <w:shd w:val="clear" w:color="auto" w:fill="FABF8F" w:themeFill="accent6" w:themeFillTint="99"/>
          </w:tcPr>
          <w:p w14:paraId="4C15BA2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5CCC6724" w14:textId="77777777" w:rsidTr="008C763F">
        <w:trPr>
          <w:trHeight w:val="617"/>
        </w:trPr>
        <w:tc>
          <w:tcPr>
            <w:tcW w:w="3128" w:type="dxa"/>
            <w:shd w:val="clear" w:color="auto" w:fill="DBE5F1" w:themeFill="accent1" w:themeFillTint="33"/>
            <w:vAlign w:val="center"/>
          </w:tcPr>
          <w:p w14:paraId="4853A7F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Време увоза: прелаз границе (у сатима)</w:t>
            </w:r>
          </w:p>
        </w:tc>
        <w:tc>
          <w:tcPr>
            <w:tcW w:w="1104" w:type="dxa"/>
            <w:shd w:val="clear" w:color="auto" w:fill="DBE5F1" w:themeFill="accent1" w:themeFillTint="33"/>
            <w:noWrap/>
            <w:vAlign w:val="center"/>
          </w:tcPr>
          <w:p w14:paraId="4C6018BB"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w:t>
            </w:r>
          </w:p>
        </w:tc>
        <w:tc>
          <w:tcPr>
            <w:tcW w:w="5919" w:type="dxa"/>
            <w:vMerge/>
            <w:shd w:val="clear" w:color="auto" w:fill="FABF8F" w:themeFill="accent6" w:themeFillTint="99"/>
          </w:tcPr>
          <w:p w14:paraId="1DA1A1E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13EC27AF" w14:textId="77777777" w:rsidTr="008C763F">
        <w:trPr>
          <w:trHeight w:val="536"/>
        </w:trPr>
        <w:tc>
          <w:tcPr>
            <w:tcW w:w="3128" w:type="dxa"/>
            <w:shd w:val="clear" w:color="auto" w:fill="DBE5F1" w:themeFill="accent1" w:themeFillTint="33"/>
            <w:vAlign w:val="center"/>
          </w:tcPr>
          <w:p w14:paraId="289DBC9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увоза: прелаз границе (USD)</w:t>
            </w:r>
          </w:p>
        </w:tc>
        <w:tc>
          <w:tcPr>
            <w:tcW w:w="1104" w:type="dxa"/>
            <w:shd w:val="clear" w:color="auto" w:fill="DBE5F1" w:themeFill="accent1" w:themeFillTint="33"/>
            <w:noWrap/>
            <w:vAlign w:val="center"/>
          </w:tcPr>
          <w:p w14:paraId="46582DD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52</w:t>
            </w:r>
          </w:p>
        </w:tc>
        <w:tc>
          <w:tcPr>
            <w:tcW w:w="5919" w:type="dxa"/>
            <w:vMerge/>
            <w:shd w:val="clear" w:color="auto" w:fill="FABF8F" w:themeFill="accent6" w:themeFillTint="99"/>
          </w:tcPr>
          <w:p w14:paraId="3FE3742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710DD489" w14:textId="77777777" w:rsidTr="008C763F">
        <w:trPr>
          <w:trHeight w:val="428"/>
        </w:trPr>
        <w:tc>
          <w:tcPr>
            <w:tcW w:w="3128" w:type="dxa"/>
            <w:shd w:val="clear" w:color="auto" w:fill="DBE5F1" w:themeFill="accent1" w:themeFillTint="33"/>
            <w:vAlign w:val="center"/>
          </w:tcPr>
          <w:p w14:paraId="65BB0F6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Време увоза: прибављање документације (у сатима)</w:t>
            </w:r>
          </w:p>
        </w:tc>
        <w:tc>
          <w:tcPr>
            <w:tcW w:w="1104" w:type="dxa"/>
            <w:shd w:val="clear" w:color="auto" w:fill="DBE5F1" w:themeFill="accent1" w:themeFillTint="33"/>
            <w:noWrap/>
            <w:vAlign w:val="center"/>
          </w:tcPr>
          <w:p w14:paraId="544BEB4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w:t>
            </w:r>
          </w:p>
        </w:tc>
        <w:tc>
          <w:tcPr>
            <w:tcW w:w="5919" w:type="dxa"/>
            <w:vMerge/>
            <w:shd w:val="clear" w:color="auto" w:fill="FABF8F" w:themeFill="accent6" w:themeFillTint="99"/>
          </w:tcPr>
          <w:p w14:paraId="7F8D76A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43BD3569" w14:textId="77777777" w:rsidTr="008C763F">
        <w:trPr>
          <w:trHeight w:val="500"/>
        </w:trPr>
        <w:tc>
          <w:tcPr>
            <w:tcW w:w="3128" w:type="dxa"/>
            <w:shd w:val="clear" w:color="auto" w:fill="DBE5F1" w:themeFill="accent1" w:themeFillTint="33"/>
            <w:vAlign w:val="center"/>
          </w:tcPr>
          <w:p w14:paraId="3A9F6CF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увоза: прибављање документације (USD)</w:t>
            </w:r>
          </w:p>
        </w:tc>
        <w:tc>
          <w:tcPr>
            <w:tcW w:w="1104" w:type="dxa"/>
            <w:shd w:val="clear" w:color="auto" w:fill="DBE5F1" w:themeFill="accent1" w:themeFillTint="33"/>
            <w:noWrap/>
            <w:vAlign w:val="center"/>
          </w:tcPr>
          <w:p w14:paraId="112396B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35</w:t>
            </w:r>
          </w:p>
        </w:tc>
        <w:tc>
          <w:tcPr>
            <w:tcW w:w="5919" w:type="dxa"/>
            <w:vMerge/>
            <w:shd w:val="clear" w:color="auto" w:fill="FABF8F" w:themeFill="accent6" w:themeFillTint="99"/>
          </w:tcPr>
          <w:p w14:paraId="1D5AE98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bl>
    <w:p w14:paraId="4CB6C96C" w14:textId="77777777" w:rsidR="00783749" w:rsidRPr="00492B5A" w:rsidRDefault="00783749" w:rsidP="00783749">
      <w:pPr>
        <w:spacing w:after="0" w:line="240" w:lineRule="auto"/>
        <w:rPr>
          <w:rFonts w:ascii="Times New Roman" w:hAnsi="Times New Roman" w:cs="Times New Roman"/>
          <w:lang w:val="sr-Cyrl-CS"/>
        </w:rPr>
      </w:pPr>
    </w:p>
    <w:tbl>
      <w:tblPr>
        <w:tblStyle w:val="TableGrid"/>
        <w:tblW w:w="10259" w:type="dxa"/>
        <w:tblInd w:w="-63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560"/>
        <w:gridCol w:w="2579"/>
        <w:gridCol w:w="384"/>
        <w:gridCol w:w="2455"/>
        <w:gridCol w:w="4281"/>
      </w:tblGrid>
      <w:tr w:rsidR="00783749" w:rsidRPr="00492B5A" w14:paraId="1FE0F0A5" w14:textId="77777777" w:rsidTr="0038277F">
        <w:tc>
          <w:tcPr>
            <w:tcW w:w="3139" w:type="dxa"/>
            <w:gridSpan w:val="2"/>
            <w:shd w:val="clear" w:color="auto" w:fill="1F497D" w:themeFill="text2"/>
          </w:tcPr>
          <w:p w14:paraId="1B5A0AA1" w14:textId="77777777" w:rsidR="00783749" w:rsidRPr="00492B5A" w:rsidRDefault="00783749" w:rsidP="008C763F">
            <w:pPr>
              <w:jc w:val="center"/>
              <w:rPr>
                <w:rFonts w:ascii="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szCs w:val="20"/>
                <w:lang w:val="sr-Cyrl-CS"/>
              </w:rPr>
              <w:t>Извозна документа</w:t>
            </w:r>
          </w:p>
        </w:tc>
        <w:tc>
          <w:tcPr>
            <w:tcW w:w="2839" w:type="dxa"/>
            <w:gridSpan w:val="2"/>
            <w:shd w:val="clear" w:color="auto" w:fill="1F497D" w:themeFill="text2"/>
          </w:tcPr>
          <w:p w14:paraId="68568685" w14:textId="77777777" w:rsidR="00783749" w:rsidRPr="00492B5A" w:rsidRDefault="00783749" w:rsidP="008C763F">
            <w:pPr>
              <w:jc w:val="center"/>
              <w:rPr>
                <w:rFonts w:ascii="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szCs w:val="20"/>
                <w:lang w:val="sr-Cyrl-CS"/>
              </w:rPr>
              <w:t>Увозна документа</w:t>
            </w:r>
          </w:p>
        </w:tc>
        <w:tc>
          <w:tcPr>
            <w:tcW w:w="4281" w:type="dxa"/>
            <w:shd w:val="clear" w:color="auto" w:fill="1F497D" w:themeFill="text2"/>
          </w:tcPr>
          <w:p w14:paraId="5A7399D2" w14:textId="77777777" w:rsidR="00783749" w:rsidRPr="00492B5A" w:rsidRDefault="00783749" w:rsidP="008C763F">
            <w:pPr>
              <w:jc w:val="center"/>
              <w:rPr>
                <w:rFonts w:ascii="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szCs w:val="20"/>
                <w:lang w:val="sr-Cyrl-CS"/>
              </w:rPr>
              <w:t>Опис проблема</w:t>
            </w:r>
          </w:p>
        </w:tc>
      </w:tr>
      <w:tr w:rsidR="000D506D" w:rsidRPr="00492B5A" w14:paraId="7404BE28" w14:textId="77777777" w:rsidTr="0038277F">
        <w:trPr>
          <w:trHeight w:val="710"/>
        </w:trPr>
        <w:tc>
          <w:tcPr>
            <w:tcW w:w="560" w:type="dxa"/>
            <w:shd w:val="clear" w:color="auto" w:fill="DBE5F1" w:themeFill="accent1" w:themeFillTint="33"/>
          </w:tcPr>
          <w:p w14:paraId="137CBE3D"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1.</w:t>
            </w:r>
          </w:p>
        </w:tc>
        <w:tc>
          <w:tcPr>
            <w:tcW w:w="2579" w:type="dxa"/>
            <w:shd w:val="clear" w:color="auto" w:fill="DBE5F1" w:themeFill="accent1" w:themeFillTint="33"/>
          </w:tcPr>
          <w:p w14:paraId="339AEAE6"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Товарни лист (Convention des Marchandises Routiers – CMR) </w:t>
            </w:r>
          </w:p>
        </w:tc>
        <w:tc>
          <w:tcPr>
            <w:tcW w:w="384" w:type="dxa"/>
            <w:shd w:val="clear" w:color="auto" w:fill="DBE5F1" w:themeFill="accent1" w:themeFillTint="33"/>
          </w:tcPr>
          <w:p w14:paraId="593250FF"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1.</w:t>
            </w:r>
          </w:p>
        </w:tc>
        <w:tc>
          <w:tcPr>
            <w:tcW w:w="2455" w:type="dxa"/>
            <w:shd w:val="clear" w:color="auto" w:fill="DBE5F1" w:themeFill="accent1" w:themeFillTint="33"/>
          </w:tcPr>
          <w:p w14:paraId="7A5A1F80"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Товарни лист (Convention des Marchandises Routiers – CMR)</w:t>
            </w:r>
          </w:p>
        </w:tc>
        <w:tc>
          <w:tcPr>
            <w:tcW w:w="4281" w:type="dxa"/>
            <w:vMerge w:val="restart"/>
            <w:shd w:val="clear" w:color="auto" w:fill="DBE5F1" w:themeFill="accent1" w:themeFillTint="33"/>
          </w:tcPr>
          <w:p w14:paraId="6E775BAC" w14:textId="59426231" w:rsidR="000D506D" w:rsidRPr="00492B5A" w:rsidRDefault="000D506D" w:rsidP="00EC5FCD">
            <w:pPr>
              <w:spacing w:after="200" w:line="276" w:lineRule="auto"/>
              <w:jc w:val="both"/>
              <w:rPr>
                <w:rFonts w:ascii="Times New Roman" w:hAnsi="Times New Roman" w:cs="Times New Roman"/>
                <w:lang w:val="sr-Cyrl-CS"/>
              </w:rPr>
            </w:pPr>
            <w:r w:rsidRPr="00492B5A">
              <w:rPr>
                <w:rFonts w:ascii="Times New Roman" w:eastAsia="Times New Roman" w:hAnsi="Times New Roman" w:cs="Times New Roman"/>
                <w:color w:val="000000"/>
                <w:sz w:val="20"/>
                <w:szCs w:val="20"/>
                <w:lang w:val="sr-Cyrl-CS"/>
              </w:rPr>
              <w:t xml:space="preserve">У јуну 2015. </w:t>
            </w:r>
            <w:r w:rsidR="005B7AD6" w:rsidRPr="00492B5A">
              <w:rPr>
                <w:rFonts w:ascii="Times New Roman" w:eastAsia="Times New Roman" w:hAnsi="Times New Roman" w:cs="Times New Roman"/>
                <w:color w:val="000000"/>
                <w:sz w:val="20"/>
                <w:szCs w:val="20"/>
                <w:lang w:val="sr-Cyrl-CS"/>
              </w:rPr>
              <w:t>године Народна с</w:t>
            </w:r>
            <w:r w:rsidRPr="00492B5A">
              <w:rPr>
                <w:rFonts w:ascii="Times New Roman" w:eastAsia="Times New Roman" w:hAnsi="Times New Roman" w:cs="Times New Roman"/>
                <w:color w:val="000000"/>
                <w:sz w:val="20"/>
                <w:szCs w:val="20"/>
                <w:lang w:val="sr-Cyrl-CS"/>
              </w:rPr>
              <w:t xml:space="preserve">купштина је усвојила Закон о потврђивању </w:t>
            </w:r>
            <w:r w:rsidR="004132B9" w:rsidRPr="00492B5A">
              <w:rPr>
                <w:rFonts w:ascii="Times New Roman" w:eastAsia="Times New Roman" w:hAnsi="Times New Roman" w:cs="Times New Roman"/>
                <w:color w:val="000000"/>
                <w:sz w:val="20"/>
                <w:szCs w:val="20"/>
                <w:lang w:val="sr-Cyrl-CS"/>
              </w:rPr>
              <w:t xml:space="preserve">Конвенције </w:t>
            </w:r>
            <w:r w:rsidR="0085003D" w:rsidRPr="00492B5A">
              <w:rPr>
                <w:rFonts w:ascii="Times New Roman" w:eastAsia="Times New Roman" w:hAnsi="Times New Roman" w:cs="Times New Roman"/>
                <w:color w:val="000000"/>
                <w:sz w:val="20"/>
                <w:szCs w:val="20"/>
                <w:lang w:val="sr-Cyrl-CS"/>
              </w:rPr>
              <w:t>о заједничком транзитном поступку</w:t>
            </w:r>
            <w:r w:rsidRPr="00492B5A">
              <w:rPr>
                <w:rFonts w:ascii="Times New Roman" w:eastAsia="Times New Roman" w:hAnsi="Times New Roman" w:cs="Times New Roman"/>
                <w:color w:val="000000"/>
                <w:sz w:val="20"/>
                <w:szCs w:val="20"/>
                <w:lang w:val="sr-Cyrl-CS"/>
              </w:rPr>
              <w:t xml:space="preserve"> </w:t>
            </w:r>
            <w:r w:rsidR="0044668C" w:rsidRPr="00492B5A">
              <w:rPr>
                <w:rFonts w:ascii="Times New Roman" w:eastAsia="Times New Roman" w:hAnsi="Times New Roman" w:cs="Times New Roman"/>
                <w:color w:val="000000"/>
                <w:sz w:val="20"/>
                <w:szCs w:val="20"/>
                <w:lang w:val="sr-Cyrl-CS"/>
              </w:rPr>
              <w:t>(</w:t>
            </w:r>
            <w:r w:rsidR="004B4C68" w:rsidRPr="00492B5A">
              <w:rPr>
                <w:rFonts w:ascii="Times New Roman" w:eastAsia="Times New Roman" w:hAnsi="Times New Roman" w:cs="Times New Roman"/>
                <w:color w:val="000000"/>
                <w:sz w:val="20"/>
                <w:szCs w:val="20"/>
                <w:lang w:val="sr-Cyrl-CS"/>
              </w:rPr>
              <w:t>„</w:t>
            </w:r>
            <w:r w:rsidR="00EC5FCD" w:rsidRPr="00492B5A">
              <w:rPr>
                <w:rFonts w:ascii="Times New Roman" w:eastAsia="Times New Roman" w:hAnsi="Times New Roman" w:cs="Times New Roman"/>
                <w:color w:val="000000"/>
                <w:sz w:val="20"/>
                <w:szCs w:val="20"/>
                <w:lang w:val="sr-Cyrl-CS"/>
              </w:rPr>
              <w:t>С</w:t>
            </w:r>
            <w:r w:rsidR="004B4C68" w:rsidRPr="00492B5A">
              <w:rPr>
                <w:rFonts w:ascii="Times New Roman" w:eastAsia="Times New Roman" w:hAnsi="Times New Roman" w:cs="Times New Roman"/>
                <w:color w:val="000000"/>
                <w:sz w:val="20"/>
                <w:szCs w:val="20"/>
                <w:lang w:val="sr-Cyrl-CS"/>
              </w:rPr>
              <w:t>лужбени</w:t>
            </w:r>
            <w:r w:rsidR="00EC5FCD" w:rsidRPr="00492B5A">
              <w:rPr>
                <w:rFonts w:ascii="Times New Roman" w:eastAsia="Times New Roman" w:hAnsi="Times New Roman" w:cs="Times New Roman"/>
                <w:color w:val="000000"/>
                <w:sz w:val="20"/>
                <w:szCs w:val="20"/>
                <w:lang w:val="sr-Cyrl-CS"/>
              </w:rPr>
              <w:t xml:space="preserve"> гласник РС – Међународни уговори</w:t>
            </w:r>
            <w:r w:rsidR="004B4C68" w:rsidRPr="00492B5A">
              <w:rPr>
                <w:rFonts w:ascii="Times New Roman" w:eastAsia="Times New Roman" w:hAnsi="Times New Roman" w:cs="Times New Roman"/>
                <w:color w:val="000000"/>
                <w:sz w:val="20"/>
                <w:szCs w:val="20"/>
                <w:lang w:val="sr-Cyrl-CS"/>
              </w:rPr>
              <w:t>ˮ</w:t>
            </w:r>
            <w:r w:rsidR="00EC5FCD" w:rsidRPr="00492B5A">
              <w:rPr>
                <w:rFonts w:ascii="Times New Roman" w:eastAsia="Times New Roman" w:hAnsi="Times New Roman" w:cs="Times New Roman"/>
                <w:color w:val="000000"/>
                <w:sz w:val="20"/>
                <w:szCs w:val="20"/>
                <w:lang w:val="sr-Cyrl-CS"/>
              </w:rPr>
              <w:t>, бр</w:t>
            </w:r>
            <w:r w:rsidR="004B4C68" w:rsidRPr="00492B5A">
              <w:rPr>
                <w:rFonts w:ascii="Times New Roman" w:eastAsia="Times New Roman" w:hAnsi="Times New Roman" w:cs="Times New Roman"/>
                <w:color w:val="000000"/>
                <w:sz w:val="20"/>
                <w:szCs w:val="20"/>
                <w:lang w:val="sr-Cyrl-CS"/>
              </w:rPr>
              <w:t>ој</w:t>
            </w:r>
            <w:r w:rsidR="00EC5FCD" w:rsidRPr="00492B5A">
              <w:rPr>
                <w:rFonts w:ascii="Times New Roman" w:eastAsia="Times New Roman" w:hAnsi="Times New Roman" w:cs="Times New Roman"/>
                <w:color w:val="000000"/>
                <w:sz w:val="20"/>
                <w:szCs w:val="20"/>
                <w:lang w:val="sr-Cyrl-CS"/>
              </w:rPr>
              <w:t xml:space="preserve"> 13/15)</w:t>
            </w:r>
            <w:r w:rsidR="002A2510" w:rsidRPr="00492B5A">
              <w:rPr>
                <w:rFonts w:ascii="Times New Roman" w:eastAsia="Times New Roman" w:hAnsi="Times New Roman" w:cs="Times New Roman"/>
                <w:color w:val="000000"/>
                <w:sz w:val="20"/>
                <w:szCs w:val="20"/>
                <w:lang w:val="sr-Cyrl-CS"/>
              </w:rPr>
              <w:t xml:space="preserve"> </w:t>
            </w:r>
            <w:r w:rsidR="00CD7511">
              <w:rPr>
                <w:rFonts w:ascii="Times New Roman" w:eastAsia="Times New Roman" w:hAnsi="Times New Roman" w:cs="Times New Roman"/>
                <w:color w:val="000000"/>
                <w:sz w:val="20"/>
                <w:szCs w:val="20"/>
                <w:lang w:val="sr-Cyrl-CS"/>
              </w:rPr>
              <w:t>који омогућава</w:t>
            </w:r>
            <w:r w:rsidRPr="00492B5A">
              <w:rPr>
                <w:rFonts w:ascii="Times New Roman" w:eastAsia="Times New Roman" w:hAnsi="Times New Roman" w:cs="Times New Roman"/>
                <w:color w:val="000000"/>
                <w:sz w:val="20"/>
                <w:szCs w:val="20"/>
                <w:lang w:val="sr-Cyrl-CS"/>
              </w:rPr>
              <w:t xml:space="preserve"> увођење поступка на принципима NCTS, који подразумева 1 електронски транзитни документ за транзит између земаља ЕУ, ЕФТА, Републике Турске и </w:t>
            </w:r>
            <w:r w:rsidR="009D4890" w:rsidRPr="00492B5A">
              <w:rPr>
                <w:rFonts w:ascii="Times New Roman" w:eastAsia="Times New Roman" w:hAnsi="Times New Roman" w:cs="Times New Roman"/>
                <w:color w:val="000000"/>
                <w:sz w:val="20"/>
                <w:szCs w:val="20"/>
                <w:lang w:val="sr-Cyrl-CS"/>
              </w:rPr>
              <w:t>Републике Северне Македоније</w:t>
            </w:r>
            <w:r w:rsidRPr="00492B5A">
              <w:rPr>
                <w:rFonts w:ascii="Times New Roman" w:eastAsia="Times New Roman" w:hAnsi="Times New Roman" w:cs="Times New Roman"/>
                <w:color w:val="000000"/>
                <w:sz w:val="20"/>
                <w:szCs w:val="20"/>
                <w:lang w:val="sr-Cyrl-CS"/>
              </w:rPr>
              <w:t>, и скраћење времена задржавања на граници ради обављања царинских формалности.</w:t>
            </w:r>
          </w:p>
        </w:tc>
      </w:tr>
      <w:tr w:rsidR="000D506D" w:rsidRPr="00492B5A" w14:paraId="0D3AA06A" w14:textId="77777777" w:rsidTr="0038277F">
        <w:tc>
          <w:tcPr>
            <w:tcW w:w="560" w:type="dxa"/>
            <w:shd w:val="clear" w:color="auto" w:fill="DBE5F1" w:themeFill="accent1" w:themeFillTint="33"/>
          </w:tcPr>
          <w:p w14:paraId="74FFFB4A"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2.</w:t>
            </w:r>
          </w:p>
        </w:tc>
        <w:tc>
          <w:tcPr>
            <w:tcW w:w="2579" w:type="dxa"/>
            <w:shd w:val="clear" w:color="auto" w:fill="DBE5F1" w:themeFill="accent1" w:themeFillTint="33"/>
          </w:tcPr>
          <w:p w14:paraId="1B584257"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Комерцијална фактура (5 копија)</w:t>
            </w:r>
          </w:p>
        </w:tc>
        <w:tc>
          <w:tcPr>
            <w:tcW w:w="384" w:type="dxa"/>
            <w:shd w:val="clear" w:color="auto" w:fill="DBE5F1" w:themeFill="accent1" w:themeFillTint="33"/>
          </w:tcPr>
          <w:p w14:paraId="23F5D235"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2.</w:t>
            </w:r>
          </w:p>
        </w:tc>
        <w:tc>
          <w:tcPr>
            <w:tcW w:w="2455" w:type="dxa"/>
            <w:shd w:val="clear" w:color="auto" w:fill="DBE5F1" w:themeFill="accent1" w:themeFillTint="33"/>
          </w:tcPr>
          <w:p w14:paraId="288E037D"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Царинска декларација за увоз </w:t>
            </w:r>
          </w:p>
        </w:tc>
        <w:tc>
          <w:tcPr>
            <w:tcW w:w="4281" w:type="dxa"/>
            <w:vMerge/>
          </w:tcPr>
          <w:p w14:paraId="6B2889C8" w14:textId="77777777" w:rsidR="000D506D" w:rsidRPr="00492B5A" w:rsidRDefault="000D506D" w:rsidP="008C763F">
            <w:pPr>
              <w:spacing w:after="200" w:line="276" w:lineRule="auto"/>
              <w:rPr>
                <w:rFonts w:ascii="Times New Roman" w:hAnsi="Times New Roman" w:cs="Times New Roman"/>
                <w:lang w:val="sr-Cyrl-CS"/>
              </w:rPr>
            </w:pPr>
          </w:p>
        </w:tc>
      </w:tr>
      <w:tr w:rsidR="000D506D" w:rsidRPr="00492B5A" w14:paraId="420FDBD7" w14:textId="77777777" w:rsidTr="0038277F">
        <w:tc>
          <w:tcPr>
            <w:tcW w:w="560" w:type="dxa"/>
            <w:shd w:val="clear" w:color="auto" w:fill="DBE5F1" w:themeFill="accent1" w:themeFillTint="33"/>
          </w:tcPr>
          <w:p w14:paraId="1D28C592"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3.</w:t>
            </w:r>
          </w:p>
        </w:tc>
        <w:tc>
          <w:tcPr>
            <w:tcW w:w="2579" w:type="dxa"/>
            <w:shd w:val="clear" w:color="auto" w:fill="DBE5F1" w:themeFill="accent1" w:themeFillTint="33"/>
          </w:tcPr>
          <w:p w14:paraId="40303B52"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Царинска декларација за извоз</w:t>
            </w:r>
          </w:p>
        </w:tc>
        <w:tc>
          <w:tcPr>
            <w:tcW w:w="384" w:type="dxa"/>
            <w:shd w:val="clear" w:color="auto" w:fill="DBE5F1" w:themeFill="accent1" w:themeFillTint="33"/>
          </w:tcPr>
          <w:p w14:paraId="156084FE"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3.</w:t>
            </w:r>
          </w:p>
        </w:tc>
        <w:tc>
          <w:tcPr>
            <w:tcW w:w="2455" w:type="dxa"/>
            <w:shd w:val="clear" w:color="auto" w:fill="DBE5F1" w:themeFill="accent1" w:themeFillTint="33"/>
          </w:tcPr>
          <w:p w14:paraId="32DAD3B3"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Транзитни документ</w:t>
            </w:r>
          </w:p>
        </w:tc>
        <w:tc>
          <w:tcPr>
            <w:tcW w:w="4281" w:type="dxa"/>
            <w:vMerge/>
          </w:tcPr>
          <w:p w14:paraId="0FF84230" w14:textId="77777777" w:rsidR="000D506D" w:rsidRPr="00492B5A" w:rsidRDefault="000D506D" w:rsidP="008C763F">
            <w:pPr>
              <w:spacing w:after="200" w:line="276" w:lineRule="auto"/>
              <w:rPr>
                <w:rFonts w:ascii="Times New Roman" w:hAnsi="Times New Roman" w:cs="Times New Roman"/>
                <w:lang w:val="sr-Cyrl-CS"/>
              </w:rPr>
            </w:pPr>
          </w:p>
        </w:tc>
      </w:tr>
      <w:tr w:rsidR="000D506D" w:rsidRPr="00492B5A" w14:paraId="15BD26C4" w14:textId="77777777" w:rsidTr="0038277F">
        <w:tc>
          <w:tcPr>
            <w:tcW w:w="560" w:type="dxa"/>
            <w:shd w:val="clear" w:color="auto" w:fill="DBE5F1" w:themeFill="accent1" w:themeFillTint="33"/>
          </w:tcPr>
          <w:p w14:paraId="7571ADFB"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4.</w:t>
            </w:r>
          </w:p>
        </w:tc>
        <w:tc>
          <w:tcPr>
            <w:tcW w:w="2579" w:type="dxa"/>
            <w:shd w:val="clear" w:color="auto" w:fill="DBE5F1" w:themeFill="accent1" w:themeFillTint="33"/>
          </w:tcPr>
          <w:p w14:paraId="252C5F16"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Транзитни документ (T1)</w:t>
            </w:r>
          </w:p>
        </w:tc>
        <w:tc>
          <w:tcPr>
            <w:tcW w:w="384" w:type="dxa"/>
            <w:shd w:val="clear" w:color="auto" w:fill="DBE5F1" w:themeFill="accent1" w:themeFillTint="33"/>
          </w:tcPr>
          <w:p w14:paraId="32488DDC"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4.</w:t>
            </w:r>
          </w:p>
        </w:tc>
        <w:tc>
          <w:tcPr>
            <w:tcW w:w="2455" w:type="dxa"/>
            <w:shd w:val="clear" w:color="auto" w:fill="DBE5F1" w:themeFill="accent1" w:themeFillTint="33"/>
          </w:tcPr>
          <w:p w14:paraId="2476F39C"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Образац EUR 1</w:t>
            </w:r>
          </w:p>
        </w:tc>
        <w:tc>
          <w:tcPr>
            <w:tcW w:w="4281" w:type="dxa"/>
            <w:vMerge/>
          </w:tcPr>
          <w:p w14:paraId="026C747A" w14:textId="77777777" w:rsidR="000D506D" w:rsidRPr="00492B5A" w:rsidRDefault="000D506D" w:rsidP="008C763F">
            <w:pPr>
              <w:spacing w:after="200" w:line="276" w:lineRule="auto"/>
              <w:rPr>
                <w:rFonts w:ascii="Times New Roman" w:hAnsi="Times New Roman" w:cs="Times New Roman"/>
                <w:lang w:val="sr-Cyrl-CS"/>
              </w:rPr>
            </w:pPr>
          </w:p>
        </w:tc>
      </w:tr>
      <w:tr w:rsidR="000D506D" w:rsidRPr="00492B5A" w14:paraId="338BD7AF" w14:textId="77777777" w:rsidTr="0038277F">
        <w:tc>
          <w:tcPr>
            <w:tcW w:w="560" w:type="dxa"/>
            <w:shd w:val="clear" w:color="auto" w:fill="DBE5F1" w:themeFill="accent1" w:themeFillTint="33"/>
          </w:tcPr>
          <w:p w14:paraId="1484FAC2"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5.</w:t>
            </w:r>
          </w:p>
        </w:tc>
        <w:tc>
          <w:tcPr>
            <w:tcW w:w="2579" w:type="dxa"/>
            <w:shd w:val="clear" w:color="auto" w:fill="DBE5F1" w:themeFill="accent1" w:themeFillTint="33"/>
          </w:tcPr>
          <w:p w14:paraId="4C94AEE1"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Образац EUR 1 </w:t>
            </w:r>
          </w:p>
        </w:tc>
        <w:tc>
          <w:tcPr>
            <w:tcW w:w="384" w:type="dxa"/>
            <w:shd w:val="clear" w:color="auto" w:fill="DBE5F1" w:themeFill="accent1" w:themeFillTint="33"/>
          </w:tcPr>
          <w:p w14:paraId="7F05D5BC"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5.</w:t>
            </w:r>
          </w:p>
        </w:tc>
        <w:tc>
          <w:tcPr>
            <w:tcW w:w="2455" w:type="dxa"/>
            <w:shd w:val="clear" w:color="auto" w:fill="DBE5F1" w:themeFill="accent1" w:themeFillTint="33"/>
          </w:tcPr>
          <w:p w14:paraId="1DE591FF"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Комерцијална фактура </w:t>
            </w:r>
          </w:p>
        </w:tc>
        <w:tc>
          <w:tcPr>
            <w:tcW w:w="4281" w:type="dxa"/>
            <w:vMerge/>
          </w:tcPr>
          <w:p w14:paraId="0B1EB17E" w14:textId="77777777" w:rsidR="000D506D" w:rsidRPr="00492B5A" w:rsidRDefault="000D506D" w:rsidP="008C763F">
            <w:pPr>
              <w:spacing w:after="200" w:line="276" w:lineRule="auto"/>
              <w:rPr>
                <w:rFonts w:ascii="Times New Roman" w:hAnsi="Times New Roman" w:cs="Times New Roman"/>
                <w:lang w:val="sr-Cyrl-CS"/>
              </w:rPr>
            </w:pPr>
          </w:p>
        </w:tc>
      </w:tr>
      <w:tr w:rsidR="000D506D" w:rsidRPr="00492B5A" w14:paraId="1D224AB8" w14:textId="77777777" w:rsidTr="0038277F">
        <w:tc>
          <w:tcPr>
            <w:tcW w:w="560" w:type="dxa"/>
            <w:shd w:val="clear" w:color="auto" w:fill="DBE5F1" w:themeFill="accent1" w:themeFillTint="33"/>
          </w:tcPr>
          <w:p w14:paraId="16DE3529" w14:textId="77777777" w:rsidR="000D506D" w:rsidRPr="00492B5A" w:rsidRDefault="000D506D" w:rsidP="00734584">
            <w:pPr>
              <w:spacing w:after="200" w:line="276" w:lineRule="auto"/>
              <w:jc w:val="center"/>
              <w:rPr>
                <w:rFonts w:ascii="Times New Roman" w:hAnsi="Times New Roman" w:cs="Times New Roman"/>
                <w:lang w:val="sr-Cyrl-CS"/>
              </w:rPr>
            </w:pPr>
            <w:r w:rsidRPr="00492B5A">
              <w:rPr>
                <w:rFonts w:ascii="Times New Roman" w:hAnsi="Times New Roman" w:cs="Times New Roman"/>
                <w:lang w:val="sr-Cyrl-CS"/>
              </w:rPr>
              <w:t>6.</w:t>
            </w:r>
          </w:p>
        </w:tc>
        <w:tc>
          <w:tcPr>
            <w:tcW w:w="2579" w:type="dxa"/>
            <w:shd w:val="clear" w:color="auto" w:fill="DBE5F1" w:themeFill="accent1" w:themeFillTint="33"/>
          </w:tcPr>
          <w:p w14:paraId="65AA1E8A"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Листа паковања (Packing List)</w:t>
            </w:r>
          </w:p>
        </w:tc>
        <w:tc>
          <w:tcPr>
            <w:tcW w:w="384" w:type="dxa"/>
            <w:shd w:val="clear" w:color="auto" w:fill="DBE5F1" w:themeFill="accent1" w:themeFillTint="33"/>
          </w:tcPr>
          <w:p w14:paraId="4A627A42" w14:textId="77777777" w:rsidR="000D506D" w:rsidRPr="00492B5A" w:rsidRDefault="000D506D" w:rsidP="008C763F">
            <w:pPr>
              <w:spacing w:after="200" w:line="276" w:lineRule="auto"/>
              <w:rPr>
                <w:rFonts w:ascii="Times New Roman" w:hAnsi="Times New Roman" w:cs="Times New Roman"/>
                <w:lang w:val="sr-Cyrl-CS"/>
              </w:rPr>
            </w:pPr>
            <w:r w:rsidRPr="00492B5A">
              <w:rPr>
                <w:rFonts w:ascii="Times New Roman" w:hAnsi="Times New Roman" w:cs="Times New Roman"/>
                <w:lang w:val="sr-Cyrl-CS"/>
              </w:rPr>
              <w:t>6.</w:t>
            </w:r>
          </w:p>
        </w:tc>
        <w:tc>
          <w:tcPr>
            <w:tcW w:w="2455" w:type="dxa"/>
            <w:shd w:val="clear" w:color="auto" w:fill="DBE5F1" w:themeFill="accent1" w:themeFillTint="33"/>
          </w:tcPr>
          <w:p w14:paraId="3EF925EB"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Листа паковања (Packing List)</w:t>
            </w:r>
          </w:p>
        </w:tc>
        <w:tc>
          <w:tcPr>
            <w:tcW w:w="4281" w:type="dxa"/>
            <w:vMerge/>
          </w:tcPr>
          <w:p w14:paraId="77309072" w14:textId="77777777" w:rsidR="000D506D" w:rsidRPr="00492B5A" w:rsidRDefault="000D506D" w:rsidP="008C763F">
            <w:pPr>
              <w:spacing w:after="200" w:line="276" w:lineRule="auto"/>
              <w:rPr>
                <w:rFonts w:ascii="Times New Roman" w:hAnsi="Times New Roman" w:cs="Times New Roman"/>
                <w:lang w:val="sr-Cyrl-CS"/>
              </w:rPr>
            </w:pPr>
          </w:p>
        </w:tc>
      </w:tr>
      <w:tr w:rsidR="000D506D" w:rsidRPr="00492B5A" w14:paraId="0FBBDD3A" w14:textId="77777777" w:rsidTr="0038277F">
        <w:trPr>
          <w:trHeight w:val="233"/>
        </w:trPr>
        <w:tc>
          <w:tcPr>
            <w:tcW w:w="560" w:type="dxa"/>
            <w:shd w:val="clear" w:color="auto" w:fill="DBE5F1" w:themeFill="accent1" w:themeFillTint="33"/>
          </w:tcPr>
          <w:p w14:paraId="47993E80" w14:textId="77777777" w:rsidR="000D506D" w:rsidRPr="00492B5A" w:rsidRDefault="000D506D" w:rsidP="00734584">
            <w:pPr>
              <w:jc w:val="center"/>
              <w:rPr>
                <w:rFonts w:ascii="Times New Roman" w:hAnsi="Times New Roman" w:cs="Times New Roman"/>
                <w:lang w:val="sr-Cyrl-CS"/>
              </w:rPr>
            </w:pPr>
            <w:r w:rsidRPr="00492B5A">
              <w:rPr>
                <w:rFonts w:ascii="Times New Roman" w:hAnsi="Times New Roman" w:cs="Times New Roman"/>
                <w:lang w:val="sr-Cyrl-CS"/>
              </w:rPr>
              <w:t>7.</w:t>
            </w:r>
          </w:p>
        </w:tc>
        <w:tc>
          <w:tcPr>
            <w:tcW w:w="2579" w:type="dxa"/>
            <w:shd w:val="clear" w:color="auto" w:fill="DBE5F1" w:themeFill="accent1" w:themeFillTint="33"/>
          </w:tcPr>
          <w:p w14:paraId="5CFF7D2E"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Признаница за паркирање (Parking Receipts) </w:t>
            </w:r>
          </w:p>
        </w:tc>
        <w:tc>
          <w:tcPr>
            <w:tcW w:w="384" w:type="dxa"/>
            <w:shd w:val="clear" w:color="auto" w:fill="DBE5F1" w:themeFill="accent1" w:themeFillTint="33"/>
          </w:tcPr>
          <w:p w14:paraId="50722EE4" w14:textId="77777777" w:rsidR="000D506D" w:rsidRPr="00492B5A" w:rsidRDefault="000D506D" w:rsidP="008C763F">
            <w:pPr>
              <w:rPr>
                <w:rFonts w:ascii="Times New Roman" w:hAnsi="Times New Roman" w:cs="Times New Roman"/>
                <w:lang w:val="sr-Cyrl-CS"/>
              </w:rPr>
            </w:pPr>
            <w:r w:rsidRPr="00492B5A">
              <w:rPr>
                <w:rFonts w:ascii="Times New Roman" w:hAnsi="Times New Roman" w:cs="Times New Roman"/>
                <w:lang w:val="sr-Cyrl-CS"/>
              </w:rPr>
              <w:t>7.</w:t>
            </w:r>
          </w:p>
        </w:tc>
        <w:tc>
          <w:tcPr>
            <w:tcW w:w="2455" w:type="dxa"/>
            <w:shd w:val="clear" w:color="auto" w:fill="DBE5F1" w:themeFill="accent1" w:themeFillTint="33"/>
          </w:tcPr>
          <w:p w14:paraId="477DD138" w14:textId="77777777" w:rsidR="000D506D" w:rsidRPr="00492B5A" w:rsidRDefault="000D506D" w:rsidP="008C763F">
            <w:pP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Признаница за паркирање (Parking Receipts)</w:t>
            </w:r>
          </w:p>
        </w:tc>
        <w:tc>
          <w:tcPr>
            <w:tcW w:w="4281" w:type="dxa"/>
            <w:vMerge/>
          </w:tcPr>
          <w:p w14:paraId="40D03CDE" w14:textId="77777777" w:rsidR="000D506D" w:rsidRPr="00492B5A" w:rsidRDefault="000D506D" w:rsidP="008C763F">
            <w:pPr>
              <w:rPr>
                <w:rFonts w:ascii="Times New Roman" w:hAnsi="Times New Roman" w:cs="Times New Roman"/>
                <w:lang w:val="sr-Cyrl-CS"/>
              </w:rPr>
            </w:pPr>
          </w:p>
        </w:tc>
      </w:tr>
    </w:tbl>
    <w:p w14:paraId="3522C5F9" w14:textId="2CCDFBCF" w:rsidR="00783749" w:rsidRPr="00492B5A" w:rsidRDefault="00783749" w:rsidP="00783749">
      <w:pPr>
        <w:pStyle w:val="Heading2"/>
        <w:numPr>
          <w:ilvl w:val="0"/>
          <w:numId w:val="18"/>
        </w:numPr>
        <w:spacing w:before="0" w:line="240" w:lineRule="auto"/>
        <w:rPr>
          <w:rFonts w:ascii="Times New Roman" w:hAnsi="Times New Roman" w:cs="Times New Roman"/>
          <w:lang w:val="sr-Cyrl-CS"/>
        </w:rPr>
      </w:pPr>
      <w:r w:rsidRPr="00492B5A">
        <w:rPr>
          <w:rFonts w:ascii="Times New Roman" w:hAnsi="Times New Roman" w:cs="Times New Roman"/>
          <w:lang w:val="sr-Cyrl-CS"/>
        </w:rPr>
        <w:br w:type="page"/>
      </w:r>
      <w:r w:rsidRPr="00492B5A">
        <w:rPr>
          <w:rFonts w:ascii="Times New Roman" w:hAnsi="Times New Roman" w:cs="Times New Roman"/>
          <w:lang w:val="sr-Cyrl-CS"/>
        </w:rPr>
        <w:lastRenderedPageBreak/>
        <w:t>Извршење уговора</w:t>
      </w:r>
    </w:p>
    <w:p w14:paraId="1211BB60" w14:textId="77777777" w:rsidR="00783749" w:rsidRPr="00492B5A" w:rsidRDefault="00783749" w:rsidP="00783749">
      <w:pPr>
        <w:rPr>
          <w:rFonts w:ascii="Times New Roman" w:hAnsi="Times New Roman" w:cs="Times New Roman"/>
          <w:lang w:val="sr-Cyrl-CS"/>
        </w:rPr>
      </w:pPr>
    </w:p>
    <w:p w14:paraId="4D4E0427" w14:textId="59E68913" w:rsidR="00783749" w:rsidRPr="00492B5A" w:rsidRDefault="00352451"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14</w:t>
      </w:r>
      <w:r w:rsidR="00783749" w:rsidRPr="00492B5A">
        <w:rPr>
          <w:rFonts w:ascii="Times New Roman" w:hAnsi="Times New Roman" w:cs="Times New Roman"/>
          <w:i/>
          <w:lang w:val="sr-Cyrl-CS"/>
        </w:rPr>
        <w:t>: Опис проблема у области извршење уговора према методологији и студији случаја Светске банке</w:t>
      </w:r>
    </w:p>
    <w:tbl>
      <w:tblPr>
        <w:tblW w:w="10687" w:type="dxa"/>
        <w:tblInd w:w="-70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1720"/>
        <w:gridCol w:w="1080"/>
        <w:gridCol w:w="7887"/>
      </w:tblGrid>
      <w:tr w:rsidR="00783749" w:rsidRPr="00492B5A" w14:paraId="7F606D44" w14:textId="77777777" w:rsidTr="0038277F">
        <w:trPr>
          <w:trHeight w:val="566"/>
        </w:trPr>
        <w:tc>
          <w:tcPr>
            <w:tcW w:w="1720" w:type="dxa"/>
            <w:shd w:val="clear" w:color="auto" w:fill="1F497D" w:themeFill="text2"/>
            <w:noWrap/>
            <w:vAlign w:val="center"/>
            <w:hideMark/>
          </w:tcPr>
          <w:p w14:paraId="45022170"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Процедура</w:t>
            </w:r>
          </w:p>
        </w:tc>
        <w:tc>
          <w:tcPr>
            <w:tcW w:w="1080" w:type="dxa"/>
            <w:shd w:val="clear" w:color="auto" w:fill="1F497D" w:themeFill="text2"/>
            <w:vAlign w:val="center"/>
            <w:hideMark/>
          </w:tcPr>
          <w:p w14:paraId="7DC99449"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Време трајања</w:t>
            </w:r>
          </w:p>
        </w:tc>
        <w:tc>
          <w:tcPr>
            <w:tcW w:w="7887" w:type="dxa"/>
            <w:shd w:val="clear" w:color="auto" w:fill="1F497D" w:themeFill="text2"/>
            <w:noWrap/>
            <w:vAlign w:val="center"/>
            <w:hideMark/>
          </w:tcPr>
          <w:p w14:paraId="394AA31D"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79A88930" w14:textId="77777777" w:rsidTr="0038277F">
        <w:trPr>
          <w:trHeight w:val="988"/>
        </w:trPr>
        <w:tc>
          <w:tcPr>
            <w:tcW w:w="1720" w:type="dxa"/>
            <w:shd w:val="clear" w:color="auto" w:fill="DBE5F1" w:themeFill="accent1" w:themeFillTint="33"/>
            <w:hideMark/>
          </w:tcPr>
          <w:p w14:paraId="314CD2D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Покретање поступка за извршење</w:t>
            </w:r>
          </w:p>
        </w:tc>
        <w:tc>
          <w:tcPr>
            <w:tcW w:w="1080" w:type="dxa"/>
            <w:shd w:val="clear" w:color="auto" w:fill="DBE5F1" w:themeFill="accent1" w:themeFillTint="33"/>
            <w:vAlign w:val="center"/>
            <w:hideMark/>
          </w:tcPr>
          <w:p w14:paraId="6B40ABB6"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30 дана</w:t>
            </w:r>
          </w:p>
        </w:tc>
        <w:tc>
          <w:tcPr>
            <w:tcW w:w="7887" w:type="dxa"/>
            <w:shd w:val="clear" w:color="auto" w:fill="DBE5F1" w:themeFill="accent1" w:themeFillTint="33"/>
            <w:hideMark/>
          </w:tcPr>
          <w:p w14:paraId="2B0854C3" w14:textId="77777777" w:rsidR="00783749" w:rsidRPr="00492B5A" w:rsidRDefault="00783749" w:rsidP="008C763F">
            <w:pPr>
              <w:spacing w:after="0" w:line="240" w:lineRule="auto"/>
              <w:jc w:val="both"/>
              <w:rPr>
                <w:rFonts w:ascii="Times New Roman" w:eastAsia="Times New Roman" w:hAnsi="Times New Roman" w:cs="Times New Roman"/>
                <w:b/>
                <w:color w:val="000000"/>
                <w:sz w:val="20"/>
                <w:szCs w:val="20"/>
                <w:lang w:val="sr-Cyrl-CS"/>
              </w:rPr>
            </w:pPr>
            <w:r w:rsidRPr="00492B5A">
              <w:rPr>
                <w:rFonts w:ascii="Times New Roman" w:eastAsia="Times New Roman" w:hAnsi="Times New Roman" w:cs="Times New Roman"/>
                <w:color w:val="000000"/>
                <w:sz w:val="20"/>
                <w:szCs w:val="20"/>
                <w:lang w:val="sr-Cyrl-CS"/>
              </w:rPr>
              <w:t xml:space="preserve">На основу података који су прикупљени од представника привреде и контрибутора, утврђено је да ова процедура за покретање поступка у пракси траје неосновано дуго. </w:t>
            </w:r>
            <w:r w:rsidRPr="00492B5A">
              <w:rPr>
                <w:rFonts w:ascii="Times New Roman" w:eastAsia="Times New Roman" w:hAnsi="Times New Roman" w:cs="Times New Roman"/>
                <w:b/>
                <w:color w:val="000000"/>
                <w:sz w:val="20"/>
                <w:szCs w:val="20"/>
                <w:lang w:val="sr-Cyrl-CS"/>
              </w:rPr>
              <w:t>Потребно је смањити број дана за испуњавање ове процедуре.</w:t>
            </w:r>
          </w:p>
        </w:tc>
      </w:tr>
      <w:tr w:rsidR="00783749" w:rsidRPr="00492B5A" w14:paraId="5261F37B" w14:textId="77777777" w:rsidTr="0038277F">
        <w:trPr>
          <w:trHeight w:val="975"/>
        </w:trPr>
        <w:tc>
          <w:tcPr>
            <w:tcW w:w="1720" w:type="dxa"/>
            <w:shd w:val="clear" w:color="auto" w:fill="DBE5F1" w:themeFill="accent1" w:themeFillTint="33"/>
            <w:hideMark/>
          </w:tcPr>
          <w:p w14:paraId="51A3FA2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Суђења и пресуда </w:t>
            </w:r>
          </w:p>
        </w:tc>
        <w:tc>
          <w:tcPr>
            <w:tcW w:w="1080" w:type="dxa"/>
            <w:shd w:val="clear" w:color="auto" w:fill="DBE5F1" w:themeFill="accent1" w:themeFillTint="33"/>
            <w:vAlign w:val="center"/>
            <w:hideMark/>
          </w:tcPr>
          <w:p w14:paraId="1AC0DD53"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495 дана</w:t>
            </w:r>
          </w:p>
        </w:tc>
        <w:tc>
          <w:tcPr>
            <w:tcW w:w="7887" w:type="dxa"/>
            <w:shd w:val="clear" w:color="auto" w:fill="DBE5F1" w:themeFill="accent1" w:themeFillTint="33"/>
            <w:hideMark/>
          </w:tcPr>
          <w:p w14:paraId="73F7783D"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1:</w:t>
            </w:r>
            <w:r w:rsidRPr="00492B5A">
              <w:rPr>
                <w:rFonts w:ascii="Times New Roman" w:eastAsia="Times New Roman" w:hAnsi="Times New Roman" w:cs="Times New Roman"/>
                <w:color w:val="000000"/>
                <w:sz w:val="20"/>
                <w:szCs w:val="20"/>
                <w:lang w:val="sr-Cyrl-CS"/>
              </w:rPr>
              <w:t xml:space="preserve"> На основу података које су презентовали представници Министарства правде, закључено је да је проблем поштовања законских рокова у спровођењу судских поступака у одређеној мери проузрокован недовољним капацитетом судова (мањак запослених, недовољна техничка опремљеност, преоптерећеност великим бројем предмета, непостојање плана стручног усавршавања запослених). У том смислу, неопходно је предвидети мере унапређења капацитета судова. </w:t>
            </w:r>
          </w:p>
          <w:p w14:paraId="77CCBA1D" w14:textId="4826CE59"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2:</w:t>
            </w:r>
            <w:r w:rsidRPr="00492B5A">
              <w:rPr>
                <w:rFonts w:ascii="Times New Roman" w:eastAsia="Times New Roman" w:hAnsi="Times New Roman" w:cs="Times New Roman"/>
                <w:color w:val="000000"/>
                <w:sz w:val="20"/>
                <w:szCs w:val="20"/>
                <w:lang w:val="sr-Cyrl-CS"/>
              </w:rPr>
              <w:t xml:space="preserve"> На основу података који су добијени од контрибутора (адвоката), констатовано је да је трајање припремних рочишта у пракси знатно дуже од максималног рока који је прописан Законом о парничном поступку</w:t>
            </w:r>
            <w:r w:rsidR="00EC289C" w:rsidRPr="00492B5A">
              <w:rPr>
                <w:rFonts w:ascii="Times New Roman" w:eastAsia="Times New Roman" w:hAnsi="Times New Roman" w:cs="Times New Roman"/>
                <w:color w:val="000000"/>
                <w:sz w:val="20"/>
                <w:szCs w:val="20"/>
                <w:lang w:val="sr-Cyrl-CS"/>
              </w:rPr>
              <w:t xml:space="preserve"> („Сл</w:t>
            </w:r>
            <w:r w:rsidR="004B4C68" w:rsidRPr="00492B5A">
              <w:rPr>
                <w:rFonts w:ascii="Times New Roman" w:eastAsia="Times New Roman" w:hAnsi="Times New Roman" w:cs="Times New Roman"/>
                <w:color w:val="000000"/>
                <w:sz w:val="20"/>
                <w:szCs w:val="20"/>
                <w:lang w:val="sr-Cyrl-CS"/>
              </w:rPr>
              <w:t>ужбени</w:t>
            </w:r>
            <w:r w:rsidR="00EC289C" w:rsidRPr="00492B5A">
              <w:rPr>
                <w:rFonts w:ascii="Times New Roman" w:eastAsia="Times New Roman" w:hAnsi="Times New Roman" w:cs="Times New Roman"/>
                <w:color w:val="000000"/>
                <w:sz w:val="20"/>
                <w:szCs w:val="20"/>
                <w:lang w:val="sr-Cyrl-CS"/>
              </w:rPr>
              <w:t xml:space="preserve"> гласник РС</w:t>
            </w:r>
            <w:r w:rsidR="004B4C68" w:rsidRPr="00492B5A">
              <w:rPr>
                <w:rFonts w:ascii="Times New Roman" w:eastAsia="Times New Roman" w:hAnsi="Times New Roman" w:cs="Times New Roman"/>
                <w:color w:val="000000"/>
                <w:sz w:val="20"/>
                <w:szCs w:val="20"/>
                <w:lang w:val="sr-Cyrl-CS"/>
              </w:rPr>
              <w:t>ˮ</w:t>
            </w:r>
            <w:r w:rsidR="00EC289C" w:rsidRPr="00492B5A">
              <w:rPr>
                <w:rFonts w:ascii="Times New Roman" w:eastAsia="Times New Roman" w:hAnsi="Times New Roman" w:cs="Times New Roman"/>
                <w:color w:val="000000"/>
                <w:sz w:val="20"/>
                <w:szCs w:val="20"/>
                <w:lang w:val="sr-Cyrl-CS"/>
              </w:rPr>
              <w:t>, бр. 72/11, 49/13</w:t>
            </w:r>
            <w:r w:rsidR="004B4C68" w:rsidRPr="00492B5A">
              <w:rPr>
                <w:rFonts w:ascii="Times New Roman" w:eastAsia="Times New Roman" w:hAnsi="Times New Roman" w:cs="Times New Roman"/>
                <w:color w:val="000000"/>
                <w:sz w:val="20"/>
                <w:szCs w:val="20"/>
                <w:lang w:val="sr-Cyrl-CS"/>
              </w:rPr>
              <w:t>-</w:t>
            </w:r>
            <w:r w:rsidR="00EC289C" w:rsidRPr="00492B5A">
              <w:rPr>
                <w:rFonts w:ascii="Times New Roman" w:eastAsia="Times New Roman" w:hAnsi="Times New Roman" w:cs="Times New Roman"/>
                <w:color w:val="000000"/>
                <w:sz w:val="20"/>
                <w:szCs w:val="20"/>
                <w:lang w:val="sr-Cyrl-CS"/>
              </w:rPr>
              <w:t>УС, 74/13</w:t>
            </w:r>
            <w:r w:rsidR="004B4C68" w:rsidRPr="00492B5A">
              <w:rPr>
                <w:rFonts w:ascii="Times New Roman" w:eastAsia="Times New Roman" w:hAnsi="Times New Roman" w:cs="Times New Roman"/>
                <w:color w:val="000000"/>
                <w:sz w:val="20"/>
                <w:szCs w:val="20"/>
                <w:lang w:val="sr-Cyrl-CS"/>
              </w:rPr>
              <w:t>-</w:t>
            </w:r>
            <w:r w:rsidR="00032BAD" w:rsidRPr="00492B5A">
              <w:rPr>
                <w:rFonts w:ascii="Times New Roman" w:eastAsia="Times New Roman" w:hAnsi="Times New Roman" w:cs="Times New Roman"/>
                <w:color w:val="000000"/>
                <w:sz w:val="20"/>
                <w:szCs w:val="20"/>
                <w:lang w:val="sr-Cyrl-CS"/>
              </w:rPr>
              <w:t>УС,</w:t>
            </w:r>
            <w:r w:rsidR="00EC289C" w:rsidRPr="00492B5A">
              <w:rPr>
                <w:rFonts w:ascii="Times New Roman" w:eastAsia="Times New Roman" w:hAnsi="Times New Roman" w:cs="Times New Roman"/>
                <w:color w:val="000000"/>
                <w:sz w:val="20"/>
                <w:szCs w:val="20"/>
                <w:lang w:val="sr-Cyrl-CS"/>
              </w:rPr>
              <w:t xml:space="preserve"> 55/14</w:t>
            </w:r>
            <w:r w:rsidR="00032BAD" w:rsidRPr="00492B5A">
              <w:rPr>
                <w:rFonts w:ascii="Times New Roman" w:eastAsia="Times New Roman" w:hAnsi="Times New Roman" w:cs="Times New Roman"/>
                <w:color w:val="000000"/>
                <w:sz w:val="20"/>
                <w:szCs w:val="20"/>
                <w:lang w:val="sr-Cyrl-CS"/>
              </w:rPr>
              <w:t xml:space="preserve"> и 87/18</w:t>
            </w:r>
            <w:r w:rsidR="00EC289C"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 xml:space="preserve"> (30 дана од дана достављања тужиоцу одговора на тужбу, односно истека рока за достављање одговора на тужбу).  </w:t>
            </w:r>
          </w:p>
          <w:p w14:paraId="040CD16A" w14:textId="44956436"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3:</w:t>
            </w:r>
            <w:r w:rsidRPr="00492B5A">
              <w:rPr>
                <w:rFonts w:ascii="Times New Roman" w:eastAsia="Times New Roman" w:hAnsi="Times New Roman" w:cs="Times New Roman"/>
                <w:color w:val="000000"/>
                <w:sz w:val="20"/>
                <w:szCs w:val="20"/>
                <w:lang w:val="sr-Cyrl-CS"/>
              </w:rPr>
              <w:t xml:space="preserve"> Такса за подношење предлога за одређивање привремене мере је Законом о судским таксама</w:t>
            </w:r>
            <w:r w:rsidR="002D31F5" w:rsidRPr="00492B5A">
              <w:rPr>
                <w:rFonts w:ascii="Times New Roman" w:eastAsia="Times New Roman" w:hAnsi="Times New Roman" w:cs="Times New Roman"/>
                <w:color w:val="000000"/>
                <w:sz w:val="20"/>
                <w:szCs w:val="20"/>
                <w:lang w:val="sr-Cyrl-CS"/>
              </w:rPr>
              <w:t xml:space="preserve"> („Сл</w:t>
            </w:r>
            <w:r w:rsidR="004B4C68" w:rsidRPr="00492B5A">
              <w:rPr>
                <w:rFonts w:ascii="Times New Roman" w:eastAsia="Times New Roman" w:hAnsi="Times New Roman" w:cs="Times New Roman"/>
                <w:color w:val="000000"/>
                <w:sz w:val="20"/>
                <w:szCs w:val="20"/>
                <w:lang w:val="sr-Cyrl-CS"/>
              </w:rPr>
              <w:t>ужбени</w:t>
            </w:r>
            <w:r w:rsidR="002D31F5" w:rsidRPr="00492B5A">
              <w:rPr>
                <w:rFonts w:ascii="Times New Roman" w:eastAsia="Times New Roman" w:hAnsi="Times New Roman" w:cs="Times New Roman"/>
                <w:color w:val="000000"/>
                <w:sz w:val="20"/>
                <w:szCs w:val="20"/>
                <w:lang w:val="sr-Cyrl-CS"/>
              </w:rPr>
              <w:t xml:space="preserve"> гласник РС</w:t>
            </w:r>
            <w:r w:rsidR="004B4C68" w:rsidRPr="00492B5A">
              <w:rPr>
                <w:rFonts w:ascii="Times New Roman" w:eastAsia="Times New Roman" w:hAnsi="Times New Roman" w:cs="Times New Roman"/>
                <w:color w:val="000000"/>
                <w:sz w:val="20"/>
                <w:szCs w:val="20"/>
                <w:lang w:val="sr-Cyrl-CS"/>
              </w:rPr>
              <w:t>ˮ</w:t>
            </w:r>
            <w:r w:rsidR="002D31F5" w:rsidRPr="00492B5A">
              <w:rPr>
                <w:rFonts w:ascii="Times New Roman" w:eastAsia="Times New Roman" w:hAnsi="Times New Roman" w:cs="Times New Roman"/>
                <w:color w:val="000000"/>
                <w:sz w:val="20"/>
                <w:szCs w:val="20"/>
                <w:lang w:val="sr-Cyrl-CS"/>
              </w:rPr>
              <w:t>, бр. 28/94, 53/95, 16/97, 34/01</w:t>
            </w:r>
            <w:r w:rsidR="004B4C68" w:rsidRPr="00492B5A">
              <w:rPr>
                <w:rFonts w:ascii="Times New Roman" w:eastAsia="Times New Roman" w:hAnsi="Times New Roman" w:cs="Times New Roman"/>
                <w:color w:val="000000"/>
                <w:sz w:val="20"/>
                <w:szCs w:val="20"/>
                <w:lang w:val="sr-Cyrl-CS"/>
              </w:rPr>
              <w:t>-</w:t>
            </w:r>
            <w:r w:rsidR="002D31F5" w:rsidRPr="00492B5A">
              <w:rPr>
                <w:rFonts w:ascii="Times New Roman" w:eastAsia="Times New Roman" w:hAnsi="Times New Roman" w:cs="Times New Roman"/>
                <w:color w:val="000000"/>
                <w:sz w:val="20"/>
                <w:szCs w:val="20"/>
                <w:lang w:val="sr-Cyrl-CS"/>
              </w:rPr>
              <w:t>др. закон, 9/02, 29/04, 61/05, 116/08</w:t>
            </w:r>
            <w:r w:rsidR="004B4C68" w:rsidRPr="00492B5A">
              <w:rPr>
                <w:rFonts w:ascii="Times New Roman" w:eastAsia="Times New Roman" w:hAnsi="Times New Roman" w:cs="Times New Roman"/>
                <w:color w:val="000000"/>
                <w:sz w:val="20"/>
                <w:szCs w:val="20"/>
                <w:lang w:val="sr-Cyrl-CS"/>
              </w:rPr>
              <w:t>-</w:t>
            </w:r>
            <w:r w:rsidR="002D31F5" w:rsidRPr="00492B5A">
              <w:rPr>
                <w:rFonts w:ascii="Times New Roman" w:eastAsia="Times New Roman" w:hAnsi="Times New Roman" w:cs="Times New Roman"/>
                <w:color w:val="000000"/>
                <w:sz w:val="20"/>
                <w:szCs w:val="20"/>
                <w:lang w:val="sr-Cyrl-CS"/>
              </w:rPr>
              <w:t>др. закон, 31/09, 101/11, 93/12, 93/</w:t>
            </w:r>
            <w:r w:rsidR="001806C1" w:rsidRPr="00492B5A">
              <w:rPr>
                <w:rFonts w:ascii="Times New Roman" w:eastAsia="Times New Roman" w:hAnsi="Times New Roman" w:cs="Times New Roman"/>
                <w:color w:val="000000"/>
                <w:sz w:val="20"/>
                <w:szCs w:val="20"/>
                <w:lang w:val="sr-Cyrl-CS"/>
              </w:rPr>
              <w:t xml:space="preserve">14, </w:t>
            </w:r>
            <w:r w:rsidR="002D31F5" w:rsidRPr="00492B5A">
              <w:rPr>
                <w:rFonts w:ascii="Times New Roman" w:eastAsia="Times New Roman" w:hAnsi="Times New Roman" w:cs="Times New Roman"/>
                <w:color w:val="000000"/>
                <w:sz w:val="20"/>
                <w:szCs w:val="20"/>
                <w:lang w:val="sr-Cyrl-CS"/>
              </w:rPr>
              <w:t>106/15</w:t>
            </w:r>
            <w:r w:rsidR="001806C1" w:rsidRPr="00492B5A">
              <w:rPr>
                <w:rFonts w:ascii="Times New Roman" w:eastAsia="Times New Roman" w:hAnsi="Times New Roman" w:cs="Times New Roman"/>
                <w:color w:val="000000"/>
                <w:sz w:val="20"/>
                <w:szCs w:val="20"/>
                <w:lang w:val="sr-Cyrl-CS"/>
              </w:rPr>
              <w:t xml:space="preserve"> и 95/18</w:t>
            </w:r>
            <w:r w:rsidR="002D31F5"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 xml:space="preserve"> утврђена у износу који је превисок, што дестимулише извршне повериоце да траже њено изрицање, а самим тим и утиче на смањење процента висине наплате потраживања.</w:t>
            </w:r>
          </w:p>
          <w:p w14:paraId="7ACA921E" w14:textId="34E840E2"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4:</w:t>
            </w:r>
            <w:r w:rsidRPr="00492B5A">
              <w:rPr>
                <w:rFonts w:ascii="Times New Roman" w:eastAsia="Times New Roman" w:hAnsi="Times New Roman" w:cs="Times New Roman"/>
                <w:color w:val="000000"/>
                <w:sz w:val="20"/>
                <w:szCs w:val="20"/>
                <w:lang w:val="sr-Cyrl-CS"/>
              </w:rPr>
              <w:t xml:space="preserve"> На основу увида у податке о роковима у којима се достављају судске одлуке након окончања поступака, које су презентовали контрибутори, констатовано је да судови готово никада не испоштују законски рок за писану израду пресуде након објављивања (8 дана, односно 15 дана у сложенијим случајевима).</w:t>
            </w:r>
          </w:p>
          <w:p w14:paraId="48547518"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5:</w:t>
            </w:r>
            <w:r w:rsidRPr="00492B5A">
              <w:rPr>
                <w:rFonts w:ascii="Times New Roman" w:eastAsia="Times New Roman" w:hAnsi="Times New Roman" w:cs="Times New Roman"/>
                <w:color w:val="000000"/>
                <w:sz w:val="20"/>
                <w:szCs w:val="20"/>
                <w:lang w:val="sr-Cyrl-CS"/>
              </w:rPr>
              <w:t xml:space="preserve"> Одлуке судова се достављају само странкама у поступку и нису доступне јавности, а омогућавањем увида у њих свим заинтересованим лицима био би остварен напредак у погледу транспарентности судског поступка и уједначеног поступања међу судовима.</w:t>
            </w:r>
          </w:p>
          <w:p w14:paraId="6B1CFEA5" w14:textId="77777777" w:rsidR="00783749" w:rsidRPr="00492B5A" w:rsidRDefault="00783749" w:rsidP="008C763F">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6:</w:t>
            </w:r>
            <w:r w:rsidRPr="00492B5A">
              <w:rPr>
                <w:rFonts w:ascii="Times New Roman" w:eastAsia="Times New Roman" w:hAnsi="Times New Roman" w:cs="Times New Roman"/>
                <w:color w:val="000000"/>
                <w:sz w:val="20"/>
                <w:szCs w:val="20"/>
                <w:lang w:val="sr-Cyrl-CS"/>
              </w:rPr>
              <w:t xml:space="preserve"> У поступцима који се воде по жалби против одлука првостепених судова, размена докумената између првостепеног и вишег суда траје предуго, што проузрокује пролонгирање поступка.</w:t>
            </w:r>
          </w:p>
        </w:tc>
      </w:tr>
      <w:tr w:rsidR="00783749" w:rsidRPr="00492B5A" w14:paraId="7674B9B4" w14:textId="77777777" w:rsidTr="0038277F">
        <w:trPr>
          <w:trHeight w:val="5013"/>
        </w:trPr>
        <w:tc>
          <w:tcPr>
            <w:tcW w:w="1720" w:type="dxa"/>
            <w:shd w:val="clear" w:color="auto" w:fill="DBE5F1" w:themeFill="accent1" w:themeFillTint="33"/>
            <w:hideMark/>
          </w:tcPr>
          <w:p w14:paraId="12C6931F"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Извршење пресуде</w:t>
            </w:r>
          </w:p>
        </w:tc>
        <w:tc>
          <w:tcPr>
            <w:tcW w:w="1080" w:type="dxa"/>
            <w:shd w:val="clear" w:color="auto" w:fill="DBE5F1" w:themeFill="accent1" w:themeFillTint="33"/>
            <w:vAlign w:val="center"/>
            <w:hideMark/>
          </w:tcPr>
          <w:p w14:paraId="6706D324"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110 дана</w:t>
            </w:r>
          </w:p>
        </w:tc>
        <w:tc>
          <w:tcPr>
            <w:tcW w:w="7887" w:type="dxa"/>
            <w:shd w:val="clear" w:color="auto" w:fill="DBE5F1" w:themeFill="accent1" w:themeFillTint="33"/>
            <w:hideMark/>
          </w:tcPr>
          <w:p w14:paraId="500CB4E9" w14:textId="6398D9CD" w:rsidR="00E773A9" w:rsidRPr="00492B5A" w:rsidRDefault="00E773A9" w:rsidP="00E773A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1:</w:t>
            </w:r>
            <w:r w:rsidRPr="00492B5A">
              <w:rPr>
                <w:rFonts w:ascii="Times New Roman" w:eastAsia="Times New Roman" w:hAnsi="Times New Roman" w:cs="Times New Roman"/>
                <w:color w:val="000000"/>
                <w:sz w:val="20"/>
                <w:szCs w:val="20"/>
                <w:lang w:val="sr-Cyrl-CS"/>
              </w:rPr>
              <w:t xml:space="preserve"> Према Закону о извршењу и обезбеђењу</w:t>
            </w:r>
            <w:r w:rsidR="007E7EA8" w:rsidRPr="00492B5A">
              <w:rPr>
                <w:rFonts w:ascii="Times New Roman" w:eastAsia="Times New Roman" w:hAnsi="Times New Roman" w:cs="Times New Roman"/>
                <w:color w:val="000000"/>
                <w:sz w:val="20"/>
                <w:szCs w:val="20"/>
                <w:lang w:val="sr-Cyrl-CS"/>
              </w:rPr>
              <w:t xml:space="preserve"> („Сл</w:t>
            </w:r>
            <w:r w:rsidR="002E1A50" w:rsidRPr="00492B5A">
              <w:rPr>
                <w:rFonts w:ascii="Times New Roman" w:eastAsia="Times New Roman" w:hAnsi="Times New Roman" w:cs="Times New Roman"/>
                <w:color w:val="000000"/>
                <w:sz w:val="20"/>
                <w:szCs w:val="20"/>
                <w:lang w:val="sr-Cyrl-CS"/>
              </w:rPr>
              <w:t>ужбени</w:t>
            </w:r>
            <w:r w:rsidR="007E7EA8"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007E7EA8" w:rsidRPr="00492B5A">
              <w:rPr>
                <w:rFonts w:ascii="Times New Roman" w:eastAsia="Times New Roman" w:hAnsi="Times New Roman" w:cs="Times New Roman"/>
                <w:color w:val="000000"/>
                <w:sz w:val="20"/>
                <w:szCs w:val="20"/>
                <w:lang w:val="sr-Cyrl-CS"/>
              </w:rPr>
              <w:t>, бр. 106/15, 106/16</w:t>
            </w:r>
            <w:r w:rsidR="002E1A50" w:rsidRPr="00492B5A">
              <w:rPr>
                <w:rFonts w:ascii="Times New Roman" w:eastAsia="Times New Roman" w:hAnsi="Times New Roman" w:cs="Times New Roman"/>
                <w:color w:val="000000"/>
                <w:sz w:val="20"/>
                <w:szCs w:val="20"/>
                <w:lang w:val="sr-Cyrl-CS"/>
              </w:rPr>
              <w:t>-а</w:t>
            </w:r>
            <w:r w:rsidR="007E7EA8" w:rsidRPr="00492B5A">
              <w:rPr>
                <w:rFonts w:ascii="Times New Roman" w:eastAsia="Times New Roman" w:hAnsi="Times New Roman" w:cs="Times New Roman"/>
                <w:color w:val="000000"/>
                <w:sz w:val="20"/>
                <w:szCs w:val="20"/>
                <w:lang w:val="sr-Cyrl-CS"/>
              </w:rPr>
              <w:t>утентично тумачење</w:t>
            </w:r>
            <w:r w:rsidR="004132B9">
              <w:rPr>
                <w:rFonts w:ascii="Times New Roman" w:eastAsia="Times New Roman" w:hAnsi="Times New Roman" w:cs="Times New Roman"/>
                <w:color w:val="000000"/>
                <w:sz w:val="20"/>
                <w:szCs w:val="20"/>
                <w:lang w:val="sr-Cyrl-CS"/>
              </w:rPr>
              <w:t xml:space="preserve"> и</w:t>
            </w:r>
            <w:r w:rsidR="007E7EA8" w:rsidRPr="00492B5A">
              <w:rPr>
                <w:rFonts w:ascii="Times New Roman" w:eastAsia="Times New Roman" w:hAnsi="Times New Roman" w:cs="Times New Roman"/>
                <w:color w:val="000000"/>
                <w:sz w:val="20"/>
                <w:szCs w:val="20"/>
                <w:lang w:val="sr-Cyrl-CS"/>
              </w:rPr>
              <w:t xml:space="preserve"> 113/17</w:t>
            </w:r>
            <w:r w:rsidR="002E1A50" w:rsidRPr="00492B5A">
              <w:rPr>
                <w:rFonts w:ascii="Times New Roman" w:eastAsia="Times New Roman" w:hAnsi="Times New Roman" w:cs="Times New Roman"/>
                <w:color w:val="000000"/>
                <w:sz w:val="20"/>
                <w:szCs w:val="20"/>
                <w:lang w:val="sr-Cyrl-CS"/>
              </w:rPr>
              <w:t>-а</w:t>
            </w:r>
            <w:r w:rsidR="007E7EA8" w:rsidRPr="00492B5A">
              <w:rPr>
                <w:rFonts w:ascii="Times New Roman" w:eastAsia="Times New Roman" w:hAnsi="Times New Roman" w:cs="Times New Roman"/>
                <w:color w:val="000000"/>
                <w:sz w:val="20"/>
                <w:szCs w:val="20"/>
                <w:lang w:val="sr-Cyrl-CS"/>
              </w:rPr>
              <w:t>утентично тумачење)</w:t>
            </w:r>
            <w:r w:rsidRPr="00492B5A">
              <w:rPr>
                <w:rFonts w:ascii="Times New Roman" w:eastAsia="Times New Roman" w:hAnsi="Times New Roman" w:cs="Times New Roman"/>
                <w:color w:val="000000"/>
                <w:sz w:val="20"/>
                <w:szCs w:val="20"/>
                <w:lang w:val="sr-Cyrl-CS"/>
              </w:rPr>
              <w:t xml:space="preserve">, </w:t>
            </w:r>
            <w:r w:rsidR="00F42BFC" w:rsidRPr="00492B5A">
              <w:rPr>
                <w:rFonts w:ascii="Times New Roman" w:eastAsia="Times New Roman" w:hAnsi="Times New Roman" w:cs="Times New Roman"/>
                <w:color w:val="000000"/>
                <w:sz w:val="20"/>
                <w:szCs w:val="20"/>
                <w:lang w:val="sr-Cyrl-CS"/>
              </w:rPr>
              <w:t>приговор на основу менице као</w:t>
            </w:r>
            <w:r w:rsidR="002E1A50"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веродостојне исправе</w:t>
            </w:r>
            <w:r w:rsidR="00F42BFC" w:rsidRPr="00492B5A">
              <w:rPr>
                <w:rFonts w:ascii="Times New Roman" w:eastAsia="Times New Roman" w:hAnsi="Times New Roman" w:cs="Times New Roman"/>
                <w:color w:val="000000"/>
                <w:sz w:val="20"/>
                <w:szCs w:val="20"/>
                <w:lang w:val="sr-Cyrl-CS"/>
              </w:rPr>
              <w:t xml:space="preserve"> не одл</w:t>
            </w:r>
            <w:r w:rsidR="00881ACE" w:rsidRPr="00492B5A">
              <w:rPr>
                <w:rFonts w:ascii="Times New Roman" w:eastAsia="Times New Roman" w:hAnsi="Times New Roman" w:cs="Times New Roman"/>
                <w:color w:val="000000"/>
                <w:sz w:val="20"/>
                <w:szCs w:val="20"/>
                <w:lang w:val="sr-Cyrl-CS"/>
              </w:rPr>
              <w:t>аже извршење, а у пракси се по правилу</w:t>
            </w:r>
            <w:r w:rsidR="00F42BFC" w:rsidRPr="00492B5A">
              <w:rPr>
                <w:rFonts w:ascii="Times New Roman" w:eastAsia="Times New Roman" w:hAnsi="Times New Roman" w:cs="Times New Roman"/>
                <w:color w:val="000000"/>
                <w:sz w:val="20"/>
                <w:szCs w:val="20"/>
                <w:lang w:val="sr-Cyrl-CS"/>
              </w:rPr>
              <w:t xml:space="preserve"> поступак обуставља и странк</w:t>
            </w:r>
            <w:r w:rsidR="002E1A50" w:rsidRPr="00492B5A">
              <w:rPr>
                <w:rFonts w:ascii="Times New Roman" w:eastAsia="Times New Roman" w:hAnsi="Times New Roman" w:cs="Times New Roman"/>
                <w:color w:val="000000"/>
                <w:sz w:val="20"/>
                <w:szCs w:val="20"/>
                <w:lang w:val="sr-Cyrl-CS"/>
              </w:rPr>
              <w:t>е</w:t>
            </w:r>
            <w:r w:rsidR="00F42BFC" w:rsidRPr="00492B5A">
              <w:rPr>
                <w:rFonts w:ascii="Times New Roman" w:eastAsia="Times New Roman" w:hAnsi="Times New Roman" w:cs="Times New Roman"/>
                <w:color w:val="000000"/>
                <w:sz w:val="20"/>
                <w:szCs w:val="20"/>
                <w:lang w:val="sr-Cyrl-CS"/>
              </w:rPr>
              <w:t xml:space="preserve"> се упућују на парницу</w:t>
            </w:r>
            <w:r w:rsidR="002E1A50"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што доприноси непотребном пролонгирању поступка извршења.</w:t>
            </w:r>
          </w:p>
          <w:p w14:paraId="12854170" w14:textId="221C416F" w:rsidR="00E773A9" w:rsidRPr="00492B5A" w:rsidRDefault="00E773A9" w:rsidP="00E773A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2:</w:t>
            </w:r>
            <w:r w:rsidRPr="00492B5A">
              <w:rPr>
                <w:rFonts w:ascii="Times New Roman" w:eastAsia="Times New Roman" w:hAnsi="Times New Roman" w:cs="Times New Roman"/>
                <w:color w:val="000000"/>
                <w:sz w:val="20"/>
                <w:szCs w:val="20"/>
                <w:lang w:val="sr-Cyrl-CS"/>
              </w:rPr>
              <w:t xml:space="preserve"> Одредбама Закона о извршењу и обезбеђењу</w:t>
            </w:r>
            <w:r w:rsidR="007E7EA8"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уређено је да постоји несавес</w:t>
            </w:r>
            <w:r w:rsidR="00B35725">
              <w:rPr>
                <w:rFonts w:ascii="Times New Roman" w:eastAsia="Times New Roman" w:hAnsi="Times New Roman" w:cs="Times New Roman"/>
                <w:color w:val="000000"/>
                <w:sz w:val="20"/>
                <w:szCs w:val="20"/>
                <w:lang w:val="sr-Cyrl-CS"/>
              </w:rPr>
              <w:t>т</w:t>
            </w:r>
            <w:r w:rsidRPr="00492B5A">
              <w:rPr>
                <w:rFonts w:ascii="Times New Roman" w:eastAsia="Times New Roman" w:hAnsi="Times New Roman" w:cs="Times New Roman"/>
                <w:color w:val="000000"/>
                <w:sz w:val="20"/>
                <w:szCs w:val="20"/>
                <w:lang w:val="sr-Cyrl-CS"/>
              </w:rPr>
              <w:t>ан рад судије само у случају непоступања у законом предвиђеним роковима, чиме се неоправдано ограничава круг случајева у којима би требало сматрати да постоји несавес</w:t>
            </w:r>
            <w:r w:rsidR="00B35725">
              <w:rPr>
                <w:rFonts w:ascii="Times New Roman" w:eastAsia="Times New Roman" w:hAnsi="Times New Roman" w:cs="Times New Roman"/>
                <w:color w:val="000000"/>
                <w:sz w:val="20"/>
                <w:szCs w:val="20"/>
                <w:lang w:val="sr-Cyrl-CS"/>
              </w:rPr>
              <w:t>т</w:t>
            </w:r>
            <w:r w:rsidRPr="00492B5A">
              <w:rPr>
                <w:rFonts w:ascii="Times New Roman" w:eastAsia="Times New Roman" w:hAnsi="Times New Roman" w:cs="Times New Roman"/>
                <w:color w:val="000000"/>
                <w:sz w:val="20"/>
                <w:szCs w:val="20"/>
                <w:lang w:val="sr-Cyrl-CS"/>
              </w:rPr>
              <w:t>ан рад судије.</w:t>
            </w:r>
          </w:p>
          <w:p w14:paraId="1D2C23A8" w14:textId="3C8A556A" w:rsidR="00E773A9" w:rsidRPr="00492B5A" w:rsidRDefault="00E773A9" w:rsidP="00E773A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3:</w:t>
            </w:r>
            <w:r w:rsidRPr="00492B5A">
              <w:rPr>
                <w:rFonts w:ascii="Times New Roman" w:eastAsia="Times New Roman" w:hAnsi="Times New Roman" w:cs="Times New Roman"/>
                <w:color w:val="000000"/>
                <w:sz w:val="20"/>
                <w:szCs w:val="20"/>
                <w:lang w:val="sr-Cyrl-CS"/>
              </w:rPr>
              <w:t xml:space="preserve"> Учињено је доста напора на именовању свих јавних извршитеља на целокупној територији </w:t>
            </w:r>
            <w:r w:rsidR="00B633C5" w:rsidRPr="00492B5A">
              <w:rPr>
                <w:rFonts w:ascii="Times New Roman" w:eastAsia="Times New Roman" w:hAnsi="Times New Roman" w:cs="Times New Roman"/>
                <w:color w:val="000000"/>
                <w:sz w:val="20"/>
                <w:szCs w:val="20"/>
                <w:lang w:val="sr-Cyrl-CS"/>
              </w:rPr>
              <w:t xml:space="preserve">Републике </w:t>
            </w:r>
            <w:r w:rsidRPr="00492B5A">
              <w:rPr>
                <w:rFonts w:ascii="Times New Roman" w:eastAsia="Times New Roman" w:hAnsi="Times New Roman" w:cs="Times New Roman"/>
                <w:color w:val="000000"/>
                <w:sz w:val="20"/>
                <w:szCs w:val="20"/>
                <w:lang w:val="sr-Cyrl-CS"/>
              </w:rPr>
              <w:t>Србије, укључујући и усвајање Правилника о почетној обуци кандидата за јавне извршитеље („Сл</w:t>
            </w:r>
            <w:r w:rsidR="002E1A50"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w:t>
            </w:r>
            <w:r w:rsidR="002E1A50" w:rsidRPr="00492B5A">
              <w:rPr>
                <w:rFonts w:ascii="Times New Roman" w:eastAsia="Times New Roman" w:hAnsi="Times New Roman" w:cs="Times New Roman"/>
                <w:color w:val="000000"/>
                <w:sz w:val="20"/>
                <w:szCs w:val="20"/>
                <w:lang w:val="sr-Cyrl-CS"/>
              </w:rPr>
              <w:t>ој</w:t>
            </w:r>
            <w:r w:rsidRPr="00492B5A">
              <w:rPr>
                <w:rFonts w:ascii="Times New Roman" w:eastAsia="Times New Roman" w:hAnsi="Times New Roman" w:cs="Times New Roman"/>
                <w:color w:val="000000"/>
                <w:sz w:val="20"/>
                <w:szCs w:val="20"/>
                <w:lang w:val="sr-Cyrl-CS"/>
              </w:rPr>
              <w:t xml:space="preserve"> 29/18).  Како би се овај проблем у потпуности елиминисао, потребно је да </w:t>
            </w:r>
            <w:r w:rsidR="002E1A50" w:rsidRPr="00492B5A">
              <w:rPr>
                <w:rFonts w:ascii="Times New Roman" w:eastAsia="Times New Roman" w:hAnsi="Times New Roman" w:cs="Times New Roman"/>
                <w:color w:val="000000"/>
                <w:sz w:val="20"/>
                <w:szCs w:val="20"/>
                <w:lang w:val="sr-Cyrl-CS"/>
              </w:rPr>
              <w:t>м</w:t>
            </w:r>
            <w:r w:rsidRPr="00492B5A">
              <w:rPr>
                <w:rFonts w:ascii="Times New Roman" w:eastAsia="Times New Roman" w:hAnsi="Times New Roman" w:cs="Times New Roman"/>
                <w:color w:val="000000"/>
                <w:sz w:val="20"/>
                <w:szCs w:val="20"/>
                <w:lang w:val="sr-Cyrl-CS"/>
              </w:rPr>
              <w:t xml:space="preserve">инистар правде именује све јавне извршитеље, када се створе сви предуслови.  </w:t>
            </w:r>
          </w:p>
          <w:p w14:paraId="41609FD3" w14:textId="77777777" w:rsidR="00E773A9" w:rsidRPr="00492B5A" w:rsidRDefault="00E773A9" w:rsidP="00E773A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4:</w:t>
            </w:r>
            <w:r w:rsidRPr="00492B5A">
              <w:rPr>
                <w:rFonts w:ascii="Times New Roman" w:eastAsia="Times New Roman" w:hAnsi="Times New Roman" w:cs="Times New Roman"/>
                <w:color w:val="000000"/>
                <w:sz w:val="20"/>
                <w:szCs w:val="20"/>
                <w:lang w:val="sr-Cyrl-CS"/>
              </w:rPr>
              <w:t xml:space="preserve"> Постојећи начин достављања судских аката (посредством поште) није адекватан са становишта експедитивности, јер се достављање врши искључиво у радно време (када и примаоци нису на адреси пребивалишта, односно боравишта), па је по правилу неопходно више пута  покушати достављање, што узрокује непотребно пролонгирање поступка.  </w:t>
            </w:r>
          </w:p>
          <w:p w14:paraId="4255F3BF" w14:textId="776B2059" w:rsidR="00783749" w:rsidRPr="00492B5A" w:rsidRDefault="00E773A9" w:rsidP="00514E18">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5:</w:t>
            </w:r>
            <w:r w:rsidRPr="00492B5A">
              <w:rPr>
                <w:rFonts w:ascii="Times New Roman" w:eastAsia="Times New Roman" w:hAnsi="Times New Roman" w:cs="Times New Roman"/>
                <w:color w:val="000000"/>
                <w:sz w:val="20"/>
                <w:szCs w:val="20"/>
                <w:lang w:val="sr-Cyrl-CS"/>
              </w:rPr>
              <w:t xml:space="preserve"> О приговору и жалби у извршном посту</w:t>
            </w:r>
            <w:r w:rsidR="00514E18">
              <w:rPr>
                <w:rFonts w:ascii="Times New Roman" w:eastAsia="Times New Roman" w:hAnsi="Times New Roman" w:cs="Times New Roman"/>
                <w:color w:val="000000"/>
                <w:sz w:val="20"/>
                <w:szCs w:val="20"/>
                <w:lang w:val="sr-Cyrl-CS"/>
              </w:rPr>
              <w:t>п</w:t>
            </w:r>
            <w:r w:rsidRPr="00492B5A">
              <w:rPr>
                <w:rFonts w:ascii="Times New Roman" w:eastAsia="Times New Roman" w:hAnsi="Times New Roman" w:cs="Times New Roman"/>
                <w:color w:val="000000"/>
                <w:sz w:val="20"/>
                <w:szCs w:val="20"/>
                <w:lang w:val="sr-Cyrl-CS"/>
              </w:rPr>
              <w:t>ку одлучује веће од троје судија.</w:t>
            </w:r>
            <w:r w:rsidR="007E7EA8" w:rsidRPr="00492B5A">
              <w:rPr>
                <w:rFonts w:ascii="Times New Roman" w:eastAsia="Times New Roman" w:hAnsi="Times New Roman" w:cs="Times New Roman"/>
                <w:color w:val="000000"/>
                <w:sz w:val="20"/>
                <w:szCs w:val="20"/>
                <w:lang w:val="sr-Cyrl-CS"/>
              </w:rPr>
              <w:t xml:space="preserve"> </w:t>
            </w:r>
            <w:r w:rsidRPr="00492B5A">
              <w:rPr>
                <w:rFonts w:ascii="Times New Roman" w:eastAsia="Times New Roman" w:hAnsi="Times New Roman" w:cs="Times New Roman"/>
                <w:color w:val="000000"/>
                <w:sz w:val="20"/>
                <w:szCs w:val="20"/>
                <w:lang w:val="sr-Cyrl-CS"/>
              </w:rPr>
              <w:t>На дужину поступка извршења и брзину намирења поверилаца утиче чињеница да судије по правилу прекидају поступак извршења након улагања правног лека и у случају да правни лек не одлаже извршење  (извршење на основу менице или по основу комуналних услуга)</w:t>
            </w:r>
            <w:r w:rsidRPr="00492B5A">
              <w:rPr>
                <w:rFonts w:ascii="Times New Roman" w:hAnsi="Times New Roman" w:cs="Times New Roman"/>
                <w:sz w:val="20"/>
                <w:szCs w:val="20"/>
                <w:lang w:val="sr-Cyrl-CS"/>
              </w:rPr>
              <w:t>. Судије не одбацују ни правне лекове чак и када немају све елементе прописане законом па се тако у парницу прослеђују предмети из извршења г</w:t>
            </w:r>
            <w:r w:rsidR="00E06675">
              <w:rPr>
                <w:rFonts w:ascii="Times New Roman" w:hAnsi="Times New Roman" w:cs="Times New Roman"/>
                <w:sz w:val="20"/>
                <w:szCs w:val="20"/>
                <w:lang w:val="sr-Cyrl-CS"/>
              </w:rPr>
              <w:t>де није наведен ни достављен ни</w:t>
            </w:r>
            <w:r w:rsidRPr="00492B5A">
              <w:rPr>
                <w:rFonts w:ascii="Times New Roman" w:hAnsi="Times New Roman" w:cs="Times New Roman"/>
                <w:sz w:val="20"/>
                <w:szCs w:val="20"/>
                <w:lang w:val="sr-Cyrl-CS"/>
              </w:rPr>
              <w:t xml:space="preserve">један доказ којим се оправдава уложен правни лек, а поверилац је принуђен да води парницу како би доказивао своје право из извршне или веродостојне исправе, па тек након тога да поново покрене  извршење. </w:t>
            </w:r>
          </w:p>
        </w:tc>
      </w:tr>
      <w:tr w:rsidR="00783749" w:rsidRPr="00492B5A" w14:paraId="10DCACB6" w14:textId="77777777" w:rsidTr="0038277F">
        <w:trPr>
          <w:trHeight w:val="588"/>
        </w:trPr>
        <w:tc>
          <w:tcPr>
            <w:tcW w:w="1720" w:type="dxa"/>
            <w:shd w:val="clear" w:color="auto" w:fill="DBE5F1" w:themeFill="accent1" w:themeFillTint="33"/>
            <w:hideMark/>
          </w:tcPr>
          <w:p w14:paraId="77052DF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Трошак (% од вредности имовине)</w:t>
            </w:r>
          </w:p>
        </w:tc>
        <w:tc>
          <w:tcPr>
            <w:tcW w:w="1080" w:type="dxa"/>
            <w:shd w:val="clear" w:color="auto" w:fill="DBE5F1" w:themeFill="accent1" w:themeFillTint="33"/>
            <w:noWrap/>
            <w:vAlign w:val="center"/>
            <w:hideMark/>
          </w:tcPr>
          <w:p w14:paraId="1CC25001" w14:textId="77777777" w:rsidR="00783749" w:rsidRPr="00492B5A" w:rsidRDefault="00783749" w:rsidP="00277681">
            <w:pPr>
              <w:spacing w:after="0" w:line="240" w:lineRule="auto"/>
              <w:jc w:val="center"/>
              <w:rPr>
                <w:rFonts w:ascii="Times New Roman" w:eastAsia="Times New Roman" w:hAnsi="Times New Roman" w:cs="Times New Roman"/>
                <w:b/>
                <w:bCs/>
                <w:color w:val="000000"/>
                <w:sz w:val="20"/>
                <w:szCs w:val="20"/>
                <w:lang w:val="sr-Cyrl-CS"/>
              </w:rPr>
            </w:pPr>
            <w:r w:rsidRPr="00492B5A">
              <w:rPr>
                <w:rFonts w:ascii="Times New Roman" w:eastAsia="Times New Roman" w:hAnsi="Times New Roman" w:cs="Times New Roman"/>
                <w:b/>
                <w:bCs/>
                <w:color w:val="000000"/>
                <w:sz w:val="20"/>
                <w:szCs w:val="20"/>
                <w:lang w:val="sr-Cyrl-CS"/>
              </w:rPr>
              <w:t>40.8</w:t>
            </w:r>
          </w:p>
        </w:tc>
        <w:tc>
          <w:tcPr>
            <w:tcW w:w="7887" w:type="dxa"/>
            <w:shd w:val="clear" w:color="auto" w:fill="DBE5F1" w:themeFill="accent1" w:themeFillTint="33"/>
            <w:hideMark/>
          </w:tcPr>
          <w:p w14:paraId="6583EB09"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r>
      <w:tr w:rsidR="00783749" w:rsidRPr="00492B5A" w14:paraId="45BB838D" w14:textId="77777777" w:rsidTr="0038277F">
        <w:trPr>
          <w:trHeight w:val="745"/>
        </w:trPr>
        <w:tc>
          <w:tcPr>
            <w:tcW w:w="1720" w:type="dxa"/>
            <w:shd w:val="clear" w:color="auto" w:fill="DBE5F1" w:themeFill="accent1" w:themeFillTint="33"/>
            <w:hideMark/>
          </w:tcPr>
          <w:p w14:paraId="7CDA7FE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Трошак адвоката (% од вредности имовине)</w:t>
            </w:r>
          </w:p>
        </w:tc>
        <w:tc>
          <w:tcPr>
            <w:tcW w:w="1080" w:type="dxa"/>
            <w:shd w:val="clear" w:color="auto" w:fill="DBE5F1" w:themeFill="accent1" w:themeFillTint="33"/>
            <w:noWrap/>
            <w:vAlign w:val="center"/>
            <w:hideMark/>
          </w:tcPr>
          <w:p w14:paraId="656AC80B"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14.5</w:t>
            </w:r>
          </w:p>
        </w:tc>
        <w:tc>
          <w:tcPr>
            <w:tcW w:w="7887" w:type="dxa"/>
            <w:shd w:val="clear" w:color="auto" w:fill="DBE5F1" w:themeFill="accent1" w:themeFillTint="33"/>
            <w:hideMark/>
          </w:tcPr>
          <w:p w14:paraId="4C892E21" w14:textId="674C30BE" w:rsidR="00783749" w:rsidRPr="00492B5A" w:rsidRDefault="00783749" w:rsidP="00612062">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Функционална анализа Светске банке из октобра 2014. године указала је на проблеме у начину на који је адвокатска тарифа структурисана, услед чега је препоручено доношење нове тарифе у складу са европским стандардима.</w:t>
            </w:r>
          </w:p>
        </w:tc>
      </w:tr>
      <w:tr w:rsidR="00783749" w:rsidRPr="00492B5A" w14:paraId="1C98F257" w14:textId="77777777" w:rsidTr="0038277F">
        <w:trPr>
          <w:trHeight w:val="731"/>
        </w:trPr>
        <w:tc>
          <w:tcPr>
            <w:tcW w:w="1720" w:type="dxa"/>
            <w:shd w:val="clear" w:color="auto" w:fill="DBE5F1" w:themeFill="accent1" w:themeFillTint="33"/>
            <w:hideMark/>
          </w:tcPr>
          <w:p w14:paraId="45B290B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суда (% од вредности имовине)</w:t>
            </w:r>
          </w:p>
        </w:tc>
        <w:tc>
          <w:tcPr>
            <w:tcW w:w="1080" w:type="dxa"/>
            <w:shd w:val="clear" w:color="auto" w:fill="DBE5F1" w:themeFill="accent1" w:themeFillTint="33"/>
            <w:noWrap/>
            <w:vAlign w:val="center"/>
            <w:hideMark/>
          </w:tcPr>
          <w:p w14:paraId="6E6683CF"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13.9</w:t>
            </w:r>
          </w:p>
        </w:tc>
        <w:tc>
          <w:tcPr>
            <w:tcW w:w="7887" w:type="dxa"/>
            <w:shd w:val="clear" w:color="auto" w:fill="DBE5F1" w:themeFill="accent1" w:themeFillTint="33"/>
            <w:hideMark/>
          </w:tcPr>
          <w:p w14:paraId="6DDB9967" w14:textId="77777777" w:rsidR="00783749" w:rsidRPr="00492B5A" w:rsidRDefault="00783749" w:rsidP="00277681">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су адекватно структурисани, нема предлога за евентуална побољшања и унапређења.</w:t>
            </w:r>
          </w:p>
        </w:tc>
      </w:tr>
      <w:tr w:rsidR="00783749" w:rsidRPr="00492B5A" w14:paraId="5DBFC8FE" w14:textId="77777777" w:rsidTr="0038277F">
        <w:trPr>
          <w:trHeight w:val="1125"/>
        </w:trPr>
        <w:tc>
          <w:tcPr>
            <w:tcW w:w="1720" w:type="dxa"/>
            <w:shd w:val="clear" w:color="auto" w:fill="DBE5F1" w:themeFill="accent1" w:themeFillTint="33"/>
          </w:tcPr>
          <w:p w14:paraId="3295B911"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p w14:paraId="34E9834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Трошкови извршења</w:t>
            </w:r>
          </w:p>
          <w:p w14:paraId="7D5D831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од вредности имовине)</w:t>
            </w:r>
          </w:p>
        </w:tc>
        <w:tc>
          <w:tcPr>
            <w:tcW w:w="1080" w:type="dxa"/>
            <w:shd w:val="clear" w:color="auto" w:fill="DBE5F1" w:themeFill="accent1" w:themeFillTint="33"/>
            <w:noWrap/>
            <w:vAlign w:val="center"/>
            <w:hideMark/>
          </w:tcPr>
          <w:p w14:paraId="077C17AE" w14:textId="77777777" w:rsidR="00783749" w:rsidRPr="00492B5A" w:rsidRDefault="00783749" w:rsidP="00277681">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12.4</w:t>
            </w:r>
          </w:p>
        </w:tc>
        <w:tc>
          <w:tcPr>
            <w:tcW w:w="7887" w:type="dxa"/>
            <w:shd w:val="clear" w:color="auto" w:fill="DBE5F1" w:themeFill="accent1" w:themeFillTint="33"/>
            <w:hideMark/>
          </w:tcPr>
          <w:p w14:paraId="3EA51267" w14:textId="63C4DB42" w:rsidR="00783749" w:rsidRPr="00492B5A" w:rsidRDefault="00783749" w:rsidP="00C82DA0">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b/>
                <w:color w:val="000000"/>
                <w:sz w:val="20"/>
                <w:szCs w:val="20"/>
                <w:lang w:val="sr-Cyrl-CS"/>
              </w:rPr>
              <w:t>Проблем број 1</w:t>
            </w:r>
            <w:r w:rsidRPr="00492B5A">
              <w:rPr>
                <w:rFonts w:ascii="Times New Roman" w:eastAsia="Times New Roman" w:hAnsi="Times New Roman" w:cs="Times New Roman"/>
                <w:color w:val="000000"/>
                <w:sz w:val="20"/>
                <w:szCs w:val="20"/>
                <w:lang w:val="sr-Cyrl-CS"/>
              </w:rPr>
              <w:t xml:space="preserve">: У случајевима када поверилац предлаже спровођење извршног поступка преко јавног извршитеља, плаћа судску таксу за покретање поступка дефинисану процентуално од вредности потраживања, као и накнаду и награду за рад јавног извршитеља, према </w:t>
            </w:r>
            <w:r w:rsidR="00124D86" w:rsidRPr="00492B5A">
              <w:rPr>
                <w:rFonts w:ascii="Times New Roman" w:eastAsia="Times New Roman" w:hAnsi="Times New Roman" w:cs="Times New Roman"/>
                <w:color w:val="000000"/>
                <w:sz w:val="20"/>
                <w:szCs w:val="20"/>
                <w:lang w:val="sr-Cyrl-CS"/>
              </w:rPr>
              <w:t>Ја</w:t>
            </w:r>
            <w:r w:rsidR="00B03A91" w:rsidRPr="00492B5A">
              <w:rPr>
                <w:rFonts w:ascii="Times New Roman" w:eastAsia="Times New Roman" w:hAnsi="Times New Roman" w:cs="Times New Roman"/>
                <w:color w:val="000000"/>
                <w:sz w:val="20"/>
                <w:szCs w:val="20"/>
                <w:lang w:val="sr-Cyrl-CS"/>
              </w:rPr>
              <w:t>вноизвршитељској</w:t>
            </w:r>
            <w:r w:rsidR="00124D86" w:rsidRPr="00492B5A">
              <w:rPr>
                <w:rFonts w:ascii="Times New Roman" w:eastAsia="Times New Roman" w:hAnsi="Times New Roman" w:cs="Times New Roman"/>
                <w:color w:val="000000"/>
                <w:sz w:val="20"/>
                <w:szCs w:val="20"/>
                <w:lang w:val="sr-Cyrl-CS"/>
              </w:rPr>
              <w:t xml:space="preserve"> тариф</w:t>
            </w:r>
            <w:r w:rsidR="00B03A91" w:rsidRPr="00492B5A">
              <w:rPr>
                <w:rFonts w:ascii="Times New Roman" w:eastAsia="Times New Roman" w:hAnsi="Times New Roman" w:cs="Times New Roman"/>
                <w:color w:val="000000"/>
                <w:sz w:val="20"/>
                <w:szCs w:val="20"/>
                <w:lang w:val="sr-Cyrl-CS"/>
              </w:rPr>
              <w:t>и</w:t>
            </w:r>
            <w:r w:rsidR="00124D86" w:rsidRPr="00492B5A">
              <w:rPr>
                <w:rFonts w:ascii="Times New Roman" w:eastAsia="Times New Roman" w:hAnsi="Times New Roman" w:cs="Times New Roman"/>
                <w:color w:val="000000"/>
                <w:sz w:val="20"/>
                <w:szCs w:val="20"/>
                <w:lang w:val="sr-Cyrl-CS"/>
              </w:rPr>
              <w:t xml:space="preserve"> („Сл</w:t>
            </w:r>
            <w:r w:rsidR="002E1A50" w:rsidRPr="00492B5A">
              <w:rPr>
                <w:rFonts w:ascii="Times New Roman" w:eastAsia="Times New Roman" w:hAnsi="Times New Roman" w:cs="Times New Roman"/>
                <w:color w:val="000000"/>
                <w:sz w:val="20"/>
                <w:szCs w:val="20"/>
                <w:lang w:val="sr-Cyrl-CS"/>
              </w:rPr>
              <w:t>ужбени</w:t>
            </w:r>
            <w:r w:rsidR="00124D86"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00124D86" w:rsidRPr="00492B5A">
              <w:rPr>
                <w:rFonts w:ascii="Times New Roman" w:eastAsia="Times New Roman" w:hAnsi="Times New Roman" w:cs="Times New Roman"/>
                <w:color w:val="000000"/>
                <w:sz w:val="20"/>
                <w:szCs w:val="20"/>
                <w:lang w:val="sr-Cyrl-CS"/>
              </w:rPr>
              <w:t>, бр</w:t>
            </w:r>
            <w:r w:rsidR="002E1A50" w:rsidRPr="00492B5A">
              <w:rPr>
                <w:rFonts w:ascii="Times New Roman" w:eastAsia="Times New Roman" w:hAnsi="Times New Roman" w:cs="Times New Roman"/>
                <w:color w:val="000000"/>
                <w:sz w:val="20"/>
                <w:szCs w:val="20"/>
                <w:lang w:val="sr-Cyrl-CS"/>
              </w:rPr>
              <w:t>ој</w:t>
            </w:r>
            <w:r w:rsidR="00124D86" w:rsidRPr="00492B5A">
              <w:rPr>
                <w:rFonts w:ascii="Times New Roman" w:eastAsia="Times New Roman" w:hAnsi="Times New Roman" w:cs="Times New Roman"/>
                <w:color w:val="000000"/>
                <w:sz w:val="20"/>
                <w:szCs w:val="20"/>
                <w:lang w:val="sr-Cyrl-CS"/>
              </w:rPr>
              <w:t xml:space="preserve"> </w:t>
            </w:r>
            <w:r w:rsidR="00C82DA0" w:rsidRPr="00492B5A">
              <w:rPr>
                <w:rFonts w:ascii="Times New Roman" w:eastAsia="Times New Roman" w:hAnsi="Times New Roman" w:cs="Times New Roman"/>
                <w:color w:val="000000"/>
                <w:sz w:val="20"/>
                <w:szCs w:val="20"/>
                <w:lang w:val="sr-Cyrl-CS"/>
              </w:rPr>
              <w:t>59/16</w:t>
            </w:r>
            <w:r w:rsidR="00124D86"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 Тиме се извршни поверилац неоправдано оптерећује превеликим износом који треба платити за вођење извршног поступка преко јавног извршитеља.</w:t>
            </w:r>
          </w:p>
        </w:tc>
      </w:tr>
    </w:tbl>
    <w:p w14:paraId="218E8E5E" w14:textId="77777777" w:rsidR="00783749" w:rsidRPr="00492B5A" w:rsidRDefault="00783749" w:rsidP="00783749">
      <w:pPr>
        <w:spacing w:after="0" w:line="240" w:lineRule="auto"/>
        <w:rPr>
          <w:rFonts w:ascii="Times New Roman" w:hAnsi="Times New Roman" w:cs="Times New Roman"/>
          <w:sz w:val="20"/>
          <w:szCs w:val="20"/>
          <w:lang w:val="sr-Cyrl-CS"/>
        </w:rPr>
      </w:pPr>
    </w:p>
    <w:p w14:paraId="74F87AAC" w14:textId="77777777" w:rsidR="00783749" w:rsidRPr="00492B5A" w:rsidRDefault="00783749" w:rsidP="00783749">
      <w:pPr>
        <w:spacing w:after="0" w:line="240" w:lineRule="auto"/>
        <w:rPr>
          <w:rFonts w:ascii="Times New Roman" w:hAnsi="Times New Roman" w:cs="Times New Roman"/>
          <w:sz w:val="20"/>
          <w:szCs w:val="20"/>
          <w:lang w:val="sr-Cyrl-CS"/>
        </w:rPr>
      </w:pPr>
    </w:p>
    <w:p w14:paraId="7B87001B" w14:textId="77777777" w:rsidR="00783749" w:rsidRPr="00492B5A" w:rsidRDefault="00783749" w:rsidP="00783749">
      <w:pPr>
        <w:spacing w:after="0" w:line="240" w:lineRule="auto"/>
        <w:rPr>
          <w:rFonts w:ascii="Times New Roman" w:hAnsi="Times New Roman" w:cs="Times New Roman"/>
          <w:sz w:val="20"/>
          <w:szCs w:val="20"/>
          <w:lang w:val="sr-Cyrl-CS"/>
        </w:rPr>
      </w:pPr>
    </w:p>
    <w:p w14:paraId="051C141B" w14:textId="77777777" w:rsidR="00783749" w:rsidRPr="00492B5A" w:rsidRDefault="00783749" w:rsidP="00783749">
      <w:pPr>
        <w:spacing w:after="0" w:line="240" w:lineRule="auto"/>
        <w:rPr>
          <w:rFonts w:ascii="Times New Roman" w:hAnsi="Times New Roman" w:cs="Times New Roman"/>
          <w:sz w:val="20"/>
          <w:szCs w:val="20"/>
          <w:lang w:val="sr-Cyrl-CS"/>
        </w:rPr>
      </w:pPr>
    </w:p>
    <w:p w14:paraId="213C12DF" w14:textId="77777777" w:rsidR="00783749" w:rsidRPr="00492B5A" w:rsidRDefault="00783749" w:rsidP="00783749">
      <w:pPr>
        <w:spacing w:after="0" w:line="240" w:lineRule="auto"/>
        <w:rPr>
          <w:rFonts w:ascii="Times New Roman" w:hAnsi="Times New Roman" w:cs="Times New Roman"/>
          <w:sz w:val="20"/>
          <w:szCs w:val="20"/>
          <w:lang w:val="sr-Cyrl-CS"/>
        </w:rPr>
      </w:pPr>
    </w:p>
    <w:p w14:paraId="18ACBE4B" w14:textId="77777777" w:rsidR="00783749" w:rsidRPr="00492B5A" w:rsidRDefault="00783749" w:rsidP="00783749">
      <w:pPr>
        <w:spacing w:after="0" w:line="240" w:lineRule="auto"/>
        <w:rPr>
          <w:rFonts w:ascii="Times New Roman" w:hAnsi="Times New Roman" w:cs="Times New Roman"/>
          <w:sz w:val="20"/>
          <w:szCs w:val="20"/>
          <w:lang w:val="sr-Cyrl-CS"/>
        </w:rPr>
      </w:pPr>
    </w:p>
    <w:p w14:paraId="360D0F73" w14:textId="41F3A19B" w:rsidR="00783749" w:rsidRDefault="00783749" w:rsidP="00783749">
      <w:pPr>
        <w:spacing w:after="0" w:line="240" w:lineRule="auto"/>
        <w:rPr>
          <w:rFonts w:ascii="Times New Roman" w:hAnsi="Times New Roman" w:cs="Times New Roman"/>
          <w:sz w:val="20"/>
          <w:szCs w:val="20"/>
          <w:lang w:val="sr-Cyrl-CS"/>
        </w:rPr>
      </w:pPr>
    </w:p>
    <w:p w14:paraId="3A8B96D8" w14:textId="2C6FF3C7" w:rsidR="001F71C2" w:rsidRDefault="001F71C2" w:rsidP="00783749">
      <w:pPr>
        <w:spacing w:after="0" w:line="240" w:lineRule="auto"/>
        <w:rPr>
          <w:rFonts w:ascii="Times New Roman" w:hAnsi="Times New Roman" w:cs="Times New Roman"/>
          <w:sz w:val="20"/>
          <w:szCs w:val="20"/>
          <w:lang w:val="sr-Cyrl-CS"/>
        </w:rPr>
      </w:pPr>
    </w:p>
    <w:p w14:paraId="5DE7F06F" w14:textId="5455EDD8" w:rsidR="001F71C2" w:rsidRDefault="001F71C2" w:rsidP="00783749">
      <w:pPr>
        <w:spacing w:after="0" w:line="240" w:lineRule="auto"/>
        <w:rPr>
          <w:rFonts w:ascii="Times New Roman" w:hAnsi="Times New Roman" w:cs="Times New Roman"/>
          <w:sz w:val="20"/>
          <w:szCs w:val="20"/>
          <w:lang w:val="sr-Cyrl-CS"/>
        </w:rPr>
      </w:pPr>
    </w:p>
    <w:p w14:paraId="7F924AB6" w14:textId="4D7DD578" w:rsidR="001F71C2" w:rsidRDefault="001F71C2" w:rsidP="00783749">
      <w:pPr>
        <w:spacing w:after="0" w:line="240" w:lineRule="auto"/>
        <w:rPr>
          <w:rFonts w:ascii="Times New Roman" w:hAnsi="Times New Roman" w:cs="Times New Roman"/>
          <w:sz w:val="20"/>
          <w:szCs w:val="20"/>
          <w:lang w:val="sr-Cyrl-CS"/>
        </w:rPr>
      </w:pPr>
    </w:p>
    <w:p w14:paraId="6F7347D1" w14:textId="53A3AC4B" w:rsidR="001F71C2" w:rsidRDefault="001F71C2" w:rsidP="00783749">
      <w:pPr>
        <w:spacing w:after="0" w:line="240" w:lineRule="auto"/>
        <w:rPr>
          <w:rFonts w:ascii="Times New Roman" w:hAnsi="Times New Roman" w:cs="Times New Roman"/>
          <w:sz w:val="20"/>
          <w:szCs w:val="20"/>
          <w:lang w:val="sr-Cyrl-CS"/>
        </w:rPr>
      </w:pPr>
    </w:p>
    <w:p w14:paraId="4915AC69" w14:textId="77777777" w:rsidR="001F71C2" w:rsidRPr="00492B5A" w:rsidRDefault="001F71C2" w:rsidP="00783749">
      <w:pPr>
        <w:spacing w:after="0" w:line="240" w:lineRule="auto"/>
        <w:rPr>
          <w:rFonts w:ascii="Times New Roman" w:hAnsi="Times New Roman" w:cs="Times New Roman"/>
          <w:sz w:val="20"/>
          <w:szCs w:val="20"/>
          <w:lang w:val="sr-Cyrl-CS"/>
        </w:rPr>
      </w:pPr>
    </w:p>
    <w:p w14:paraId="2E167E34" w14:textId="77777777" w:rsidR="00783749" w:rsidRPr="00492B5A" w:rsidRDefault="00783749" w:rsidP="00783749">
      <w:pPr>
        <w:spacing w:after="0" w:line="240" w:lineRule="auto"/>
        <w:rPr>
          <w:rFonts w:ascii="Times New Roman" w:hAnsi="Times New Roman" w:cs="Times New Roman"/>
          <w:sz w:val="20"/>
          <w:szCs w:val="20"/>
          <w:lang w:val="sr-Cyrl-CS"/>
        </w:rPr>
      </w:pPr>
    </w:p>
    <w:p w14:paraId="2FF4590C" w14:textId="77777777" w:rsidR="00783749" w:rsidRPr="00492B5A" w:rsidRDefault="00783749" w:rsidP="00783749">
      <w:pPr>
        <w:spacing w:after="0" w:line="240" w:lineRule="auto"/>
        <w:rPr>
          <w:rFonts w:ascii="Times New Roman" w:hAnsi="Times New Roman" w:cs="Times New Roman"/>
          <w:sz w:val="20"/>
          <w:szCs w:val="20"/>
          <w:lang w:val="sr-Cyrl-CS"/>
        </w:rPr>
      </w:pPr>
    </w:p>
    <w:p w14:paraId="4C08F820" w14:textId="77777777" w:rsidR="00783749" w:rsidRPr="00492B5A" w:rsidRDefault="00783749" w:rsidP="00783749">
      <w:pPr>
        <w:spacing w:after="0" w:line="240" w:lineRule="auto"/>
        <w:rPr>
          <w:rFonts w:ascii="Times New Roman" w:hAnsi="Times New Roman" w:cs="Times New Roman"/>
          <w:sz w:val="20"/>
          <w:szCs w:val="20"/>
          <w:lang w:val="sr-Cyrl-CS"/>
        </w:rPr>
      </w:pPr>
    </w:p>
    <w:p w14:paraId="0F23CA81" w14:textId="77777777" w:rsidR="00783749" w:rsidRPr="00492B5A" w:rsidRDefault="00783749" w:rsidP="00783749">
      <w:pPr>
        <w:spacing w:after="0" w:line="240" w:lineRule="auto"/>
        <w:rPr>
          <w:rFonts w:ascii="Times New Roman" w:hAnsi="Times New Roman" w:cs="Times New Roman"/>
          <w:sz w:val="20"/>
          <w:szCs w:val="20"/>
          <w:lang w:val="sr-Cyrl-CS"/>
        </w:rPr>
      </w:pPr>
    </w:p>
    <w:tbl>
      <w:tblPr>
        <w:tblW w:w="10841" w:type="dxa"/>
        <w:tblInd w:w="-85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384"/>
        <w:gridCol w:w="1181"/>
        <w:gridCol w:w="1096"/>
        <w:gridCol w:w="4180"/>
      </w:tblGrid>
      <w:tr w:rsidR="00783749" w:rsidRPr="00492B5A" w14:paraId="3E6A2349" w14:textId="77777777" w:rsidTr="0038277F">
        <w:trPr>
          <w:trHeight w:val="278"/>
        </w:trPr>
        <w:tc>
          <w:tcPr>
            <w:tcW w:w="10841" w:type="dxa"/>
            <w:gridSpan w:val="4"/>
            <w:shd w:val="clear" w:color="auto" w:fill="1F497D" w:themeFill="text2"/>
          </w:tcPr>
          <w:p w14:paraId="6B1C7966" w14:textId="77777777" w:rsidR="00783749" w:rsidRPr="00492B5A" w:rsidRDefault="00783749" w:rsidP="008C763F">
            <w:pPr>
              <w:spacing w:after="0" w:line="240" w:lineRule="auto"/>
              <w:jc w:val="center"/>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FFFFFF" w:themeColor="background1"/>
                <w:lang w:val="sr-Cyrl-CS"/>
              </w:rPr>
              <w:lastRenderedPageBreak/>
              <w:t>ИНДЕКС КВАЛИТЕТА СУДСКОГ ПОСТУПКА</w:t>
            </w:r>
          </w:p>
        </w:tc>
      </w:tr>
      <w:tr w:rsidR="00783749" w:rsidRPr="00492B5A" w14:paraId="7521B106" w14:textId="77777777" w:rsidTr="0038277F">
        <w:trPr>
          <w:trHeight w:val="296"/>
        </w:trPr>
        <w:tc>
          <w:tcPr>
            <w:tcW w:w="4384" w:type="dxa"/>
            <w:shd w:val="clear" w:color="auto" w:fill="1F497D" w:themeFill="text2"/>
            <w:hideMark/>
          </w:tcPr>
          <w:p w14:paraId="08D86A49"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Индекс квалитета судског поступка </w:t>
            </w:r>
          </w:p>
          <w:p w14:paraId="71721FEC"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(0-18)</w:t>
            </w:r>
          </w:p>
        </w:tc>
        <w:tc>
          <w:tcPr>
            <w:tcW w:w="1181" w:type="dxa"/>
            <w:shd w:val="clear" w:color="auto" w:fill="1F497D" w:themeFill="text2"/>
            <w:noWrap/>
            <w:vAlign w:val="center"/>
            <w:hideMark/>
          </w:tcPr>
          <w:p w14:paraId="423FA3C9"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13</w:t>
            </w:r>
          </w:p>
        </w:tc>
        <w:tc>
          <w:tcPr>
            <w:tcW w:w="5276" w:type="dxa"/>
            <w:gridSpan w:val="2"/>
            <w:shd w:val="clear" w:color="auto" w:fill="1F497D" w:themeFill="text2"/>
          </w:tcPr>
          <w:p w14:paraId="1E7B2406"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p>
        </w:tc>
      </w:tr>
      <w:tr w:rsidR="00783749" w:rsidRPr="00492B5A" w14:paraId="76872C87" w14:textId="77777777" w:rsidTr="0038277F">
        <w:trPr>
          <w:trHeight w:val="435"/>
        </w:trPr>
        <w:tc>
          <w:tcPr>
            <w:tcW w:w="4384" w:type="dxa"/>
            <w:shd w:val="clear" w:color="auto" w:fill="1F497D" w:themeFill="text2"/>
            <w:noWrap/>
            <w:vAlign w:val="center"/>
            <w:hideMark/>
          </w:tcPr>
          <w:p w14:paraId="289131E3"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Питање</w:t>
            </w:r>
          </w:p>
        </w:tc>
        <w:tc>
          <w:tcPr>
            <w:tcW w:w="1181" w:type="dxa"/>
            <w:shd w:val="clear" w:color="auto" w:fill="1F497D" w:themeFill="text2"/>
            <w:vAlign w:val="center"/>
            <w:hideMark/>
          </w:tcPr>
          <w:p w14:paraId="65338AEF"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Одговор</w:t>
            </w:r>
          </w:p>
        </w:tc>
        <w:tc>
          <w:tcPr>
            <w:tcW w:w="1096" w:type="dxa"/>
            <w:shd w:val="clear" w:color="auto" w:fill="1F497D" w:themeFill="text2"/>
            <w:noWrap/>
            <w:vAlign w:val="center"/>
            <w:hideMark/>
          </w:tcPr>
          <w:p w14:paraId="0565D8E1" w14:textId="01FD3422" w:rsidR="00783749" w:rsidRPr="00492B5A" w:rsidRDefault="007D0E7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Резултат</w:t>
            </w:r>
          </w:p>
        </w:tc>
        <w:tc>
          <w:tcPr>
            <w:tcW w:w="4180" w:type="dxa"/>
            <w:shd w:val="clear" w:color="auto" w:fill="1F497D" w:themeFill="text2"/>
            <w:noWrap/>
            <w:vAlign w:val="center"/>
            <w:hideMark/>
          </w:tcPr>
          <w:p w14:paraId="2F3DF25A"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01DCE7EB" w14:textId="77777777" w:rsidTr="0038277F">
        <w:trPr>
          <w:trHeight w:val="260"/>
        </w:trPr>
        <w:tc>
          <w:tcPr>
            <w:tcW w:w="4384" w:type="dxa"/>
            <w:shd w:val="clear" w:color="auto" w:fill="1F497D" w:themeFill="text2"/>
            <w:hideMark/>
          </w:tcPr>
          <w:p w14:paraId="3AC41BF9"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Организација судова и судски поступци  (0-5)</w:t>
            </w:r>
          </w:p>
        </w:tc>
        <w:tc>
          <w:tcPr>
            <w:tcW w:w="2277" w:type="dxa"/>
            <w:gridSpan w:val="2"/>
            <w:shd w:val="clear" w:color="auto" w:fill="1F497D" w:themeFill="text2"/>
            <w:noWrap/>
            <w:vAlign w:val="center"/>
            <w:hideMark/>
          </w:tcPr>
          <w:p w14:paraId="1071ECB6"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5</w:t>
            </w:r>
          </w:p>
        </w:tc>
        <w:tc>
          <w:tcPr>
            <w:tcW w:w="4180" w:type="dxa"/>
            <w:shd w:val="clear" w:color="auto" w:fill="1F497D" w:themeFill="text2"/>
            <w:vAlign w:val="center"/>
          </w:tcPr>
          <w:p w14:paraId="7D92C001"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p>
        </w:tc>
      </w:tr>
      <w:tr w:rsidR="00783749" w:rsidRPr="00492B5A" w14:paraId="34062D2E" w14:textId="77777777" w:rsidTr="0038277F">
        <w:trPr>
          <w:trHeight w:val="395"/>
        </w:trPr>
        <w:tc>
          <w:tcPr>
            <w:tcW w:w="4384" w:type="dxa"/>
            <w:shd w:val="clear" w:color="auto" w:fill="DBE5F1" w:themeFill="accent1" w:themeFillTint="33"/>
            <w:hideMark/>
          </w:tcPr>
          <w:p w14:paraId="12B9D819" w14:textId="2AA73939"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суд или судско веће које се бави искључиво судским споровима?</w:t>
            </w:r>
          </w:p>
        </w:tc>
        <w:tc>
          <w:tcPr>
            <w:tcW w:w="1181" w:type="dxa"/>
            <w:shd w:val="clear" w:color="auto" w:fill="DBE5F1" w:themeFill="accent1" w:themeFillTint="33"/>
            <w:vAlign w:val="center"/>
            <w:hideMark/>
          </w:tcPr>
          <w:p w14:paraId="7EA3F39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hideMark/>
          </w:tcPr>
          <w:p w14:paraId="72C628F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1.5</w:t>
            </w:r>
          </w:p>
        </w:tc>
        <w:tc>
          <w:tcPr>
            <w:tcW w:w="4180" w:type="dxa"/>
            <w:shd w:val="clear" w:color="auto" w:fill="DBE5F1" w:themeFill="accent1" w:themeFillTint="33"/>
            <w:hideMark/>
          </w:tcPr>
          <w:p w14:paraId="371ECF5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724C1A64" w14:textId="77777777" w:rsidTr="0038277F">
        <w:trPr>
          <w:trHeight w:val="278"/>
        </w:trPr>
        <w:tc>
          <w:tcPr>
            <w:tcW w:w="4384" w:type="dxa"/>
            <w:shd w:val="clear" w:color="auto" w:fill="DBE5F1" w:themeFill="accent1" w:themeFillTint="33"/>
            <w:hideMark/>
          </w:tcPr>
          <w:p w14:paraId="6C0003F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Суд за спорове мале вредности</w:t>
            </w:r>
          </w:p>
        </w:tc>
        <w:tc>
          <w:tcPr>
            <w:tcW w:w="1181" w:type="dxa"/>
            <w:shd w:val="clear" w:color="auto" w:fill="DBE5F1" w:themeFill="accent1" w:themeFillTint="33"/>
            <w:vAlign w:val="center"/>
          </w:tcPr>
          <w:p w14:paraId="57A60FA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1096" w:type="dxa"/>
            <w:shd w:val="clear" w:color="auto" w:fill="DBE5F1" w:themeFill="accent1" w:themeFillTint="33"/>
            <w:vAlign w:val="center"/>
            <w:hideMark/>
          </w:tcPr>
          <w:p w14:paraId="18B32E3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1.5</w:t>
            </w:r>
          </w:p>
        </w:tc>
        <w:tc>
          <w:tcPr>
            <w:tcW w:w="4180" w:type="dxa"/>
            <w:shd w:val="clear" w:color="auto" w:fill="DBE5F1" w:themeFill="accent1" w:themeFillTint="33"/>
          </w:tcPr>
          <w:p w14:paraId="2CFFF44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3ACEAB88" w14:textId="77777777" w:rsidTr="0038277F">
        <w:trPr>
          <w:trHeight w:val="440"/>
        </w:trPr>
        <w:tc>
          <w:tcPr>
            <w:tcW w:w="4384" w:type="dxa"/>
            <w:shd w:val="clear" w:color="auto" w:fill="DBE5F1" w:themeFill="accent1" w:themeFillTint="33"/>
            <w:hideMark/>
          </w:tcPr>
          <w:p w14:paraId="6C9D6829" w14:textId="34C1DE91"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постоји суд за спорове мале вредности?</w:t>
            </w:r>
          </w:p>
        </w:tc>
        <w:tc>
          <w:tcPr>
            <w:tcW w:w="1181" w:type="dxa"/>
            <w:shd w:val="clear" w:color="auto" w:fill="DBE5F1" w:themeFill="accent1" w:themeFillTint="33"/>
            <w:vAlign w:val="center"/>
            <w:hideMark/>
          </w:tcPr>
          <w:p w14:paraId="6DB1D43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tcPr>
          <w:p w14:paraId="5A2754C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tcPr>
          <w:p w14:paraId="31EBB6C0"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2D596159" w14:textId="77777777" w:rsidTr="0038277F">
        <w:trPr>
          <w:trHeight w:val="512"/>
        </w:trPr>
        <w:tc>
          <w:tcPr>
            <w:tcW w:w="4384" w:type="dxa"/>
            <w:shd w:val="clear" w:color="auto" w:fill="DBE5F1" w:themeFill="accent1" w:themeFillTint="33"/>
            <w:hideMark/>
          </w:tcPr>
          <w:p w14:paraId="25975AB2" w14:textId="0B0E7131"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Ако је одговор потврдан, да ли је могуће да странка заступа саму себе у том спору?</w:t>
            </w:r>
          </w:p>
        </w:tc>
        <w:tc>
          <w:tcPr>
            <w:tcW w:w="1181" w:type="dxa"/>
            <w:shd w:val="clear" w:color="auto" w:fill="DBE5F1" w:themeFill="accent1" w:themeFillTint="33"/>
            <w:vAlign w:val="center"/>
            <w:hideMark/>
          </w:tcPr>
          <w:p w14:paraId="3A7F33C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tcPr>
          <w:p w14:paraId="3CF266A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tcPr>
          <w:p w14:paraId="3A5A180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54B6984A" w14:textId="77777777" w:rsidTr="0038277F">
        <w:trPr>
          <w:trHeight w:val="629"/>
        </w:trPr>
        <w:tc>
          <w:tcPr>
            <w:tcW w:w="4384" w:type="dxa"/>
            <w:shd w:val="clear" w:color="auto" w:fill="DBE5F1" w:themeFill="accent1" w:themeFillTint="33"/>
            <w:hideMark/>
          </w:tcPr>
          <w:p w14:paraId="58F856C4" w14:textId="4B7EE7F6"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могуће тражити средство обезбеђења пре покретања судског поступка?</w:t>
            </w:r>
          </w:p>
        </w:tc>
        <w:tc>
          <w:tcPr>
            <w:tcW w:w="1181" w:type="dxa"/>
            <w:shd w:val="clear" w:color="auto" w:fill="DBE5F1" w:themeFill="accent1" w:themeFillTint="33"/>
            <w:vAlign w:val="center"/>
            <w:hideMark/>
          </w:tcPr>
          <w:p w14:paraId="4A25895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hideMark/>
          </w:tcPr>
          <w:p w14:paraId="1D12131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tcPr>
          <w:p w14:paraId="597410D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78F6C4CA" w14:textId="77777777" w:rsidTr="0038277F">
        <w:trPr>
          <w:trHeight w:val="467"/>
        </w:trPr>
        <w:tc>
          <w:tcPr>
            <w:tcW w:w="4384" w:type="dxa"/>
            <w:shd w:val="clear" w:color="auto" w:fill="DBE5F1" w:themeFill="accent1" w:themeFillTint="33"/>
            <w:hideMark/>
          </w:tcPr>
          <w:p w14:paraId="7BFD31B6" w14:textId="656E28F2"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нови предмети насумично додељују судијама?</w:t>
            </w:r>
          </w:p>
        </w:tc>
        <w:tc>
          <w:tcPr>
            <w:tcW w:w="1181" w:type="dxa"/>
            <w:shd w:val="clear" w:color="auto" w:fill="DBE5F1" w:themeFill="accent1" w:themeFillTint="33"/>
            <w:vAlign w:val="center"/>
            <w:hideMark/>
          </w:tcPr>
          <w:p w14:paraId="3B69035C"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hideMark/>
          </w:tcPr>
          <w:p w14:paraId="46B2BE2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tcPr>
          <w:p w14:paraId="5235E74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9C341E7" w14:textId="77777777" w:rsidTr="0038277F">
        <w:trPr>
          <w:trHeight w:val="467"/>
        </w:trPr>
        <w:tc>
          <w:tcPr>
            <w:tcW w:w="4384" w:type="dxa"/>
            <w:shd w:val="clear" w:color="auto" w:fill="DBE5F1" w:themeFill="accent1" w:themeFillTint="33"/>
          </w:tcPr>
          <w:p w14:paraId="2DE8817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сведочење на суду од стране женске особе има исту правну снагу као сведочење од стране мушке особе?</w:t>
            </w:r>
          </w:p>
        </w:tc>
        <w:tc>
          <w:tcPr>
            <w:tcW w:w="1181" w:type="dxa"/>
            <w:shd w:val="clear" w:color="auto" w:fill="DBE5F1" w:themeFill="accent1" w:themeFillTint="33"/>
            <w:vAlign w:val="center"/>
          </w:tcPr>
          <w:p w14:paraId="4BBB139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vAlign w:val="center"/>
          </w:tcPr>
          <w:p w14:paraId="62EB302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w:t>
            </w:r>
          </w:p>
        </w:tc>
        <w:tc>
          <w:tcPr>
            <w:tcW w:w="4180" w:type="dxa"/>
            <w:shd w:val="clear" w:color="auto" w:fill="DBE5F1" w:themeFill="accent1" w:themeFillTint="33"/>
          </w:tcPr>
          <w:p w14:paraId="73A3B0D1"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1162389" w14:textId="77777777" w:rsidTr="0038277F">
        <w:trPr>
          <w:trHeight w:val="260"/>
        </w:trPr>
        <w:tc>
          <w:tcPr>
            <w:tcW w:w="4384" w:type="dxa"/>
            <w:shd w:val="clear" w:color="auto" w:fill="1F497D" w:themeFill="text2"/>
            <w:hideMark/>
          </w:tcPr>
          <w:p w14:paraId="02C41E0D"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Управљање предметима  (0-6)</w:t>
            </w:r>
          </w:p>
        </w:tc>
        <w:tc>
          <w:tcPr>
            <w:tcW w:w="2277" w:type="dxa"/>
            <w:gridSpan w:val="2"/>
            <w:shd w:val="clear" w:color="auto" w:fill="1F497D" w:themeFill="text2"/>
            <w:vAlign w:val="center"/>
            <w:hideMark/>
          </w:tcPr>
          <w:p w14:paraId="38C1981D"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4,5</w:t>
            </w:r>
          </w:p>
        </w:tc>
        <w:tc>
          <w:tcPr>
            <w:tcW w:w="4180" w:type="dxa"/>
            <w:shd w:val="clear" w:color="auto" w:fill="1F497D" w:themeFill="text2"/>
            <w:vAlign w:val="center"/>
          </w:tcPr>
          <w:p w14:paraId="75F55DA3" w14:textId="77777777" w:rsidR="00783749" w:rsidRPr="00492B5A" w:rsidRDefault="00783749" w:rsidP="008C763F">
            <w:pPr>
              <w:spacing w:after="0" w:line="240" w:lineRule="auto"/>
              <w:rPr>
                <w:rFonts w:ascii="Times New Roman" w:eastAsia="Times New Roman" w:hAnsi="Times New Roman" w:cs="Times New Roman"/>
                <w:b/>
                <w:color w:val="FFFFFF" w:themeColor="background1"/>
                <w:szCs w:val="20"/>
                <w:lang w:val="sr-Cyrl-CS"/>
              </w:rPr>
            </w:pPr>
          </w:p>
        </w:tc>
      </w:tr>
      <w:tr w:rsidR="00783749" w:rsidRPr="00492B5A" w14:paraId="7893E502" w14:textId="77777777" w:rsidTr="0038277F">
        <w:trPr>
          <w:trHeight w:val="233"/>
        </w:trPr>
        <w:tc>
          <w:tcPr>
            <w:tcW w:w="4384" w:type="dxa"/>
            <w:shd w:val="clear" w:color="auto" w:fill="DBE5F1" w:themeFill="accent1" w:themeFillTint="33"/>
            <w:hideMark/>
          </w:tcPr>
          <w:p w14:paraId="295E193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Временски стандарди</w:t>
            </w:r>
          </w:p>
        </w:tc>
        <w:tc>
          <w:tcPr>
            <w:tcW w:w="1181" w:type="dxa"/>
            <w:shd w:val="clear" w:color="auto" w:fill="DBE5F1" w:themeFill="accent1" w:themeFillTint="33"/>
            <w:noWrap/>
            <w:vAlign w:val="center"/>
            <w:hideMark/>
          </w:tcPr>
          <w:p w14:paraId="19F9E950" w14:textId="77777777" w:rsidR="00783749" w:rsidRPr="00492B5A" w:rsidRDefault="00783749" w:rsidP="008C763F">
            <w:pPr>
              <w:spacing w:after="0" w:line="240" w:lineRule="auto"/>
              <w:jc w:val="center"/>
              <w:rPr>
                <w:rFonts w:ascii="Times New Roman" w:eastAsia="Calibri" w:hAnsi="Times New Roman" w:cs="Times New Roman"/>
                <w:sz w:val="20"/>
                <w:szCs w:val="20"/>
                <w:lang w:val="sr-Cyrl-CS"/>
              </w:rPr>
            </w:pPr>
          </w:p>
        </w:tc>
        <w:tc>
          <w:tcPr>
            <w:tcW w:w="1096" w:type="dxa"/>
            <w:shd w:val="clear" w:color="auto" w:fill="DBE5F1" w:themeFill="accent1" w:themeFillTint="33"/>
            <w:noWrap/>
            <w:vAlign w:val="center"/>
            <w:hideMark/>
          </w:tcPr>
          <w:p w14:paraId="23785A7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noWrap/>
            <w:hideMark/>
          </w:tcPr>
          <w:p w14:paraId="5B341845"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r>
      <w:tr w:rsidR="00783749" w:rsidRPr="00492B5A" w14:paraId="24D7FD0F" w14:textId="77777777" w:rsidTr="0038277F">
        <w:trPr>
          <w:trHeight w:val="509"/>
        </w:trPr>
        <w:tc>
          <w:tcPr>
            <w:tcW w:w="4384" w:type="dxa"/>
            <w:shd w:val="clear" w:color="auto" w:fill="DBE5F1" w:themeFill="accent1" w:themeFillTint="33"/>
            <w:hideMark/>
          </w:tcPr>
          <w:p w14:paraId="5CC564AD" w14:textId="7D7DE9D4"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постоје закони који дефинишу укупне рокове за рочишта у парничном поступку?</w:t>
            </w:r>
          </w:p>
        </w:tc>
        <w:tc>
          <w:tcPr>
            <w:tcW w:w="1181" w:type="dxa"/>
            <w:shd w:val="clear" w:color="auto" w:fill="DBE5F1" w:themeFill="accent1" w:themeFillTint="33"/>
            <w:noWrap/>
            <w:vAlign w:val="center"/>
            <w:hideMark/>
          </w:tcPr>
          <w:p w14:paraId="1BB430D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6AC37D54"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4180" w:type="dxa"/>
            <w:shd w:val="clear" w:color="auto" w:fill="DBE5F1" w:themeFill="accent1" w:themeFillTint="33"/>
            <w:noWrap/>
            <w:hideMark/>
          </w:tcPr>
          <w:p w14:paraId="68ABE0B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36DC146" w14:textId="77777777" w:rsidTr="0038277F">
        <w:trPr>
          <w:trHeight w:val="472"/>
        </w:trPr>
        <w:tc>
          <w:tcPr>
            <w:tcW w:w="4384" w:type="dxa"/>
            <w:shd w:val="clear" w:color="auto" w:fill="DBE5F1" w:themeFill="accent1" w:themeFillTint="33"/>
            <w:hideMark/>
          </w:tcPr>
          <w:p w14:paraId="0D13ED9D" w14:textId="0460D8E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Ако је одговор потврдан, да ли су рокови утврђени за најмање три рочишта?</w:t>
            </w:r>
          </w:p>
        </w:tc>
        <w:tc>
          <w:tcPr>
            <w:tcW w:w="1181" w:type="dxa"/>
            <w:shd w:val="clear" w:color="auto" w:fill="DBE5F1" w:themeFill="accent1" w:themeFillTint="33"/>
            <w:noWrap/>
            <w:vAlign w:val="center"/>
            <w:hideMark/>
          </w:tcPr>
          <w:p w14:paraId="508F463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2386D128"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4180" w:type="dxa"/>
            <w:shd w:val="clear" w:color="auto" w:fill="DBE5F1" w:themeFill="accent1" w:themeFillTint="33"/>
            <w:noWrap/>
            <w:hideMark/>
          </w:tcPr>
          <w:p w14:paraId="06129F1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23B597D" w14:textId="77777777" w:rsidTr="0038277F">
        <w:trPr>
          <w:trHeight w:val="486"/>
        </w:trPr>
        <w:tc>
          <w:tcPr>
            <w:tcW w:w="4384" w:type="dxa"/>
            <w:shd w:val="clear" w:color="auto" w:fill="DBE5F1" w:themeFill="accent1" w:themeFillTint="33"/>
            <w:hideMark/>
          </w:tcPr>
          <w:p w14:paraId="749C4955" w14:textId="28A6C512"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се ови рокови поштују у више од 50 % поступака?</w:t>
            </w:r>
          </w:p>
        </w:tc>
        <w:tc>
          <w:tcPr>
            <w:tcW w:w="1181" w:type="dxa"/>
            <w:shd w:val="clear" w:color="auto" w:fill="DBE5F1" w:themeFill="accent1" w:themeFillTint="33"/>
            <w:noWrap/>
            <w:vAlign w:val="center"/>
            <w:hideMark/>
          </w:tcPr>
          <w:p w14:paraId="2AB636D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2B62C4C7"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4180" w:type="dxa"/>
            <w:shd w:val="clear" w:color="auto" w:fill="DBE5F1" w:themeFill="accent1" w:themeFillTint="33"/>
            <w:noWrap/>
            <w:hideMark/>
          </w:tcPr>
          <w:p w14:paraId="0723C4A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59CB0F50" w14:textId="77777777" w:rsidTr="0038277F">
        <w:trPr>
          <w:trHeight w:val="206"/>
        </w:trPr>
        <w:tc>
          <w:tcPr>
            <w:tcW w:w="4384" w:type="dxa"/>
            <w:shd w:val="clear" w:color="auto" w:fill="DBE5F1" w:themeFill="accent1" w:themeFillTint="33"/>
            <w:hideMark/>
          </w:tcPr>
          <w:p w14:paraId="39E4D3B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Одлагање</w:t>
            </w:r>
          </w:p>
        </w:tc>
        <w:tc>
          <w:tcPr>
            <w:tcW w:w="1181" w:type="dxa"/>
            <w:shd w:val="clear" w:color="auto" w:fill="DBE5F1" w:themeFill="accent1" w:themeFillTint="33"/>
            <w:noWrap/>
            <w:vAlign w:val="center"/>
            <w:hideMark/>
          </w:tcPr>
          <w:p w14:paraId="1A9A31DB"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1096" w:type="dxa"/>
            <w:shd w:val="clear" w:color="auto" w:fill="DBE5F1" w:themeFill="accent1" w:themeFillTint="33"/>
            <w:vAlign w:val="center"/>
            <w:hideMark/>
          </w:tcPr>
          <w:p w14:paraId="28774F0A"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0.5</w:t>
            </w:r>
          </w:p>
        </w:tc>
        <w:tc>
          <w:tcPr>
            <w:tcW w:w="4180" w:type="dxa"/>
            <w:shd w:val="clear" w:color="auto" w:fill="DBE5F1" w:themeFill="accent1" w:themeFillTint="33"/>
            <w:noWrap/>
            <w:hideMark/>
          </w:tcPr>
          <w:p w14:paraId="041FFA1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917AA39" w14:textId="77777777" w:rsidTr="0038277F">
        <w:trPr>
          <w:trHeight w:val="503"/>
        </w:trPr>
        <w:tc>
          <w:tcPr>
            <w:tcW w:w="4384" w:type="dxa"/>
            <w:shd w:val="clear" w:color="auto" w:fill="DBE5F1" w:themeFill="accent1" w:themeFillTint="33"/>
            <w:hideMark/>
          </w:tcPr>
          <w:p w14:paraId="5E1755AA" w14:textId="0DD6FC5B"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закон регулише максималан број одлагања који може бити дозвољен?</w:t>
            </w:r>
          </w:p>
        </w:tc>
        <w:tc>
          <w:tcPr>
            <w:tcW w:w="1181" w:type="dxa"/>
            <w:shd w:val="clear" w:color="auto" w:fill="DBE5F1" w:themeFill="accent1" w:themeFillTint="33"/>
            <w:vAlign w:val="center"/>
            <w:hideMark/>
          </w:tcPr>
          <w:p w14:paraId="403E4049"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tcPr>
          <w:p w14:paraId="2F350F15"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hideMark/>
          </w:tcPr>
          <w:p w14:paraId="219054F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7A57F91B" w14:textId="77777777" w:rsidTr="0038277F">
        <w:trPr>
          <w:trHeight w:val="539"/>
        </w:trPr>
        <w:tc>
          <w:tcPr>
            <w:tcW w:w="4384" w:type="dxa"/>
            <w:shd w:val="clear" w:color="auto" w:fill="DBE5F1" w:themeFill="accent1" w:themeFillTint="33"/>
            <w:hideMark/>
          </w:tcPr>
          <w:p w14:paraId="5BEA0C2B" w14:textId="7E779A52"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одлагања ограничена на непредвидиве и изузетне околности?</w:t>
            </w:r>
          </w:p>
        </w:tc>
        <w:tc>
          <w:tcPr>
            <w:tcW w:w="1181" w:type="dxa"/>
            <w:shd w:val="clear" w:color="auto" w:fill="DBE5F1" w:themeFill="accent1" w:themeFillTint="33"/>
            <w:vAlign w:val="center"/>
            <w:hideMark/>
          </w:tcPr>
          <w:p w14:paraId="3CE1C80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3CC4934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5C5314F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0BB9C01A" w14:textId="77777777" w:rsidTr="0038277F">
        <w:trPr>
          <w:trHeight w:val="521"/>
        </w:trPr>
        <w:tc>
          <w:tcPr>
            <w:tcW w:w="4384" w:type="dxa"/>
            <w:shd w:val="clear" w:color="auto" w:fill="DBE5F1" w:themeFill="accent1" w:themeFillTint="33"/>
            <w:hideMark/>
          </w:tcPr>
          <w:p w14:paraId="1BFC758D" w14:textId="02B11165"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Ако постоји одредба о одлагањима, да ли се она поштује у више од 50 % случајева?</w:t>
            </w:r>
          </w:p>
        </w:tc>
        <w:tc>
          <w:tcPr>
            <w:tcW w:w="1181" w:type="dxa"/>
            <w:shd w:val="clear" w:color="auto" w:fill="DBE5F1" w:themeFill="accent1" w:themeFillTint="33"/>
            <w:vAlign w:val="center"/>
            <w:hideMark/>
          </w:tcPr>
          <w:p w14:paraId="3F3655B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228285B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044FFD6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5C5065A6" w14:textId="77777777" w:rsidTr="0038277F">
        <w:trPr>
          <w:trHeight w:val="843"/>
        </w:trPr>
        <w:tc>
          <w:tcPr>
            <w:tcW w:w="4384" w:type="dxa"/>
            <w:shd w:val="clear" w:color="auto" w:fill="DBE5F1" w:themeFill="accent1" w:themeFillTint="33"/>
            <w:hideMark/>
          </w:tcPr>
          <w:p w14:paraId="700B4AD5" w14:textId="2CD99D2F" w:rsidR="00783749" w:rsidRPr="00492B5A" w:rsidRDefault="00783749" w:rsidP="00514E18">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два од следећа четири извештаја могу бити генерисана од стране надлежног суда?: (i) извештај о трајању поступка до објаве коначне пресуде; (ii) извештај о стопи решених предмета; (iii) трајање поступака који су у току; и (iv) статус појединачног поступка?</w:t>
            </w:r>
          </w:p>
        </w:tc>
        <w:tc>
          <w:tcPr>
            <w:tcW w:w="1181" w:type="dxa"/>
            <w:shd w:val="clear" w:color="auto" w:fill="DBE5F1" w:themeFill="accent1" w:themeFillTint="33"/>
            <w:vAlign w:val="center"/>
            <w:hideMark/>
          </w:tcPr>
          <w:p w14:paraId="7C42BFB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27C1D6E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noWrap/>
          </w:tcPr>
          <w:p w14:paraId="525D31E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B62D088" w14:textId="77777777" w:rsidTr="0038277F">
        <w:trPr>
          <w:trHeight w:val="449"/>
        </w:trPr>
        <w:tc>
          <w:tcPr>
            <w:tcW w:w="4384" w:type="dxa"/>
            <w:shd w:val="clear" w:color="auto" w:fill="DBE5F1" w:themeFill="accent1" w:themeFillTint="33"/>
            <w:hideMark/>
          </w:tcPr>
          <w:p w14:paraId="13587F61" w14:textId="42C1295D"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надлежни суд има могућност сазивања припремног рочишта?</w:t>
            </w:r>
          </w:p>
        </w:tc>
        <w:tc>
          <w:tcPr>
            <w:tcW w:w="1181" w:type="dxa"/>
            <w:shd w:val="clear" w:color="auto" w:fill="DBE5F1" w:themeFill="accent1" w:themeFillTint="33"/>
            <w:vAlign w:val="center"/>
            <w:hideMark/>
          </w:tcPr>
          <w:p w14:paraId="451B593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4539AC6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noWrap/>
          </w:tcPr>
          <w:p w14:paraId="5097D21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2511461B" w14:textId="77777777" w:rsidTr="0038277F">
        <w:trPr>
          <w:trHeight w:val="593"/>
        </w:trPr>
        <w:tc>
          <w:tcPr>
            <w:tcW w:w="4384" w:type="dxa"/>
            <w:shd w:val="clear" w:color="auto" w:fill="DBE5F1" w:themeFill="accent1" w:themeFillTint="33"/>
            <w:hideMark/>
          </w:tcPr>
          <w:p w14:paraId="48E6E2FF" w14:textId="7986178D"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постоје електронски алати који су на располагању судијама у надлежном суду у току поступка?</w:t>
            </w:r>
          </w:p>
        </w:tc>
        <w:tc>
          <w:tcPr>
            <w:tcW w:w="1181" w:type="dxa"/>
            <w:shd w:val="clear" w:color="auto" w:fill="DBE5F1" w:themeFill="accent1" w:themeFillTint="33"/>
            <w:vAlign w:val="center"/>
            <w:hideMark/>
          </w:tcPr>
          <w:p w14:paraId="5C9F389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6349C3A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1.0</w:t>
            </w:r>
          </w:p>
        </w:tc>
        <w:tc>
          <w:tcPr>
            <w:tcW w:w="4180" w:type="dxa"/>
            <w:shd w:val="clear" w:color="auto" w:fill="DBE5F1" w:themeFill="accent1" w:themeFillTint="33"/>
            <w:noWrap/>
          </w:tcPr>
          <w:p w14:paraId="1FE4BC1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89E2D24" w14:textId="77777777" w:rsidTr="0038277F">
        <w:trPr>
          <w:trHeight w:val="710"/>
        </w:trPr>
        <w:tc>
          <w:tcPr>
            <w:tcW w:w="4384" w:type="dxa"/>
            <w:shd w:val="clear" w:color="auto" w:fill="DBE5F1" w:themeFill="accent1" w:themeFillTint="33"/>
            <w:hideMark/>
          </w:tcPr>
          <w:p w14:paraId="22BB3BAC" w14:textId="1E85DA9D"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постоје електронски алати који су на располагању адвокатима у надлежном суду у току поступка?</w:t>
            </w:r>
          </w:p>
        </w:tc>
        <w:tc>
          <w:tcPr>
            <w:tcW w:w="1181" w:type="dxa"/>
            <w:shd w:val="clear" w:color="auto" w:fill="DBE5F1" w:themeFill="accent1" w:themeFillTint="33"/>
            <w:vAlign w:val="center"/>
            <w:hideMark/>
          </w:tcPr>
          <w:p w14:paraId="03ED025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hideMark/>
          </w:tcPr>
          <w:p w14:paraId="36806B3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w:t>
            </w:r>
          </w:p>
        </w:tc>
        <w:tc>
          <w:tcPr>
            <w:tcW w:w="4180" w:type="dxa"/>
            <w:shd w:val="clear" w:color="auto" w:fill="DBE5F1" w:themeFill="accent1" w:themeFillTint="33"/>
            <w:noWrap/>
          </w:tcPr>
          <w:p w14:paraId="779D4CF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125180B9" w14:textId="77777777" w:rsidTr="0038277F">
        <w:trPr>
          <w:trHeight w:val="197"/>
        </w:trPr>
        <w:tc>
          <w:tcPr>
            <w:tcW w:w="4384" w:type="dxa"/>
            <w:shd w:val="clear" w:color="auto" w:fill="1F497D" w:themeFill="text2"/>
            <w:hideMark/>
          </w:tcPr>
          <w:p w14:paraId="1736ABB3"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Аутоматизација судова (0-4)</w:t>
            </w:r>
          </w:p>
        </w:tc>
        <w:tc>
          <w:tcPr>
            <w:tcW w:w="2277" w:type="dxa"/>
            <w:gridSpan w:val="2"/>
            <w:shd w:val="clear" w:color="auto" w:fill="1F497D" w:themeFill="text2"/>
            <w:noWrap/>
            <w:vAlign w:val="center"/>
            <w:hideMark/>
          </w:tcPr>
          <w:p w14:paraId="2765C1E7"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1.5</w:t>
            </w:r>
          </w:p>
        </w:tc>
        <w:tc>
          <w:tcPr>
            <w:tcW w:w="4180" w:type="dxa"/>
            <w:shd w:val="clear" w:color="auto" w:fill="1F497D" w:themeFill="text2"/>
            <w:vAlign w:val="center"/>
          </w:tcPr>
          <w:p w14:paraId="05CC8686"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p>
        </w:tc>
      </w:tr>
      <w:tr w:rsidR="00783749" w:rsidRPr="00492B5A" w14:paraId="7D0E91D7" w14:textId="77777777" w:rsidTr="0038277F">
        <w:trPr>
          <w:trHeight w:val="692"/>
        </w:trPr>
        <w:tc>
          <w:tcPr>
            <w:tcW w:w="4384" w:type="dxa"/>
            <w:shd w:val="clear" w:color="auto" w:fill="DBE5F1" w:themeFill="accent1" w:themeFillTint="33"/>
            <w:hideMark/>
          </w:tcPr>
          <w:p w14:paraId="5BC3FBF7" w14:textId="1AC3F1FF"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тужба може бити електронски поднета путем наменске платформе надлежног суда?</w:t>
            </w:r>
          </w:p>
        </w:tc>
        <w:tc>
          <w:tcPr>
            <w:tcW w:w="1181" w:type="dxa"/>
            <w:shd w:val="clear" w:color="auto" w:fill="DBE5F1" w:themeFill="accent1" w:themeFillTint="33"/>
            <w:vAlign w:val="center"/>
            <w:hideMark/>
          </w:tcPr>
          <w:p w14:paraId="08A62CD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hideMark/>
          </w:tcPr>
          <w:p w14:paraId="6A13F6F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w:t>
            </w:r>
          </w:p>
        </w:tc>
        <w:tc>
          <w:tcPr>
            <w:tcW w:w="4180" w:type="dxa"/>
            <w:shd w:val="clear" w:color="auto" w:fill="DBE5F1" w:themeFill="accent1" w:themeFillTint="33"/>
            <w:noWrap/>
            <w:hideMark/>
          </w:tcPr>
          <w:p w14:paraId="1AF67C6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0D55F84" w14:textId="77777777" w:rsidTr="0038277F">
        <w:trPr>
          <w:trHeight w:val="759"/>
        </w:trPr>
        <w:tc>
          <w:tcPr>
            <w:tcW w:w="4384" w:type="dxa"/>
            <w:shd w:val="clear" w:color="auto" w:fill="DBE5F1" w:themeFill="accent1" w:themeFillTint="33"/>
            <w:hideMark/>
          </w:tcPr>
          <w:p w14:paraId="32FDE7EE" w14:textId="767494C2"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Да ли је могуће предузимати радње у електронској форми у току поступка који је покренут пред надлежним судом?</w:t>
            </w:r>
          </w:p>
        </w:tc>
        <w:tc>
          <w:tcPr>
            <w:tcW w:w="1181" w:type="dxa"/>
            <w:shd w:val="clear" w:color="auto" w:fill="DBE5F1" w:themeFill="accent1" w:themeFillTint="33"/>
            <w:noWrap/>
            <w:vAlign w:val="center"/>
            <w:hideMark/>
          </w:tcPr>
          <w:p w14:paraId="51B774F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hideMark/>
          </w:tcPr>
          <w:p w14:paraId="061024D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0.0</w:t>
            </w:r>
          </w:p>
        </w:tc>
        <w:tc>
          <w:tcPr>
            <w:tcW w:w="4180" w:type="dxa"/>
            <w:shd w:val="clear" w:color="auto" w:fill="DBE5F1" w:themeFill="accent1" w:themeFillTint="33"/>
            <w:noWrap/>
            <w:hideMark/>
          </w:tcPr>
          <w:p w14:paraId="3461390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58ACD45B" w14:textId="77777777" w:rsidTr="0038277F">
        <w:trPr>
          <w:trHeight w:val="476"/>
        </w:trPr>
        <w:tc>
          <w:tcPr>
            <w:tcW w:w="4384" w:type="dxa"/>
            <w:shd w:val="clear" w:color="auto" w:fill="DBE5F1" w:themeFill="accent1" w:themeFillTint="33"/>
            <w:hideMark/>
          </w:tcPr>
          <w:p w14:paraId="64BE179A" w14:textId="2E9F9051"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судске таксе могу бити плаћене електронски у надлежном суду?</w:t>
            </w:r>
          </w:p>
        </w:tc>
        <w:tc>
          <w:tcPr>
            <w:tcW w:w="1181" w:type="dxa"/>
            <w:shd w:val="clear" w:color="auto" w:fill="DBE5F1" w:themeFill="accent1" w:themeFillTint="33"/>
            <w:noWrap/>
            <w:vAlign w:val="center"/>
            <w:hideMark/>
          </w:tcPr>
          <w:p w14:paraId="6B9C682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Calibri" w:hAnsi="Times New Roman" w:cs="Times New Roman"/>
                <w:sz w:val="20"/>
                <w:szCs w:val="20"/>
                <w:lang w:val="sr-Cyrl-CS"/>
              </w:rPr>
              <w:t>Да</w:t>
            </w:r>
          </w:p>
        </w:tc>
        <w:tc>
          <w:tcPr>
            <w:tcW w:w="1096" w:type="dxa"/>
            <w:shd w:val="clear" w:color="auto" w:fill="DBE5F1" w:themeFill="accent1" w:themeFillTint="33"/>
            <w:noWrap/>
            <w:vAlign w:val="center"/>
            <w:hideMark/>
          </w:tcPr>
          <w:p w14:paraId="6A55828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Calibri" w:hAnsi="Times New Roman" w:cs="Times New Roman"/>
                <w:sz w:val="20"/>
                <w:szCs w:val="20"/>
                <w:lang w:val="sr-Cyrl-CS"/>
              </w:rPr>
              <w:t>1.0</w:t>
            </w:r>
          </w:p>
        </w:tc>
        <w:tc>
          <w:tcPr>
            <w:tcW w:w="4180" w:type="dxa"/>
            <w:shd w:val="clear" w:color="auto" w:fill="DBE5F1" w:themeFill="accent1" w:themeFillTint="33"/>
            <w:noWrap/>
            <w:hideMark/>
          </w:tcPr>
          <w:p w14:paraId="6D7C67F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554CD40F" w14:textId="77777777" w:rsidTr="0038277F">
        <w:trPr>
          <w:trHeight w:val="305"/>
        </w:trPr>
        <w:tc>
          <w:tcPr>
            <w:tcW w:w="4384" w:type="dxa"/>
            <w:shd w:val="clear" w:color="auto" w:fill="DBE5F1" w:themeFill="accent1" w:themeFillTint="33"/>
            <w:hideMark/>
          </w:tcPr>
          <w:p w14:paraId="795B834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Објављивање пресуда</w:t>
            </w:r>
          </w:p>
        </w:tc>
        <w:tc>
          <w:tcPr>
            <w:tcW w:w="1181" w:type="dxa"/>
            <w:shd w:val="clear" w:color="auto" w:fill="DBE5F1" w:themeFill="accent1" w:themeFillTint="33"/>
            <w:noWrap/>
            <w:vAlign w:val="center"/>
            <w:hideMark/>
          </w:tcPr>
          <w:p w14:paraId="46C8C517"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1096" w:type="dxa"/>
            <w:shd w:val="clear" w:color="auto" w:fill="DBE5F1" w:themeFill="accent1" w:themeFillTint="33"/>
            <w:noWrap/>
            <w:vAlign w:val="center"/>
            <w:hideMark/>
          </w:tcPr>
          <w:p w14:paraId="1F3DCC1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0.5</w:t>
            </w:r>
          </w:p>
        </w:tc>
        <w:tc>
          <w:tcPr>
            <w:tcW w:w="4180" w:type="dxa"/>
            <w:shd w:val="clear" w:color="auto" w:fill="DBE5F1" w:themeFill="accent1" w:themeFillTint="33"/>
          </w:tcPr>
          <w:p w14:paraId="20CC3653"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309627EF" w14:textId="77777777" w:rsidTr="0038277F">
        <w:trPr>
          <w:trHeight w:val="473"/>
        </w:trPr>
        <w:tc>
          <w:tcPr>
            <w:tcW w:w="4384" w:type="dxa"/>
            <w:shd w:val="clear" w:color="auto" w:fill="DBE5F1" w:themeFill="accent1" w:themeFillTint="33"/>
            <w:hideMark/>
          </w:tcPr>
          <w:p w14:paraId="7F702F58" w14:textId="56C5B94F"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донете пресуде у привредним споровима на свим нивоима доступне широј јавности у службеним гласилима, новинама, на интернету или веб-страници суда?</w:t>
            </w:r>
          </w:p>
        </w:tc>
        <w:tc>
          <w:tcPr>
            <w:tcW w:w="1181" w:type="dxa"/>
            <w:shd w:val="clear" w:color="auto" w:fill="DBE5F1" w:themeFill="accent1" w:themeFillTint="33"/>
            <w:noWrap/>
            <w:vAlign w:val="center"/>
            <w:hideMark/>
          </w:tcPr>
          <w:p w14:paraId="0DD5326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tcPr>
          <w:p w14:paraId="46FADDB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hideMark/>
          </w:tcPr>
          <w:p w14:paraId="2117FEC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9E9BD4E" w14:textId="77777777" w:rsidTr="0038277F">
        <w:trPr>
          <w:trHeight w:val="708"/>
        </w:trPr>
        <w:tc>
          <w:tcPr>
            <w:tcW w:w="4384" w:type="dxa"/>
            <w:shd w:val="clear" w:color="auto" w:fill="DBE5F1" w:themeFill="accent1" w:themeFillTint="33"/>
            <w:hideMark/>
          </w:tcPr>
          <w:p w14:paraId="0B86B72C" w14:textId="45F03477"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пресуде донете у привредним споровима у апелационом и Врховном касационом суду доступне широј јавности у службеним гласилима, новинама, на интернету или веб-страници?</w:t>
            </w:r>
          </w:p>
        </w:tc>
        <w:tc>
          <w:tcPr>
            <w:tcW w:w="1181" w:type="dxa"/>
            <w:shd w:val="clear" w:color="auto" w:fill="DBE5F1" w:themeFill="accent1" w:themeFillTint="33"/>
            <w:noWrap/>
            <w:vAlign w:val="center"/>
            <w:hideMark/>
          </w:tcPr>
          <w:p w14:paraId="4A2DC11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hideMark/>
          </w:tcPr>
          <w:p w14:paraId="585477D9" w14:textId="77777777" w:rsidR="00783749" w:rsidRPr="00492B5A" w:rsidRDefault="00783749" w:rsidP="008C763F">
            <w:pPr>
              <w:spacing w:after="0" w:line="240" w:lineRule="auto"/>
              <w:rPr>
                <w:rFonts w:ascii="Times New Roman" w:eastAsia="Calibri" w:hAnsi="Times New Roman" w:cs="Times New Roman"/>
                <w:sz w:val="20"/>
                <w:szCs w:val="20"/>
                <w:lang w:val="sr-Cyrl-CS"/>
              </w:rPr>
            </w:pPr>
          </w:p>
        </w:tc>
        <w:tc>
          <w:tcPr>
            <w:tcW w:w="4180" w:type="dxa"/>
            <w:shd w:val="clear" w:color="auto" w:fill="DBE5F1" w:themeFill="accent1" w:themeFillTint="33"/>
            <w:hideMark/>
          </w:tcPr>
          <w:p w14:paraId="3B86B565" w14:textId="77777777" w:rsidR="00783749" w:rsidRPr="00492B5A" w:rsidRDefault="00783749" w:rsidP="008C763F">
            <w:pPr>
              <w:spacing w:after="0" w:line="240" w:lineRule="auto"/>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 xml:space="preserve"> </w:t>
            </w:r>
          </w:p>
        </w:tc>
      </w:tr>
      <w:tr w:rsidR="00783749" w:rsidRPr="00492B5A" w14:paraId="14873CA0" w14:textId="77777777" w:rsidTr="0038277F">
        <w:trPr>
          <w:trHeight w:val="206"/>
        </w:trPr>
        <w:tc>
          <w:tcPr>
            <w:tcW w:w="4384" w:type="dxa"/>
            <w:shd w:val="clear" w:color="auto" w:fill="1F497D" w:themeFill="text2"/>
            <w:hideMark/>
          </w:tcPr>
          <w:p w14:paraId="57103C77" w14:textId="77777777" w:rsidR="00783749" w:rsidRPr="00492B5A" w:rsidRDefault="00783749" w:rsidP="008C763F">
            <w:pPr>
              <w:spacing w:after="0" w:line="240" w:lineRule="auto"/>
              <w:rPr>
                <w:rFonts w:ascii="Times New Roman" w:eastAsia="Times New Roman" w:hAnsi="Times New Roman" w:cs="Times New Roman"/>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Алтернативно решавање спорова (0-3)</w:t>
            </w:r>
          </w:p>
        </w:tc>
        <w:tc>
          <w:tcPr>
            <w:tcW w:w="2277" w:type="dxa"/>
            <w:gridSpan w:val="2"/>
            <w:shd w:val="clear" w:color="auto" w:fill="1F497D" w:themeFill="text2"/>
            <w:noWrap/>
            <w:vAlign w:val="center"/>
            <w:hideMark/>
          </w:tcPr>
          <w:p w14:paraId="24EC86FC"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2</w:t>
            </w:r>
          </w:p>
        </w:tc>
        <w:tc>
          <w:tcPr>
            <w:tcW w:w="4180" w:type="dxa"/>
            <w:shd w:val="clear" w:color="auto" w:fill="1F497D" w:themeFill="text2"/>
            <w:vAlign w:val="center"/>
          </w:tcPr>
          <w:p w14:paraId="21033EA6" w14:textId="77777777" w:rsidR="00783749" w:rsidRPr="00492B5A" w:rsidRDefault="00783749" w:rsidP="008C763F">
            <w:pPr>
              <w:spacing w:after="0" w:line="240" w:lineRule="auto"/>
              <w:rPr>
                <w:rFonts w:ascii="Times New Roman" w:eastAsia="Times New Roman" w:hAnsi="Times New Roman" w:cs="Times New Roman"/>
                <w:b/>
                <w:color w:val="FFFFFF" w:themeColor="background1"/>
                <w:szCs w:val="20"/>
                <w:lang w:val="sr-Cyrl-CS"/>
              </w:rPr>
            </w:pPr>
          </w:p>
        </w:tc>
      </w:tr>
      <w:tr w:rsidR="00783749" w:rsidRPr="00492B5A" w14:paraId="650D3AA7" w14:textId="77777777" w:rsidTr="0038277F">
        <w:trPr>
          <w:trHeight w:val="323"/>
        </w:trPr>
        <w:tc>
          <w:tcPr>
            <w:tcW w:w="4384" w:type="dxa"/>
            <w:shd w:val="clear" w:color="auto" w:fill="DBE5F1" w:themeFill="accent1" w:themeFillTint="33"/>
            <w:hideMark/>
          </w:tcPr>
          <w:p w14:paraId="232D833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Арбитража</w:t>
            </w:r>
          </w:p>
        </w:tc>
        <w:tc>
          <w:tcPr>
            <w:tcW w:w="1181" w:type="dxa"/>
            <w:shd w:val="clear" w:color="auto" w:fill="DBE5F1" w:themeFill="accent1" w:themeFillTint="33"/>
            <w:noWrap/>
            <w:vAlign w:val="center"/>
          </w:tcPr>
          <w:p w14:paraId="240ECA1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1096" w:type="dxa"/>
            <w:shd w:val="clear" w:color="auto" w:fill="DBE5F1" w:themeFill="accent1" w:themeFillTint="33"/>
            <w:noWrap/>
            <w:vAlign w:val="center"/>
            <w:hideMark/>
          </w:tcPr>
          <w:p w14:paraId="666AAAC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180" w:type="dxa"/>
            <w:shd w:val="clear" w:color="auto" w:fill="DBE5F1" w:themeFill="accent1" w:themeFillTint="33"/>
            <w:noWrap/>
          </w:tcPr>
          <w:p w14:paraId="25270590"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008A61BA" w14:textId="77777777" w:rsidTr="0038277F">
        <w:trPr>
          <w:trHeight w:val="690"/>
        </w:trPr>
        <w:tc>
          <w:tcPr>
            <w:tcW w:w="4384" w:type="dxa"/>
            <w:shd w:val="clear" w:color="auto" w:fill="DBE5F1" w:themeFill="accent1" w:themeFillTint="33"/>
            <w:hideMark/>
          </w:tcPr>
          <w:p w14:paraId="4790149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поступак домаће арбитраже у привредним споровима регулисан посебним законом или посебним одељком закона којим је регулисан парнични поступак, регулишући све његове аспекте?</w:t>
            </w:r>
          </w:p>
        </w:tc>
        <w:tc>
          <w:tcPr>
            <w:tcW w:w="1181" w:type="dxa"/>
            <w:shd w:val="clear" w:color="auto" w:fill="DBE5F1" w:themeFill="accent1" w:themeFillTint="33"/>
            <w:noWrap/>
            <w:vAlign w:val="center"/>
            <w:hideMark/>
          </w:tcPr>
          <w:p w14:paraId="7D731C0D"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4408233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073B146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69EE48F9" w14:textId="77777777" w:rsidTr="0038277F">
        <w:trPr>
          <w:trHeight w:val="690"/>
        </w:trPr>
        <w:tc>
          <w:tcPr>
            <w:tcW w:w="4384" w:type="dxa"/>
            <w:shd w:val="clear" w:color="auto" w:fill="DBE5F1" w:themeFill="accent1" w:themeFillTint="33"/>
            <w:hideMark/>
          </w:tcPr>
          <w:p w14:paraId="57D3D9C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постоје привредни спорови – поред оних који се баве јавним редом или јавним политикама – </w:t>
            </w:r>
          </w:p>
          <w:p w14:paraId="7556DD3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који се не могу решити у поступку арбитраже?</w:t>
            </w:r>
          </w:p>
        </w:tc>
        <w:tc>
          <w:tcPr>
            <w:tcW w:w="1181" w:type="dxa"/>
            <w:shd w:val="clear" w:color="auto" w:fill="DBE5F1" w:themeFill="accent1" w:themeFillTint="33"/>
            <w:noWrap/>
            <w:vAlign w:val="center"/>
            <w:hideMark/>
          </w:tcPr>
          <w:p w14:paraId="2071938C"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4036326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7A38A3BB"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0A5864FF" w14:textId="77777777" w:rsidTr="0038277F">
        <w:trPr>
          <w:trHeight w:val="690"/>
        </w:trPr>
        <w:tc>
          <w:tcPr>
            <w:tcW w:w="4384" w:type="dxa"/>
            <w:shd w:val="clear" w:color="auto" w:fill="DBE5F1" w:themeFill="accent1" w:themeFillTint="33"/>
            <w:hideMark/>
          </w:tcPr>
          <w:p w14:paraId="7572650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валидне арбитражне клаузуле или споразуми о утврђивању надлежности арбитраже у поступцима који су у редовној надлежности судова?</w:t>
            </w:r>
          </w:p>
        </w:tc>
        <w:tc>
          <w:tcPr>
            <w:tcW w:w="1181" w:type="dxa"/>
            <w:shd w:val="clear" w:color="auto" w:fill="DBE5F1" w:themeFill="accent1" w:themeFillTint="33"/>
            <w:noWrap/>
            <w:vAlign w:val="center"/>
            <w:hideMark/>
          </w:tcPr>
          <w:p w14:paraId="409A9EF3"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06D0AF37"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0EDE89C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5B87EF8C" w14:textId="77777777" w:rsidTr="0038277F">
        <w:trPr>
          <w:trHeight w:val="251"/>
        </w:trPr>
        <w:tc>
          <w:tcPr>
            <w:tcW w:w="4384" w:type="dxa"/>
            <w:shd w:val="clear" w:color="auto" w:fill="1F497D" w:themeFill="text2"/>
            <w:hideMark/>
          </w:tcPr>
          <w:p w14:paraId="7C274BF9" w14:textId="77777777" w:rsidR="00783749" w:rsidRPr="00492B5A" w:rsidRDefault="00783749" w:rsidP="008C763F">
            <w:pPr>
              <w:spacing w:after="0" w:line="240" w:lineRule="auto"/>
              <w:rPr>
                <w:rFonts w:ascii="Times New Roman" w:eastAsia="Times New Roman" w:hAnsi="Times New Roman" w:cs="Times New Roman"/>
                <w:b/>
                <w:color w:val="000000"/>
                <w:lang w:val="sr-Cyrl-CS"/>
              </w:rPr>
            </w:pPr>
            <w:r w:rsidRPr="00492B5A">
              <w:rPr>
                <w:rFonts w:ascii="Times New Roman" w:eastAsia="Times New Roman" w:hAnsi="Times New Roman" w:cs="Times New Roman"/>
                <w:b/>
                <w:color w:val="FFFFFF" w:themeColor="background1"/>
                <w:lang w:val="sr-Cyrl-CS"/>
              </w:rPr>
              <w:t>Медијација/Помирење</w:t>
            </w:r>
          </w:p>
        </w:tc>
        <w:tc>
          <w:tcPr>
            <w:tcW w:w="2277" w:type="dxa"/>
            <w:gridSpan w:val="2"/>
            <w:shd w:val="clear" w:color="auto" w:fill="1F497D" w:themeFill="text2"/>
            <w:noWrap/>
            <w:vAlign w:val="center"/>
          </w:tcPr>
          <w:p w14:paraId="0A9A7849"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1.0</w:t>
            </w:r>
          </w:p>
        </w:tc>
        <w:tc>
          <w:tcPr>
            <w:tcW w:w="4180" w:type="dxa"/>
            <w:shd w:val="clear" w:color="auto" w:fill="1F497D" w:themeFill="text2"/>
            <w:noWrap/>
          </w:tcPr>
          <w:p w14:paraId="6305407D" w14:textId="77777777" w:rsidR="00783749" w:rsidRPr="00492B5A" w:rsidRDefault="00783749" w:rsidP="008C763F">
            <w:pPr>
              <w:spacing w:after="0" w:line="240" w:lineRule="auto"/>
              <w:rPr>
                <w:rFonts w:ascii="Times New Roman" w:eastAsia="Times New Roman" w:hAnsi="Times New Roman" w:cs="Times New Roman"/>
                <w:b/>
                <w:color w:val="000000"/>
                <w:lang w:val="sr-Cyrl-CS"/>
              </w:rPr>
            </w:pPr>
          </w:p>
        </w:tc>
      </w:tr>
      <w:tr w:rsidR="00783749" w:rsidRPr="00492B5A" w14:paraId="506D1D6A" w14:textId="77777777" w:rsidTr="0038277F">
        <w:trPr>
          <w:trHeight w:val="690"/>
        </w:trPr>
        <w:tc>
          <w:tcPr>
            <w:tcW w:w="4384" w:type="dxa"/>
            <w:shd w:val="clear" w:color="auto" w:fill="DBE5F1" w:themeFill="accent1" w:themeFillTint="33"/>
          </w:tcPr>
          <w:p w14:paraId="08FDBC8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је утврђена могућност добровољне медијације или помирења?</w:t>
            </w:r>
          </w:p>
        </w:tc>
        <w:tc>
          <w:tcPr>
            <w:tcW w:w="1181" w:type="dxa"/>
            <w:shd w:val="clear" w:color="auto" w:fill="DBE5F1" w:themeFill="accent1" w:themeFillTint="33"/>
            <w:noWrap/>
            <w:vAlign w:val="center"/>
          </w:tcPr>
          <w:p w14:paraId="09366BC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07D05D0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5F8D727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742C8B3D" w14:textId="77777777" w:rsidTr="0038277F">
        <w:trPr>
          <w:trHeight w:val="690"/>
        </w:trPr>
        <w:tc>
          <w:tcPr>
            <w:tcW w:w="4384" w:type="dxa"/>
            <w:shd w:val="clear" w:color="auto" w:fill="DBE5F1" w:themeFill="accent1" w:themeFillTint="33"/>
            <w:hideMark/>
          </w:tcPr>
          <w:p w14:paraId="050E51B7" w14:textId="162ED48C"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медијација, помирење или оба поступка регулисани посебним законом или посебним одељком закона којим је регулисан парнични поступак, регулишући све њихове аспекте?</w:t>
            </w:r>
          </w:p>
        </w:tc>
        <w:tc>
          <w:tcPr>
            <w:tcW w:w="1181" w:type="dxa"/>
            <w:shd w:val="clear" w:color="auto" w:fill="DBE5F1" w:themeFill="accent1" w:themeFillTint="33"/>
            <w:noWrap/>
            <w:vAlign w:val="center"/>
            <w:hideMark/>
          </w:tcPr>
          <w:p w14:paraId="116183AB"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096" w:type="dxa"/>
            <w:shd w:val="clear" w:color="auto" w:fill="DBE5F1" w:themeFill="accent1" w:themeFillTint="33"/>
            <w:noWrap/>
            <w:vAlign w:val="center"/>
          </w:tcPr>
          <w:p w14:paraId="6504F4B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0A2CCFC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7C138DD1" w14:textId="77777777" w:rsidTr="0038277F">
        <w:trPr>
          <w:trHeight w:val="260"/>
        </w:trPr>
        <w:tc>
          <w:tcPr>
            <w:tcW w:w="4384" w:type="dxa"/>
            <w:shd w:val="clear" w:color="auto" w:fill="DBE5F1" w:themeFill="accent1" w:themeFillTint="33"/>
            <w:hideMark/>
          </w:tcPr>
          <w:p w14:paraId="6BE6A3F6" w14:textId="48C2D28E" w:rsidR="00783749" w:rsidRPr="00492B5A" w:rsidRDefault="00783749" w:rsidP="000806BB">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постоје финансијски подстицаји за странке да покушају медијацију или мирење (на пример, ако је медијација или мирење успешно – да се изврши рефундација такси за подношење тужбе,  порески подстицаји код пореза на добит или слично)?</w:t>
            </w:r>
          </w:p>
        </w:tc>
        <w:tc>
          <w:tcPr>
            <w:tcW w:w="1181" w:type="dxa"/>
            <w:shd w:val="clear" w:color="auto" w:fill="DBE5F1" w:themeFill="accent1" w:themeFillTint="33"/>
            <w:noWrap/>
            <w:vAlign w:val="center"/>
            <w:hideMark/>
          </w:tcPr>
          <w:p w14:paraId="0A2CF78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096" w:type="dxa"/>
            <w:shd w:val="clear" w:color="auto" w:fill="DBE5F1" w:themeFill="accent1" w:themeFillTint="33"/>
            <w:noWrap/>
            <w:vAlign w:val="center"/>
          </w:tcPr>
          <w:p w14:paraId="7A1FA8F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p>
        </w:tc>
        <w:tc>
          <w:tcPr>
            <w:tcW w:w="4180" w:type="dxa"/>
            <w:shd w:val="clear" w:color="auto" w:fill="DBE5F1" w:themeFill="accent1" w:themeFillTint="33"/>
            <w:noWrap/>
          </w:tcPr>
          <w:p w14:paraId="73EB0239" w14:textId="713C3B30" w:rsidR="00AE1B25" w:rsidRPr="00492B5A" w:rsidRDefault="00AE1B25" w:rsidP="00AE1B25">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Законом о изменама и допунама Закона о судским таксама („Сл</w:t>
            </w:r>
            <w:r w:rsidR="002E1A50"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w:t>
            </w:r>
            <w:r w:rsidR="002E1A50" w:rsidRPr="00492B5A">
              <w:rPr>
                <w:rFonts w:ascii="Times New Roman" w:eastAsia="Times New Roman" w:hAnsi="Times New Roman" w:cs="Times New Roman"/>
                <w:color w:val="000000"/>
                <w:sz w:val="20"/>
                <w:szCs w:val="20"/>
                <w:lang w:val="sr-Cyrl-CS"/>
              </w:rPr>
              <w:t>ој</w:t>
            </w:r>
            <w:r w:rsidRPr="00492B5A">
              <w:rPr>
                <w:rFonts w:ascii="Times New Roman" w:eastAsia="Times New Roman" w:hAnsi="Times New Roman" w:cs="Times New Roman"/>
                <w:color w:val="000000"/>
                <w:sz w:val="20"/>
                <w:szCs w:val="20"/>
                <w:lang w:val="sr-Cyrl-CS"/>
              </w:rPr>
              <w:t xml:space="preserve"> 95/18) је прописано да се странке ослобађају од плаћања таксе уколико се парнични поступак оконча до дана закључења првог рочишта за главну расправу посредовањем, судским поравнањем, признањем тужбеног захтева или одрицањем од тужбеног захтева.</w:t>
            </w:r>
          </w:p>
          <w:p w14:paraId="19C128F7" w14:textId="77777777" w:rsidR="00AE1B25" w:rsidRPr="00492B5A" w:rsidRDefault="00AE1B25" w:rsidP="00AE1B25">
            <w:pPr>
              <w:spacing w:after="0" w:line="240" w:lineRule="auto"/>
              <w:rPr>
                <w:rFonts w:ascii="Times New Roman" w:eastAsia="Times New Roman" w:hAnsi="Times New Roman" w:cs="Times New Roman"/>
                <w:color w:val="000000"/>
                <w:sz w:val="20"/>
                <w:szCs w:val="20"/>
                <w:lang w:val="sr-Cyrl-CS"/>
              </w:rPr>
            </w:pPr>
          </w:p>
          <w:p w14:paraId="2BA1DFCD" w14:textId="0A5BCE59" w:rsidR="00FB0290" w:rsidRPr="00492B5A" w:rsidRDefault="00AE1B25" w:rsidP="00AE1B25">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Потребно је сугерисати Светској банци и контрибуторима о спроведеним изменама како би се извршила корекција одговора</w:t>
            </w:r>
            <w:r w:rsidR="00DB3297">
              <w:rPr>
                <w:rFonts w:ascii="Times New Roman" w:eastAsia="Times New Roman" w:hAnsi="Times New Roman" w:cs="Times New Roman"/>
                <w:color w:val="000000"/>
                <w:sz w:val="20"/>
                <w:szCs w:val="20"/>
                <w:lang w:val="sr-Cyrl-CS"/>
              </w:rPr>
              <w:t>.</w:t>
            </w:r>
          </w:p>
        </w:tc>
      </w:tr>
    </w:tbl>
    <w:p w14:paraId="15347CAB" w14:textId="77777777" w:rsidR="00783749" w:rsidRPr="00492B5A" w:rsidRDefault="00783749" w:rsidP="00783749">
      <w:pPr>
        <w:spacing w:after="0" w:line="240" w:lineRule="auto"/>
        <w:rPr>
          <w:rStyle w:val="Heading2Char"/>
          <w:rFonts w:ascii="Times New Roman" w:hAnsi="Times New Roman" w:cs="Times New Roman"/>
          <w:lang w:val="sr-Cyrl-CS"/>
        </w:rPr>
      </w:pPr>
      <w:r w:rsidRPr="00492B5A">
        <w:rPr>
          <w:rFonts w:ascii="Times New Roman" w:hAnsi="Times New Roman" w:cs="Times New Roman"/>
          <w:sz w:val="20"/>
          <w:szCs w:val="20"/>
          <w:lang w:val="sr-Cyrl-CS"/>
        </w:rPr>
        <w:br w:type="page"/>
      </w:r>
    </w:p>
    <w:p w14:paraId="199F7BC6" w14:textId="68AEA00E" w:rsidR="00783749" w:rsidRPr="00492B5A" w:rsidRDefault="00783749" w:rsidP="00783749">
      <w:pPr>
        <w:pStyle w:val="Heading2"/>
        <w:numPr>
          <w:ilvl w:val="0"/>
          <w:numId w:val="18"/>
        </w:numPr>
        <w:rPr>
          <w:rFonts w:ascii="Times New Roman" w:hAnsi="Times New Roman" w:cs="Times New Roman"/>
          <w:lang w:val="sr-Cyrl-CS"/>
        </w:rPr>
      </w:pPr>
      <w:r w:rsidRPr="00492B5A">
        <w:rPr>
          <w:rFonts w:ascii="Times New Roman" w:hAnsi="Times New Roman" w:cs="Times New Roman"/>
          <w:lang w:val="sr-Cyrl-CS"/>
        </w:rPr>
        <w:lastRenderedPageBreak/>
        <w:t>Покретањe и спровођењe стечаја над правним лицима</w:t>
      </w:r>
    </w:p>
    <w:p w14:paraId="165C11A1" w14:textId="77777777" w:rsidR="00783749" w:rsidRPr="00492B5A" w:rsidRDefault="00783749" w:rsidP="00783749">
      <w:pPr>
        <w:spacing w:after="0" w:line="240" w:lineRule="auto"/>
        <w:rPr>
          <w:rFonts w:ascii="Times New Roman" w:hAnsi="Times New Roman" w:cs="Times New Roman"/>
          <w:i/>
          <w:lang w:val="sr-Cyrl-CS"/>
        </w:rPr>
      </w:pPr>
    </w:p>
    <w:p w14:paraId="651D17E4" w14:textId="5A4A822B" w:rsidR="00783749" w:rsidRPr="00492B5A" w:rsidRDefault="00783749" w:rsidP="00783749">
      <w:pPr>
        <w:spacing w:after="0" w:line="240" w:lineRule="auto"/>
        <w:rPr>
          <w:rFonts w:ascii="Times New Roman" w:hAnsi="Times New Roman" w:cs="Times New Roman"/>
          <w:i/>
          <w:lang w:val="sr-Cyrl-CS"/>
        </w:rPr>
      </w:pPr>
      <w:r w:rsidRPr="00492B5A">
        <w:rPr>
          <w:rFonts w:ascii="Times New Roman" w:hAnsi="Times New Roman" w:cs="Times New Roman"/>
          <w:i/>
          <w:lang w:val="sr-Cyrl-CS"/>
        </w:rPr>
        <w:t xml:space="preserve">Табела </w:t>
      </w:r>
      <w:r w:rsidR="0080268A" w:rsidRPr="00492B5A">
        <w:rPr>
          <w:rFonts w:ascii="Times New Roman" w:hAnsi="Times New Roman" w:cs="Times New Roman"/>
          <w:i/>
          <w:lang w:val="sr-Cyrl-CS"/>
        </w:rPr>
        <w:t>15</w:t>
      </w:r>
      <w:r w:rsidRPr="00492B5A">
        <w:rPr>
          <w:rFonts w:ascii="Times New Roman" w:hAnsi="Times New Roman" w:cs="Times New Roman"/>
          <w:i/>
          <w:lang w:val="sr-Cyrl-CS"/>
        </w:rPr>
        <w:t>: Опис проблема у области стечаја према методологији и студији случаја Светске банке</w:t>
      </w:r>
    </w:p>
    <w:tbl>
      <w:tblPr>
        <w:tblW w:w="10530" w:type="dxa"/>
        <w:tblInd w:w="-61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3150"/>
        <w:gridCol w:w="1890"/>
        <w:gridCol w:w="1170"/>
        <w:gridCol w:w="4320"/>
      </w:tblGrid>
      <w:tr w:rsidR="00783749" w:rsidRPr="00492B5A" w14:paraId="7EC43C59" w14:textId="77777777" w:rsidTr="008C763F">
        <w:trPr>
          <w:trHeight w:val="435"/>
        </w:trPr>
        <w:tc>
          <w:tcPr>
            <w:tcW w:w="10530" w:type="dxa"/>
            <w:gridSpan w:val="4"/>
            <w:shd w:val="clear" w:color="auto" w:fill="1F497D" w:themeFill="text2"/>
            <w:noWrap/>
            <w:vAlign w:val="center"/>
          </w:tcPr>
          <w:p w14:paraId="282A6DD5"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ИНДЕКС КВАЛИТЕТА РЕГУЛАТОРНОГ ОКВИРА ЗА СПРОВОЂЕЊЕ СТЕЧАЈНОГ ПОСТУПКА</w:t>
            </w:r>
          </w:p>
        </w:tc>
      </w:tr>
      <w:tr w:rsidR="00783749" w:rsidRPr="00492B5A" w14:paraId="694424A3" w14:textId="77777777" w:rsidTr="008C763F">
        <w:trPr>
          <w:trHeight w:val="435"/>
        </w:trPr>
        <w:tc>
          <w:tcPr>
            <w:tcW w:w="3150" w:type="dxa"/>
            <w:shd w:val="clear" w:color="auto" w:fill="1F497D" w:themeFill="text2"/>
            <w:noWrap/>
          </w:tcPr>
          <w:p w14:paraId="494C1678" w14:textId="77777777" w:rsidR="00783749" w:rsidRPr="00492B5A" w:rsidRDefault="00783749" w:rsidP="008C763F">
            <w:pPr>
              <w:spacing w:after="0" w:line="240" w:lineRule="auto"/>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bCs/>
                <w:color w:val="FFFFFF" w:themeColor="background1"/>
                <w:lang w:val="sr-Cyrl-CS"/>
              </w:rPr>
              <w:t>Индекс квалитета регулаторног оквира за спровођење стечајног поступка (0-16)</w:t>
            </w:r>
          </w:p>
        </w:tc>
        <w:tc>
          <w:tcPr>
            <w:tcW w:w="3060" w:type="dxa"/>
            <w:gridSpan w:val="2"/>
            <w:shd w:val="clear" w:color="auto" w:fill="1F497D" w:themeFill="text2"/>
            <w:vAlign w:val="center"/>
          </w:tcPr>
          <w:p w14:paraId="0706E86B"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p>
          <w:p w14:paraId="2F0EF6C9" w14:textId="77777777" w:rsidR="00783749" w:rsidRPr="00492B5A" w:rsidRDefault="00783749" w:rsidP="008C763F">
            <w:pPr>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13,5</w:t>
            </w:r>
          </w:p>
          <w:p w14:paraId="6C1E5369"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p>
        </w:tc>
        <w:tc>
          <w:tcPr>
            <w:tcW w:w="4320" w:type="dxa"/>
            <w:shd w:val="clear" w:color="auto" w:fill="1F497D" w:themeFill="text2"/>
            <w:noWrap/>
          </w:tcPr>
          <w:p w14:paraId="6272CD8A"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p>
        </w:tc>
      </w:tr>
      <w:tr w:rsidR="00783749" w:rsidRPr="00492B5A" w14:paraId="30B088E2" w14:textId="77777777" w:rsidTr="00881710">
        <w:trPr>
          <w:trHeight w:val="435"/>
        </w:trPr>
        <w:tc>
          <w:tcPr>
            <w:tcW w:w="3150" w:type="dxa"/>
            <w:shd w:val="clear" w:color="auto" w:fill="1F497D" w:themeFill="text2"/>
            <w:noWrap/>
            <w:vAlign w:val="center"/>
            <w:hideMark/>
          </w:tcPr>
          <w:p w14:paraId="763E6491"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Питање</w:t>
            </w:r>
          </w:p>
        </w:tc>
        <w:tc>
          <w:tcPr>
            <w:tcW w:w="1890" w:type="dxa"/>
            <w:shd w:val="clear" w:color="auto" w:fill="1F497D" w:themeFill="text2"/>
            <w:vAlign w:val="center"/>
            <w:hideMark/>
          </w:tcPr>
          <w:p w14:paraId="52A50955"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Одговор</w:t>
            </w:r>
          </w:p>
        </w:tc>
        <w:tc>
          <w:tcPr>
            <w:tcW w:w="1170" w:type="dxa"/>
            <w:shd w:val="clear" w:color="auto" w:fill="1F497D" w:themeFill="text2"/>
            <w:noWrap/>
            <w:vAlign w:val="center"/>
            <w:hideMark/>
          </w:tcPr>
          <w:p w14:paraId="2063E90F" w14:textId="5299283B" w:rsidR="00783749" w:rsidRPr="00492B5A" w:rsidRDefault="00881710"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Резултат</w:t>
            </w:r>
          </w:p>
        </w:tc>
        <w:tc>
          <w:tcPr>
            <w:tcW w:w="4320" w:type="dxa"/>
            <w:shd w:val="clear" w:color="auto" w:fill="1F497D" w:themeFill="text2"/>
            <w:noWrap/>
            <w:vAlign w:val="center"/>
            <w:hideMark/>
          </w:tcPr>
          <w:p w14:paraId="33F09C7F"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461E8193" w14:textId="77777777" w:rsidTr="008C763F">
        <w:trPr>
          <w:trHeight w:val="260"/>
        </w:trPr>
        <w:tc>
          <w:tcPr>
            <w:tcW w:w="3150" w:type="dxa"/>
            <w:shd w:val="clear" w:color="auto" w:fill="1F497D" w:themeFill="text2"/>
            <w:hideMark/>
          </w:tcPr>
          <w:p w14:paraId="7F800A48"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 xml:space="preserve">Индекс почетка поступка  </w:t>
            </w:r>
          </w:p>
          <w:p w14:paraId="6E177798"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(0-3)</w:t>
            </w:r>
          </w:p>
        </w:tc>
        <w:tc>
          <w:tcPr>
            <w:tcW w:w="3060" w:type="dxa"/>
            <w:gridSpan w:val="2"/>
            <w:shd w:val="clear" w:color="auto" w:fill="1F497D" w:themeFill="text2"/>
            <w:noWrap/>
            <w:vAlign w:val="center"/>
            <w:hideMark/>
          </w:tcPr>
          <w:p w14:paraId="155403C6"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                                  2,5</w:t>
            </w:r>
          </w:p>
        </w:tc>
        <w:tc>
          <w:tcPr>
            <w:tcW w:w="4320" w:type="dxa"/>
            <w:shd w:val="clear" w:color="auto" w:fill="1F497D" w:themeFill="text2"/>
            <w:noWrap/>
            <w:hideMark/>
          </w:tcPr>
          <w:p w14:paraId="532178A7"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 </w:t>
            </w:r>
          </w:p>
        </w:tc>
      </w:tr>
      <w:tr w:rsidR="00783749" w:rsidRPr="00492B5A" w14:paraId="4AC57CFB" w14:textId="77777777" w:rsidTr="00881710">
        <w:trPr>
          <w:trHeight w:val="656"/>
        </w:trPr>
        <w:tc>
          <w:tcPr>
            <w:tcW w:w="3150" w:type="dxa"/>
            <w:shd w:val="clear" w:color="auto" w:fill="DBE5F1" w:themeFill="accent1" w:themeFillTint="33"/>
            <w:hideMark/>
          </w:tcPr>
          <w:p w14:paraId="1B5DB541" w14:textId="22A95DBC"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Који поступци су дужнику на располагању на почетку стечајног поступка?</w:t>
            </w:r>
          </w:p>
        </w:tc>
        <w:tc>
          <w:tcPr>
            <w:tcW w:w="1890" w:type="dxa"/>
            <w:shd w:val="clear" w:color="auto" w:fill="DBE5F1" w:themeFill="accent1" w:themeFillTint="33"/>
            <w:hideMark/>
          </w:tcPr>
          <w:p w14:paraId="74FF31B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(а) Дужник може поднети захтев и за стечај и за реорганизацију</w:t>
            </w:r>
          </w:p>
        </w:tc>
        <w:tc>
          <w:tcPr>
            <w:tcW w:w="1170" w:type="dxa"/>
            <w:shd w:val="clear" w:color="auto" w:fill="DBE5F1" w:themeFill="accent1" w:themeFillTint="33"/>
            <w:vAlign w:val="center"/>
            <w:hideMark/>
          </w:tcPr>
          <w:p w14:paraId="7D230EAC"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hideMark/>
          </w:tcPr>
          <w:p w14:paraId="44F6CA8E"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51763E93" w14:textId="77777777" w:rsidTr="00881710">
        <w:trPr>
          <w:trHeight w:val="980"/>
        </w:trPr>
        <w:tc>
          <w:tcPr>
            <w:tcW w:w="3150" w:type="dxa"/>
            <w:shd w:val="clear" w:color="auto" w:fill="DBE5F1" w:themeFill="accent1" w:themeFillTint="33"/>
            <w:hideMark/>
          </w:tcPr>
          <w:p w14:paraId="15588965" w14:textId="790EED83" w:rsidR="00783749" w:rsidRPr="00492B5A" w:rsidRDefault="00783749" w:rsidP="00A66045">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A66045" w:rsidRPr="00492B5A">
              <w:rPr>
                <w:rFonts w:ascii="Times New Roman" w:eastAsia="Times New Roman" w:hAnsi="Times New Roman" w:cs="Times New Roman"/>
                <w:color w:val="000000"/>
                <w:sz w:val="20"/>
                <w:szCs w:val="20"/>
                <w:lang w:val="sr-Cyrl-CS"/>
              </w:rPr>
              <w:t>прописи којима се уређује стечај дозвољав</w:t>
            </w:r>
            <w:r w:rsidR="00601294" w:rsidRPr="00492B5A">
              <w:rPr>
                <w:rFonts w:ascii="Times New Roman" w:eastAsia="Times New Roman" w:hAnsi="Times New Roman" w:cs="Times New Roman"/>
                <w:color w:val="000000"/>
                <w:sz w:val="20"/>
                <w:szCs w:val="20"/>
                <w:lang w:val="sr-Cyrl-CS"/>
              </w:rPr>
              <w:t>ај</w:t>
            </w:r>
            <w:r w:rsidR="00A66045" w:rsidRPr="00492B5A">
              <w:rPr>
                <w:rFonts w:ascii="Times New Roman" w:eastAsia="Times New Roman" w:hAnsi="Times New Roman" w:cs="Times New Roman"/>
                <w:color w:val="000000"/>
                <w:sz w:val="20"/>
                <w:szCs w:val="20"/>
                <w:lang w:val="sr-Cyrl-CS"/>
              </w:rPr>
              <w:t>у</w:t>
            </w:r>
            <w:r w:rsidRPr="00492B5A">
              <w:rPr>
                <w:rFonts w:ascii="Times New Roman" w:eastAsia="Times New Roman" w:hAnsi="Times New Roman" w:cs="Times New Roman"/>
                <w:color w:val="000000"/>
                <w:sz w:val="20"/>
                <w:szCs w:val="20"/>
                <w:lang w:val="sr-Cyrl-CS"/>
              </w:rPr>
              <w:t xml:space="preserve"> повериоцу да покрене поступак за стечај дужника?</w:t>
            </w:r>
          </w:p>
        </w:tc>
        <w:tc>
          <w:tcPr>
            <w:tcW w:w="1890" w:type="dxa"/>
            <w:shd w:val="clear" w:color="auto" w:fill="DBE5F1" w:themeFill="accent1" w:themeFillTint="33"/>
            <w:hideMark/>
          </w:tcPr>
          <w:p w14:paraId="009BA3D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(б) Да , али поверилац само може поднети захтев за ликвидацију</w:t>
            </w:r>
          </w:p>
        </w:tc>
        <w:tc>
          <w:tcPr>
            <w:tcW w:w="1170" w:type="dxa"/>
            <w:shd w:val="clear" w:color="auto" w:fill="DBE5F1" w:themeFill="accent1" w:themeFillTint="33"/>
            <w:vAlign w:val="center"/>
            <w:hideMark/>
          </w:tcPr>
          <w:p w14:paraId="6DEA034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0,5</w:t>
            </w:r>
          </w:p>
        </w:tc>
        <w:tc>
          <w:tcPr>
            <w:tcW w:w="4320" w:type="dxa"/>
            <w:shd w:val="clear" w:color="auto" w:fill="DBE5F1" w:themeFill="accent1" w:themeFillTint="33"/>
            <w:hideMark/>
          </w:tcPr>
          <w:p w14:paraId="458D1BF4" w14:textId="4068F555" w:rsidR="00783749" w:rsidRPr="00492B5A" w:rsidRDefault="00783749" w:rsidP="00827AE3">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Одговор није добро преведен у извештају јер је ликвидација дефинисана </w:t>
            </w:r>
            <w:r w:rsidR="005B7AD6" w:rsidRPr="00492B5A">
              <w:rPr>
                <w:rFonts w:ascii="Times New Roman" w:eastAsia="Times New Roman" w:hAnsi="Times New Roman" w:cs="Times New Roman"/>
                <w:color w:val="000000"/>
                <w:sz w:val="20"/>
                <w:szCs w:val="20"/>
                <w:lang w:val="sr-Cyrl-CS"/>
              </w:rPr>
              <w:t>З</w:t>
            </w:r>
            <w:r w:rsidRPr="00492B5A">
              <w:rPr>
                <w:rFonts w:ascii="Times New Roman" w:eastAsia="Times New Roman" w:hAnsi="Times New Roman" w:cs="Times New Roman"/>
                <w:color w:val="000000"/>
                <w:sz w:val="20"/>
                <w:szCs w:val="20"/>
                <w:lang w:val="sr-Cyrl-CS"/>
              </w:rPr>
              <w:t>аконом о привредним друштвима и представља потпуно други поступак. Члан 55. Закона о стечају</w:t>
            </w:r>
            <w:r w:rsidR="00250075" w:rsidRPr="00492B5A">
              <w:rPr>
                <w:rFonts w:ascii="Times New Roman" w:eastAsia="Times New Roman" w:hAnsi="Times New Roman" w:cs="Times New Roman"/>
                <w:color w:val="000000"/>
                <w:sz w:val="20"/>
                <w:szCs w:val="20"/>
                <w:lang w:val="sr-Cyrl-CS"/>
              </w:rPr>
              <w:t xml:space="preserve"> („Сл</w:t>
            </w:r>
            <w:r w:rsidR="002E1A50" w:rsidRPr="00492B5A">
              <w:rPr>
                <w:rFonts w:ascii="Times New Roman" w:eastAsia="Times New Roman" w:hAnsi="Times New Roman" w:cs="Times New Roman"/>
                <w:color w:val="000000"/>
                <w:sz w:val="20"/>
                <w:szCs w:val="20"/>
                <w:lang w:val="sr-Cyrl-CS"/>
              </w:rPr>
              <w:t>ужбени</w:t>
            </w:r>
            <w:r w:rsidR="00250075"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00250075" w:rsidRPr="00492B5A">
              <w:rPr>
                <w:rFonts w:ascii="Times New Roman" w:eastAsia="Times New Roman" w:hAnsi="Times New Roman" w:cs="Times New Roman"/>
                <w:color w:val="000000"/>
                <w:sz w:val="20"/>
                <w:szCs w:val="20"/>
                <w:lang w:val="sr-Cyrl-CS"/>
              </w:rPr>
              <w:t>, бр. 104/09, 99/11 – др. закон, 71/12 – УС</w:t>
            </w:r>
            <w:r w:rsidR="00827AE3" w:rsidRPr="00492B5A">
              <w:rPr>
                <w:rFonts w:ascii="Times New Roman" w:eastAsia="Times New Roman" w:hAnsi="Times New Roman" w:cs="Times New Roman"/>
                <w:color w:val="000000"/>
                <w:sz w:val="20"/>
                <w:szCs w:val="20"/>
                <w:lang w:val="sr-Cyrl-CS"/>
              </w:rPr>
              <w:t xml:space="preserve">, 83/14, </w:t>
            </w:r>
            <w:r w:rsidR="00250075" w:rsidRPr="00492B5A">
              <w:rPr>
                <w:rFonts w:ascii="Times New Roman" w:eastAsia="Times New Roman" w:hAnsi="Times New Roman" w:cs="Times New Roman"/>
                <w:color w:val="000000"/>
                <w:sz w:val="20"/>
                <w:szCs w:val="20"/>
                <w:lang w:val="sr-Cyrl-CS"/>
              </w:rPr>
              <w:t>113/17</w:t>
            </w:r>
            <w:r w:rsidR="00827AE3" w:rsidRPr="00492B5A">
              <w:rPr>
                <w:rFonts w:ascii="Times New Roman" w:eastAsia="Times New Roman" w:hAnsi="Times New Roman" w:cs="Times New Roman"/>
                <w:color w:val="000000"/>
                <w:sz w:val="20"/>
                <w:szCs w:val="20"/>
                <w:lang w:val="sr-Cyrl-CS"/>
              </w:rPr>
              <w:t>, 44/18 и 95/18</w:t>
            </w:r>
            <w:r w:rsidR="00250075" w:rsidRPr="00492B5A">
              <w:rPr>
                <w:rFonts w:ascii="Times New Roman" w:eastAsia="Times New Roman" w:hAnsi="Times New Roman" w:cs="Times New Roman"/>
                <w:color w:val="000000"/>
                <w:sz w:val="20"/>
                <w:szCs w:val="20"/>
                <w:lang w:val="sr-Cyrl-CS"/>
              </w:rPr>
              <w:t>)</w:t>
            </w:r>
            <w:r w:rsidRPr="00492B5A">
              <w:rPr>
                <w:rFonts w:ascii="Times New Roman" w:eastAsia="Times New Roman" w:hAnsi="Times New Roman" w:cs="Times New Roman"/>
                <w:color w:val="000000"/>
                <w:sz w:val="20"/>
                <w:szCs w:val="20"/>
                <w:lang w:val="sr-Cyrl-CS"/>
              </w:rPr>
              <w:t xml:space="preserve"> прописује да се стечајни поступак покреће предлогом повериоца, дужника и ликвидационог управника.</w:t>
            </w:r>
          </w:p>
        </w:tc>
      </w:tr>
      <w:tr w:rsidR="00783749" w:rsidRPr="00492B5A" w14:paraId="21C94584" w14:textId="77777777" w:rsidTr="00881710">
        <w:trPr>
          <w:trHeight w:val="980"/>
        </w:trPr>
        <w:tc>
          <w:tcPr>
            <w:tcW w:w="3150" w:type="dxa"/>
            <w:shd w:val="clear" w:color="auto" w:fill="DBE5F1" w:themeFill="accent1" w:themeFillTint="33"/>
            <w:hideMark/>
          </w:tcPr>
          <w:p w14:paraId="404B6C90" w14:textId="597C8C18"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По ко</w:t>
            </w:r>
            <w:r w:rsidR="00601294" w:rsidRPr="00492B5A">
              <w:rPr>
                <w:rFonts w:ascii="Times New Roman" w:eastAsia="Times New Roman" w:hAnsi="Times New Roman" w:cs="Times New Roman"/>
                <w:color w:val="000000"/>
                <w:sz w:val="20"/>
                <w:szCs w:val="20"/>
                <w:lang w:val="sr-Cyrl-CS"/>
              </w:rPr>
              <w:t>м</w:t>
            </w:r>
            <w:r w:rsidRPr="00492B5A">
              <w:rPr>
                <w:rFonts w:ascii="Times New Roman" w:eastAsia="Times New Roman" w:hAnsi="Times New Roman" w:cs="Times New Roman"/>
                <w:color w:val="000000"/>
                <w:sz w:val="20"/>
                <w:szCs w:val="20"/>
                <w:lang w:val="sr-Cyrl-CS"/>
              </w:rPr>
              <w:t xml:space="preserve"> основ</w:t>
            </w:r>
            <w:r w:rsidR="00601294" w:rsidRPr="00492B5A">
              <w:rPr>
                <w:rFonts w:ascii="Times New Roman" w:eastAsia="Times New Roman" w:hAnsi="Times New Roman" w:cs="Times New Roman"/>
                <w:color w:val="000000"/>
                <w:sz w:val="20"/>
                <w:szCs w:val="20"/>
                <w:lang w:val="sr-Cyrl-CS"/>
              </w:rPr>
              <w:t>у је дозвољено покренути поступак према прописима који уређују стечај</w:t>
            </w:r>
            <w:r w:rsidRPr="00492B5A">
              <w:rPr>
                <w:rFonts w:ascii="Times New Roman" w:eastAsia="Times New Roman" w:hAnsi="Times New Roman" w:cs="Times New Roman"/>
                <w:color w:val="000000"/>
                <w:sz w:val="20"/>
                <w:szCs w:val="20"/>
                <w:lang w:val="sr-Cyrl-CS"/>
              </w:rPr>
              <w:t>?</w:t>
            </w:r>
          </w:p>
        </w:tc>
        <w:tc>
          <w:tcPr>
            <w:tcW w:w="1890" w:type="dxa"/>
            <w:shd w:val="clear" w:color="auto" w:fill="DBE5F1" w:themeFill="accent1" w:themeFillTint="33"/>
            <w:hideMark/>
          </w:tcPr>
          <w:p w14:paraId="28909E0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(ц) Обе (а) и (б) опције су дозвољене, али само једна од њих може да се спроведе</w:t>
            </w:r>
          </w:p>
        </w:tc>
        <w:tc>
          <w:tcPr>
            <w:tcW w:w="1170" w:type="dxa"/>
            <w:shd w:val="clear" w:color="auto" w:fill="DBE5F1" w:themeFill="accent1" w:themeFillTint="33"/>
            <w:vAlign w:val="center"/>
            <w:hideMark/>
          </w:tcPr>
          <w:p w14:paraId="4F0AC0C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hideMark/>
          </w:tcPr>
          <w:p w14:paraId="6A92EE3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24E4BE10" w14:textId="77777777" w:rsidTr="008C763F">
        <w:trPr>
          <w:trHeight w:val="440"/>
        </w:trPr>
        <w:tc>
          <w:tcPr>
            <w:tcW w:w="3150" w:type="dxa"/>
            <w:shd w:val="clear" w:color="auto" w:fill="1F497D" w:themeFill="text2"/>
            <w:hideMark/>
          </w:tcPr>
          <w:p w14:paraId="417C9FC3"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Индекс управљања имовином стечајног дужника (0-6)</w:t>
            </w:r>
          </w:p>
        </w:tc>
        <w:tc>
          <w:tcPr>
            <w:tcW w:w="3060" w:type="dxa"/>
            <w:gridSpan w:val="2"/>
            <w:shd w:val="clear" w:color="auto" w:fill="1F497D" w:themeFill="text2"/>
            <w:vAlign w:val="center"/>
            <w:hideMark/>
          </w:tcPr>
          <w:p w14:paraId="6509C844"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                                  6</w:t>
            </w:r>
          </w:p>
        </w:tc>
        <w:tc>
          <w:tcPr>
            <w:tcW w:w="4320" w:type="dxa"/>
            <w:shd w:val="clear" w:color="auto" w:fill="1F497D" w:themeFill="text2"/>
            <w:noWrap/>
            <w:vAlign w:val="center"/>
            <w:hideMark/>
          </w:tcPr>
          <w:p w14:paraId="4354BD08" w14:textId="77777777" w:rsidR="00783749" w:rsidRPr="00492B5A" w:rsidRDefault="00783749" w:rsidP="008C763F">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65B97D97" w14:textId="77777777" w:rsidTr="00881710">
        <w:trPr>
          <w:trHeight w:val="835"/>
        </w:trPr>
        <w:tc>
          <w:tcPr>
            <w:tcW w:w="3150" w:type="dxa"/>
            <w:shd w:val="clear" w:color="auto" w:fill="DBE5F1" w:themeFill="accent1" w:themeFillTint="33"/>
            <w:hideMark/>
          </w:tcPr>
          <w:p w14:paraId="765C43B3" w14:textId="445BF2ED"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дозвољавају </w:t>
            </w:r>
            <w:r w:rsidRPr="00492B5A">
              <w:rPr>
                <w:rFonts w:ascii="Times New Roman" w:eastAsia="Times New Roman" w:hAnsi="Times New Roman" w:cs="Times New Roman"/>
                <w:color w:val="000000"/>
                <w:sz w:val="20"/>
                <w:szCs w:val="20"/>
                <w:lang w:val="sr-Cyrl-CS"/>
              </w:rPr>
              <w:t>наставак реализације уговора о снабдевању дужника основним добрима и пружању основних услуга?</w:t>
            </w:r>
          </w:p>
        </w:tc>
        <w:tc>
          <w:tcPr>
            <w:tcW w:w="1890" w:type="dxa"/>
            <w:shd w:val="clear" w:color="auto" w:fill="DBE5F1" w:themeFill="accent1" w:themeFillTint="33"/>
            <w:noWrap/>
            <w:vAlign w:val="center"/>
            <w:hideMark/>
          </w:tcPr>
          <w:p w14:paraId="4C9E2CB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6B25C6D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2349EA98"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p>
        </w:tc>
      </w:tr>
      <w:tr w:rsidR="00783749" w:rsidRPr="00492B5A" w14:paraId="196E40AD" w14:textId="77777777" w:rsidTr="00881710">
        <w:trPr>
          <w:trHeight w:val="509"/>
        </w:trPr>
        <w:tc>
          <w:tcPr>
            <w:tcW w:w="3150" w:type="dxa"/>
            <w:shd w:val="clear" w:color="auto" w:fill="DBE5F1" w:themeFill="accent1" w:themeFillTint="33"/>
            <w:hideMark/>
          </w:tcPr>
          <w:p w14:paraId="181408C9" w14:textId="137D2155"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дозвољавају </w:t>
            </w:r>
            <w:r w:rsidRPr="00492B5A">
              <w:rPr>
                <w:rFonts w:ascii="Times New Roman" w:eastAsia="Times New Roman" w:hAnsi="Times New Roman" w:cs="Times New Roman"/>
                <w:color w:val="000000"/>
                <w:sz w:val="20"/>
                <w:szCs w:val="20"/>
                <w:lang w:val="sr-Cyrl-CS"/>
              </w:rPr>
              <w:t>раскид уговора презадуженог дужника?</w:t>
            </w:r>
          </w:p>
        </w:tc>
        <w:tc>
          <w:tcPr>
            <w:tcW w:w="1890" w:type="dxa"/>
            <w:shd w:val="clear" w:color="auto" w:fill="DBE5F1" w:themeFill="accent1" w:themeFillTint="33"/>
            <w:noWrap/>
            <w:vAlign w:val="center"/>
            <w:hideMark/>
          </w:tcPr>
          <w:p w14:paraId="53A1D55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02817D84"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3CB8D27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80ED833" w14:textId="77777777" w:rsidTr="00881710">
        <w:trPr>
          <w:trHeight w:val="472"/>
        </w:trPr>
        <w:tc>
          <w:tcPr>
            <w:tcW w:w="3150" w:type="dxa"/>
            <w:shd w:val="clear" w:color="auto" w:fill="DBE5F1" w:themeFill="accent1" w:themeFillTint="33"/>
            <w:hideMark/>
          </w:tcPr>
          <w:p w14:paraId="35B3EE7C" w14:textId="0E73D347"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дозвољавају </w:t>
            </w:r>
            <w:r w:rsidRPr="00492B5A">
              <w:rPr>
                <w:rFonts w:ascii="Times New Roman" w:eastAsia="Times New Roman" w:hAnsi="Times New Roman" w:cs="Times New Roman"/>
                <w:color w:val="000000"/>
                <w:sz w:val="20"/>
                <w:szCs w:val="20"/>
                <w:lang w:val="sr-Cyrl-CS"/>
              </w:rPr>
              <w:t>раскид повлашћених трансакција?</w:t>
            </w:r>
          </w:p>
        </w:tc>
        <w:tc>
          <w:tcPr>
            <w:tcW w:w="1890" w:type="dxa"/>
            <w:shd w:val="clear" w:color="auto" w:fill="DBE5F1" w:themeFill="accent1" w:themeFillTint="33"/>
            <w:noWrap/>
            <w:vAlign w:val="center"/>
            <w:hideMark/>
          </w:tcPr>
          <w:p w14:paraId="52D0E96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33962261"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21B1AB8C"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A3B1B0F" w14:textId="77777777" w:rsidTr="00881710">
        <w:trPr>
          <w:trHeight w:val="486"/>
        </w:trPr>
        <w:tc>
          <w:tcPr>
            <w:tcW w:w="3150" w:type="dxa"/>
            <w:shd w:val="clear" w:color="auto" w:fill="DBE5F1" w:themeFill="accent1" w:themeFillTint="33"/>
            <w:hideMark/>
          </w:tcPr>
          <w:p w14:paraId="2C88FB2A" w14:textId="391AE4CA"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дозвољавају </w:t>
            </w:r>
            <w:r w:rsidRPr="00492B5A">
              <w:rPr>
                <w:rFonts w:ascii="Times New Roman" w:eastAsia="Times New Roman" w:hAnsi="Times New Roman" w:cs="Times New Roman"/>
                <w:color w:val="000000"/>
                <w:sz w:val="20"/>
                <w:szCs w:val="20"/>
                <w:lang w:val="sr-Cyrl-CS"/>
              </w:rPr>
              <w:t>раскид трансакција по нереално ниској вредности?</w:t>
            </w:r>
          </w:p>
        </w:tc>
        <w:tc>
          <w:tcPr>
            <w:tcW w:w="1890" w:type="dxa"/>
            <w:shd w:val="clear" w:color="auto" w:fill="DBE5F1" w:themeFill="accent1" w:themeFillTint="33"/>
            <w:noWrap/>
            <w:vAlign w:val="center"/>
            <w:hideMark/>
          </w:tcPr>
          <w:p w14:paraId="1E183D8C"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22FDDBA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7FE18869"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767463E" w14:textId="77777777" w:rsidTr="00881710">
        <w:trPr>
          <w:trHeight w:val="486"/>
        </w:trPr>
        <w:tc>
          <w:tcPr>
            <w:tcW w:w="3150" w:type="dxa"/>
            <w:shd w:val="clear" w:color="auto" w:fill="DBE5F1" w:themeFill="accent1" w:themeFillTint="33"/>
            <w:hideMark/>
          </w:tcPr>
          <w:p w14:paraId="1889CC1E" w14:textId="4F74597C"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w:t>
            </w:r>
            <w:r w:rsidRPr="00492B5A">
              <w:rPr>
                <w:rFonts w:ascii="Times New Roman" w:eastAsia="Times New Roman" w:hAnsi="Times New Roman" w:cs="Times New Roman"/>
                <w:color w:val="000000"/>
                <w:sz w:val="20"/>
                <w:szCs w:val="20"/>
                <w:lang w:val="sr-Cyrl-CS"/>
              </w:rPr>
              <w:t>предвиђа</w:t>
            </w:r>
            <w:r w:rsidR="00D36029">
              <w:rPr>
                <w:rFonts w:ascii="Times New Roman" w:eastAsia="Times New Roman" w:hAnsi="Times New Roman" w:cs="Times New Roman"/>
                <w:color w:val="000000"/>
                <w:sz w:val="20"/>
                <w:szCs w:val="20"/>
                <w:lang w:val="sr-Cyrl-CS"/>
              </w:rPr>
              <w:t>ју</w:t>
            </w:r>
            <w:r w:rsidRPr="00492B5A">
              <w:rPr>
                <w:rFonts w:ascii="Times New Roman" w:eastAsia="Times New Roman" w:hAnsi="Times New Roman" w:cs="Times New Roman"/>
                <w:color w:val="000000"/>
                <w:sz w:val="20"/>
                <w:szCs w:val="20"/>
                <w:lang w:val="sr-Cyrl-CS"/>
              </w:rPr>
              <w:t xml:space="preserve"> могућност да дужник добије кредит након почетка стечајног поступка?</w:t>
            </w:r>
          </w:p>
        </w:tc>
        <w:tc>
          <w:tcPr>
            <w:tcW w:w="1890" w:type="dxa"/>
            <w:shd w:val="clear" w:color="auto" w:fill="DBE5F1" w:themeFill="accent1" w:themeFillTint="33"/>
            <w:noWrap/>
            <w:vAlign w:val="center"/>
            <w:hideMark/>
          </w:tcPr>
          <w:p w14:paraId="7968612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vAlign w:val="center"/>
            <w:hideMark/>
          </w:tcPr>
          <w:p w14:paraId="34650A1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2340C8E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84F29B7" w14:textId="77777777" w:rsidTr="00881710">
        <w:trPr>
          <w:trHeight w:val="1557"/>
        </w:trPr>
        <w:tc>
          <w:tcPr>
            <w:tcW w:w="3150" w:type="dxa"/>
            <w:shd w:val="clear" w:color="auto" w:fill="DBE5F1" w:themeFill="accent1" w:themeFillTint="33"/>
            <w:hideMark/>
          </w:tcPr>
          <w:p w14:paraId="72E19053" w14:textId="18E553A5" w:rsidR="00783749" w:rsidRPr="00492B5A" w:rsidRDefault="00783749" w:rsidP="00601294">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 xml:space="preserve">Да ли </w:t>
            </w:r>
            <w:r w:rsidR="00601294" w:rsidRPr="00492B5A">
              <w:rPr>
                <w:rFonts w:ascii="Times New Roman" w:eastAsia="Times New Roman" w:hAnsi="Times New Roman" w:cs="Times New Roman"/>
                <w:color w:val="000000"/>
                <w:sz w:val="20"/>
                <w:szCs w:val="20"/>
                <w:lang w:val="sr-Cyrl-CS"/>
              </w:rPr>
              <w:t xml:space="preserve">прописи којима се уређује стечај </w:t>
            </w:r>
            <w:r w:rsidR="00D36029">
              <w:rPr>
                <w:rFonts w:ascii="Times New Roman" w:eastAsia="Times New Roman" w:hAnsi="Times New Roman" w:cs="Times New Roman"/>
                <w:color w:val="000000"/>
                <w:sz w:val="20"/>
                <w:szCs w:val="20"/>
                <w:lang w:val="sr-Cyrl-CS"/>
              </w:rPr>
              <w:t>дају</w:t>
            </w:r>
            <w:r w:rsidRPr="00492B5A">
              <w:rPr>
                <w:rFonts w:ascii="Times New Roman" w:eastAsia="Times New Roman" w:hAnsi="Times New Roman" w:cs="Times New Roman"/>
                <w:color w:val="000000"/>
                <w:sz w:val="20"/>
                <w:szCs w:val="20"/>
                <w:lang w:val="sr-Cyrl-CS"/>
              </w:rPr>
              <w:t xml:space="preserve"> приоритет пост-стечајном кредиту?</w:t>
            </w:r>
          </w:p>
          <w:p w14:paraId="1FFE7E95" w14:textId="0FACCA82" w:rsidR="00E61F1C" w:rsidRPr="00492B5A" w:rsidRDefault="00E61F1C" w:rsidP="00601294">
            <w:pPr>
              <w:spacing w:after="0" w:line="240" w:lineRule="auto"/>
              <w:rPr>
                <w:rFonts w:ascii="Times New Roman" w:eastAsia="Times New Roman" w:hAnsi="Times New Roman" w:cs="Times New Roman"/>
                <w:color w:val="000000"/>
                <w:sz w:val="20"/>
                <w:szCs w:val="20"/>
                <w:lang w:val="sr-Cyrl-CS"/>
              </w:rPr>
            </w:pPr>
          </w:p>
        </w:tc>
        <w:tc>
          <w:tcPr>
            <w:tcW w:w="1890" w:type="dxa"/>
            <w:shd w:val="clear" w:color="auto" w:fill="DBE5F1" w:themeFill="accent1" w:themeFillTint="33"/>
            <w:hideMark/>
          </w:tcPr>
          <w:p w14:paraId="6E130F66" w14:textId="53106296"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(б) Да, али само над обичним </w:t>
            </w:r>
            <w:r w:rsidR="00514E04" w:rsidRPr="00492B5A">
              <w:rPr>
                <w:rFonts w:ascii="Times New Roman" w:eastAsia="Times New Roman" w:hAnsi="Times New Roman" w:cs="Times New Roman"/>
                <w:color w:val="000000"/>
                <w:sz w:val="20"/>
                <w:szCs w:val="20"/>
                <w:lang w:val="sr-Cyrl-CS"/>
              </w:rPr>
              <w:t xml:space="preserve">непривилегованим </w:t>
            </w:r>
            <w:r w:rsidRPr="00492B5A">
              <w:rPr>
                <w:rFonts w:ascii="Times New Roman" w:eastAsia="Times New Roman" w:hAnsi="Times New Roman" w:cs="Times New Roman"/>
                <w:color w:val="000000"/>
                <w:sz w:val="20"/>
                <w:szCs w:val="20"/>
                <w:lang w:val="sr-Cyrl-CS"/>
              </w:rPr>
              <w:t xml:space="preserve">кредиторима, али не и над </w:t>
            </w:r>
            <w:r w:rsidR="00514E04" w:rsidRPr="00492B5A">
              <w:rPr>
                <w:rFonts w:ascii="Times New Roman" w:eastAsia="Times New Roman" w:hAnsi="Times New Roman" w:cs="Times New Roman"/>
                <w:color w:val="000000"/>
                <w:sz w:val="20"/>
                <w:szCs w:val="20"/>
                <w:lang w:val="sr-Cyrl-CS"/>
              </w:rPr>
              <w:t xml:space="preserve">привилегованим </w:t>
            </w:r>
            <w:r w:rsidRPr="00492B5A">
              <w:rPr>
                <w:rFonts w:ascii="Times New Roman" w:eastAsia="Times New Roman" w:hAnsi="Times New Roman" w:cs="Times New Roman"/>
                <w:color w:val="000000"/>
                <w:sz w:val="20"/>
                <w:szCs w:val="20"/>
                <w:lang w:val="sr-Cyrl-CS"/>
              </w:rPr>
              <w:t>кредиторима</w:t>
            </w:r>
          </w:p>
          <w:p w14:paraId="07405DB4" w14:textId="77777777" w:rsidR="00E61F1C" w:rsidRPr="00492B5A" w:rsidRDefault="00E61F1C" w:rsidP="008C763F">
            <w:pPr>
              <w:spacing w:after="0" w:line="240" w:lineRule="auto"/>
              <w:rPr>
                <w:rFonts w:ascii="Times New Roman" w:eastAsia="Times New Roman" w:hAnsi="Times New Roman" w:cs="Times New Roman"/>
                <w:color w:val="000000"/>
                <w:sz w:val="20"/>
                <w:szCs w:val="20"/>
                <w:lang w:val="sr-Cyrl-CS"/>
              </w:rPr>
            </w:pPr>
          </w:p>
          <w:p w14:paraId="014AED9A" w14:textId="1F93E18B" w:rsidR="00E61F1C" w:rsidRPr="00492B5A" w:rsidRDefault="00E61F1C" w:rsidP="008C763F">
            <w:pPr>
              <w:spacing w:after="0" w:line="240" w:lineRule="auto"/>
              <w:rPr>
                <w:rFonts w:ascii="Times New Roman" w:eastAsia="Times New Roman" w:hAnsi="Times New Roman" w:cs="Times New Roman"/>
                <w:color w:val="000000"/>
                <w:sz w:val="20"/>
                <w:szCs w:val="20"/>
                <w:lang w:val="sr-Cyrl-CS"/>
              </w:rPr>
            </w:pPr>
          </w:p>
        </w:tc>
        <w:tc>
          <w:tcPr>
            <w:tcW w:w="1170" w:type="dxa"/>
            <w:shd w:val="clear" w:color="auto" w:fill="DBE5F1" w:themeFill="accent1" w:themeFillTint="33"/>
            <w:noWrap/>
            <w:vAlign w:val="center"/>
            <w:hideMark/>
          </w:tcPr>
          <w:p w14:paraId="3289EDC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707309E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1C8EE9CF" w14:textId="77777777" w:rsidTr="008C763F">
        <w:trPr>
          <w:trHeight w:val="260"/>
        </w:trPr>
        <w:tc>
          <w:tcPr>
            <w:tcW w:w="3150" w:type="dxa"/>
            <w:shd w:val="clear" w:color="auto" w:fill="1F497D" w:themeFill="text2"/>
            <w:hideMark/>
          </w:tcPr>
          <w:p w14:paraId="5FFFFE10" w14:textId="77777777" w:rsidR="00783749" w:rsidRPr="00492B5A" w:rsidRDefault="00783749" w:rsidP="008C763F">
            <w:pPr>
              <w:spacing w:after="0" w:line="240" w:lineRule="auto"/>
              <w:rPr>
                <w:rFonts w:ascii="Times New Roman" w:eastAsia="Times New Roman" w:hAnsi="Times New Roman" w:cs="Times New Roman"/>
                <w:b/>
                <w:bCs/>
                <w:color w:val="FFFFFF" w:themeColor="background1"/>
                <w:lang w:val="sr-Cyrl-CS"/>
              </w:rPr>
            </w:pPr>
            <w:r w:rsidRPr="00492B5A">
              <w:rPr>
                <w:rFonts w:ascii="Times New Roman" w:eastAsia="Times New Roman" w:hAnsi="Times New Roman" w:cs="Times New Roman"/>
                <w:b/>
                <w:bCs/>
                <w:color w:val="FFFFFF" w:themeColor="background1"/>
                <w:lang w:val="sr-Cyrl-CS"/>
              </w:rPr>
              <w:t>Индекс поступка реорганизације (0-3)</w:t>
            </w:r>
          </w:p>
        </w:tc>
        <w:tc>
          <w:tcPr>
            <w:tcW w:w="3060" w:type="dxa"/>
            <w:gridSpan w:val="2"/>
            <w:shd w:val="clear" w:color="auto" w:fill="1F497D" w:themeFill="text2"/>
            <w:noWrap/>
            <w:vAlign w:val="center"/>
            <w:hideMark/>
          </w:tcPr>
          <w:p w14:paraId="7AC28892"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lang w:val="sr-Cyrl-CS"/>
              </w:rPr>
            </w:pPr>
            <w:r w:rsidRPr="00492B5A">
              <w:rPr>
                <w:rFonts w:ascii="Times New Roman" w:eastAsia="Times New Roman" w:hAnsi="Times New Roman" w:cs="Times New Roman"/>
                <w:b/>
                <w:color w:val="FFFFFF" w:themeColor="background1"/>
                <w:lang w:val="sr-Cyrl-CS"/>
              </w:rPr>
              <w:t xml:space="preserve">                                    3</w:t>
            </w:r>
          </w:p>
        </w:tc>
        <w:tc>
          <w:tcPr>
            <w:tcW w:w="4320" w:type="dxa"/>
            <w:shd w:val="clear" w:color="auto" w:fill="1F497D" w:themeFill="text2"/>
            <w:noWrap/>
            <w:vAlign w:val="center"/>
            <w:hideMark/>
          </w:tcPr>
          <w:p w14:paraId="13FE444D" w14:textId="77777777" w:rsidR="00783749" w:rsidRPr="00492B5A" w:rsidRDefault="00783749" w:rsidP="008C763F">
            <w:pPr>
              <w:spacing w:after="0" w:line="240" w:lineRule="auto"/>
              <w:jc w:val="center"/>
              <w:rPr>
                <w:rFonts w:ascii="Times New Roman" w:eastAsia="Times New Roman" w:hAnsi="Times New Roman" w:cs="Times New Roman"/>
                <w:color w:val="FFFFFF" w:themeColor="background1"/>
                <w:lang w:val="sr-Cyrl-CS"/>
              </w:rPr>
            </w:pPr>
            <w:r w:rsidRPr="00492B5A">
              <w:rPr>
                <w:rFonts w:ascii="Times New Roman" w:eastAsia="Times New Roman" w:hAnsi="Times New Roman" w:cs="Times New Roman"/>
                <w:b/>
                <w:bCs/>
                <w:color w:val="FFFFFF" w:themeColor="background1"/>
                <w:lang w:val="sr-Cyrl-CS"/>
              </w:rPr>
              <w:t>Опис проблема</w:t>
            </w:r>
          </w:p>
        </w:tc>
      </w:tr>
      <w:tr w:rsidR="00783749" w:rsidRPr="00492B5A" w14:paraId="3D6D4803" w14:textId="77777777" w:rsidTr="00881710">
        <w:trPr>
          <w:trHeight w:val="780"/>
        </w:trPr>
        <w:tc>
          <w:tcPr>
            <w:tcW w:w="3150" w:type="dxa"/>
            <w:shd w:val="clear" w:color="auto" w:fill="DBE5F1" w:themeFill="accent1" w:themeFillTint="33"/>
            <w:hideMark/>
          </w:tcPr>
          <w:p w14:paraId="31AC67A4" w14:textId="00A3B888"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Који повериоци гласају о предложеном плану реорганизације?</w:t>
            </w:r>
          </w:p>
        </w:tc>
        <w:tc>
          <w:tcPr>
            <w:tcW w:w="1890" w:type="dxa"/>
            <w:shd w:val="clear" w:color="auto" w:fill="DBE5F1" w:themeFill="accent1" w:themeFillTint="33"/>
            <w:hideMark/>
          </w:tcPr>
          <w:p w14:paraId="664B1BB7"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б) Само они на чија права утиче предложени план</w:t>
            </w:r>
          </w:p>
          <w:p w14:paraId="3E10D652" w14:textId="07AF2C82" w:rsidR="00E61F1C" w:rsidRPr="00492B5A" w:rsidRDefault="00E61F1C" w:rsidP="008C763F">
            <w:pPr>
              <w:spacing w:after="0" w:line="240" w:lineRule="auto"/>
              <w:rPr>
                <w:rFonts w:ascii="Times New Roman" w:eastAsia="Times New Roman" w:hAnsi="Times New Roman" w:cs="Times New Roman"/>
                <w:color w:val="000000"/>
                <w:sz w:val="20"/>
                <w:szCs w:val="20"/>
                <w:lang w:val="sr-Cyrl-CS"/>
              </w:rPr>
            </w:pPr>
          </w:p>
        </w:tc>
        <w:tc>
          <w:tcPr>
            <w:tcW w:w="1170" w:type="dxa"/>
            <w:shd w:val="clear" w:color="auto" w:fill="DBE5F1" w:themeFill="accent1" w:themeFillTint="33"/>
            <w:noWrap/>
            <w:vAlign w:val="center"/>
            <w:hideMark/>
          </w:tcPr>
          <w:p w14:paraId="26FAD62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7FF6E2F2"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35470561" w14:textId="77777777" w:rsidTr="00881710">
        <w:trPr>
          <w:trHeight w:val="759"/>
        </w:trPr>
        <w:tc>
          <w:tcPr>
            <w:tcW w:w="3150" w:type="dxa"/>
            <w:shd w:val="clear" w:color="auto" w:fill="DBE5F1" w:themeFill="accent1" w:themeFillTint="33"/>
            <w:hideMark/>
          </w:tcPr>
          <w:p w14:paraId="6FAC9D3F" w14:textId="3D99D45F" w:rsidR="00783749" w:rsidRPr="00492B5A" w:rsidRDefault="00783749" w:rsidP="009C7C08">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9C7C08" w:rsidRPr="00492B5A">
              <w:rPr>
                <w:rFonts w:ascii="Times New Roman" w:eastAsia="Times New Roman" w:hAnsi="Times New Roman" w:cs="Times New Roman"/>
                <w:color w:val="000000"/>
                <w:sz w:val="20"/>
                <w:szCs w:val="20"/>
                <w:lang w:val="sr-Cyrl-CS"/>
              </w:rPr>
              <w:t xml:space="preserve">прописи којима се уређује стечај </w:t>
            </w:r>
            <w:r w:rsidRPr="00492B5A">
              <w:rPr>
                <w:rFonts w:ascii="Times New Roman" w:eastAsia="Times New Roman" w:hAnsi="Times New Roman" w:cs="Times New Roman"/>
                <w:color w:val="000000"/>
                <w:sz w:val="20"/>
                <w:szCs w:val="20"/>
                <w:lang w:val="sr-Cyrl-CS"/>
              </w:rPr>
              <w:t>захтева</w:t>
            </w:r>
            <w:r w:rsidR="00D36029">
              <w:rPr>
                <w:rFonts w:ascii="Times New Roman" w:eastAsia="Times New Roman" w:hAnsi="Times New Roman" w:cs="Times New Roman"/>
                <w:color w:val="000000"/>
                <w:sz w:val="20"/>
                <w:szCs w:val="20"/>
                <w:lang w:val="sr-Cyrl-CS"/>
              </w:rPr>
              <w:t>ју</w:t>
            </w:r>
            <w:r w:rsidRPr="00492B5A">
              <w:rPr>
                <w:rFonts w:ascii="Times New Roman" w:eastAsia="Times New Roman" w:hAnsi="Times New Roman" w:cs="Times New Roman"/>
                <w:color w:val="000000"/>
                <w:sz w:val="20"/>
                <w:szCs w:val="20"/>
                <w:lang w:val="sr-Cyrl-CS"/>
              </w:rPr>
              <w:t xml:space="preserve"> да одвојени повериоци у поступку реорганизације добију најмање онолико колико би добили у поступку ликвидације?</w:t>
            </w:r>
          </w:p>
          <w:p w14:paraId="24707CB9" w14:textId="46DB8C92" w:rsidR="00E61F1C" w:rsidRPr="00492B5A" w:rsidRDefault="00E61F1C" w:rsidP="009C7C08">
            <w:pPr>
              <w:spacing w:after="0" w:line="240" w:lineRule="auto"/>
              <w:rPr>
                <w:rFonts w:ascii="Times New Roman" w:eastAsia="Times New Roman" w:hAnsi="Times New Roman" w:cs="Times New Roman"/>
                <w:color w:val="000000"/>
                <w:sz w:val="20"/>
                <w:szCs w:val="20"/>
                <w:lang w:val="sr-Cyrl-CS"/>
              </w:rPr>
            </w:pPr>
          </w:p>
        </w:tc>
        <w:tc>
          <w:tcPr>
            <w:tcW w:w="1890" w:type="dxa"/>
            <w:shd w:val="clear" w:color="auto" w:fill="DBE5F1" w:themeFill="accent1" w:themeFillTint="33"/>
            <w:noWrap/>
            <w:hideMark/>
          </w:tcPr>
          <w:p w14:paraId="0A6D92B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28A1165F"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46E40956"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0832F37B" w14:textId="77777777" w:rsidTr="00881710">
        <w:trPr>
          <w:trHeight w:val="845"/>
        </w:trPr>
        <w:tc>
          <w:tcPr>
            <w:tcW w:w="3150" w:type="dxa"/>
            <w:shd w:val="clear" w:color="auto" w:fill="DBE5F1" w:themeFill="accent1" w:themeFillTint="33"/>
            <w:hideMark/>
          </w:tcPr>
          <w:p w14:paraId="69AB8945"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 ли су повериоци подељени у класе за потребе гласања о плану реорганизације, да ли свака класа гласа одвојено и да ли су повериоци у истој класи третирани једнако?</w:t>
            </w:r>
          </w:p>
          <w:p w14:paraId="00A62B9D" w14:textId="4D08E7A5" w:rsidR="00E61F1C" w:rsidRPr="00492B5A" w:rsidRDefault="00E61F1C" w:rsidP="008C763F">
            <w:pPr>
              <w:spacing w:after="0" w:line="240" w:lineRule="auto"/>
              <w:rPr>
                <w:rFonts w:ascii="Times New Roman" w:eastAsia="Times New Roman" w:hAnsi="Times New Roman" w:cs="Times New Roman"/>
                <w:color w:val="000000"/>
                <w:sz w:val="20"/>
                <w:szCs w:val="20"/>
                <w:lang w:val="sr-Cyrl-CS"/>
              </w:rPr>
            </w:pPr>
          </w:p>
        </w:tc>
        <w:tc>
          <w:tcPr>
            <w:tcW w:w="1890" w:type="dxa"/>
            <w:shd w:val="clear" w:color="auto" w:fill="DBE5F1" w:themeFill="accent1" w:themeFillTint="33"/>
            <w:noWrap/>
            <w:hideMark/>
          </w:tcPr>
          <w:p w14:paraId="33216EA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p w14:paraId="01E3E38E" w14:textId="1EAB77D8" w:rsidR="00E61F1C" w:rsidRPr="00492B5A" w:rsidRDefault="00E61F1C" w:rsidP="008C763F">
            <w:pPr>
              <w:spacing w:after="0" w:line="240" w:lineRule="auto"/>
              <w:jc w:val="center"/>
              <w:rPr>
                <w:rFonts w:ascii="Times New Roman" w:eastAsia="Times New Roman" w:hAnsi="Times New Roman" w:cs="Times New Roman"/>
                <w:color w:val="000000"/>
                <w:sz w:val="20"/>
                <w:szCs w:val="20"/>
                <w:lang w:val="sr-Cyrl-CS"/>
              </w:rPr>
            </w:pPr>
          </w:p>
        </w:tc>
        <w:tc>
          <w:tcPr>
            <w:tcW w:w="1170" w:type="dxa"/>
            <w:shd w:val="clear" w:color="auto" w:fill="DBE5F1" w:themeFill="accent1" w:themeFillTint="33"/>
            <w:noWrap/>
            <w:vAlign w:val="center"/>
            <w:hideMark/>
          </w:tcPr>
          <w:p w14:paraId="1E9D76F0"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19E88494"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r w:rsidR="00783749" w:rsidRPr="00492B5A" w14:paraId="4EE3CDBE" w14:textId="77777777" w:rsidTr="008C763F">
        <w:trPr>
          <w:trHeight w:val="228"/>
        </w:trPr>
        <w:tc>
          <w:tcPr>
            <w:tcW w:w="3150" w:type="dxa"/>
            <w:shd w:val="clear" w:color="auto" w:fill="1F497D" w:themeFill="text2"/>
            <w:hideMark/>
          </w:tcPr>
          <w:p w14:paraId="25B35904" w14:textId="77777777" w:rsidR="00783749" w:rsidRPr="00492B5A" w:rsidRDefault="00783749" w:rsidP="008C763F">
            <w:pPr>
              <w:spacing w:after="0" w:line="240" w:lineRule="auto"/>
              <w:jc w:val="center"/>
              <w:rPr>
                <w:rFonts w:ascii="Times New Roman" w:eastAsia="Times New Roman" w:hAnsi="Times New Roman" w:cs="Times New Roman"/>
                <w:b/>
                <w:bCs/>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Индекс учешћа повериоца (0-4)</w:t>
            </w:r>
          </w:p>
        </w:tc>
        <w:tc>
          <w:tcPr>
            <w:tcW w:w="3060" w:type="dxa"/>
            <w:gridSpan w:val="2"/>
            <w:shd w:val="clear" w:color="auto" w:fill="1F497D" w:themeFill="text2"/>
            <w:noWrap/>
            <w:vAlign w:val="center"/>
            <w:hideMark/>
          </w:tcPr>
          <w:p w14:paraId="6C6AA76F" w14:textId="77777777" w:rsidR="00783749" w:rsidRPr="00492B5A" w:rsidRDefault="00783749" w:rsidP="008C763F">
            <w:pPr>
              <w:spacing w:after="0" w:line="240" w:lineRule="auto"/>
              <w:jc w:val="center"/>
              <w:rPr>
                <w:rFonts w:ascii="Times New Roman" w:eastAsia="Times New Roman" w:hAnsi="Times New Roman" w:cs="Times New Roman"/>
                <w:b/>
                <w:color w:val="FFFFFF" w:themeColor="background1"/>
                <w:szCs w:val="20"/>
                <w:lang w:val="sr-Cyrl-CS"/>
              </w:rPr>
            </w:pPr>
            <w:r w:rsidRPr="00492B5A">
              <w:rPr>
                <w:rFonts w:ascii="Times New Roman" w:eastAsia="Times New Roman" w:hAnsi="Times New Roman" w:cs="Times New Roman"/>
                <w:b/>
                <w:color w:val="FFFFFF" w:themeColor="background1"/>
                <w:szCs w:val="20"/>
                <w:lang w:val="sr-Cyrl-CS"/>
              </w:rPr>
              <w:t xml:space="preserve">                                     2</w:t>
            </w:r>
          </w:p>
        </w:tc>
        <w:tc>
          <w:tcPr>
            <w:tcW w:w="4320" w:type="dxa"/>
            <w:shd w:val="clear" w:color="auto" w:fill="1F497D" w:themeFill="text2"/>
            <w:noWrap/>
            <w:vAlign w:val="center"/>
            <w:hideMark/>
          </w:tcPr>
          <w:p w14:paraId="52A63FA0" w14:textId="77777777" w:rsidR="00783749" w:rsidRPr="00492B5A" w:rsidRDefault="00783749" w:rsidP="008C763F">
            <w:pPr>
              <w:spacing w:after="0" w:line="240" w:lineRule="auto"/>
              <w:jc w:val="center"/>
              <w:rPr>
                <w:rFonts w:ascii="Times New Roman" w:eastAsia="Times New Roman" w:hAnsi="Times New Roman" w:cs="Times New Roman"/>
                <w:color w:val="FFFFFF" w:themeColor="background1"/>
                <w:szCs w:val="20"/>
                <w:lang w:val="sr-Cyrl-CS"/>
              </w:rPr>
            </w:pPr>
            <w:r w:rsidRPr="00492B5A">
              <w:rPr>
                <w:rFonts w:ascii="Times New Roman" w:eastAsia="Times New Roman" w:hAnsi="Times New Roman" w:cs="Times New Roman"/>
                <w:b/>
                <w:bCs/>
                <w:color w:val="FFFFFF" w:themeColor="background1"/>
                <w:szCs w:val="20"/>
                <w:lang w:val="sr-Cyrl-CS"/>
              </w:rPr>
              <w:t>Опис проблема</w:t>
            </w:r>
          </w:p>
        </w:tc>
      </w:tr>
      <w:tr w:rsidR="00783749" w:rsidRPr="00492B5A" w14:paraId="2CDB2F3B" w14:textId="77777777" w:rsidTr="00536585">
        <w:trPr>
          <w:trHeight w:val="1700"/>
        </w:trPr>
        <w:tc>
          <w:tcPr>
            <w:tcW w:w="3150" w:type="dxa"/>
            <w:shd w:val="clear" w:color="auto" w:fill="DBE5F1" w:themeFill="accent1" w:themeFillTint="33"/>
            <w:hideMark/>
          </w:tcPr>
          <w:p w14:paraId="1458CC17" w14:textId="49873D5C" w:rsidR="00783749" w:rsidRPr="00492B5A" w:rsidRDefault="00CF79AA" w:rsidP="009C7C08">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је према прописима којима се уређује стечај потребна </w:t>
            </w:r>
            <w:r w:rsidRPr="00492B5A">
              <w:rPr>
                <w:rFonts w:ascii="Times New Roman" w:eastAsia="Times New Roman" w:hAnsi="Times New Roman" w:cs="Times New Roman"/>
                <w:sz w:val="20"/>
                <w:szCs w:val="20"/>
                <w:lang w:val="sr-Cyrl-CS"/>
              </w:rPr>
              <w:t xml:space="preserve">сагласност </w:t>
            </w:r>
            <w:r w:rsidRPr="00492B5A">
              <w:rPr>
                <w:rFonts w:ascii="Times New Roman" w:eastAsia="Times New Roman" w:hAnsi="Times New Roman" w:cs="Times New Roman"/>
                <w:color w:val="000000"/>
                <w:sz w:val="20"/>
                <w:szCs w:val="20"/>
                <w:lang w:val="sr-Cyrl-CS"/>
              </w:rPr>
              <w:t>од стране поверилаца за избор, односно именовање стечајног управника?</w:t>
            </w:r>
          </w:p>
        </w:tc>
        <w:tc>
          <w:tcPr>
            <w:tcW w:w="1890" w:type="dxa"/>
            <w:shd w:val="clear" w:color="auto" w:fill="DBE5F1" w:themeFill="accent1" w:themeFillTint="33"/>
            <w:noWrap/>
            <w:hideMark/>
          </w:tcPr>
          <w:p w14:paraId="2D9A4E9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70" w:type="dxa"/>
            <w:shd w:val="clear" w:color="auto" w:fill="DBE5F1" w:themeFill="accent1" w:themeFillTint="33"/>
            <w:noWrap/>
            <w:vAlign w:val="center"/>
            <w:hideMark/>
          </w:tcPr>
          <w:p w14:paraId="13C50412"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4320" w:type="dxa"/>
            <w:shd w:val="clear" w:color="auto" w:fill="DBE5F1" w:themeFill="accent1" w:themeFillTint="33"/>
            <w:hideMark/>
          </w:tcPr>
          <w:p w14:paraId="6F368775" w14:textId="019CFC49" w:rsidR="00CF79AA" w:rsidRPr="00492B5A" w:rsidRDefault="00CF79AA" w:rsidP="00CF79AA">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У Републици Србији је законодавни оквир такав да се стечајни управник бира на основу случајног избора, при чему нa предлог одбора поверилаца, стечајни судија врши разрешење и истовремено именовање новог стечајног управника (трочетвртинском већином) - члан 32. став 3. Закона о стечају. </w:t>
            </w:r>
            <w:r w:rsidRPr="00492B5A">
              <w:rPr>
                <w:rFonts w:ascii="Times New Roman" w:eastAsia="Times New Roman" w:hAnsi="Times New Roman" w:cs="Times New Roman"/>
                <w:sz w:val="20"/>
                <w:szCs w:val="20"/>
                <w:lang w:val="sr-Cyrl-CS"/>
              </w:rPr>
              <w:t>Законом о изменама и допунама Закона о стечају („Сл</w:t>
            </w:r>
            <w:r w:rsidR="002E1A50" w:rsidRPr="00492B5A">
              <w:rPr>
                <w:rFonts w:ascii="Times New Roman" w:eastAsia="Times New Roman" w:hAnsi="Times New Roman" w:cs="Times New Roman"/>
                <w:sz w:val="20"/>
                <w:szCs w:val="20"/>
                <w:lang w:val="sr-Cyrl-CS"/>
              </w:rPr>
              <w:t>ужбени</w:t>
            </w:r>
            <w:r w:rsidRPr="00492B5A">
              <w:rPr>
                <w:rFonts w:ascii="Times New Roman" w:eastAsia="Times New Roman" w:hAnsi="Times New Roman" w:cs="Times New Roman"/>
                <w:sz w:val="20"/>
                <w:szCs w:val="20"/>
                <w:lang w:val="sr-Cyrl-CS"/>
              </w:rPr>
              <w:t xml:space="preserve"> гласник</w:t>
            </w:r>
            <w:r w:rsidR="002E1A50" w:rsidRPr="00492B5A">
              <w:rPr>
                <w:rFonts w:ascii="Times New Roman" w:eastAsia="Times New Roman" w:hAnsi="Times New Roman" w:cs="Times New Roman"/>
                <w:sz w:val="20"/>
                <w:szCs w:val="20"/>
                <w:lang w:val="sr-Cyrl-CS"/>
              </w:rPr>
              <w:t>ˮ</w:t>
            </w:r>
            <w:r w:rsidR="00514E18">
              <w:rPr>
                <w:rFonts w:ascii="Times New Roman" w:eastAsia="Times New Roman" w:hAnsi="Times New Roman" w:cs="Times New Roman"/>
                <w:sz w:val="20"/>
                <w:szCs w:val="20"/>
                <w:lang w:val="sr-Cyrl-CS"/>
              </w:rPr>
              <w:t>,</w:t>
            </w:r>
            <w:r w:rsidRPr="00492B5A">
              <w:rPr>
                <w:rFonts w:ascii="Times New Roman" w:eastAsia="Times New Roman" w:hAnsi="Times New Roman" w:cs="Times New Roman"/>
                <w:sz w:val="20"/>
                <w:szCs w:val="20"/>
                <w:lang w:val="sr-Cyrl-CS"/>
              </w:rPr>
              <w:t xml:space="preserve"> бр</w:t>
            </w:r>
            <w:r w:rsidR="002E1A50" w:rsidRPr="00492B5A">
              <w:rPr>
                <w:rFonts w:ascii="Times New Roman" w:eastAsia="Times New Roman" w:hAnsi="Times New Roman" w:cs="Times New Roman"/>
                <w:sz w:val="20"/>
                <w:szCs w:val="20"/>
                <w:lang w:val="sr-Cyrl-CS"/>
              </w:rPr>
              <w:t>ој</w:t>
            </w:r>
            <w:r w:rsidRPr="00492B5A">
              <w:rPr>
                <w:rFonts w:ascii="Times New Roman" w:eastAsia="Times New Roman" w:hAnsi="Times New Roman" w:cs="Times New Roman"/>
                <w:sz w:val="20"/>
                <w:szCs w:val="20"/>
                <w:lang w:val="sr-Cyrl-CS"/>
              </w:rPr>
              <w:t xml:space="preserve"> 113/17) </w:t>
            </w:r>
            <w:r w:rsidRPr="00492B5A">
              <w:rPr>
                <w:rFonts w:ascii="Times New Roman" w:eastAsia="Times New Roman" w:hAnsi="Times New Roman" w:cs="Times New Roman"/>
                <w:color w:val="000000"/>
                <w:sz w:val="20"/>
                <w:szCs w:val="20"/>
                <w:lang w:val="sr-Cyrl-CS"/>
              </w:rPr>
              <w:t>предвиђено је да одбор поверилаца не мора да поштује било које рокове и доставља образложења уколико жели да промени управника.</w:t>
            </w:r>
          </w:p>
          <w:p w14:paraId="1BB938C0" w14:textId="6F413B38" w:rsidR="006655B9" w:rsidRPr="00492B5A" w:rsidRDefault="00AB300E" w:rsidP="006655B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Народна скупштина</w:t>
            </w:r>
            <w:r w:rsidR="006655B9" w:rsidRPr="00492B5A">
              <w:rPr>
                <w:rFonts w:ascii="Times New Roman" w:eastAsia="Times New Roman" w:hAnsi="Times New Roman" w:cs="Times New Roman"/>
                <w:color w:val="000000"/>
                <w:sz w:val="20"/>
                <w:szCs w:val="20"/>
                <w:lang w:val="sr-Cyrl-CS"/>
              </w:rPr>
              <w:t xml:space="preserve"> је усвојила </w:t>
            </w:r>
            <w:r w:rsidR="009F1A74" w:rsidRPr="00492B5A">
              <w:rPr>
                <w:rFonts w:ascii="Times New Roman" w:eastAsia="Times New Roman" w:hAnsi="Times New Roman" w:cs="Times New Roman"/>
                <w:color w:val="000000"/>
                <w:sz w:val="20"/>
                <w:szCs w:val="20"/>
                <w:lang w:val="sr-Cyrl-CS"/>
              </w:rPr>
              <w:t>Закон о и</w:t>
            </w:r>
            <w:r w:rsidR="006655B9" w:rsidRPr="00492B5A">
              <w:rPr>
                <w:rFonts w:ascii="Times New Roman" w:eastAsia="Times New Roman" w:hAnsi="Times New Roman" w:cs="Times New Roman"/>
                <w:color w:val="000000"/>
                <w:sz w:val="20"/>
                <w:szCs w:val="20"/>
                <w:lang w:val="sr-Cyrl-CS"/>
              </w:rPr>
              <w:t>змен</w:t>
            </w:r>
            <w:r w:rsidR="009F1A74" w:rsidRPr="00492B5A">
              <w:rPr>
                <w:rFonts w:ascii="Times New Roman" w:eastAsia="Times New Roman" w:hAnsi="Times New Roman" w:cs="Times New Roman"/>
                <w:color w:val="000000"/>
                <w:sz w:val="20"/>
                <w:szCs w:val="20"/>
                <w:lang w:val="sr-Cyrl-CS"/>
              </w:rPr>
              <w:t>ама</w:t>
            </w:r>
            <w:r w:rsidR="006655B9" w:rsidRPr="00492B5A">
              <w:rPr>
                <w:rFonts w:ascii="Times New Roman" w:eastAsia="Times New Roman" w:hAnsi="Times New Roman" w:cs="Times New Roman"/>
                <w:color w:val="000000"/>
                <w:sz w:val="20"/>
                <w:szCs w:val="20"/>
                <w:lang w:val="sr-Cyrl-CS"/>
              </w:rPr>
              <w:t xml:space="preserve"> и допун</w:t>
            </w:r>
            <w:r w:rsidR="009F1A74" w:rsidRPr="00492B5A">
              <w:rPr>
                <w:rFonts w:ascii="Times New Roman" w:eastAsia="Times New Roman" w:hAnsi="Times New Roman" w:cs="Times New Roman"/>
                <w:color w:val="000000"/>
                <w:sz w:val="20"/>
                <w:szCs w:val="20"/>
                <w:lang w:val="sr-Cyrl-CS"/>
              </w:rPr>
              <w:t>ама</w:t>
            </w:r>
            <w:r w:rsidR="006655B9" w:rsidRPr="00492B5A">
              <w:rPr>
                <w:rFonts w:ascii="Times New Roman" w:eastAsia="Times New Roman" w:hAnsi="Times New Roman" w:cs="Times New Roman"/>
                <w:color w:val="000000"/>
                <w:sz w:val="20"/>
                <w:szCs w:val="20"/>
                <w:lang w:val="sr-Cyrl-CS"/>
              </w:rPr>
              <w:t xml:space="preserve"> Закона о стечају</w:t>
            </w:r>
            <w:r w:rsidR="009F1A74" w:rsidRPr="00492B5A">
              <w:rPr>
                <w:rFonts w:ascii="Times New Roman" w:eastAsia="Times New Roman" w:hAnsi="Times New Roman" w:cs="Times New Roman"/>
                <w:color w:val="000000"/>
                <w:sz w:val="20"/>
                <w:szCs w:val="20"/>
                <w:lang w:val="sr-Cyrl-CS"/>
              </w:rPr>
              <w:t xml:space="preserve"> („Сл</w:t>
            </w:r>
            <w:r w:rsidR="002E1A50" w:rsidRPr="00492B5A">
              <w:rPr>
                <w:rFonts w:ascii="Times New Roman" w:eastAsia="Times New Roman" w:hAnsi="Times New Roman" w:cs="Times New Roman"/>
                <w:color w:val="000000"/>
                <w:sz w:val="20"/>
                <w:szCs w:val="20"/>
                <w:lang w:val="sr-Cyrl-CS"/>
              </w:rPr>
              <w:t>ужбени</w:t>
            </w:r>
            <w:r w:rsidR="009F1A74"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009F1A74" w:rsidRPr="00492B5A">
              <w:rPr>
                <w:rFonts w:ascii="Times New Roman" w:eastAsia="Times New Roman" w:hAnsi="Times New Roman" w:cs="Times New Roman"/>
                <w:color w:val="000000"/>
                <w:sz w:val="20"/>
                <w:szCs w:val="20"/>
                <w:lang w:val="sr-Cyrl-CS"/>
              </w:rPr>
              <w:t>, бр</w:t>
            </w:r>
            <w:r w:rsidR="002E1A50" w:rsidRPr="00492B5A">
              <w:rPr>
                <w:rFonts w:ascii="Times New Roman" w:eastAsia="Times New Roman" w:hAnsi="Times New Roman" w:cs="Times New Roman"/>
                <w:color w:val="000000"/>
                <w:sz w:val="20"/>
                <w:szCs w:val="20"/>
                <w:lang w:val="sr-Cyrl-CS"/>
              </w:rPr>
              <w:t>ој</w:t>
            </w:r>
            <w:r w:rsidR="009F1A74" w:rsidRPr="00492B5A">
              <w:rPr>
                <w:rFonts w:ascii="Times New Roman" w:eastAsia="Times New Roman" w:hAnsi="Times New Roman" w:cs="Times New Roman"/>
                <w:color w:val="000000"/>
                <w:sz w:val="20"/>
                <w:szCs w:val="20"/>
                <w:lang w:val="sr-Cyrl-CS"/>
              </w:rPr>
              <w:t xml:space="preserve"> 95/18)</w:t>
            </w:r>
            <w:r w:rsidR="006655B9" w:rsidRPr="00492B5A">
              <w:rPr>
                <w:rFonts w:ascii="Times New Roman" w:eastAsia="Times New Roman" w:hAnsi="Times New Roman" w:cs="Times New Roman"/>
                <w:color w:val="000000"/>
                <w:sz w:val="20"/>
                <w:szCs w:val="20"/>
                <w:lang w:val="sr-Cyrl-CS"/>
              </w:rPr>
              <w:t>. Допуњен је чл</w:t>
            </w:r>
            <w:r w:rsidR="00514E18">
              <w:rPr>
                <w:rFonts w:ascii="Times New Roman" w:eastAsia="Times New Roman" w:hAnsi="Times New Roman" w:cs="Times New Roman"/>
                <w:color w:val="000000"/>
                <w:sz w:val="20"/>
                <w:szCs w:val="20"/>
                <w:lang w:val="sr-Cyrl-CS"/>
              </w:rPr>
              <w:t>ан</w:t>
            </w:r>
            <w:r w:rsidR="006655B9" w:rsidRPr="00492B5A">
              <w:rPr>
                <w:rFonts w:ascii="Times New Roman" w:eastAsia="Times New Roman" w:hAnsi="Times New Roman" w:cs="Times New Roman"/>
                <w:color w:val="000000"/>
                <w:sz w:val="20"/>
                <w:szCs w:val="20"/>
                <w:lang w:val="sr-Cyrl-CS"/>
              </w:rPr>
              <w:t xml:space="preserve"> 20</w:t>
            </w:r>
            <w:r w:rsidR="00514E18">
              <w:rPr>
                <w:rFonts w:ascii="Times New Roman" w:eastAsia="Times New Roman" w:hAnsi="Times New Roman" w:cs="Times New Roman"/>
                <w:color w:val="000000"/>
                <w:sz w:val="20"/>
                <w:szCs w:val="20"/>
                <w:lang w:val="sr-Cyrl-CS"/>
              </w:rPr>
              <w:t>.</w:t>
            </w:r>
            <w:r w:rsidR="006655B9" w:rsidRPr="00492B5A">
              <w:rPr>
                <w:rFonts w:ascii="Times New Roman" w:eastAsia="Times New Roman" w:hAnsi="Times New Roman" w:cs="Times New Roman"/>
                <w:color w:val="000000"/>
                <w:sz w:val="20"/>
                <w:szCs w:val="20"/>
                <w:lang w:val="sr-Cyrl-CS"/>
              </w:rPr>
              <w:t xml:space="preserve"> тако што је уведен изузетак у погледу начина избора стечајног управника и предвиђена је могућност да стечајни судија приликом избора стечајног управника разматра и предлог повериоца за именовање стечајног управника, уколико је стечајни поступак покренут на предлог повериоца и уколико садржи и предлог за именовање стечајног управника. Надаље, изменом чл</w:t>
            </w:r>
            <w:r w:rsidR="005B7AD6" w:rsidRPr="00492B5A">
              <w:rPr>
                <w:rFonts w:ascii="Times New Roman" w:eastAsia="Times New Roman" w:hAnsi="Times New Roman" w:cs="Times New Roman"/>
                <w:color w:val="000000"/>
                <w:sz w:val="20"/>
                <w:szCs w:val="20"/>
                <w:lang w:val="sr-Cyrl-CS"/>
              </w:rPr>
              <w:t>ана</w:t>
            </w:r>
            <w:r w:rsidR="006655B9" w:rsidRPr="00492B5A">
              <w:rPr>
                <w:rFonts w:ascii="Times New Roman" w:eastAsia="Times New Roman" w:hAnsi="Times New Roman" w:cs="Times New Roman"/>
                <w:color w:val="000000"/>
                <w:sz w:val="20"/>
                <w:szCs w:val="20"/>
                <w:lang w:val="sr-Cyrl-CS"/>
              </w:rPr>
              <w:t xml:space="preserve"> 32. ст</w:t>
            </w:r>
            <w:r w:rsidR="005B7AD6" w:rsidRPr="00492B5A">
              <w:rPr>
                <w:rFonts w:ascii="Times New Roman" w:eastAsia="Times New Roman" w:hAnsi="Times New Roman" w:cs="Times New Roman"/>
                <w:color w:val="000000"/>
                <w:sz w:val="20"/>
                <w:szCs w:val="20"/>
                <w:lang w:val="sr-Cyrl-CS"/>
              </w:rPr>
              <w:t>ав</w:t>
            </w:r>
            <w:r w:rsidR="006655B9" w:rsidRPr="00492B5A">
              <w:rPr>
                <w:rFonts w:ascii="Times New Roman" w:eastAsia="Times New Roman" w:hAnsi="Times New Roman" w:cs="Times New Roman"/>
                <w:color w:val="000000"/>
                <w:sz w:val="20"/>
                <w:szCs w:val="20"/>
                <w:lang w:val="sr-Cyrl-CS"/>
              </w:rPr>
              <w:t xml:space="preserve"> 3. Закона о стечају, тако што се прописује да одбор поверилаца, а по закључењу испитног рочишта, утиче на избор стечајног управника. Изменама чл. 35. и 56. Закона даје се могућност </w:t>
            </w:r>
            <w:r w:rsidR="006655B9" w:rsidRPr="00492B5A">
              <w:rPr>
                <w:rFonts w:ascii="Times New Roman" w:eastAsia="Times New Roman" w:hAnsi="Times New Roman" w:cs="Times New Roman"/>
                <w:color w:val="000000"/>
                <w:sz w:val="20"/>
                <w:szCs w:val="20"/>
                <w:lang w:val="sr-Cyrl-CS"/>
              </w:rPr>
              <w:lastRenderedPageBreak/>
              <w:t xml:space="preserve">повериоцу да уз предлог за покретање стечајног поступка предложи и стечајног управника са листе активних стечајних управника за подручје надлежног суда.  </w:t>
            </w:r>
          </w:p>
          <w:p w14:paraId="1FA55D08" w14:textId="2BC2DDAA" w:rsidR="006655B9" w:rsidRPr="00492B5A" w:rsidRDefault="006655B9" w:rsidP="006655B9">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   </w:t>
            </w:r>
          </w:p>
          <w:p w14:paraId="4C17F660" w14:textId="5F64C2C6" w:rsidR="00A251BE" w:rsidRPr="00492B5A" w:rsidRDefault="00AB300E" w:rsidP="00A251BE">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Нема препорука за унапређење</w:t>
            </w:r>
            <w:r w:rsidR="00A251BE" w:rsidRPr="00492B5A">
              <w:rPr>
                <w:rFonts w:ascii="Times New Roman" w:eastAsia="Times New Roman" w:hAnsi="Times New Roman" w:cs="Times New Roman"/>
                <w:color w:val="000000"/>
                <w:sz w:val="20"/>
                <w:szCs w:val="20"/>
                <w:lang w:val="sr-Cyrl-CS"/>
              </w:rPr>
              <w:t>. Потребно је пратити имплементацију.</w:t>
            </w:r>
          </w:p>
          <w:p w14:paraId="0839CF87" w14:textId="68055949" w:rsidR="00E61F1C" w:rsidRPr="00492B5A" w:rsidRDefault="00E61F1C" w:rsidP="008C763F">
            <w:pPr>
              <w:spacing w:after="0" w:line="240" w:lineRule="auto"/>
              <w:jc w:val="both"/>
              <w:rPr>
                <w:rFonts w:ascii="Times New Roman" w:eastAsia="Times New Roman" w:hAnsi="Times New Roman" w:cs="Times New Roman"/>
                <w:color w:val="000000"/>
                <w:sz w:val="20"/>
                <w:szCs w:val="20"/>
                <w:lang w:val="sr-Cyrl-CS"/>
              </w:rPr>
            </w:pPr>
          </w:p>
        </w:tc>
      </w:tr>
      <w:tr w:rsidR="00783749" w:rsidRPr="00492B5A" w14:paraId="1F577D04" w14:textId="77777777" w:rsidTr="00881710">
        <w:trPr>
          <w:trHeight w:val="473"/>
        </w:trPr>
        <w:tc>
          <w:tcPr>
            <w:tcW w:w="3150" w:type="dxa"/>
            <w:shd w:val="clear" w:color="auto" w:fill="DBE5F1" w:themeFill="accent1" w:themeFillTint="33"/>
            <w:hideMark/>
          </w:tcPr>
          <w:p w14:paraId="6FAFC552" w14:textId="5779C44A" w:rsidR="00783749" w:rsidRPr="00492B5A" w:rsidRDefault="00783749" w:rsidP="00CF79AA">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lastRenderedPageBreak/>
              <w:t xml:space="preserve">Да ли је према </w:t>
            </w:r>
            <w:r w:rsidR="009C7C08" w:rsidRPr="00492B5A">
              <w:rPr>
                <w:rFonts w:ascii="Times New Roman" w:eastAsia="Times New Roman" w:hAnsi="Times New Roman" w:cs="Times New Roman"/>
                <w:color w:val="000000"/>
                <w:sz w:val="20"/>
                <w:szCs w:val="20"/>
                <w:lang w:val="sr-Cyrl-CS"/>
              </w:rPr>
              <w:t xml:space="preserve">прописима којима се уређује стечај </w:t>
            </w:r>
            <w:r w:rsidRPr="00492B5A">
              <w:rPr>
                <w:rFonts w:ascii="Times New Roman" w:eastAsia="Times New Roman" w:hAnsi="Times New Roman" w:cs="Times New Roman"/>
                <w:color w:val="000000"/>
                <w:sz w:val="20"/>
                <w:szCs w:val="20"/>
                <w:lang w:val="sr-Cyrl-CS"/>
              </w:rPr>
              <w:t xml:space="preserve">потребна </w:t>
            </w:r>
            <w:r w:rsidR="00CF79AA" w:rsidRPr="00492B5A">
              <w:rPr>
                <w:rFonts w:ascii="Times New Roman" w:eastAsia="Times New Roman" w:hAnsi="Times New Roman" w:cs="Times New Roman"/>
                <w:color w:val="000000"/>
                <w:sz w:val="20"/>
                <w:szCs w:val="20"/>
                <w:lang w:val="sr-Cyrl-CS"/>
              </w:rPr>
              <w:t>сагл</w:t>
            </w:r>
            <w:r w:rsidR="00AB300E" w:rsidRPr="00492B5A">
              <w:rPr>
                <w:rFonts w:ascii="Times New Roman" w:eastAsia="Times New Roman" w:hAnsi="Times New Roman" w:cs="Times New Roman"/>
                <w:color w:val="000000"/>
                <w:sz w:val="20"/>
                <w:szCs w:val="20"/>
                <w:lang w:val="sr-Cyrl-CS"/>
              </w:rPr>
              <w:t>а</w:t>
            </w:r>
            <w:r w:rsidR="00CF79AA" w:rsidRPr="00492B5A">
              <w:rPr>
                <w:rFonts w:ascii="Times New Roman" w:eastAsia="Times New Roman" w:hAnsi="Times New Roman" w:cs="Times New Roman"/>
                <w:color w:val="000000"/>
                <w:sz w:val="20"/>
                <w:szCs w:val="20"/>
                <w:lang w:val="sr-Cyrl-CS"/>
              </w:rPr>
              <w:t>сност</w:t>
            </w:r>
            <w:r w:rsidRPr="00492B5A">
              <w:rPr>
                <w:rFonts w:ascii="Times New Roman" w:eastAsia="Times New Roman" w:hAnsi="Times New Roman" w:cs="Times New Roman"/>
                <w:color w:val="000000"/>
                <w:sz w:val="20"/>
                <w:szCs w:val="20"/>
                <w:lang w:val="sr-Cyrl-CS"/>
              </w:rPr>
              <w:t xml:space="preserve"> од стране поверилаца за продају имовине дужника?</w:t>
            </w:r>
          </w:p>
        </w:tc>
        <w:tc>
          <w:tcPr>
            <w:tcW w:w="1890" w:type="dxa"/>
            <w:shd w:val="clear" w:color="auto" w:fill="DBE5F1" w:themeFill="accent1" w:themeFillTint="33"/>
            <w:noWrap/>
            <w:hideMark/>
          </w:tcPr>
          <w:p w14:paraId="4531C14A"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20D1204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11D123CF" w14:textId="6A55E540" w:rsidR="00783749" w:rsidRPr="00492B5A" w:rsidRDefault="00783749" w:rsidP="00D86E5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Зависи од начина продаје. Код продаје са јавним надметањем и продаје са јавним прикупљањем понуда није потребна</w:t>
            </w:r>
            <w:r w:rsidR="00D86E5F" w:rsidRPr="00492B5A">
              <w:rPr>
                <w:rFonts w:ascii="Times New Roman" w:eastAsia="Times New Roman" w:hAnsi="Times New Roman" w:cs="Times New Roman"/>
                <w:color w:val="000000"/>
                <w:sz w:val="20"/>
                <w:szCs w:val="20"/>
                <w:lang w:val="sr-Cyrl-CS"/>
              </w:rPr>
              <w:t xml:space="preserve"> сагласност, док к</w:t>
            </w:r>
            <w:r w:rsidRPr="00492B5A">
              <w:rPr>
                <w:rFonts w:ascii="Times New Roman" w:eastAsia="Times New Roman" w:hAnsi="Times New Roman" w:cs="Times New Roman"/>
                <w:color w:val="000000"/>
                <w:sz w:val="20"/>
                <w:szCs w:val="20"/>
                <w:lang w:val="sr-Cyrl-CS"/>
              </w:rPr>
              <w:t>од продаје непосредном погодбом  потребна је сагласност поверилаца.</w:t>
            </w:r>
          </w:p>
        </w:tc>
      </w:tr>
      <w:tr w:rsidR="00783749" w:rsidRPr="00492B5A" w14:paraId="31485367" w14:textId="77777777" w:rsidTr="00881710">
        <w:trPr>
          <w:trHeight w:val="708"/>
        </w:trPr>
        <w:tc>
          <w:tcPr>
            <w:tcW w:w="3150" w:type="dxa"/>
            <w:shd w:val="clear" w:color="auto" w:fill="DBE5F1" w:themeFill="accent1" w:themeFillTint="33"/>
            <w:hideMark/>
          </w:tcPr>
          <w:p w14:paraId="7A63BA7F" w14:textId="5CFB9739" w:rsidR="00783749" w:rsidRPr="00492B5A" w:rsidRDefault="00783749" w:rsidP="009C7C08">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9C7C08" w:rsidRPr="00492B5A">
              <w:rPr>
                <w:rFonts w:ascii="Times New Roman" w:eastAsia="Times New Roman" w:hAnsi="Times New Roman" w:cs="Times New Roman"/>
                <w:color w:val="000000"/>
                <w:sz w:val="20"/>
                <w:szCs w:val="20"/>
                <w:lang w:val="sr-Cyrl-CS"/>
              </w:rPr>
              <w:t>прописи којима се уређује стечај предвиђају</w:t>
            </w:r>
            <w:r w:rsidRPr="00492B5A">
              <w:rPr>
                <w:rFonts w:ascii="Times New Roman" w:eastAsia="Times New Roman" w:hAnsi="Times New Roman" w:cs="Times New Roman"/>
                <w:color w:val="000000"/>
                <w:sz w:val="20"/>
                <w:szCs w:val="20"/>
                <w:lang w:val="sr-Cyrl-CS"/>
              </w:rPr>
              <w:t xml:space="preserve"> да поверилац има право да затражи информације од стечајног управника?</w:t>
            </w:r>
          </w:p>
        </w:tc>
        <w:tc>
          <w:tcPr>
            <w:tcW w:w="1890" w:type="dxa"/>
            <w:shd w:val="clear" w:color="auto" w:fill="DBE5F1" w:themeFill="accent1" w:themeFillTint="33"/>
            <w:noWrap/>
            <w:hideMark/>
          </w:tcPr>
          <w:p w14:paraId="5EF6953E"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Не</w:t>
            </w:r>
          </w:p>
        </w:tc>
        <w:tc>
          <w:tcPr>
            <w:tcW w:w="1170" w:type="dxa"/>
            <w:shd w:val="clear" w:color="auto" w:fill="DBE5F1" w:themeFill="accent1" w:themeFillTint="33"/>
            <w:noWrap/>
            <w:vAlign w:val="center"/>
            <w:hideMark/>
          </w:tcPr>
          <w:p w14:paraId="34C85626"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0</w:t>
            </w:r>
          </w:p>
        </w:tc>
        <w:tc>
          <w:tcPr>
            <w:tcW w:w="4320" w:type="dxa"/>
            <w:shd w:val="clear" w:color="auto" w:fill="DBE5F1" w:themeFill="accent1" w:themeFillTint="33"/>
            <w:hideMark/>
          </w:tcPr>
          <w:p w14:paraId="509FF61B" w14:textId="16726E65" w:rsidR="00A251BE" w:rsidRPr="00492B5A" w:rsidRDefault="00C241CF" w:rsidP="008C763F">
            <w:pPr>
              <w:spacing w:after="0" w:line="240" w:lineRule="auto"/>
              <w:rPr>
                <w:rFonts w:ascii="Times New Roman" w:eastAsia="Times New Roman" w:hAnsi="Times New Roman" w:cs="Times New Roman"/>
                <w:sz w:val="20"/>
                <w:szCs w:val="20"/>
                <w:lang w:val="sr-Cyrl-CS"/>
              </w:rPr>
            </w:pPr>
            <w:r w:rsidRPr="00492B5A">
              <w:rPr>
                <w:rFonts w:ascii="Times New Roman" w:eastAsia="Times New Roman" w:hAnsi="Times New Roman" w:cs="Times New Roman"/>
                <w:color w:val="000000"/>
                <w:sz w:val="20"/>
                <w:szCs w:val="20"/>
                <w:lang w:val="sr-Cyrl-CS"/>
              </w:rPr>
              <w:t>Законом о изменама и допунама Закона о стечају („Сл</w:t>
            </w:r>
            <w:r w:rsidR="002E1A50" w:rsidRPr="00492B5A">
              <w:rPr>
                <w:rFonts w:ascii="Times New Roman" w:eastAsia="Times New Roman" w:hAnsi="Times New Roman" w:cs="Times New Roman"/>
                <w:color w:val="000000"/>
                <w:sz w:val="20"/>
                <w:szCs w:val="20"/>
                <w:lang w:val="sr-Cyrl-CS"/>
              </w:rPr>
              <w:t>ужбени</w:t>
            </w:r>
            <w:r w:rsidRPr="00492B5A">
              <w:rPr>
                <w:rFonts w:ascii="Times New Roman" w:eastAsia="Times New Roman" w:hAnsi="Times New Roman" w:cs="Times New Roman"/>
                <w:color w:val="000000"/>
                <w:sz w:val="20"/>
                <w:szCs w:val="20"/>
                <w:lang w:val="sr-Cyrl-CS"/>
              </w:rPr>
              <w:t xml:space="preserve"> гласник РС</w:t>
            </w:r>
            <w:r w:rsidR="002E1A50" w:rsidRPr="00492B5A">
              <w:rPr>
                <w:rFonts w:ascii="Times New Roman" w:eastAsia="Times New Roman" w:hAnsi="Times New Roman" w:cs="Times New Roman"/>
                <w:color w:val="000000"/>
                <w:sz w:val="20"/>
                <w:szCs w:val="20"/>
                <w:lang w:val="sr-Cyrl-CS"/>
              </w:rPr>
              <w:t>ˮ</w:t>
            </w:r>
            <w:r w:rsidRPr="00492B5A">
              <w:rPr>
                <w:rFonts w:ascii="Times New Roman" w:eastAsia="Times New Roman" w:hAnsi="Times New Roman" w:cs="Times New Roman"/>
                <w:color w:val="000000"/>
                <w:sz w:val="20"/>
                <w:szCs w:val="20"/>
                <w:lang w:val="sr-Cyrl-CS"/>
              </w:rPr>
              <w:t>, бр</w:t>
            </w:r>
            <w:r w:rsidR="002E1A50" w:rsidRPr="00492B5A">
              <w:rPr>
                <w:rFonts w:ascii="Times New Roman" w:eastAsia="Times New Roman" w:hAnsi="Times New Roman" w:cs="Times New Roman"/>
                <w:color w:val="000000"/>
                <w:sz w:val="20"/>
                <w:szCs w:val="20"/>
                <w:lang w:val="sr-Cyrl-CS"/>
              </w:rPr>
              <w:t>ој</w:t>
            </w:r>
            <w:r w:rsidRPr="00492B5A">
              <w:rPr>
                <w:rFonts w:ascii="Times New Roman" w:eastAsia="Times New Roman" w:hAnsi="Times New Roman" w:cs="Times New Roman"/>
                <w:color w:val="000000"/>
                <w:sz w:val="20"/>
                <w:szCs w:val="20"/>
                <w:lang w:val="sr-Cyrl-CS"/>
              </w:rPr>
              <w:t xml:space="preserve"> 95/18) у </w:t>
            </w:r>
            <w:r w:rsidR="00AB300E" w:rsidRPr="00492B5A">
              <w:rPr>
                <w:rFonts w:ascii="Times New Roman" w:eastAsia="Times New Roman" w:hAnsi="Times New Roman" w:cs="Times New Roman"/>
                <w:sz w:val="20"/>
                <w:szCs w:val="20"/>
                <w:lang w:val="sr-Cyrl-CS"/>
              </w:rPr>
              <w:t>чл</w:t>
            </w:r>
            <w:r w:rsidR="002E1A50" w:rsidRPr="00492B5A">
              <w:rPr>
                <w:rFonts w:ascii="Times New Roman" w:eastAsia="Times New Roman" w:hAnsi="Times New Roman" w:cs="Times New Roman"/>
                <w:sz w:val="20"/>
                <w:szCs w:val="20"/>
                <w:lang w:val="sr-Cyrl-CS"/>
              </w:rPr>
              <w:t>ану</w:t>
            </w:r>
            <w:r w:rsidR="00AB300E" w:rsidRPr="00492B5A">
              <w:rPr>
                <w:rFonts w:ascii="Times New Roman" w:eastAsia="Times New Roman" w:hAnsi="Times New Roman" w:cs="Times New Roman"/>
                <w:sz w:val="20"/>
                <w:szCs w:val="20"/>
                <w:lang w:val="sr-Cyrl-CS"/>
              </w:rPr>
              <w:t xml:space="preserve"> 10.</w:t>
            </w:r>
            <w:r w:rsidR="00130171">
              <w:rPr>
                <w:rFonts w:ascii="Times New Roman" w:eastAsia="Times New Roman" w:hAnsi="Times New Roman" w:cs="Times New Roman"/>
                <w:sz w:val="20"/>
                <w:szCs w:val="20"/>
                <w:lang w:val="sr-Cyrl-CS"/>
              </w:rPr>
              <w:t xml:space="preserve"> </w:t>
            </w:r>
            <w:r w:rsidR="00156596">
              <w:rPr>
                <w:rFonts w:ascii="Times New Roman" w:eastAsia="Times New Roman" w:hAnsi="Times New Roman" w:cs="Times New Roman"/>
                <w:sz w:val="20"/>
                <w:szCs w:val="20"/>
                <w:lang w:val="sr-Cyrl-CS"/>
              </w:rPr>
              <w:t>З</w:t>
            </w:r>
            <w:r w:rsidR="00130171">
              <w:rPr>
                <w:rFonts w:ascii="Times New Roman" w:eastAsia="Times New Roman" w:hAnsi="Times New Roman" w:cs="Times New Roman"/>
                <w:sz w:val="20"/>
                <w:szCs w:val="20"/>
                <w:lang w:val="sr-Cyrl-CS"/>
              </w:rPr>
              <w:t>акона</w:t>
            </w:r>
            <w:r w:rsidR="00130171" w:rsidRPr="00492B5A">
              <w:rPr>
                <w:rFonts w:ascii="Times New Roman" w:eastAsia="Times New Roman" w:hAnsi="Times New Roman" w:cs="Times New Roman"/>
                <w:sz w:val="20"/>
                <w:szCs w:val="20"/>
                <w:lang w:val="sr-Cyrl-CS"/>
              </w:rPr>
              <w:t xml:space="preserve"> </w:t>
            </w:r>
            <w:r w:rsidR="00AB300E" w:rsidRPr="00492B5A">
              <w:rPr>
                <w:rFonts w:ascii="Times New Roman" w:eastAsia="Times New Roman" w:hAnsi="Times New Roman" w:cs="Times New Roman"/>
                <w:sz w:val="20"/>
                <w:szCs w:val="20"/>
                <w:lang w:val="sr-Cyrl-CS"/>
              </w:rPr>
              <w:t>д</w:t>
            </w:r>
            <w:r w:rsidR="00130171">
              <w:rPr>
                <w:rFonts w:ascii="Times New Roman" w:eastAsia="Times New Roman" w:hAnsi="Times New Roman" w:cs="Times New Roman"/>
                <w:sz w:val="20"/>
                <w:szCs w:val="20"/>
                <w:lang w:val="sr-Cyrl-CS"/>
              </w:rPr>
              <w:t>одат</w:t>
            </w:r>
            <w:r w:rsidR="00AB300E" w:rsidRPr="00492B5A">
              <w:rPr>
                <w:rFonts w:ascii="Times New Roman" w:eastAsia="Times New Roman" w:hAnsi="Times New Roman" w:cs="Times New Roman"/>
                <w:sz w:val="20"/>
                <w:szCs w:val="20"/>
                <w:lang w:val="sr-Cyrl-CS"/>
              </w:rPr>
              <w:t xml:space="preserve"> </w:t>
            </w:r>
            <w:r w:rsidR="00130171">
              <w:rPr>
                <w:rFonts w:ascii="Times New Roman" w:eastAsia="Times New Roman" w:hAnsi="Times New Roman" w:cs="Times New Roman"/>
                <w:sz w:val="20"/>
                <w:szCs w:val="20"/>
                <w:lang w:val="sr-Cyrl-CS"/>
              </w:rPr>
              <w:t xml:space="preserve">је </w:t>
            </w:r>
            <w:r w:rsidR="00AB300E" w:rsidRPr="00492B5A">
              <w:rPr>
                <w:rFonts w:ascii="Times New Roman" w:eastAsia="Times New Roman" w:hAnsi="Times New Roman" w:cs="Times New Roman"/>
                <w:sz w:val="20"/>
                <w:szCs w:val="20"/>
                <w:lang w:val="sr-Cyrl-CS"/>
              </w:rPr>
              <w:t>став 2. којим се посебно даје право свим повериоцима да затраже и да од стечајног управника благовремено добију све информације које се односе на стечајног дужника, на ток стечајног поступка и на имовину и управљање имовином стечајног дужника. На овај начин сваком стечајном повериоцу је, без обзира на висину његовог потраживања, пружена могућност да се у овом тренутку информише о финан</w:t>
            </w:r>
            <w:r w:rsidR="00514E18">
              <w:rPr>
                <w:rFonts w:ascii="Times New Roman" w:eastAsia="Times New Roman" w:hAnsi="Times New Roman" w:cs="Times New Roman"/>
                <w:sz w:val="20"/>
                <w:szCs w:val="20"/>
                <w:lang w:val="sr-Cyrl-CS"/>
              </w:rPr>
              <w:t>с</w:t>
            </w:r>
            <w:r w:rsidR="00AB300E" w:rsidRPr="00492B5A">
              <w:rPr>
                <w:rFonts w:ascii="Times New Roman" w:eastAsia="Times New Roman" w:hAnsi="Times New Roman" w:cs="Times New Roman"/>
                <w:sz w:val="20"/>
                <w:szCs w:val="20"/>
                <w:lang w:val="sr-Cyrl-CS"/>
              </w:rPr>
              <w:t xml:space="preserve">ијском стању стечајног дужника. Са друге стране, ако стечајни управник не поступи у складу са тим, обезбеђена је заштита кроз одредбе о дисциплинској одговорности стечајних управника. Из усвојених измена постигнута је већа транспарентност у размени података између стечајног управника и поверилаца. </w:t>
            </w:r>
          </w:p>
          <w:p w14:paraId="75B591A0" w14:textId="123697CD" w:rsidR="00783749" w:rsidRPr="00492B5A" w:rsidRDefault="00AB300E" w:rsidP="008C763F">
            <w:pPr>
              <w:spacing w:after="0" w:line="240" w:lineRule="auto"/>
              <w:rPr>
                <w:rFonts w:ascii="Times New Roman" w:eastAsia="Times New Roman" w:hAnsi="Times New Roman" w:cs="Times New Roman"/>
                <w:sz w:val="20"/>
                <w:szCs w:val="20"/>
                <w:lang w:val="sr-Cyrl-CS"/>
              </w:rPr>
            </w:pPr>
            <w:r w:rsidRPr="00492B5A">
              <w:rPr>
                <w:rFonts w:ascii="Times New Roman" w:eastAsia="Times New Roman" w:hAnsi="Times New Roman" w:cs="Times New Roman"/>
                <w:sz w:val="20"/>
                <w:szCs w:val="20"/>
                <w:lang w:val="sr-Cyrl-CS"/>
              </w:rPr>
              <w:t xml:space="preserve"> </w:t>
            </w:r>
          </w:p>
          <w:p w14:paraId="049DB57E" w14:textId="4444E9C2" w:rsidR="00AB300E" w:rsidRPr="00492B5A" w:rsidRDefault="00AB300E" w:rsidP="008B5AB7">
            <w:pPr>
              <w:spacing w:after="0" w:line="240" w:lineRule="auto"/>
              <w:jc w:val="both"/>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sz w:val="20"/>
                <w:szCs w:val="20"/>
                <w:lang w:val="sr-Cyrl-CS"/>
              </w:rPr>
              <w:t>Нема препорука за унапређење</w:t>
            </w:r>
            <w:r w:rsidR="00A251BE" w:rsidRPr="00492B5A">
              <w:rPr>
                <w:rFonts w:ascii="Times New Roman" w:eastAsia="Times New Roman" w:hAnsi="Times New Roman" w:cs="Times New Roman"/>
                <w:color w:val="000000"/>
                <w:sz w:val="20"/>
                <w:szCs w:val="20"/>
                <w:lang w:val="sr-Cyrl-CS"/>
              </w:rPr>
              <w:t>. Потребно је пратити имплементацију.</w:t>
            </w:r>
          </w:p>
        </w:tc>
      </w:tr>
      <w:tr w:rsidR="00783749" w:rsidRPr="00492B5A" w14:paraId="3CFCDFCF" w14:textId="77777777" w:rsidTr="00881710">
        <w:trPr>
          <w:trHeight w:val="690"/>
        </w:trPr>
        <w:tc>
          <w:tcPr>
            <w:tcW w:w="3150" w:type="dxa"/>
            <w:shd w:val="clear" w:color="auto" w:fill="DBE5F1" w:themeFill="accent1" w:themeFillTint="33"/>
            <w:hideMark/>
          </w:tcPr>
          <w:p w14:paraId="3EB46BD6" w14:textId="3E475562" w:rsidR="00783749" w:rsidRPr="00492B5A" w:rsidRDefault="00783749" w:rsidP="00B537C7">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xml:space="preserve">Да ли </w:t>
            </w:r>
            <w:r w:rsidR="009C7C08" w:rsidRPr="00492B5A">
              <w:rPr>
                <w:rFonts w:ascii="Times New Roman" w:eastAsia="Times New Roman" w:hAnsi="Times New Roman" w:cs="Times New Roman"/>
                <w:color w:val="000000"/>
                <w:sz w:val="20"/>
                <w:szCs w:val="20"/>
                <w:lang w:val="sr-Cyrl-CS"/>
              </w:rPr>
              <w:t xml:space="preserve">прописи којима се уређује стечај </w:t>
            </w:r>
            <w:r w:rsidRPr="00492B5A">
              <w:rPr>
                <w:rFonts w:ascii="Times New Roman" w:eastAsia="Times New Roman" w:hAnsi="Times New Roman" w:cs="Times New Roman"/>
                <w:color w:val="000000"/>
                <w:sz w:val="20"/>
                <w:szCs w:val="20"/>
                <w:lang w:val="sr-Cyrl-CS"/>
              </w:rPr>
              <w:t>предвиђа</w:t>
            </w:r>
            <w:r w:rsidR="005A5783" w:rsidRPr="00492B5A">
              <w:rPr>
                <w:rFonts w:ascii="Times New Roman" w:eastAsia="Times New Roman" w:hAnsi="Times New Roman" w:cs="Times New Roman"/>
                <w:color w:val="000000"/>
                <w:sz w:val="20"/>
                <w:szCs w:val="20"/>
                <w:lang w:val="sr-Cyrl-CS"/>
              </w:rPr>
              <w:t>ју</w:t>
            </w:r>
            <w:r w:rsidRPr="00492B5A">
              <w:rPr>
                <w:rFonts w:ascii="Times New Roman" w:eastAsia="Times New Roman" w:hAnsi="Times New Roman" w:cs="Times New Roman"/>
                <w:color w:val="000000"/>
                <w:sz w:val="20"/>
                <w:szCs w:val="20"/>
                <w:lang w:val="sr-Cyrl-CS"/>
              </w:rPr>
              <w:t xml:space="preserve"> да поверилац има право приговора на одлуке прихватајући или одбијајући потраживања поверилаца?</w:t>
            </w:r>
          </w:p>
        </w:tc>
        <w:tc>
          <w:tcPr>
            <w:tcW w:w="1890" w:type="dxa"/>
            <w:shd w:val="clear" w:color="auto" w:fill="DBE5F1" w:themeFill="accent1" w:themeFillTint="33"/>
            <w:noWrap/>
            <w:hideMark/>
          </w:tcPr>
          <w:p w14:paraId="2A99CD48"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Да</w:t>
            </w:r>
          </w:p>
        </w:tc>
        <w:tc>
          <w:tcPr>
            <w:tcW w:w="1170" w:type="dxa"/>
            <w:shd w:val="clear" w:color="auto" w:fill="DBE5F1" w:themeFill="accent1" w:themeFillTint="33"/>
            <w:noWrap/>
            <w:vAlign w:val="center"/>
            <w:hideMark/>
          </w:tcPr>
          <w:p w14:paraId="69650325" w14:textId="77777777" w:rsidR="00783749" w:rsidRPr="00492B5A" w:rsidRDefault="00783749" w:rsidP="008C763F">
            <w:pPr>
              <w:spacing w:after="0" w:line="240" w:lineRule="auto"/>
              <w:jc w:val="center"/>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1</w:t>
            </w:r>
          </w:p>
        </w:tc>
        <w:tc>
          <w:tcPr>
            <w:tcW w:w="4320" w:type="dxa"/>
            <w:shd w:val="clear" w:color="auto" w:fill="DBE5F1" w:themeFill="accent1" w:themeFillTint="33"/>
            <w:noWrap/>
            <w:hideMark/>
          </w:tcPr>
          <w:p w14:paraId="633680ED" w14:textId="77777777" w:rsidR="00783749" w:rsidRPr="00492B5A" w:rsidRDefault="00783749" w:rsidP="008C763F">
            <w:pPr>
              <w:spacing w:after="0" w:line="240" w:lineRule="auto"/>
              <w:rPr>
                <w:rFonts w:ascii="Times New Roman" w:eastAsia="Times New Roman" w:hAnsi="Times New Roman" w:cs="Times New Roman"/>
                <w:color w:val="000000"/>
                <w:sz w:val="20"/>
                <w:szCs w:val="20"/>
                <w:lang w:val="sr-Cyrl-CS"/>
              </w:rPr>
            </w:pPr>
            <w:r w:rsidRPr="00492B5A">
              <w:rPr>
                <w:rFonts w:ascii="Times New Roman" w:eastAsia="Times New Roman" w:hAnsi="Times New Roman" w:cs="Times New Roman"/>
                <w:color w:val="000000"/>
                <w:sz w:val="20"/>
                <w:szCs w:val="20"/>
                <w:lang w:val="sr-Cyrl-CS"/>
              </w:rPr>
              <w:t> </w:t>
            </w:r>
          </w:p>
        </w:tc>
      </w:tr>
    </w:tbl>
    <w:p w14:paraId="1211C883" w14:textId="2CA67A61" w:rsidR="00920169" w:rsidRPr="007728B0" w:rsidRDefault="00920169" w:rsidP="00920169">
      <w:pPr>
        <w:spacing w:after="0" w:line="240" w:lineRule="auto"/>
        <w:jc w:val="both"/>
        <w:rPr>
          <w:rFonts w:ascii="Times New Roman" w:hAnsi="Times New Roman" w:cs="Times New Roman"/>
          <w:sz w:val="16"/>
          <w:lang w:val="sr-Cyrl-CS"/>
        </w:rPr>
      </w:pPr>
    </w:p>
    <w:p w14:paraId="6769C6C9" w14:textId="4F9ADE1C" w:rsidR="00920169" w:rsidRPr="00492B5A" w:rsidRDefault="00920169" w:rsidP="00920169">
      <w:pPr>
        <w:pStyle w:val="Heading2"/>
        <w:numPr>
          <w:ilvl w:val="0"/>
          <w:numId w:val="18"/>
        </w:numPr>
        <w:rPr>
          <w:rFonts w:ascii="Times New Roman" w:hAnsi="Times New Roman" w:cs="Times New Roman"/>
          <w:lang w:val="sr-Cyrl-CS"/>
        </w:rPr>
      </w:pPr>
      <w:r w:rsidRPr="00492B5A">
        <w:rPr>
          <w:rFonts w:ascii="Times New Roman" w:hAnsi="Times New Roman" w:cs="Times New Roman"/>
          <w:lang w:val="sr-Cyrl-CS"/>
        </w:rPr>
        <w:t>Завршни део</w:t>
      </w:r>
    </w:p>
    <w:p w14:paraId="3D8BDCC7" w14:textId="1FE5B5D5" w:rsidR="00920169" w:rsidRPr="007728B0" w:rsidRDefault="00920169" w:rsidP="00920169">
      <w:pPr>
        <w:spacing w:after="0" w:line="240" w:lineRule="auto"/>
        <w:jc w:val="both"/>
        <w:rPr>
          <w:rFonts w:ascii="Times New Roman" w:hAnsi="Times New Roman" w:cs="Times New Roman"/>
          <w:sz w:val="16"/>
          <w:lang w:val="sr-Cyrl-CS"/>
        </w:rPr>
      </w:pPr>
    </w:p>
    <w:p w14:paraId="4A7D5FA1" w14:textId="288E4752" w:rsidR="00596896" w:rsidRPr="00492B5A" w:rsidRDefault="00596896" w:rsidP="000019B9">
      <w:pPr>
        <w:spacing w:after="0" w:line="240" w:lineRule="auto"/>
        <w:ind w:firstLine="360"/>
        <w:jc w:val="both"/>
        <w:rPr>
          <w:rFonts w:ascii="Times New Roman" w:hAnsi="Times New Roman" w:cs="Times New Roman"/>
          <w:bCs/>
          <w:lang w:val="sr-Cyrl-CS"/>
        </w:rPr>
      </w:pPr>
      <w:r w:rsidRPr="00492B5A">
        <w:rPr>
          <w:rFonts w:ascii="Times New Roman" w:hAnsi="Times New Roman" w:cs="Times New Roman"/>
          <w:bCs/>
          <w:lang w:val="sr-Cyrl-CS"/>
        </w:rPr>
        <w:t>Саставни део овог програма је Акциони план за унапређење позиције Републике Србије на ранг листи Светске банке о условима пословања – Doing business за период 2019-2020. године.</w:t>
      </w:r>
    </w:p>
    <w:p w14:paraId="39A18447" w14:textId="6BC4359D" w:rsidR="00920169" w:rsidRPr="00492B5A" w:rsidRDefault="00920169" w:rsidP="000019B9">
      <w:pPr>
        <w:spacing w:after="0" w:line="240" w:lineRule="auto"/>
        <w:ind w:firstLine="360"/>
        <w:jc w:val="both"/>
        <w:rPr>
          <w:rFonts w:ascii="Times New Roman" w:hAnsi="Times New Roman" w:cs="Times New Roman"/>
          <w:lang w:val="sr-Cyrl-CS"/>
        </w:rPr>
      </w:pPr>
      <w:r w:rsidRPr="00492B5A">
        <w:rPr>
          <w:rFonts w:ascii="Times New Roman" w:hAnsi="Times New Roman" w:cs="Times New Roman"/>
          <w:lang w:val="sr-Cyrl-CS"/>
        </w:rPr>
        <w:t xml:space="preserve">Овај програм објавити на интернет страници Владе, на порталу е-Управа и на интернет страници Министарства грађевинарства, саобраћаја и инфраструктуре. </w:t>
      </w:r>
    </w:p>
    <w:p w14:paraId="045C644C" w14:textId="20754406" w:rsidR="00920169" w:rsidRPr="00492B5A" w:rsidRDefault="00920169" w:rsidP="000019B9">
      <w:pPr>
        <w:spacing w:after="0" w:line="240" w:lineRule="auto"/>
        <w:ind w:firstLine="360"/>
        <w:jc w:val="both"/>
        <w:rPr>
          <w:rFonts w:ascii="Times New Roman" w:hAnsi="Times New Roman" w:cs="Times New Roman"/>
          <w:lang w:val="sr-Cyrl-CS"/>
        </w:rPr>
      </w:pPr>
      <w:r w:rsidRPr="00492B5A">
        <w:rPr>
          <w:rFonts w:ascii="Times New Roman" w:hAnsi="Times New Roman" w:cs="Times New Roman"/>
          <w:lang w:val="sr-Cyrl-CS"/>
        </w:rPr>
        <w:t xml:space="preserve">Овај </w:t>
      </w:r>
      <w:r w:rsidR="00514E18" w:rsidRPr="00492B5A">
        <w:rPr>
          <w:rFonts w:ascii="Times New Roman" w:hAnsi="Times New Roman" w:cs="Times New Roman"/>
          <w:lang w:val="sr-Cyrl-CS"/>
        </w:rPr>
        <w:t xml:space="preserve">програм </w:t>
      </w:r>
      <w:r w:rsidRPr="00492B5A">
        <w:rPr>
          <w:rFonts w:ascii="Times New Roman" w:hAnsi="Times New Roman" w:cs="Times New Roman"/>
          <w:lang w:val="sr-Cyrl-CS"/>
        </w:rPr>
        <w:t>објавити у „Службеном гласнику Републике Србије”.</w:t>
      </w:r>
    </w:p>
    <w:p w14:paraId="7B3DF39F" w14:textId="77777777" w:rsidR="00920169" w:rsidRPr="007728B0" w:rsidRDefault="00920169" w:rsidP="00920169">
      <w:pPr>
        <w:spacing w:after="0" w:line="240" w:lineRule="auto"/>
        <w:jc w:val="both"/>
        <w:rPr>
          <w:rFonts w:ascii="Times New Roman" w:hAnsi="Times New Roman" w:cs="Times New Roman"/>
          <w:sz w:val="16"/>
          <w:lang w:val="sr-Cyrl-CS"/>
        </w:rPr>
      </w:pPr>
    </w:p>
    <w:p w14:paraId="67807C8B" w14:textId="63B2637D" w:rsidR="00920169" w:rsidRPr="00492B5A" w:rsidRDefault="001F71C2" w:rsidP="00920169">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05 </w:t>
      </w:r>
      <w:r w:rsidR="00920169" w:rsidRPr="00492B5A">
        <w:rPr>
          <w:rFonts w:ascii="Times New Roman" w:hAnsi="Times New Roman" w:cs="Times New Roman"/>
          <w:lang w:val="sr-Cyrl-CS"/>
        </w:rPr>
        <w:t>Број:</w:t>
      </w:r>
      <w:r w:rsidR="009445E7">
        <w:rPr>
          <w:rFonts w:ascii="Times New Roman" w:hAnsi="Times New Roman" w:cs="Times New Roman"/>
          <w:lang w:val="sr-Cyrl-CS"/>
        </w:rPr>
        <w:t xml:space="preserve"> 48-2319/2019-2</w:t>
      </w:r>
    </w:p>
    <w:p w14:paraId="4736BE88" w14:textId="43DE0DCC" w:rsidR="00920169" w:rsidRPr="00492B5A" w:rsidRDefault="00920169" w:rsidP="00920169">
      <w:pPr>
        <w:spacing w:after="0" w:line="240" w:lineRule="auto"/>
        <w:jc w:val="both"/>
        <w:rPr>
          <w:rFonts w:ascii="Times New Roman" w:hAnsi="Times New Roman" w:cs="Times New Roman"/>
          <w:b/>
          <w:iCs/>
          <w:lang w:val="sr-Cyrl-CS"/>
        </w:rPr>
      </w:pPr>
      <w:r w:rsidRPr="00492B5A">
        <w:rPr>
          <w:rFonts w:ascii="Times New Roman" w:hAnsi="Times New Roman" w:cs="Times New Roman"/>
          <w:lang w:val="sr-Cyrl-CS"/>
        </w:rPr>
        <w:t xml:space="preserve">У Београду, </w:t>
      </w:r>
      <w:r w:rsidR="00FC234F">
        <w:rPr>
          <w:rFonts w:ascii="Times New Roman" w:hAnsi="Times New Roman" w:cs="Times New Roman"/>
          <w:lang w:val="sr-Cyrl-CS"/>
        </w:rPr>
        <w:t>14. марта 2019. године</w:t>
      </w:r>
    </w:p>
    <w:p w14:paraId="1A383FAD" w14:textId="77777777" w:rsidR="00920169" w:rsidRPr="00492B5A" w:rsidRDefault="00920169" w:rsidP="00920169">
      <w:pPr>
        <w:spacing w:after="0" w:line="240" w:lineRule="auto"/>
        <w:jc w:val="both"/>
        <w:rPr>
          <w:rFonts w:ascii="Times New Roman" w:hAnsi="Times New Roman" w:cs="Times New Roman"/>
          <w:iCs/>
          <w:lang w:val="sr-Cyrl-CS"/>
        </w:rPr>
      </w:pPr>
    </w:p>
    <w:p w14:paraId="7AEF8245" w14:textId="77777777" w:rsidR="00920169" w:rsidRPr="00492B5A" w:rsidRDefault="00920169" w:rsidP="000019B9">
      <w:pPr>
        <w:spacing w:after="0" w:line="240" w:lineRule="auto"/>
        <w:jc w:val="center"/>
        <w:rPr>
          <w:rFonts w:ascii="Times New Roman" w:hAnsi="Times New Roman" w:cs="Times New Roman"/>
          <w:iCs/>
          <w:lang w:val="sr-Cyrl-CS"/>
        </w:rPr>
      </w:pPr>
      <w:r w:rsidRPr="00492B5A">
        <w:rPr>
          <w:rFonts w:ascii="Times New Roman" w:hAnsi="Times New Roman" w:cs="Times New Roman"/>
          <w:iCs/>
          <w:lang w:val="sr-Cyrl-CS"/>
        </w:rPr>
        <w:t>В Л А Д А</w:t>
      </w:r>
    </w:p>
    <w:p w14:paraId="51659AA2" w14:textId="77777777" w:rsidR="00920169" w:rsidRPr="00492B5A" w:rsidRDefault="00920169" w:rsidP="00920169">
      <w:pPr>
        <w:spacing w:after="0" w:line="240" w:lineRule="auto"/>
        <w:jc w:val="both"/>
        <w:rPr>
          <w:rFonts w:ascii="Times New Roman" w:hAnsi="Times New Roman" w:cs="Times New Roman"/>
          <w:iCs/>
          <w:lang w:val="sr-Cyrl-CS"/>
        </w:rPr>
      </w:pPr>
    </w:p>
    <w:p w14:paraId="41EA2593" w14:textId="12E1BAB3" w:rsidR="00920169" w:rsidRDefault="007728B0" w:rsidP="00191B1E">
      <w:pPr>
        <w:spacing w:after="0" w:line="240" w:lineRule="auto"/>
        <w:ind w:left="6480" w:firstLine="720"/>
        <w:rPr>
          <w:rFonts w:ascii="Times New Roman" w:hAnsi="Times New Roman" w:cs="Times New Roman"/>
          <w:iCs/>
          <w:lang w:val="sr-Cyrl-CS"/>
        </w:rPr>
      </w:pPr>
      <w:r>
        <w:rPr>
          <w:rFonts w:ascii="Times New Roman" w:hAnsi="Times New Roman" w:cs="Times New Roman"/>
          <w:iCs/>
          <w:lang w:val="sr-Cyrl-CS"/>
        </w:rPr>
        <w:t>ПРЕДСЕДНИК</w:t>
      </w:r>
    </w:p>
    <w:p w14:paraId="78C42696" w14:textId="77777777" w:rsidR="007728B0" w:rsidRDefault="007728B0" w:rsidP="000019B9">
      <w:pPr>
        <w:spacing w:after="0" w:line="240" w:lineRule="auto"/>
        <w:jc w:val="right"/>
        <w:rPr>
          <w:rFonts w:ascii="Times New Roman" w:hAnsi="Times New Roman" w:cs="Times New Roman"/>
          <w:iCs/>
          <w:lang w:val="sr-Cyrl-CS"/>
        </w:rPr>
      </w:pPr>
    </w:p>
    <w:p w14:paraId="4EB04162" w14:textId="77777777" w:rsidR="00920169" w:rsidRPr="00492B5A" w:rsidRDefault="00920169" w:rsidP="00920169">
      <w:pPr>
        <w:spacing w:after="0" w:line="240" w:lineRule="auto"/>
        <w:jc w:val="both"/>
        <w:rPr>
          <w:rFonts w:ascii="Times New Roman" w:hAnsi="Times New Roman" w:cs="Times New Roman"/>
          <w:iCs/>
          <w:lang w:val="sr-Cyrl-CS"/>
        </w:rPr>
      </w:pPr>
    </w:p>
    <w:p w14:paraId="73295593" w14:textId="75AA3C7B" w:rsidR="00783749" w:rsidRPr="00492B5A" w:rsidRDefault="009445E7" w:rsidP="009445E7">
      <w:pPr>
        <w:spacing w:after="0" w:line="240" w:lineRule="auto"/>
        <w:ind w:left="6480"/>
        <w:rPr>
          <w:rFonts w:ascii="Times New Roman" w:hAnsi="Times New Roman" w:cs="Times New Roman"/>
          <w:iCs/>
          <w:lang w:val="sr-Cyrl-CS"/>
        </w:rPr>
        <w:sectPr w:rsidR="00783749" w:rsidRPr="00492B5A" w:rsidSect="009B2F55">
          <w:headerReference w:type="default" r:id="rId11"/>
          <w:footerReference w:type="default" r:id="rId12"/>
          <w:pgSz w:w="11907" w:h="16839" w:code="9"/>
          <w:pgMar w:top="1440" w:right="1440" w:bottom="1440" w:left="1440" w:header="720" w:footer="720" w:gutter="0"/>
          <w:cols w:space="720"/>
          <w:titlePg/>
          <w:docGrid w:linePitch="360"/>
        </w:sectPr>
      </w:pPr>
      <w:r>
        <w:rPr>
          <w:rFonts w:ascii="Times New Roman" w:hAnsi="Times New Roman" w:cs="Times New Roman"/>
          <w:iCs/>
          <w:lang w:val="sr-Cyrl-CS"/>
        </w:rPr>
        <w:t xml:space="preserve">            </w:t>
      </w:r>
      <w:r w:rsidR="00920169" w:rsidRPr="00492B5A">
        <w:rPr>
          <w:rFonts w:ascii="Times New Roman" w:hAnsi="Times New Roman" w:cs="Times New Roman"/>
          <w:iCs/>
          <w:lang w:val="sr-Cyrl-CS"/>
        </w:rPr>
        <w:t>Ана Брнабић</w:t>
      </w:r>
      <w:r w:rsidR="00C71CED">
        <w:rPr>
          <w:rFonts w:ascii="Times New Roman" w:hAnsi="Times New Roman" w:cs="Times New Roman"/>
          <w:iCs/>
          <w:lang w:val="sr-Cyrl-CS"/>
        </w:rPr>
        <w:t>, с.р.</w:t>
      </w:r>
    </w:p>
    <w:p w14:paraId="22294FF5" w14:textId="7E1B6E4C" w:rsidR="00B633C5" w:rsidRPr="00492B5A" w:rsidRDefault="00B633C5" w:rsidP="001949B7">
      <w:pPr>
        <w:jc w:val="center"/>
        <w:rPr>
          <w:rFonts w:ascii="Times New Roman" w:hAnsi="Times New Roman" w:cs="Times New Roman"/>
          <w:lang w:val="sr-Cyrl-CS"/>
        </w:rPr>
      </w:pPr>
      <w:r w:rsidRPr="00492B5A">
        <w:rPr>
          <w:rFonts w:ascii="Times New Roman" w:hAnsi="Times New Roman" w:cs="Times New Roman"/>
          <w:b/>
          <w:lang w:val="sr-Cyrl-CS"/>
        </w:rPr>
        <w:lastRenderedPageBreak/>
        <w:t>АКЦИОНИ ПЛАН ЗА УНАПРЕЂЕЊЕ ПОЗИЦИЈЕ РЕПУБЛИКЕ СРБИЈЕ НА РАНГ ЛИСТИ СВЕТСКЕ БАНКЕ О УСЛОВИМА ПОСЛОВАЊА – DOING BUSINESS ЗА ПЕРИОД 2019 – 2020. ГОДИНЕ</w:t>
      </w:r>
    </w:p>
    <w:p w14:paraId="4F8A6DA8" w14:textId="7A81244D" w:rsidR="006A04CF" w:rsidRPr="00492B5A" w:rsidRDefault="00AC4C13" w:rsidP="009B2F55">
      <w:pPr>
        <w:tabs>
          <w:tab w:val="left" w:pos="7260"/>
        </w:tabs>
        <w:rPr>
          <w:rFonts w:ascii="Times New Roman" w:hAnsi="Times New Roman" w:cs="Times New Roman"/>
          <w:lang w:val="sr-Cyrl-CS"/>
        </w:rPr>
      </w:pPr>
      <w:r w:rsidRPr="00492B5A">
        <w:rPr>
          <w:rFonts w:ascii="Times New Roman" w:hAnsi="Times New Roman" w:cs="Times New Roman"/>
          <w:lang w:val="sr-Cyrl-CS"/>
        </w:rPr>
        <w:tab/>
      </w: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2772"/>
        <w:gridCol w:w="5551"/>
        <w:gridCol w:w="5017"/>
      </w:tblGrid>
      <w:tr w:rsidR="004F4EE1" w:rsidRPr="00492B5A" w14:paraId="62051FD4" w14:textId="77777777" w:rsidTr="002641AA">
        <w:trPr>
          <w:trHeight w:val="347"/>
        </w:trPr>
        <w:tc>
          <w:tcPr>
            <w:tcW w:w="2111" w:type="dxa"/>
            <w:shd w:val="clear" w:color="auto" w:fill="1F497D" w:themeFill="text2"/>
          </w:tcPr>
          <w:p w14:paraId="4B351CDA" w14:textId="77777777" w:rsidR="004F4EE1" w:rsidRPr="00492B5A" w:rsidRDefault="004F4EE1" w:rsidP="002641AA">
            <w:pPr>
              <w:spacing w:after="0" w:line="240" w:lineRule="auto"/>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ОПШТИ ЦИЉ:</w:t>
            </w:r>
          </w:p>
        </w:tc>
        <w:tc>
          <w:tcPr>
            <w:tcW w:w="13340" w:type="dxa"/>
            <w:gridSpan w:val="3"/>
            <w:shd w:val="clear" w:color="auto" w:fill="1F497D" w:themeFill="text2"/>
          </w:tcPr>
          <w:p w14:paraId="4FA0AC77" w14:textId="77777777" w:rsidR="004F4EE1" w:rsidRPr="00492B5A" w:rsidRDefault="004F4EE1" w:rsidP="002641AA">
            <w:pPr>
              <w:spacing w:after="0" w:line="240" w:lineRule="auto"/>
              <w:rPr>
                <w:rFonts w:ascii="Times New Roman" w:hAnsi="Times New Roman" w:cs="Times New Roman"/>
                <w:b/>
                <w:color w:val="FFFFFF" w:themeColor="background1"/>
                <w:lang w:val="sr-Cyrl-CS"/>
              </w:rPr>
            </w:pPr>
            <w:r w:rsidRPr="00492B5A">
              <w:rPr>
                <w:rFonts w:ascii="Times New Roman" w:hAnsi="Times New Roman" w:cs="Times New Roman"/>
                <w:b/>
                <w:color w:val="FFFFFF" w:themeColor="background1"/>
                <w:lang w:val="sr-Cyrl-CS"/>
              </w:rPr>
              <w:t>УНАПРЕЂЕЊЕ УСЛОВА ПОСЛОВАЊА</w:t>
            </w:r>
          </w:p>
        </w:tc>
      </w:tr>
      <w:tr w:rsidR="004F4EE1" w:rsidRPr="00492B5A" w14:paraId="42602277" w14:textId="77777777" w:rsidTr="002641AA">
        <w:trPr>
          <w:trHeight w:val="512"/>
        </w:trPr>
        <w:tc>
          <w:tcPr>
            <w:tcW w:w="2111" w:type="dxa"/>
          </w:tcPr>
          <w:p w14:paraId="79A2F69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Претходно повезани документ ЈП</w:t>
            </w:r>
          </w:p>
        </w:tc>
        <w:tc>
          <w:tcPr>
            <w:tcW w:w="13340" w:type="dxa"/>
            <w:gridSpan w:val="3"/>
          </w:tcPr>
          <w:p w14:paraId="7BDB9C6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ПРОГРАМ ЗА УНАПРЕЂЕЊЕ ПОЗИЦИЈЕ РЕПУБЛИКЕ СРБИЈЕ</w:t>
            </w:r>
          </w:p>
          <w:p w14:paraId="330C249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НА РАНГ ЛИСТИ СВЕТСКЕ БАНКЕ О УСЛОВИМА ПОСЛОВАЊА - DOING BUSINESS</w:t>
            </w:r>
          </w:p>
          <w:p w14:paraId="73E564FD" w14:textId="558F064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 ПЕРИОД 201</w:t>
            </w:r>
            <w:r w:rsidR="00B71888" w:rsidRPr="00492B5A">
              <w:rPr>
                <w:rFonts w:ascii="Times New Roman" w:hAnsi="Times New Roman" w:cs="Times New Roman"/>
                <w:lang w:val="sr-Cyrl-CS"/>
              </w:rPr>
              <w:t>9</w:t>
            </w:r>
            <w:r w:rsidRPr="00492B5A">
              <w:rPr>
                <w:rFonts w:ascii="Times New Roman" w:hAnsi="Times New Roman" w:cs="Times New Roman"/>
                <w:lang w:val="sr-Cyrl-CS"/>
              </w:rPr>
              <w:t>-20</w:t>
            </w:r>
            <w:r w:rsidR="00B71888" w:rsidRPr="00492B5A">
              <w:rPr>
                <w:rFonts w:ascii="Times New Roman" w:hAnsi="Times New Roman" w:cs="Times New Roman"/>
                <w:lang w:val="sr-Cyrl-CS"/>
              </w:rPr>
              <w:t>20</w:t>
            </w:r>
            <w:r w:rsidRPr="00492B5A">
              <w:rPr>
                <w:rFonts w:ascii="Times New Roman" w:hAnsi="Times New Roman" w:cs="Times New Roman"/>
                <w:lang w:val="sr-Cyrl-CS"/>
              </w:rPr>
              <w:t>. ГОДИНЕ</w:t>
            </w:r>
          </w:p>
        </w:tc>
      </w:tr>
      <w:tr w:rsidR="004F4EE1" w:rsidRPr="00492B5A" w14:paraId="062E404B" w14:textId="77777777" w:rsidTr="002641AA">
        <w:trPr>
          <w:trHeight w:val="629"/>
        </w:trPr>
        <w:tc>
          <w:tcPr>
            <w:tcW w:w="4883" w:type="dxa"/>
            <w:gridSpan w:val="2"/>
            <w:vMerge w:val="restart"/>
          </w:tcPr>
          <w:p w14:paraId="7D16FFED" w14:textId="17A6A2F5" w:rsidR="004F4EE1" w:rsidRPr="00492B5A" w:rsidRDefault="004F4EE1" w:rsidP="002641AA">
            <w:pPr>
              <w:spacing w:after="0" w:line="240" w:lineRule="auto"/>
              <w:ind w:left="-80"/>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општег циља: Унапређење ранга </w:t>
            </w:r>
            <w:r w:rsidR="00B633C5" w:rsidRPr="00492B5A">
              <w:rPr>
                <w:rFonts w:ascii="Times New Roman" w:hAnsi="Times New Roman" w:cs="Times New Roman"/>
                <w:lang w:val="sr-Cyrl-CS"/>
              </w:rPr>
              <w:t xml:space="preserve">Републике </w:t>
            </w:r>
            <w:r w:rsidRPr="00492B5A">
              <w:rPr>
                <w:rFonts w:ascii="Times New Roman" w:hAnsi="Times New Roman" w:cs="Times New Roman"/>
                <w:lang w:val="sr-Cyrl-CS"/>
              </w:rPr>
              <w:t xml:space="preserve">Србије на </w:t>
            </w:r>
            <w:r w:rsidRPr="00492B5A">
              <w:rPr>
                <w:rFonts w:ascii="Times New Roman" w:hAnsi="Times New Roman" w:cs="Times New Roman"/>
                <w:i/>
                <w:lang w:val="sr-Cyrl-CS"/>
              </w:rPr>
              <w:t xml:space="preserve">Doing Business </w:t>
            </w:r>
            <w:r w:rsidRPr="00492B5A">
              <w:rPr>
                <w:rFonts w:ascii="Times New Roman" w:hAnsi="Times New Roman" w:cs="Times New Roman"/>
                <w:lang w:val="sr-Cyrl-CS"/>
              </w:rPr>
              <w:t>листи</w:t>
            </w:r>
          </w:p>
        </w:tc>
        <w:tc>
          <w:tcPr>
            <w:tcW w:w="5551" w:type="dxa"/>
          </w:tcPr>
          <w:p w14:paraId="766518FC" w14:textId="5232DED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B71888" w:rsidRPr="00492B5A">
              <w:rPr>
                <w:rFonts w:ascii="Times New Roman" w:hAnsi="Times New Roman" w:cs="Times New Roman"/>
                <w:lang w:val="sr-Cyrl-CS"/>
              </w:rPr>
              <w:t>8</w:t>
            </w:r>
            <w:r w:rsidRPr="00492B5A">
              <w:rPr>
                <w:rFonts w:ascii="Times New Roman" w:hAnsi="Times New Roman" w:cs="Times New Roman"/>
                <w:lang w:val="sr-Cyrl-CS"/>
              </w:rPr>
              <w:t xml:space="preserve"> ( Извештај Светске банке о условима пословања </w:t>
            </w:r>
            <w:r w:rsidRPr="00492B5A">
              <w:rPr>
                <w:rFonts w:ascii="Times New Roman" w:hAnsi="Times New Roman" w:cs="Times New Roman"/>
                <w:i/>
                <w:lang w:val="sr-Cyrl-CS"/>
              </w:rPr>
              <w:t>Doing Business 201</w:t>
            </w:r>
            <w:r w:rsidR="00B71888" w:rsidRPr="00492B5A">
              <w:rPr>
                <w:rFonts w:ascii="Times New Roman" w:hAnsi="Times New Roman" w:cs="Times New Roman"/>
                <w:i/>
                <w:lang w:val="sr-Cyrl-CS"/>
              </w:rPr>
              <w:t>9</w:t>
            </w:r>
            <w:r w:rsidRPr="00492B5A">
              <w:rPr>
                <w:rFonts w:ascii="Times New Roman" w:hAnsi="Times New Roman" w:cs="Times New Roman"/>
                <w:lang w:val="sr-Cyrl-CS"/>
              </w:rPr>
              <w:t>)</w:t>
            </w:r>
          </w:p>
        </w:tc>
        <w:tc>
          <w:tcPr>
            <w:tcW w:w="5017" w:type="dxa"/>
            <w:tcBorders>
              <w:bottom w:val="single" w:sz="4" w:space="0" w:color="8DB3E2" w:themeColor="text2" w:themeTint="66"/>
            </w:tcBorders>
          </w:tcPr>
          <w:p w14:paraId="1F7C7F59" w14:textId="0CBECF40"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201</w:t>
            </w:r>
            <w:r w:rsidR="00B71888" w:rsidRPr="00492B5A">
              <w:rPr>
                <w:rFonts w:ascii="Times New Roman" w:hAnsi="Times New Roman" w:cs="Times New Roman"/>
                <w:lang w:val="sr-Cyrl-CS"/>
              </w:rPr>
              <w:t>9</w:t>
            </w:r>
            <w:r w:rsidRPr="00492B5A">
              <w:rPr>
                <w:rFonts w:ascii="Times New Roman" w:hAnsi="Times New Roman" w:cs="Times New Roman"/>
                <w:lang w:val="sr-Cyrl-CS"/>
              </w:rPr>
              <w:t>, 20</w:t>
            </w:r>
            <w:r w:rsidR="00B71888" w:rsidRPr="00492B5A">
              <w:rPr>
                <w:rFonts w:ascii="Times New Roman" w:hAnsi="Times New Roman" w:cs="Times New Roman"/>
                <w:lang w:val="sr-Cyrl-CS"/>
              </w:rPr>
              <w:t>20</w:t>
            </w:r>
          </w:p>
        </w:tc>
      </w:tr>
      <w:tr w:rsidR="004F4EE1" w:rsidRPr="00492B5A" w14:paraId="64C8E8A2" w14:textId="77777777" w:rsidTr="002641AA">
        <w:trPr>
          <w:trHeight w:val="260"/>
        </w:trPr>
        <w:tc>
          <w:tcPr>
            <w:tcW w:w="4883" w:type="dxa"/>
            <w:gridSpan w:val="2"/>
            <w:vMerge/>
          </w:tcPr>
          <w:p w14:paraId="3765313F" w14:textId="77777777" w:rsidR="004F4EE1" w:rsidRPr="00492B5A" w:rsidRDefault="004F4EE1" w:rsidP="002641AA">
            <w:pPr>
              <w:spacing w:after="0" w:line="240" w:lineRule="auto"/>
              <w:rPr>
                <w:rFonts w:ascii="Times New Roman" w:hAnsi="Times New Roman" w:cs="Times New Roman"/>
                <w:lang w:val="sr-Cyrl-CS"/>
              </w:rPr>
            </w:pPr>
          </w:p>
        </w:tc>
        <w:tc>
          <w:tcPr>
            <w:tcW w:w="5551" w:type="dxa"/>
          </w:tcPr>
          <w:p w14:paraId="401F19F9" w14:textId="0A462B3C"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Ранг  4</w:t>
            </w:r>
            <w:r w:rsidR="004E1A4A" w:rsidRPr="00492B5A">
              <w:rPr>
                <w:rFonts w:ascii="Times New Roman" w:hAnsi="Times New Roman" w:cs="Times New Roman"/>
                <w:lang w:val="sr-Cyrl-CS"/>
              </w:rPr>
              <w:t>0</w:t>
            </w:r>
          </w:p>
        </w:tc>
        <w:tc>
          <w:tcPr>
            <w:tcW w:w="5017" w:type="dxa"/>
            <w:shd w:val="clear" w:color="auto" w:fill="FFFFFF" w:themeFill="background1"/>
          </w:tcPr>
          <w:p w14:paraId="0434485E" w14:textId="7F7E54B2"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Ранг 3</w:t>
            </w:r>
            <w:r w:rsidR="004E1A4A" w:rsidRPr="00492B5A">
              <w:rPr>
                <w:rFonts w:ascii="Times New Roman" w:hAnsi="Times New Roman" w:cs="Times New Roman"/>
                <w:lang w:val="sr-Cyrl-CS"/>
              </w:rPr>
              <w:t>2</w:t>
            </w:r>
            <w:r w:rsidRPr="00492B5A">
              <w:rPr>
                <w:rFonts w:ascii="Times New Roman" w:hAnsi="Times New Roman" w:cs="Times New Roman"/>
                <w:lang w:val="sr-Cyrl-CS"/>
              </w:rPr>
              <w:t xml:space="preserve"> (201</w:t>
            </w:r>
            <w:r w:rsidR="004E1A4A" w:rsidRPr="00492B5A">
              <w:rPr>
                <w:rFonts w:ascii="Times New Roman" w:hAnsi="Times New Roman" w:cs="Times New Roman"/>
                <w:lang w:val="sr-Cyrl-CS"/>
              </w:rPr>
              <w:t>9</w:t>
            </w:r>
            <w:r w:rsidRPr="00492B5A">
              <w:rPr>
                <w:rFonts w:ascii="Times New Roman" w:hAnsi="Times New Roman" w:cs="Times New Roman"/>
                <w:lang w:val="sr-Cyrl-CS"/>
              </w:rPr>
              <w:t>, ДБ 20</w:t>
            </w:r>
            <w:r w:rsidR="004E1A4A" w:rsidRPr="00492B5A">
              <w:rPr>
                <w:rFonts w:ascii="Times New Roman" w:hAnsi="Times New Roman" w:cs="Times New Roman"/>
                <w:lang w:val="sr-Cyrl-CS"/>
              </w:rPr>
              <w:t>20</w:t>
            </w:r>
            <w:r w:rsidRPr="00492B5A">
              <w:rPr>
                <w:rFonts w:ascii="Times New Roman" w:hAnsi="Times New Roman" w:cs="Times New Roman"/>
                <w:lang w:val="sr-Cyrl-CS"/>
              </w:rPr>
              <w:t>); Ранг 30 (20</w:t>
            </w:r>
            <w:r w:rsidR="004E1A4A" w:rsidRPr="00492B5A">
              <w:rPr>
                <w:rFonts w:ascii="Times New Roman" w:hAnsi="Times New Roman" w:cs="Times New Roman"/>
                <w:lang w:val="sr-Cyrl-CS"/>
              </w:rPr>
              <w:t>20</w:t>
            </w:r>
            <w:r w:rsidRPr="00492B5A">
              <w:rPr>
                <w:rFonts w:ascii="Times New Roman" w:hAnsi="Times New Roman" w:cs="Times New Roman"/>
                <w:lang w:val="sr-Cyrl-CS"/>
              </w:rPr>
              <w:t>, ДБ 202</w:t>
            </w:r>
            <w:r w:rsidR="004E1A4A" w:rsidRPr="00492B5A">
              <w:rPr>
                <w:rFonts w:ascii="Times New Roman" w:hAnsi="Times New Roman" w:cs="Times New Roman"/>
                <w:lang w:val="sr-Cyrl-CS"/>
              </w:rPr>
              <w:t>1</w:t>
            </w:r>
            <w:r w:rsidRPr="00492B5A">
              <w:rPr>
                <w:rFonts w:ascii="Times New Roman" w:hAnsi="Times New Roman" w:cs="Times New Roman"/>
                <w:lang w:val="sr-Cyrl-CS"/>
              </w:rPr>
              <w:t>)</w:t>
            </w:r>
          </w:p>
        </w:tc>
      </w:tr>
      <w:tr w:rsidR="004F4EE1" w:rsidRPr="00492B5A" w14:paraId="65F95B64" w14:textId="77777777" w:rsidTr="002641AA">
        <w:trPr>
          <w:trHeight w:val="332"/>
        </w:trPr>
        <w:tc>
          <w:tcPr>
            <w:tcW w:w="4883" w:type="dxa"/>
            <w:gridSpan w:val="2"/>
          </w:tcPr>
          <w:p w14:paraId="0A91685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p>
        </w:tc>
        <w:tc>
          <w:tcPr>
            <w:tcW w:w="10568" w:type="dxa"/>
            <w:gridSpan w:val="2"/>
          </w:tcPr>
          <w:p w14:paraId="075BC09F" w14:textId="6685BF88" w:rsidR="004F4EE1" w:rsidRPr="00492B5A" w:rsidRDefault="004F4EE1" w:rsidP="002641AA">
            <w:pPr>
              <w:spacing w:after="0" w:line="240" w:lineRule="auto"/>
              <w:rPr>
                <w:rFonts w:ascii="Times New Roman" w:hAnsi="Times New Roman" w:cs="Times New Roman"/>
                <w:i/>
                <w:lang w:val="sr-Cyrl-CS"/>
              </w:rPr>
            </w:pPr>
            <w:r w:rsidRPr="00492B5A">
              <w:rPr>
                <w:rFonts w:ascii="Times New Roman" w:hAnsi="Times New Roman" w:cs="Times New Roman"/>
                <w:lang w:val="sr-Cyrl-CS"/>
              </w:rPr>
              <w:t xml:space="preserve">Извештај Светске банке о условима пословања </w:t>
            </w:r>
            <w:r w:rsidRPr="00492B5A">
              <w:rPr>
                <w:rFonts w:ascii="Times New Roman" w:hAnsi="Times New Roman" w:cs="Times New Roman"/>
                <w:i/>
                <w:lang w:val="sr-Cyrl-CS"/>
              </w:rPr>
              <w:t>Doing Business 20</w:t>
            </w:r>
            <w:r w:rsidR="004E1A4A" w:rsidRPr="00492B5A">
              <w:rPr>
                <w:rFonts w:ascii="Times New Roman" w:hAnsi="Times New Roman" w:cs="Times New Roman"/>
                <w:i/>
                <w:lang w:val="sr-Cyrl-CS"/>
              </w:rPr>
              <w:t>20</w:t>
            </w:r>
            <w:r w:rsidRPr="00492B5A">
              <w:rPr>
                <w:rFonts w:ascii="Times New Roman" w:hAnsi="Times New Roman" w:cs="Times New Roman"/>
                <w:i/>
                <w:lang w:val="sr-Cyrl-CS"/>
              </w:rPr>
              <w:t xml:space="preserve"> и 202</w:t>
            </w:r>
            <w:r w:rsidR="004E1A4A" w:rsidRPr="00492B5A">
              <w:rPr>
                <w:rFonts w:ascii="Times New Roman" w:hAnsi="Times New Roman" w:cs="Times New Roman"/>
                <w:i/>
                <w:lang w:val="sr-Cyrl-CS"/>
              </w:rPr>
              <w:t>1</w:t>
            </w:r>
            <w:r w:rsidRPr="00492B5A">
              <w:rPr>
                <w:rFonts w:ascii="Times New Roman" w:hAnsi="Times New Roman" w:cs="Times New Roman"/>
                <w:i/>
                <w:lang w:val="sr-Cyrl-CS"/>
              </w:rPr>
              <w:t>.</w:t>
            </w:r>
          </w:p>
        </w:tc>
      </w:tr>
    </w:tbl>
    <w:p w14:paraId="2A33FE0C"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18"/>
        <w:gridCol w:w="2754"/>
        <w:gridCol w:w="396"/>
        <w:gridCol w:w="32"/>
        <w:gridCol w:w="1872"/>
        <w:gridCol w:w="654"/>
        <w:gridCol w:w="1478"/>
        <w:gridCol w:w="28"/>
        <w:gridCol w:w="18"/>
        <w:gridCol w:w="1073"/>
        <w:gridCol w:w="1295"/>
        <w:gridCol w:w="44"/>
        <w:gridCol w:w="2343"/>
        <w:gridCol w:w="1335"/>
      </w:tblGrid>
      <w:tr w:rsidR="004F4EE1" w:rsidRPr="00492B5A" w14:paraId="61A350C2" w14:textId="77777777" w:rsidTr="002641AA">
        <w:trPr>
          <w:trHeight w:val="278"/>
        </w:trPr>
        <w:tc>
          <w:tcPr>
            <w:tcW w:w="4883" w:type="dxa"/>
            <w:gridSpan w:val="3"/>
            <w:shd w:val="clear" w:color="auto" w:fill="1F497D" w:themeFill="text2"/>
          </w:tcPr>
          <w:p w14:paraId="27A5C95C" w14:textId="2ACFE304" w:rsidR="004F4EE1" w:rsidRPr="00492B5A" w:rsidRDefault="004F4EE1" w:rsidP="002641AA">
            <w:pPr>
              <w:pStyle w:val="Heading3"/>
              <w:rPr>
                <w:rFonts w:cs="Times New Roman"/>
                <w:lang w:val="sr-Cyrl-CS"/>
              </w:rPr>
            </w:pPr>
            <w:bookmarkStart w:id="4" w:name="_Toc468474105"/>
            <w:bookmarkStart w:id="5" w:name="_Toc469564807"/>
            <w:r w:rsidRPr="00492B5A">
              <w:rPr>
                <w:rFonts w:cs="Times New Roman"/>
                <w:lang w:val="sr-Cyrl-CS"/>
              </w:rPr>
              <w:t>Посебан циљ 1:</w:t>
            </w:r>
            <w:bookmarkEnd w:id="4"/>
            <w:bookmarkEnd w:id="5"/>
            <w:r w:rsidRPr="00492B5A">
              <w:rPr>
                <w:rFonts w:cs="Times New Roman"/>
                <w:lang w:val="sr-Cyrl-CS"/>
              </w:rPr>
              <w:t xml:space="preserve"> </w:t>
            </w:r>
          </w:p>
        </w:tc>
        <w:tc>
          <w:tcPr>
            <w:tcW w:w="10568" w:type="dxa"/>
            <w:gridSpan w:val="12"/>
            <w:shd w:val="clear" w:color="auto" w:fill="1F497D" w:themeFill="text2"/>
          </w:tcPr>
          <w:p w14:paraId="1E2A8E57" w14:textId="32856628" w:rsidR="004F4EE1" w:rsidRPr="00492B5A" w:rsidRDefault="004F4EE1" w:rsidP="002641AA">
            <w:pPr>
              <w:pStyle w:val="Heading3"/>
              <w:rPr>
                <w:rFonts w:cs="Times New Roman"/>
                <w:lang w:val="sr-Cyrl-CS"/>
              </w:rPr>
            </w:pPr>
            <w:bookmarkStart w:id="6" w:name="_Toc469564808"/>
            <w:r w:rsidRPr="00492B5A">
              <w:rPr>
                <w:rFonts w:cs="Times New Roman"/>
                <w:lang w:val="sr-Cyrl-CS"/>
              </w:rPr>
              <w:t>Унапређење ефикасности поступка оснивања привредног друштва</w:t>
            </w:r>
            <w:bookmarkEnd w:id="6"/>
          </w:p>
        </w:tc>
      </w:tr>
      <w:tr w:rsidR="004F4EE1" w:rsidRPr="00492B5A" w14:paraId="24BE8168" w14:textId="77777777" w:rsidTr="002641AA">
        <w:trPr>
          <w:trHeight w:val="135"/>
        </w:trPr>
        <w:tc>
          <w:tcPr>
            <w:tcW w:w="4883" w:type="dxa"/>
            <w:gridSpan w:val="3"/>
            <w:vMerge w:val="restart"/>
          </w:tcPr>
          <w:p w14:paraId="515E024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на нивоу посебног циља: Број дана, цена, број процедура</w:t>
            </w:r>
          </w:p>
        </w:tc>
        <w:tc>
          <w:tcPr>
            <w:tcW w:w="5551" w:type="dxa"/>
            <w:gridSpan w:val="8"/>
          </w:tcPr>
          <w:p w14:paraId="1E8B76C1" w14:textId="69F9BE8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4E1A4A" w:rsidRPr="00492B5A">
              <w:rPr>
                <w:rFonts w:ascii="Times New Roman" w:hAnsi="Times New Roman" w:cs="Times New Roman"/>
                <w:lang w:val="sr-Cyrl-CS"/>
              </w:rPr>
              <w:t>8</w:t>
            </w:r>
            <w:r w:rsidRPr="00492B5A">
              <w:rPr>
                <w:rFonts w:ascii="Times New Roman" w:hAnsi="Times New Roman" w:cs="Times New Roman"/>
                <w:lang w:val="sr-Cyrl-CS"/>
              </w:rPr>
              <w:t xml:space="preserve"> ( Извештај Светске банке о условима пословања Doing Business 201</w:t>
            </w:r>
            <w:r w:rsidR="004E1A4A" w:rsidRPr="00492B5A">
              <w:rPr>
                <w:rFonts w:ascii="Times New Roman" w:hAnsi="Times New Roman" w:cs="Times New Roman"/>
                <w:lang w:val="sr-Cyrl-CS"/>
              </w:rPr>
              <w:t>9</w:t>
            </w:r>
            <w:r w:rsidRPr="00492B5A">
              <w:rPr>
                <w:rFonts w:ascii="Times New Roman" w:hAnsi="Times New Roman" w:cs="Times New Roman"/>
                <w:lang w:val="sr-Cyrl-CS"/>
              </w:rPr>
              <w:t>)</w:t>
            </w:r>
          </w:p>
        </w:tc>
        <w:tc>
          <w:tcPr>
            <w:tcW w:w="5017" w:type="dxa"/>
            <w:gridSpan w:val="4"/>
          </w:tcPr>
          <w:p w14:paraId="67578CB9" w14:textId="6C5F97A6"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ED51DC" w:rsidRPr="00492B5A">
              <w:rPr>
                <w:rFonts w:ascii="Times New Roman" w:hAnsi="Times New Roman" w:cs="Times New Roman"/>
                <w:lang w:val="sr-Cyrl-CS"/>
              </w:rPr>
              <w:t>9</w:t>
            </w:r>
            <w:r w:rsidRPr="00492B5A">
              <w:rPr>
                <w:rFonts w:ascii="Times New Roman" w:hAnsi="Times New Roman" w:cs="Times New Roman"/>
                <w:lang w:val="sr-Cyrl-CS"/>
              </w:rPr>
              <w:t>, 20</w:t>
            </w:r>
            <w:r w:rsidR="00ED51DC" w:rsidRPr="00492B5A">
              <w:rPr>
                <w:rFonts w:ascii="Times New Roman" w:hAnsi="Times New Roman" w:cs="Times New Roman"/>
                <w:lang w:val="sr-Cyrl-CS"/>
              </w:rPr>
              <w:t>20</w:t>
            </w:r>
          </w:p>
        </w:tc>
      </w:tr>
      <w:tr w:rsidR="004F4EE1" w:rsidRPr="00492B5A" w14:paraId="1DE8E8E7" w14:textId="77777777" w:rsidTr="002641AA">
        <w:trPr>
          <w:trHeight w:val="135"/>
        </w:trPr>
        <w:tc>
          <w:tcPr>
            <w:tcW w:w="4883" w:type="dxa"/>
            <w:gridSpan w:val="3"/>
            <w:vMerge/>
          </w:tcPr>
          <w:p w14:paraId="3B773159" w14:textId="77777777" w:rsidR="004F4EE1" w:rsidRPr="00492B5A" w:rsidRDefault="004F4EE1" w:rsidP="002641AA">
            <w:pPr>
              <w:spacing w:after="0" w:line="240" w:lineRule="auto"/>
              <w:rPr>
                <w:rFonts w:ascii="Times New Roman" w:hAnsi="Times New Roman" w:cs="Times New Roman"/>
                <w:lang w:val="sr-Cyrl-CS"/>
              </w:rPr>
            </w:pPr>
          </w:p>
        </w:tc>
        <w:tc>
          <w:tcPr>
            <w:tcW w:w="5551" w:type="dxa"/>
            <w:gridSpan w:val="8"/>
          </w:tcPr>
          <w:p w14:paraId="66ACF082" w14:textId="518B84E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5,5 дана, 2.</w:t>
            </w:r>
            <w:r w:rsidR="00ED51DC" w:rsidRPr="00492B5A">
              <w:rPr>
                <w:rFonts w:ascii="Times New Roman" w:hAnsi="Times New Roman" w:cs="Times New Roman"/>
                <w:lang w:val="sr-Cyrl-CS"/>
              </w:rPr>
              <w:t>2</w:t>
            </w:r>
            <w:r w:rsidRPr="00492B5A">
              <w:rPr>
                <w:rFonts w:ascii="Times New Roman" w:hAnsi="Times New Roman" w:cs="Times New Roman"/>
                <w:lang w:val="sr-Cyrl-CS"/>
              </w:rPr>
              <w:t xml:space="preserve"> цена (% вредности БДП-а), 5 процедура</w:t>
            </w:r>
          </w:p>
        </w:tc>
        <w:tc>
          <w:tcPr>
            <w:tcW w:w="5017" w:type="dxa"/>
            <w:gridSpan w:val="4"/>
          </w:tcPr>
          <w:p w14:paraId="13938884" w14:textId="21A47DD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4,5 дана, 1,</w:t>
            </w:r>
            <w:r w:rsidR="00ED51DC" w:rsidRPr="00492B5A">
              <w:rPr>
                <w:rFonts w:ascii="Times New Roman" w:hAnsi="Times New Roman" w:cs="Times New Roman"/>
                <w:lang w:val="sr-Cyrl-CS"/>
              </w:rPr>
              <w:t>8</w:t>
            </w:r>
            <w:r w:rsidRPr="00492B5A">
              <w:rPr>
                <w:rFonts w:ascii="Times New Roman" w:hAnsi="Times New Roman" w:cs="Times New Roman"/>
                <w:lang w:val="sr-Cyrl-CS"/>
              </w:rPr>
              <w:t xml:space="preserve"> цена (% вредности БДП-а), 4 процедуре</w:t>
            </w:r>
          </w:p>
        </w:tc>
      </w:tr>
      <w:tr w:rsidR="004F4EE1" w:rsidRPr="00492B5A" w14:paraId="69D47B8C" w14:textId="77777777" w:rsidTr="002641AA">
        <w:trPr>
          <w:trHeight w:val="135"/>
        </w:trPr>
        <w:tc>
          <w:tcPr>
            <w:tcW w:w="4883" w:type="dxa"/>
            <w:gridSpan w:val="3"/>
          </w:tcPr>
          <w:p w14:paraId="0B3B9B3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p>
        </w:tc>
        <w:tc>
          <w:tcPr>
            <w:tcW w:w="10568" w:type="dxa"/>
            <w:gridSpan w:val="12"/>
          </w:tcPr>
          <w:p w14:paraId="08BD8643" w14:textId="06C578B6"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Светске банке о условима пословања </w:t>
            </w:r>
            <w:r w:rsidRPr="00492B5A">
              <w:rPr>
                <w:rFonts w:ascii="Times New Roman" w:hAnsi="Times New Roman" w:cs="Times New Roman"/>
                <w:i/>
                <w:lang w:val="sr-Cyrl-CS"/>
              </w:rPr>
              <w:t>Doing Business 20</w:t>
            </w:r>
            <w:r w:rsidR="00ED51DC" w:rsidRPr="00492B5A">
              <w:rPr>
                <w:rFonts w:ascii="Times New Roman" w:hAnsi="Times New Roman" w:cs="Times New Roman"/>
                <w:i/>
                <w:lang w:val="sr-Cyrl-CS"/>
              </w:rPr>
              <w:t>20</w:t>
            </w:r>
            <w:r w:rsidRPr="00492B5A">
              <w:rPr>
                <w:rFonts w:ascii="Times New Roman" w:hAnsi="Times New Roman" w:cs="Times New Roman"/>
                <w:i/>
                <w:lang w:val="sr-Cyrl-CS"/>
              </w:rPr>
              <w:t xml:space="preserve">  и 20</w:t>
            </w:r>
            <w:r w:rsidR="00ED51DC" w:rsidRPr="00492B5A">
              <w:rPr>
                <w:rFonts w:ascii="Times New Roman" w:hAnsi="Times New Roman" w:cs="Times New Roman"/>
                <w:i/>
                <w:lang w:val="sr-Cyrl-CS"/>
              </w:rPr>
              <w:t>21</w:t>
            </w:r>
            <w:r w:rsidRPr="00492B5A">
              <w:rPr>
                <w:rFonts w:ascii="Times New Roman" w:hAnsi="Times New Roman" w:cs="Times New Roman"/>
                <w:i/>
                <w:lang w:val="sr-Cyrl-CS"/>
              </w:rPr>
              <w:t>.</w:t>
            </w:r>
          </w:p>
        </w:tc>
      </w:tr>
      <w:tr w:rsidR="004F4EE1" w:rsidRPr="00492B5A" w14:paraId="3CE85E03" w14:textId="77777777" w:rsidTr="002641AA">
        <w:tc>
          <w:tcPr>
            <w:tcW w:w="15451" w:type="dxa"/>
            <w:gridSpan w:val="15"/>
            <w:shd w:val="clear" w:color="auto" w:fill="B8CCE4" w:themeFill="accent1" w:themeFillTint="66"/>
          </w:tcPr>
          <w:p w14:paraId="1794A771" w14:textId="2B08FD24"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7" w:name="_Toc468474107"/>
            <w:bookmarkStart w:id="8" w:name="_Toc469564809"/>
            <w:r w:rsidRPr="00492B5A">
              <w:rPr>
                <w:rFonts w:ascii="Times New Roman" w:hAnsi="Times New Roman" w:cs="Times New Roman"/>
                <w:b/>
                <w:lang w:val="sr-Cyrl-CS"/>
              </w:rPr>
              <w:t>Мера 1.1: Уједначавање и смањење трошкова у поступку оснивања привредног друштва</w:t>
            </w:r>
            <w:bookmarkEnd w:id="7"/>
            <w:bookmarkEnd w:id="8"/>
          </w:p>
        </w:tc>
      </w:tr>
      <w:tr w:rsidR="004F4EE1" w:rsidRPr="00492B5A" w14:paraId="68B216D0" w14:textId="77777777" w:rsidTr="002641AA">
        <w:tc>
          <w:tcPr>
            <w:tcW w:w="15451" w:type="dxa"/>
            <w:gridSpan w:val="15"/>
            <w:shd w:val="clear" w:color="auto" w:fill="B8CCE4" w:themeFill="accent1" w:themeFillTint="66"/>
          </w:tcPr>
          <w:p w14:paraId="396B6944" w14:textId="356C9F8C" w:rsidR="004F4EE1" w:rsidRPr="00492B5A" w:rsidRDefault="004F4EE1"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Трошак оснивања привредног друштва (предста</w:t>
            </w:r>
            <w:r w:rsidR="00D7466B">
              <w:rPr>
                <w:rFonts w:ascii="Times New Roman" w:hAnsi="Times New Roman" w:cs="Times New Roman"/>
              </w:rPr>
              <w:t>в</w:t>
            </w:r>
            <w:r w:rsidRPr="00492B5A">
              <w:rPr>
                <w:rFonts w:ascii="Times New Roman" w:hAnsi="Times New Roman" w:cs="Times New Roman"/>
                <w:lang w:val="sr-Cyrl-CS"/>
              </w:rPr>
              <w:t>љен у процентим</w:t>
            </w:r>
            <w:r w:rsidR="006B7E90" w:rsidRPr="00492B5A">
              <w:rPr>
                <w:rFonts w:ascii="Times New Roman" w:hAnsi="Times New Roman" w:cs="Times New Roman"/>
                <w:lang w:val="sr-Cyrl-CS"/>
              </w:rPr>
              <w:t>а</w:t>
            </w:r>
            <w:r w:rsidRPr="00492B5A">
              <w:rPr>
                <w:rFonts w:ascii="Times New Roman" w:hAnsi="Times New Roman" w:cs="Times New Roman"/>
                <w:lang w:val="sr-Cyrl-CS"/>
              </w:rPr>
              <w:t xml:space="preserve"> у односу на БДП по глави становника)</w:t>
            </w:r>
          </w:p>
        </w:tc>
      </w:tr>
      <w:tr w:rsidR="004F4EE1" w:rsidRPr="00492B5A" w14:paraId="09FE5E68" w14:textId="77777777" w:rsidTr="002641AA">
        <w:trPr>
          <w:trHeight w:val="314"/>
        </w:trPr>
        <w:tc>
          <w:tcPr>
            <w:tcW w:w="7837" w:type="dxa"/>
            <w:gridSpan w:val="7"/>
            <w:shd w:val="clear" w:color="auto" w:fill="B8CCE4" w:themeFill="accent1" w:themeFillTint="66"/>
          </w:tcPr>
          <w:p w14:paraId="132223D9" w14:textId="1BB95D31"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5,5 дана, 2.</w:t>
            </w:r>
            <w:r w:rsidR="00ED51DC" w:rsidRPr="00492B5A">
              <w:rPr>
                <w:rFonts w:ascii="Times New Roman" w:hAnsi="Times New Roman" w:cs="Times New Roman"/>
                <w:lang w:val="sr-Cyrl-CS"/>
              </w:rPr>
              <w:t>2</w:t>
            </w:r>
            <w:r w:rsidRPr="00492B5A">
              <w:rPr>
                <w:rFonts w:ascii="Times New Roman" w:hAnsi="Times New Roman" w:cs="Times New Roman"/>
                <w:lang w:val="sr-Cyrl-CS"/>
              </w:rPr>
              <w:t xml:space="preserve"> цена (% вредности БДП-а), 5 процедура</w:t>
            </w:r>
          </w:p>
        </w:tc>
        <w:tc>
          <w:tcPr>
            <w:tcW w:w="7614" w:type="dxa"/>
            <w:gridSpan w:val="8"/>
            <w:shd w:val="clear" w:color="auto" w:fill="B8CCE4" w:themeFill="accent1" w:themeFillTint="66"/>
          </w:tcPr>
          <w:p w14:paraId="1FC60018" w14:textId="40E1472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вредност: 4,5 дана, 1,</w:t>
            </w:r>
            <w:r w:rsidR="00ED51DC" w:rsidRPr="00492B5A">
              <w:rPr>
                <w:rFonts w:ascii="Times New Roman" w:hAnsi="Times New Roman" w:cs="Times New Roman"/>
                <w:lang w:val="sr-Cyrl-CS"/>
              </w:rPr>
              <w:t>8</w:t>
            </w:r>
            <w:r w:rsidRPr="00492B5A">
              <w:rPr>
                <w:rFonts w:ascii="Times New Roman" w:hAnsi="Times New Roman" w:cs="Times New Roman"/>
                <w:lang w:val="sr-Cyrl-CS"/>
              </w:rPr>
              <w:t xml:space="preserve"> цена (% вредности БДП-а), 4 процедуре</w:t>
            </w:r>
          </w:p>
        </w:tc>
      </w:tr>
      <w:tr w:rsidR="004F4EE1" w:rsidRPr="00492B5A" w14:paraId="6CE3CD8F" w14:textId="77777777" w:rsidTr="002641AA">
        <w:trPr>
          <w:trHeight w:val="278"/>
        </w:trPr>
        <w:tc>
          <w:tcPr>
            <w:tcW w:w="15451" w:type="dxa"/>
            <w:gridSpan w:val="15"/>
            <w:shd w:val="clear" w:color="auto" w:fill="B8CCE4" w:themeFill="accent1" w:themeFillTint="66"/>
          </w:tcPr>
          <w:p w14:paraId="7E786C68" w14:textId="07454D9D"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ED51DC"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ED51DC" w:rsidRPr="00492B5A">
              <w:rPr>
                <w:rFonts w:ascii="Times New Roman" w:hAnsi="Times New Roman" w:cs="Times New Roman"/>
                <w:lang w:val="sr-Cyrl-CS"/>
              </w:rPr>
              <w:t>1</w:t>
            </w:r>
          </w:p>
        </w:tc>
      </w:tr>
      <w:tr w:rsidR="004F4EE1" w:rsidRPr="00492B5A" w14:paraId="30EF63CB" w14:textId="77777777" w:rsidTr="002641AA">
        <w:trPr>
          <w:trHeight w:val="278"/>
        </w:trPr>
        <w:tc>
          <w:tcPr>
            <w:tcW w:w="2129" w:type="dxa"/>
            <w:gridSpan w:val="2"/>
            <w:shd w:val="clear" w:color="auto" w:fill="B8CCE4" w:themeFill="accent1" w:themeFillTint="66"/>
          </w:tcPr>
          <w:p w14:paraId="7A51E9D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3385104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gridSpan w:val="2"/>
            <w:shd w:val="clear" w:color="auto" w:fill="B8CCE4" w:themeFill="accent1" w:themeFillTint="66"/>
          </w:tcPr>
          <w:p w14:paraId="12CD998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gridSpan w:val="2"/>
            <w:shd w:val="clear" w:color="auto" w:fill="B8CCE4" w:themeFill="accent1" w:themeFillTint="66"/>
          </w:tcPr>
          <w:p w14:paraId="7486C86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160" w:type="dxa"/>
            <w:gridSpan w:val="3"/>
            <w:shd w:val="clear" w:color="auto" w:fill="B8CCE4" w:themeFill="accent1" w:themeFillTint="66"/>
          </w:tcPr>
          <w:p w14:paraId="71C3B9E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30" w:type="dxa"/>
            <w:gridSpan w:val="4"/>
            <w:shd w:val="clear" w:color="auto" w:fill="B8CCE4" w:themeFill="accent1" w:themeFillTint="66"/>
          </w:tcPr>
          <w:p w14:paraId="7CC0286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343" w:type="dxa"/>
            <w:shd w:val="clear" w:color="auto" w:fill="B8CCE4" w:themeFill="accent1" w:themeFillTint="66"/>
          </w:tcPr>
          <w:p w14:paraId="72DA4AD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3B75CAB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48CD42CE" w14:textId="77777777" w:rsidTr="002641AA">
        <w:trPr>
          <w:trHeight w:val="278"/>
        </w:trPr>
        <w:tc>
          <w:tcPr>
            <w:tcW w:w="2129" w:type="dxa"/>
            <w:gridSpan w:val="2"/>
            <w:shd w:val="clear" w:color="auto" w:fill="B8CCE4" w:themeFill="accent1" w:themeFillTint="66"/>
          </w:tcPr>
          <w:p w14:paraId="6AD41FE3" w14:textId="542F0F7B" w:rsidR="004F4EE1" w:rsidRPr="00492B5A" w:rsidRDefault="004F4EE1" w:rsidP="009141B5">
            <w:pPr>
              <w:spacing w:after="0" w:line="240" w:lineRule="auto"/>
              <w:rPr>
                <w:rFonts w:ascii="Times New Roman" w:hAnsi="Times New Roman" w:cs="Times New Roman"/>
                <w:lang w:val="sr-Cyrl-CS"/>
              </w:rPr>
            </w:pPr>
            <w:r w:rsidRPr="00492B5A">
              <w:rPr>
                <w:rFonts w:ascii="Times New Roman" w:hAnsi="Times New Roman" w:cs="Times New Roman"/>
                <w:lang w:val="sr-Cyrl-CS"/>
              </w:rPr>
              <w:t>Р</w:t>
            </w:r>
          </w:p>
        </w:tc>
        <w:tc>
          <w:tcPr>
            <w:tcW w:w="3150" w:type="dxa"/>
            <w:gridSpan w:val="2"/>
            <w:shd w:val="clear" w:color="auto" w:fill="B8CCE4" w:themeFill="accent1" w:themeFillTint="66"/>
          </w:tcPr>
          <w:p w14:paraId="66D829B2" w14:textId="4E7D33F7" w:rsidR="004F4EE1" w:rsidRPr="00492B5A" w:rsidRDefault="004F4EE1"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Министарство финансија, </w:t>
            </w:r>
            <w:r w:rsidR="00AB1ED5" w:rsidRPr="00492B5A">
              <w:rPr>
                <w:rFonts w:ascii="Times New Roman" w:hAnsi="Times New Roman" w:cs="Times New Roman"/>
                <w:lang w:val="sr-Cyrl-CS"/>
              </w:rPr>
              <w:t xml:space="preserve">Агенција за привредне </w:t>
            </w:r>
            <w:r w:rsidR="00AB1ED5" w:rsidRPr="00492B5A">
              <w:rPr>
                <w:rFonts w:ascii="Times New Roman" w:hAnsi="Times New Roman" w:cs="Times New Roman"/>
                <w:lang w:val="sr-Cyrl-CS"/>
              </w:rPr>
              <w:lastRenderedPageBreak/>
              <w:t xml:space="preserve">регистре (у даљем тексту: </w:t>
            </w:r>
            <w:r w:rsidRPr="00492B5A">
              <w:rPr>
                <w:rFonts w:ascii="Times New Roman" w:hAnsi="Times New Roman" w:cs="Times New Roman"/>
                <w:lang w:val="sr-Cyrl-CS"/>
              </w:rPr>
              <w:t>АПР</w:t>
            </w:r>
            <w:r w:rsidR="00AB1ED5" w:rsidRPr="00492B5A">
              <w:rPr>
                <w:rFonts w:ascii="Times New Roman" w:hAnsi="Times New Roman" w:cs="Times New Roman"/>
                <w:lang w:val="sr-Cyrl-CS"/>
              </w:rPr>
              <w:t>)</w:t>
            </w:r>
            <w:r w:rsidRPr="00492B5A">
              <w:rPr>
                <w:rFonts w:ascii="Times New Roman" w:hAnsi="Times New Roman" w:cs="Times New Roman"/>
                <w:lang w:val="sr-Cyrl-CS"/>
              </w:rPr>
              <w:t xml:space="preserve"> </w:t>
            </w:r>
          </w:p>
        </w:tc>
        <w:tc>
          <w:tcPr>
            <w:tcW w:w="1904" w:type="dxa"/>
            <w:gridSpan w:val="2"/>
            <w:shd w:val="clear" w:color="auto" w:fill="B8CCE4" w:themeFill="accent1" w:themeFillTint="66"/>
          </w:tcPr>
          <w:p w14:paraId="01A800E0" w14:textId="3DD8E047" w:rsidR="00DE056D" w:rsidRPr="00492B5A" w:rsidRDefault="00DE056D" w:rsidP="00DE056D">
            <w:pPr>
              <w:spacing w:after="0" w:line="240" w:lineRule="auto"/>
              <w:rPr>
                <w:rFonts w:ascii="Times New Roman" w:hAnsi="Times New Roman" w:cs="Times New Roman"/>
                <w:color w:val="FF0000"/>
                <w:lang w:val="sr-Cyrl-CS"/>
              </w:rPr>
            </w:pPr>
            <w:r w:rsidRPr="00492B5A">
              <w:rPr>
                <w:rFonts w:ascii="Times New Roman" w:hAnsi="Times New Roman" w:cs="Times New Roman"/>
                <w:lang w:val="sr-Cyrl-CS"/>
              </w:rPr>
              <w:lastRenderedPageBreak/>
              <w:t xml:space="preserve">Министарство правде, </w:t>
            </w:r>
            <w:r w:rsidR="00006415" w:rsidRPr="00492B5A">
              <w:rPr>
                <w:rFonts w:ascii="Times New Roman" w:hAnsi="Times New Roman" w:cs="Times New Roman"/>
                <w:lang w:val="sr-Cyrl-CS"/>
              </w:rPr>
              <w:t xml:space="preserve">Министарство </w:t>
            </w:r>
            <w:r w:rsidR="00006415" w:rsidRPr="00492B5A">
              <w:rPr>
                <w:rFonts w:ascii="Times New Roman" w:hAnsi="Times New Roman" w:cs="Times New Roman"/>
                <w:lang w:val="sr-Cyrl-CS"/>
              </w:rPr>
              <w:lastRenderedPageBreak/>
              <w:t xml:space="preserve">привреде, Министарство финансија,  </w:t>
            </w:r>
            <w:r w:rsidR="00AB1ED5" w:rsidRPr="00492B5A">
              <w:rPr>
                <w:rFonts w:ascii="Times New Roman" w:hAnsi="Times New Roman" w:cs="Times New Roman"/>
                <w:lang w:val="sr-Cyrl-CS"/>
              </w:rPr>
              <w:t>АПР</w:t>
            </w:r>
            <w:r w:rsidR="004F4EE1" w:rsidRPr="00492B5A">
              <w:rPr>
                <w:rFonts w:ascii="Times New Roman" w:hAnsi="Times New Roman" w:cs="Times New Roman"/>
                <w:lang w:val="sr-Cyrl-CS"/>
              </w:rPr>
              <w:t>, Народна банка Србије</w:t>
            </w:r>
            <w:r w:rsidR="00C96E7E" w:rsidRPr="00492B5A">
              <w:rPr>
                <w:rFonts w:ascii="Times New Roman" w:hAnsi="Times New Roman" w:cs="Times New Roman"/>
                <w:lang w:val="sr-Cyrl-CS"/>
              </w:rPr>
              <w:t xml:space="preserve"> (у даљем тексту: НБС)</w:t>
            </w:r>
            <w:r w:rsidR="004F4EE1" w:rsidRPr="00492B5A">
              <w:rPr>
                <w:rFonts w:ascii="Times New Roman" w:hAnsi="Times New Roman" w:cs="Times New Roman"/>
                <w:lang w:val="sr-Cyrl-CS"/>
              </w:rPr>
              <w:t>, Министарство трговине, туризма и телекомуникација,</w:t>
            </w:r>
            <w:r w:rsidRPr="00492B5A">
              <w:rPr>
                <w:rFonts w:ascii="Times New Roman" w:hAnsi="Times New Roman" w:cs="Times New Roman"/>
                <w:lang w:val="sr-Cyrl-CS"/>
              </w:rPr>
              <w:t xml:space="preserve"> Удружење банака Србије</w:t>
            </w:r>
            <w:r w:rsidR="00C96E7E" w:rsidRPr="00492B5A">
              <w:rPr>
                <w:rFonts w:ascii="Times New Roman" w:hAnsi="Times New Roman" w:cs="Times New Roman"/>
                <w:lang w:val="sr-Cyrl-CS"/>
              </w:rPr>
              <w:t xml:space="preserve"> (у даљем тексту: УБС)</w:t>
            </w:r>
            <w:r w:rsidRPr="00492B5A">
              <w:rPr>
                <w:rFonts w:ascii="Times New Roman" w:hAnsi="Times New Roman" w:cs="Times New Roman"/>
                <w:lang w:val="sr-Cyrl-CS"/>
              </w:rPr>
              <w:t xml:space="preserve">, Канцеларија за </w:t>
            </w:r>
            <w:r w:rsidR="00B85591">
              <w:rPr>
                <w:rFonts w:ascii="Times New Roman" w:hAnsi="Times New Roman" w:cs="Times New Roman"/>
                <w:lang w:val="sr-Cyrl-CS"/>
              </w:rPr>
              <w:t>информационе технологије и електрон</w:t>
            </w:r>
            <w:r w:rsidR="003824E6">
              <w:rPr>
                <w:rFonts w:ascii="Times New Roman" w:hAnsi="Times New Roman" w:cs="Times New Roman"/>
                <w:lang w:val="sr-Cyrl-CS"/>
              </w:rPr>
              <w:t>ск</w:t>
            </w:r>
            <w:r w:rsidR="00B85591">
              <w:rPr>
                <w:rFonts w:ascii="Times New Roman" w:hAnsi="Times New Roman" w:cs="Times New Roman"/>
                <w:lang w:val="sr-Cyrl-CS"/>
              </w:rPr>
              <w:t>у управу</w:t>
            </w:r>
            <w:r w:rsidR="00C96E7E" w:rsidRPr="00492B5A">
              <w:rPr>
                <w:rFonts w:ascii="Times New Roman" w:hAnsi="Times New Roman" w:cs="Times New Roman"/>
                <w:lang w:val="sr-Cyrl-CS"/>
              </w:rPr>
              <w:t xml:space="preserve"> (у даљем тексту: КИТЕУ)</w:t>
            </w:r>
            <w:r w:rsidRPr="00492B5A">
              <w:rPr>
                <w:rFonts w:ascii="Times New Roman" w:hAnsi="Times New Roman" w:cs="Times New Roman"/>
                <w:lang w:val="sr-Cyrl-CS"/>
              </w:rPr>
              <w:t>,</w:t>
            </w:r>
          </w:p>
          <w:p w14:paraId="0DC4709A" w14:textId="59FBD349" w:rsidR="004F4EE1" w:rsidRPr="00492B5A" w:rsidRDefault="00DE056D"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Delivery Unit,</w:t>
            </w:r>
            <w:r w:rsidR="00B379E7" w:rsidRPr="00492B5A">
              <w:rPr>
                <w:rFonts w:ascii="Times New Roman" w:hAnsi="Times New Roman" w:cs="Times New Roman"/>
                <w:lang w:val="sr-Cyrl-CS"/>
              </w:rPr>
              <w:t xml:space="preserve"> Заједничка група,</w:t>
            </w:r>
            <w:r w:rsidRPr="00492B5A">
              <w:rPr>
                <w:rFonts w:ascii="Times New Roman" w:hAnsi="Times New Roman" w:cs="Times New Roman"/>
                <w:lang w:val="sr-Cyrl-CS"/>
              </w:rPr>
              <w:t xml:space="preserve"> </w:t>
            </w:r>
            <w:r w:rsidR="004F4EE1" w:rsidRPr="00492B5A">
              <w:rPr>
                <w:rFonts w:ascii="Times New Roman" w:hAnsi="Times New Roman" w:cs="Times New Roman"/>
                <w:lang w:val="sr-Cyrl-CS"/>
              </w:rPr>
              <w:t>НАЛЕД</w:t>
            </w:r>
          </w:p>
        </w:tc>
        <w:tc>
          <w:tcPr>
            <w:tcW w:w="2160" w:type="dxa"/>
            <w:gridSpan w:val="3"/>
            <w:shd w:val="clear" w:color="auto" w:fill="B8CCE4" w:themeFill="accent1" w:themeFillTint="66"/>
          </w:tcPr>
          <w:p w14:paraId="44207CB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Редовна буџетска средства</w:t>
            </w:r>
          </w:p>
        </w:tc>
        <w:tc>
          <w:tcPr>
            <w:tcW w:w="2430" w:type="dxa"/>
            <w:gridSpan w:val="4"/>
            <w:shd w:val="clear" w:color="auto" w:fill="B8CCE4" w:themeFill="accent1" w:themeFillTint="66"/>
          </w:tcPr>
          <w:p w14:paraId="2D5E52BA" w14:textId="77777777" w:rsidR="004F4EE1" w:rsidRPr="00492B5A" w:rsidRDefault="004F4EE1" w:rsidP="002641AA">
            <w:pPr>
              <w:spacing w:after="0" w:line="240" w:lineRule="auto"/>
              <w:rPr>
                <w:rFonts w:ascii="Times New Roman" w:hAnsi="Times New Roman" w:cs="Times New Roman"/>
                <w:lang w:val="sr-Cyrl-CS"/>
              </w:rPr>
            </w:pPr>
          </w:p>
        </w:tc>
        <w:tc>
          <w:tcPr>
            <w:tcW w:w="2343" w:type="dxa"/>
            <w:shd w:val="clear" w:color="auto" w:fill="B8CCE4" w:themeFill="accent1" w:themeFillTint="66"/>
          </w:tcPr>
          <w:p w14:paraId="16986AE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Закон о привредним друштвима, Закон о поступку </w:t>
            </w:r>
            <w:r w:rsidRPr="00492B5A">
              <w:rPr>
                <w:rFonts w:ascii="Times New Roman" w:hAnsi="Times New Roman" w:cs="Times New Roman"/>
                <w:lang w:val="sr-Cyrl-CS"/>
              </w:rPr>
              <w:lastRenderedPageBreak/>
              <w:t>регистрације у Агенцији за привредне регистре,</w:t>
            </w:r>
          </w:p>
          <w:p w14:paraId="704A2F1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Правилник о садржини регистара привредних субјеката и документацији потребној за регистрацију, </w:t>
            </w:r>
          </w:p>
          <w:p w14:paraId="68FDFD11" w14:textId="63B4EB8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Одлука о ближим условима и начину отварања, вођења и гашења текућих рачуна </w:t>
            </w:r>
          </w:p>
          <w:p w14:paraId="72E26258" w14:textId="77777777" w:rsidR="004F4EE1" w:rsidRPr="00492B5A" w:rsidRDefault="004F4EE1" w:rsidP="009B3879">
            <w:pPr>
              <w:spacing w:after="0" w:line="240" w:lineRule="auto"/>
              <w:rPr>
                <w:rFonts w:ascii="Times New Roman" w:hAnsi="Times New Roman" w:cs="Times New Roman"/>
                <w:lang w:val="sr-Cyrl-CS"/>
              </w:rPr>
            </w:pPr>
          </w:p>
        </w:tc>
        <w:tc>
          <w:tcPr>
            <w:tcW w:w="1335" w:type="dxa"/>
            <w:shd w:val="clear" w:color="auto" w:fill="B8CCE4" w:themeFill="accent1" w:themeFillTint="66"/>
          </w:tcPr>
          <w:p w14:paraId="71E3BCC2" w14:textId="51DB0F28"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201</w:t>
            </w:r>
            <w:r w:rsidR="00ED51DC" w:rsidRPr="00492B5A">
              <w:rPr>
                <w:rFonts w:ascii="Times New Roman" w:hAnsi="Times New Roman" w:cs="Times New Roman"/>
                <w:lang w:val="sr-Cyrl-CS"/>
              </w:rPr>
              <w:t>9</w:t>
            </w:r>
            <w:r w:rsidRPr="00492B5A">
              <w:rPr>
                <w:rFonts w:ascii="Times New Roman" w:hAnsi="Times New Roman" w:cs="Times New Roman"/>
                <w:lang w:val="sr-Cyrl-CS"/>
              </w:rPr>
              <w:t>, 20</w:t>
            </w:r>
            <w:r w:rsidR="00ED51DC" w:rsidRPr="00492B5A">
              <w:rPr>
                <w:rFonts w:ascii="Times New Roman" w:hAnsi="Times New Roman" w:cs="Times New Roman"/>
                <w:lang w:val="sr-Cyrl-CS"/>
              </w:rPr>
              <w:t>20</w:t>
            </w:r>
          </w:p>
        </w:tc>
      </w:tr>
      <w:tr w:rsidR="004F4EE1" w:rsidRPr="00492B5A" w14:paraId="5FA5E00F" w14:textId="77777777" w:rsidTr="002641AA">
        <w:trPr>
          <w:trHeight w:val="521"/>
        </w:trPr>
        <w:tc>
          <w:tcPr>
            <w:tcW w:w="2111" w:type="dxa"/>
            <w:shd w:val="clear" w:color="auto" w:fill="auto"/>
          </w:tcPr>
          <w:p w14:paraId="0588BB1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Оперативне активности</w:t>
            </w:r>
          </w:p>
        </w:tc>
        <w:tc>
          <w:tcPr>
            <w:tcW w:w="3200" w:type="dxa"/>
            <w:gridSpan w:val="4"/>
            <w:shd w:val="clear" w:color="auto" w:fill="auto"/>
          </w:tcPr>
          <w:p w14:paraId="697D5A0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shd w:val="clear" w:color="auto" w:fill="auto"/>
          </w:tcPr>
          <w:p w14:paraId="08F3E37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132" w:type="dxa"/>
            <w:gridSpan w:val="2"/>
            <w:shd w:val="clear" w:color="auto" w:fill="auto"/>
          </w:tcPr>
          <w:p w14:paraId="0F69F7B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14" w:type="dxa"/>
            <w:gridSpan w:val="4"/>
            <w:shd w:val="clear" w:color="auto" w:fill="auto"/>
          </w:tcPr>
          <w:p w14:paraId="6F50024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387" w:type="dxa"/>
            <w:gridSpan w:val="2"/>
            <w:shd w:val="clear" w:color="auto" w:fill="auto"/>
          </w:tcPr>
          <w:p w14:paraId="6B73B0A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auto"/>
          </w:tcPr>
          <w:p w14:paraId="504E1C7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F4EE1" w:rsidRPr="00492B5A" w14:paraId="5842E885" w14:textId="77777777" w:rsidTr="002641AA">
        <w:trPr>
          <w:trHeight w:val="1790"/>
        </w:trPr>
        <w:tc>
          <w:tcPr>
            <w:tcW w:w="2111" w:type="dxa"/>
          </w:tcPr>
          <w:p w14:paraId="79918473" w14:textId="56EF4E5A" w:rsidR="004F4EE1" w:rsidRPr="00492B5A" w:rsidRDefault="004F4EE1" w:rsidP="007452CE">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 xml:space="preserve">1.1.1 </w:t>
            </w:r>
            <w:r w:rsidR="00AB300E" w:rsidRPr="00492B5A">
              <w:rPr>
                <w:rFonts w:ascii="Times New Roman" w:eastAsia="Times New Roman" w:hAnsi="Times New Roman" w:cs="Times New Roman"/>
                <w:lang w:val="sr-Cyrl-CS"/>
              </w:rPr>
              <w:t>Имплементација закон</w:t>
            </w:r>
            <w:r w:rsidR="00A251BE" w:rsidRPr="00492B5A">
              <w:rPr>
                <w:rFonts w:ascii="Times New Roman" w:eastAsia="Times New Roman" w:hAnsi="Times New Roman" w:cs="Times New Roman"/>
                <w:lang w:val="sr-Cyrl-CS"/>
              </w:rPr>
              <w:t>с</w:t>
            </w:r>
            <w:r w:rsidR="00AB300E" w:rsidRPr="00492B5A">
              <w:rPr>
                <w:rFonts w:ascii="Times New Roman" w:eastAsia="Times New Roman" w:hAnsi="Times New Roman" w:cs="Times New Roman"/>
                <w:lang w:val="sr-Cyrl-CS"/>
              </w:rPr>
              <w:t>ке могућности</w:t>
            </w:r>
            <w:r w:rsidR="00A251BE" w:rsidRPr="00492B5A">
              <w:rPr>
                <w:rFonts w:ascii="Times New Roman" w:eastAsia="Times New Roman" w:hAnsi="Times New Roman" w:cs="Times New Roman"/>
                <w:lang w:val="sr-Cyrl-CS"/>
              </w:rPr>
              <w:t xml:space="preserve"> </w:t>
            </w:r>
            <w:r w:rsidRPr="00492B5A">
              <w:rPr>
                <w:rFonts w:ascii="Times New Roman" w:eastAsia="Times New Roman" w:hAnsi="Times New Roman" w:cs="Times New Roman"/>
                <w:lang w:val="sr-Cyrl-CS"/>
              </w:rPr>
              <w:t xml:space="preserve">оснивања привредних друштава овером потписа на оснивачком акту аплицирањем </w:t>
            </w:r>
            <w:r w:rsidRPr="00492B5A">
              <w:rPr>
                <w:rFonts w:ascii="Times New Roman" w:eastAsia="Times New Roman" w:hAnsi="Times New Roman" w:cs="Times New Roman"/>
                <w:lang w:val="sr-Cyrl-CS"/>
              </w:rPr>
              <w:lastRenderedPageBreak/>
              <w:t xml:space="preserve">квалификованог електронског потписа </w:t>
            </w:r>
          </w:p>
        </w:tc>
        <w:tc>
          <w:tcPr>
            <w:tcW w:w="3200" w:type="dxa"/>
            <w:gridSpan w:val="4"/>
          </w:tcPr>
          <w:p w14:paraId="5E932A49" w14:textId="2798BB17" w:rsidR="004F4EE1" w:rsidRPr="00492B5A" w:rsidRDefault="004F4EE1" w:rsidP="00AC4C13">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Министарство привреде</w:t>
            </w:r>
            <w:r w:rsidR="006D16E6" w:rsidRPr="00492B5A">
              <w:rPr>
                <w:rFonts w:ascii="Times New Roman" w:hAnsi="Times New Roman" w:cs="Times New Roman"/>
                <w:lang w:val="sr-Cyrl-CS"/>
              </w:rPr>
              <w:t xml:space="preserve"> </w:t>
            </w:r>
          </w:p>
        </w:tc>
        <w:tc>
          <w:tcPr>
            <w:tcW w:w="1872" w:type="dxa"/>
          </w:tcPr>
          <w:p w14:paraId="7008DDFB" w14:textId="6C44617F" w:rsidR="004F4EE1" w:rsidRPr="00492B5A" w:rsidRDefault="00AB300E"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p>
        </w:tc>
        <w:tc>
          <w:tcPr>
            <w:tcW w:w="2132" w:type="dxa"/>
            <w:gridSpan w:val="2"/>
          </w:tcPr>
          <w:p w14:paraId="24605905" w14:textId="77777777" w:rsidR="00AC4C13" w:rsidRPr="00492B5A" w:rsidRDefault="00AC4C13"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Успостављене техничке могућности за електронско оснивање вишечланих друштава</w:t>
            </w:r>
          </w:p>
          <w:p w14:paraId="2ED2DEED" w14:textId="498A9B01" w:rsidR="004F4EE1" w:rsidRPr="00492B5A" w:rsidRDefault="004F4EE1">
            <w:pPr>
              <w:spacing w:after="0" w:line="240" w:lineRule="auto"/>
              <w:rPr>
                <w:rFonts w:ascii="Times New Roman" w:hAnsi="Times New Roman" w:cs="Times New Roman"/>
                <w:lang w:val="sr-Cyrl-CS"/>
              </w:rPr>
            </w:pPr>
          </w:p>
        </w:tc>
        <w:tc>
          <w:tcPr>
            <w:tcW w:w="2414" w:type="dxa"/>
            <w:gridSpan w:val="4"/>
          </w:tcPr>
          <w:p w14:paraId="6ABEFBF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p w14:paraId="610714CF" w14:textId="2D76B217" w:rsidR="00EC6AA0" w:rsidRPr="00492B5A" w:rsidRDefault="004F4EE1"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w:t>
            </w:r>
            <w:r w:rsidR="00EC6AA0" w:rsidRPr="00492B5A">
              <w:rPr>
                <w:rFonts w:ascii="Times New Roman" w:hAnsi="Times New Roman" w:cs="Times New Roman"/>
                <w:lang w:val="sr-Cyrl-CS"/>
              </w:rPr>
              <w:t xml:space="preserve"> </w:t>
            </w:r>
            <w:r w:rsidR="00E00A68" w:rsidRPr="00492B5A">
              <w:rPr>
                <w:rFonts w:ascii="Times New Roman" w:hAnsi="Times New Roman" w:cs="Times New Roman"/>
                <w:lang w:val="sr-Cyrl-CS"/>
              </w:rPr>
              <w:t>РС</w:t>
            </w:r>
          </w:p>
          <w:p w14:paraId="5DF828E2" w14:textId="4DF9EBC3" w:rsidR="00926744" w:rsidRPr="00492B5A" w:rsidRDefault="00926744"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АПР-а  </w:t>
            </w:r>
          </w:p>
          <w:p w14:paraId="3BD62D92" w14:textId="77777777" w:rsidR="004F4EE1" w:rsidRPr="00492B5A" w:rsidRDefault="004F4EE1" w:rsidP="002641AA">
            <w:pPr>
              <w:spacing w:after="0" w:line="240" w:lineRule="auto"/>
              <w:rPr>
                <w:rFonts w:ascii="Times New Roman" w:hAnsi="Times New Roman" w:cs="Times New Roman"/>
                <w:lang w:val="sr-Cyrl-CS"/>
              </w:rPr>
            </w:pPr>
          </w:p>
        </w:tc>
        <w:tc>
          <w:tcPr>
            <w:tcW w:w="2387" w:type="dxa"/>
            <w:gridSpan w:val="2"/>
          </w:tcPr>
          <w:p w14:paraId="229EFBE7" w14:textId="672C5464" w:rsidR="0018526C" w:rsidRPr="00492B5A" w:rsidRDefault="00786E20"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p w14:paraId="3B7219DF" w14:textId="77777777" w:rsidR="0018526C" w:rsidRPr="00492B5A" w:rsidRDefault="0018526C" w:rsidP="00FF35A3">
            <w:pPr>
              <w:rPr>
                <w:rFonts w:ascii="Times New Roman" w:hAnsi="Times New Roman" w:cs="Times New Roman"/>
                <w:lang w:val="sr-Cyrl-CS"/>
              </w:rPr>
            </w:pPr>
          </w:p>
          <w:p w14:paraId="65D4AEC3" w14:textId="77777777" w:rsidR="0018526C" w:rsidRPr="00492B5A" w:rsidRDefault="0018526C" w:rsidP="00FF35A3">
            <w:pPr>
              <w:rPr>
                <w:rFonts w:ascii="Times New Roman" w:hAnsi="Times New Roman" w:cs="Times New Roman"/>
                <w:lang w:val="sr-Cyrl-CS"/>
              </w:rPr>
            </w:pPr>
          </w:p>
          <w:p w14:paraId="03DB7DE3" w14:textId="77777777" w:rsidR="0018526C" w:rsidRPr="00492B5A" w:rsidRDefault="0018526C" w:rsidP="00FF35A3">
            <w:pPr>
              <w:rPr>
                <w:rFonts w:ascii="Times New Roman" w:hAnsi="Times New Roman" w:cs="Times New Roman"/>
                <w:lang w:val="sr-Cyrl-CS"/>
              </w:rPr>
            </w:pPr>
          </w:p>
          <w:p w14:paraId="3D39EE85" w14:textId="77777777" w:rsidR="0018526C" w:rsidRPr="00492B5A" w:rsidRDefault="0018526C" w:rsidP="00FF35A3">
            <w:pPr>
              <w:rPr>
                <w:rFonts w:ascii="Times New Roman" w:hAnsi="Times New Roman" w:cs="Times New Roman"/>
                <w:lang w:val="sr-Cyrl-CS"/>
              </w:rPr>
            </w:pPr>
          </w:p>
          <w:p w14:paraId="2AAE76CB" w14:textId="72803D8E" w:rsidR="0018526C" w:rsidRPr="00492B5A" w:rsidRDefault="0018526C" w:rsidP="0018526C">
            <w:pPr>
              <w:rPr>
                <w:rFonts w:ascii="Times New Roman" w:hAnsi="Times New Roman" w:cs="Times New Roman"/>
                <w:lang w:val="sr-Cyrl-CS"/>
              </w:rPr>
            </w:pPr>
          </w:p>
          <w:p w14:paraId="3CC6573D" w14:textId="77777777" w:rsidR="004F4EE1" w:rsidRPr="00492B5A" w:rsidRDefault="004F4EE1" w:rsidP="00FF35A3">
            <w:pPr>
              <w:jc w:val="center"/>
              <w:rPr>
                <w:rFonts w:ascii="Times New Roman" w:hAnsi="Times New Roman" w:cs="Times New Roman"/>
                <w:lang w:val="sr-Cyrl-CS"/>
              </w:rPr>
            </w:pPr>
          </w:p>
        </w:tc>
        <w:tc>
          <w:tcPr>
            <w:tcW w:w="1335" w:type="dxa"/>
          </w:tcPr>
          <w:p w14:paraId="483299CB" w14:textId="696ADB5D"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2. квартал 201</w:t>
            </w:r>
            <w:r w:rsidR="00EC6AA0" w:rsidRPr="00492B5A">
              <w:rPr>
                <w:rFonts w:ascii="Times New Roman" w:hAnsi="Times New Roman" w:cs="Times New Roman"/>
                <w:lang w:val="sr-Cyrl-CS"/>
              </w:rPr>
              <w:t>9</w:t>
            </w:r>
            <w:r w:rsidR="00F85857" w:rsidRPr="00492B5A">
              <w:rPr>
                <w:rFonts w:ascii="Times New Roman" w:hAnsi="Times New Roman" w:cs="Times New Roman"/>
                <w:lang w:val="sr-Cyrl-CS"/>
              </w:rPr>
              <w:t>.</w:t>
            </w:r>
          </w:p>
        </w:tc>
      </w:tr>
      <w:tr w:rsidR="00EC6AA0" w:rsidRPr="00492B5A" w14:paraId="499C9969" w14:textId="77777777" w:rsidTr="002641AA">
        <w:trPr>
          <w:trHeight w:val="555"/>
        </w:trPr>
        <w:tc>
          <w:tcPr>
            <w:tcW w:w="2111" w:type="dxa"/>
          </w:tcPr>
          <w:p w14:paraId="19DF261D" w14:textId="7368D4E4" w:rsidR="003E7BF5" w:rsidRPr="00492B5A" w:rsidRDefault="00EC6AA0" w:rsidP="00491209">
            <w:pPr>
              <w:spacing w:after="0" w:line="240" w:lineRule="auto"/>
              <w:rPr>
                <w:rFonts w:ascii="Times New Roman" w:eastAsia="Times New Roman" w:hAnsi="Times New Roman" w:cs="Times New Roman"/>
                <w:color w:val="FF0000"/>
                <w:sz w:val="18"/>
                <w:szCs w:val="18"/>
                <w:lang w:val="sr-Cyrl-CS"/>
              </w:rPr>
            </w:pPr>
            <w:r w:rsidRPr="00492B5A">
              <w:rPr>
                <w:rFonts w:ascii="Times New Roman" w:eastAsia="Times New Roman" w:hAnsi="Times New Roman" w:cs="Times New Roman"/>
                <w:lang w:val="sr-Cyrl-CS"/>
              </w:rPr>
              <w:lastRenderedPageBreak/>
              <w:t>1.1.2. Омогућити електронско подношење регистрационе пријаве</w:t>
            </w:r>
            <w:r w:rsidR="00191DFD" w:rsidRPr="00492B5A">
              <w:rPr>
                <w:rFonts w:ascii="Times New Roman" w:eastAsia="Times New Roman" w:hAnsi="Times New Roman" w:cs="Times New Roman"/>
                <w:lang w:val="sr-Cyrl-CS"/>
              </w:rPr>
              <w:t xml:space="preserve"> оснивања</w:t>
            </w:r>
            <w:r w:rsidRPr="00492B5A">
              <w:rPr>
                <w:rFonts w:ascii="Times New Roman" w:eastAsia="Times New Roman" w:hAnsi="Times New Roman" w:cs="Times New Roman"/>
                <w:lang w:val="sr-Cyrl-CS"/>
              </w:rPr>
              <w:t xml:space="preserve"> за вишечлана привредна друштва</w:t>
            </w:r>
            <w:r w:rsidR="00191DFD" w:rsidRPr="00492B5A">
              <w:rPr>
                <w:rFonts w:ascii="Times New Roman" w:eastAsia="Times New Roman" w:hAnsi="Times New Roman" w:cs="Times New Roman"/>
                <w:lang w:val="sr-Cyrl-CS"/>
              </w:rPr>
              <w:t xml:space="preserve"> у АПР-у</w:t>
            </w:r>
          </w:p>
        </w:tc>
        <w:tc>
          <w:tcPr>
            <w:tcW w:w="3200" w:type="dxa"/>
            <w:gridSpan w:val="4"/>
          </w:tcPr>
          <w:p w14:paraId="20C5DA50" w14:textId="212B9B6D" w:rsidR="00EC6AA0" w:rsidRPr="00492B5A" w:rsidRDefault="00EC6AA0" w:rsidP="00CB530D">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p>
          <w:p w14:paraId="137797CC" w14:textId="1C0993B8" w:rsidR="00EC6AA0" w:rsidRPr="00492B5A" w:rsidRDefault="00EC6AA0" w:rsidP="00CB530D">
            <w:pPr>
              <w:spacing w:after="0" w:line="240" w:lineRule="auto"/>
              <w:rPr>
                <w:rFonts w:ascii="Times New Roman" w:hAnsi="Times New Roman" w:cs="Times New Roman"/>
                <w:lang w:val="sr-Cyrl-CS"/>
              </w:rPr>
            </w:pPr>
          </w:p>
        </w:tc>
        <w:tc>
          <w:tcPr>
            <w:tcW w:w="1872" w:type="dxa"/>
          </w:tcPr>
          <w:p w14:paraId="0478BA74" w14:textId="56016D6F" w:rsidR="00DE056D" w:rsidRPr="00492B5A" w:rsidRDefault="00DE056D"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 Заједничка група,</w:t>
            </w:r>
          </w:p>
          <w:p w14:paraId="6E071678" w14:textId="2695A5AC" w:rsidR="00EC6AA0" w:rsidRPr="00492B5A" w:rsidRDefault="00DE056D"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Delivery Unit</w:t>
            </w:r>
          </w:p>
        </w:tc>
        <w:tc>
          <w:tcPr>
            <w:tcW w:w="2132" w:type="dxa"/>
            <w:gridSpan w:val="2"/>
          </w:tcPr>
          <w:p w14:paraId="1273779C" w14:textId="77777777" w:rsidR="00AC4C13"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Имплементиран електронски систем</w:t>
            </w:r>
          </w:p>
          <w:p w14:paraId="20F5DDA0" w14:textId="69AA6C82" w:rsidR="003E7BF5" w:rsidRPr="00492B5A" w:rsidRDefault="00AC4C13"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Омогућена регистрација</w:t>
            </w:r>
          </w:p>
        </w:tc>
        <w:tc>
          <w:tcPr>
            <w:tcW w:w="2414" w:type="dxa"/>
            <w:gridSpan w:val="4"/>
          </w:tcPr>
          <w:p w14:paraId="1344097C" w14:textId="77777777"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Интернет страница АПР-а</w:t>
            </w:r>
          </w:p>
          <w:p w14:paraId="1CFBAA4E" w14:textId="77777777" w:rsidR="00E00A68"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Службени гласник </w:t>
            </w:r>
            <w:r w:rsidR="00E00A68" w:rsidRPr="00492B5A">
              <w:rPr>
                <w:rFonts w:ascii="Times New Roman" w:hAnsi="Times New Roman" w:cs="Times New Roman"/>
                <w:lang w:val="sr-Cyrl-CS"/>
              </w:rPr>
              <w:t>РС</w:t>
            </w:r>
          </w:p>
          <w:p w14:paraId="2BB719ED" w14:textId="0417B807"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АПР-а  </w:t>
            </w:r>
          </w:p>
          <w:p w14:paraId="342CA307" w14:textId="77777777" w:rsidR="00EC6AA0" w:rsidRPr="00492B5A" w:rsidRDefault="00EC6AA0" w:rsidP="00EC6AA0">
            <w:pPr>
              <w:spacing w:after="0" w:line="240" w:lineRule="auto"/>
              <w:rPr>
                <w:rFonts w:ascii="Times New Roman" w:hAnsi="Times New Roman" w:cs="Times New Roman"/>
                <w:lang w:val="sr-Cyrl-CS"/>
              </w:rPr>
            </w:pPr>
          </w:p>
        </w:tc>
        <w:tc>
          <w:tcPr>
            <w:tcW w:w="2387" w:type="dxa"/>
            <w:gridSpan w:val="2"/>
          </w:tcPr>
          <w:p w14:paraId="2F771A3D" w14:textId="7395C926"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43C47E6A" w14:textId="1C45D52F"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p w14:paraId="07364FB5" w14:textId="6C1F004C" w:rsidR="00EC6AA0" w:rsidRPr="00492B5A" w:rsidRDefault="00EC6AA0" w:rsidP="00EC6AA0">
            <w:pPr>
              <w:spacing w:after="0" w:line="240" w:lineRule="auto"/>
              <w:rPr>
                <w:rFonts w:ascii="Times New Roman" w:hAnsi="Times New Roman" w:cs="Times New Roman"/>
                <w:lang w:val="sr-Cyrl-CS"/>
              </w:rPr>
            </w:pPr>
          </w:p>
        </w:tc>
      </w:tr>
      <w:tr w:rsidR="00471256" w:rsidRPr="00492B5A" w14:paraId="52980E0D" w14:textId="77777777" w:rsidTr="002641AA">
        <w:trPr>
          <w:trHeight w:val="555"/>
        </w:trPr>
        <w:tc>
          <w:tcPr>
            <w:tcW w:w="2111" w:type="dxa"/>
          </w:tcPr>
          <w:p w14:paraId="579DE33F" w14:textId="62280C0E" w:rsidR="00471256" w:rsidRPr="00492B5A" w:rsidRDefault="00471256">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 xml:space="preserve">1.1.3. </w:t>
            </w:r>
            <w:r w:rsidR="00191DFD" w:rsidRPr="00492B5A">
              <w:rPr>
                <w:rFonts w:ascii="Times New Roman" w:eastAsia="Times New Roman" w:hAnsi="Times New Roman" w:cs="Times New Roman"/>
                <w:lang w:val="sr-Cyrl-CS"/>
              </w:rPr>
              <w:t>Извршити</w:t>
            </w:r>
            <w:r w:rsidRPr="00492B5A">
              <w:rPr>
                <w:rFonts w:ascii="Times New Roman" w:eastAsia="Times New Roman" w:hAnsi="Times New Roman" w:cs="Times New Roman"/>
                <w:lang w:val="sr-Cyrl-CS"/>
              </w:rPr>
              <w:t xml:space="preserve"> анализу </w:t>
            </w:r>
            <w:r w:rsidR="00191DFD" w:rsidRPr="00492B5A">
              <w:rPr>
                <w:rFonts w:ascii="Times New Roman" w:eastAsia="Times New Roman" w:hAnsi="Times New Roman" w:cs="Times New Roman"/>
                <w:lang w:val="sr-Cyrl-CS"/>
              </w:rPr>
              <w:t xml:space="preserve">правних и софтверских </w:t>
            </w:r>
            <w:r w:rsidRPr="00492B5A">
              <w:rPr>
                <w:rFonts w:ascii="Times New Roman" w:eastAsia="Times New Roman" w:hAnsi="Times New Roman" w:cs="Times New Roman"/>
                <w:lang w:val="sr-Cyrl-CS"/>
              </w:rPr>
              <w:t xml:space="preserve">могућности софтверског обједињавања е-регистрације </w:t>
            </w:r>
            <w:r w:rsidR="00191DFD" w:rsidRPr="00492B5A">
              <w:rPr>
                <w:rFonts w:ascii="Times New Roman" w:eastAsia="Times New Roman" w:hAnsi="Times New Roman" w:cs="Times New Roman"/>
                <w:lang w:val="sr-Cyrl-CS"/>
              </w:rPr>
              <w:t xml:space="preserve">оснивања друштва </w:t>
            </w:r>
            <w:r w:rsidRPr="00492B5A">
              <w:rPr>
                <w:rFonts w:ascii="Times New Roman" w:eastAsia="Times New Roman" w:hAnsi="Times New Roman" w:cs="Times New Roman"/>
                <w:lang w:val="sr-Cyrl-CS"/>
              </w:rPr>
              <w:t>и евиденције стварних власника у једној процедури уз препоруке за унапређење</w:t>
            </w:r>
          </w:p>
        </w:tc>
        <w:tc>
          <w:tcPr>
            <w:tcW w:w="3200" w:type="dxa"/>
            <w:gridSpan w:val="4"/>
          </w:tcPr>
          <w:p w14:paraId="5F23D92D" w14:textId="61138AF4" w:rsidR="00471256" w:rsidRPr="00492B5A" w:rsidRDefault="00471256" w:rsidP="00CB530D">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872" w:type="dxa"/>
          </w:tcPr>
          <w:p w14:paraId="7D4F85C2" w14:textId="20F88AC9" w:rsidR="00471256" w:rsidRPr="00492B5A" w:rsidRDefault="00471256"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p>
        </w:tc>
        <w:tc>
          <w:tcPr>
            <w:tcW w:w="2132" w:type="dxa"/>
            <w:gridSpan w:val="2"/>
          </w:tcPr>
          <w:p w14:paraId="6ECB71B0" w14:textId="7E025787" w:rsidR="00471256" w:rsidRPr="00492B5A" w:rsidRDefault="00471256"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Урађена анализа са препорукама</w:t>
            </w:r>
          </w:p>
        </w:tc>
        <w:tc>
          <w:tcPr>
            <w:tcW w:w="2414" w:type="dxa"/>
            <w:gridSpan w:val="4"/>
          </w:tcPr>
          <w:p w14:paraId="0DD563DA" w14:textId="5BC7ED30" w:rsidR="00471256" w:rsidRPr="00492B5A" w:rsidRDefault="00471256" w:rsidP="00471256">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привреде и Заједничке групе</w:t>
            </w:r>
          </w:p>
        </w:tc>
        <w:tc>
          <w:tcPr>
            <w:tcW w:w="2387" w:type="dxa"/>
            <w:gridSpan w:val="2"/>
          </w:tcPr>
          <w:p w14:paraId="4E645FDC" w14:textId="77777777" w:rsidR="00471256" w:rsidRPr="00492B5A" w:rsidRDefault="00471256" w:rsidP="00EC6AA0">
            <w:pPr>
              <w:spacing w:after="0" w:line="240" w:lineRule="auto"/>
              <w:rPr>
                <w:rFonts w:ascii="Times New Roman" w:hAnsi="Times New Roman" w:cs="Times New Roman"/>
                <w:lang w:val="sr-Cyrl-CS"/>
              </w:rPr>
            </w:pPr>
          </w:p>
        </w:tc>
        <w:tc>
          <w:tcPr>
            <w:tcW w:w="1335" w:type="dxa"/>
          </w:tcPr>
          <w:p w14:paraId="7BBE6791" w14:textId="00A76824" w:rsidR="00471256" w:rsidRPr="00492B5A" w:rsidRDefault="00471256"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9E7B08" w:rsidRPr="00492B5A" w14:paraId="5104592E" w14:textId="77777777" w:rsidTr="002641AA">
        <w:trPr>
          <w:trHeight w:val="555"/>
        </w:trPr>
        <w:tc>
          <w:tcPr>
            <w:tcW w:w="2111" w:type="dxa"/>
            <w:tcBorders>
              <w:bottom w:val="single" w:sz="4" w:space="0" w:color="8DB3E2" w:themeColor="text2" w:themeTint="66"/>
            </w:tcBorders>
          </w:tcPr>
          <w:p w14:paraId="597FBBA4" w14:textId="6EE1F009" w:rsidR="009E7B08" w:rsidRPr="00492B5A" w:rsidRDefault="009E7B08" w:rsidP="00A21A4C">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1.1.</w:t>
            </w:r>
            <w:r w:rsidR="00A21A4C" w:rsidRPr="00492B5A">
              <w:rPr>
                <w:rFonts w:ascii="Times New Roman" w:eastAsia="Times New Roman" w:hAnsi="Times New Roman" w:cs="Times New Roman"/>
                <w:lang w:val="sr-Cyrl-CS"/>
              </w:rPr>
              <w:t>4</w:t>
            </w:r>
            <w:r w:rsidRPr="00492B5A">
              <w:rPr>
                <w:rFonts w:ascii="Times New Roman" w:eastAsia="Times New Roman" w:hAnsi="Times New Roman" w:cs="Times New Roman"/>
                <w:lang w:val="sr-Cyrl-CS"/>
              </w:rPr>
              <w:t xml:space="preserve">. Елиминација употребе печата </w:t>
            </w:r>
            <w:r w:rsidR="00AB300E" w:rsidRPr="00492B5A">
              <w:rPr>
                <w:rFonts w:ascii="Times New Roman" w:eastAsia="Times New Roman" w:hAnsi="Times New Roman" w:cs="Times New Roman"/>
                <w:lang w:val="sr-Cyrl-CS"/>
              </w:rPr>
              <w:t>у пракси</w:t>
            </w:r>
          </w:p>
        </w:tc>
        <w:tc>
          <w:tcPr>
            <w:tcW w:w="3200" w:type="dxa"/>
            <w:gridSpan w:val="4"/>
            <w:tcBorders>
              <w:bottom w:val="single" w:sz="4" w:space="0" w:color="8DB3E2" w:themeColor="text2" w:themeTint="66"/>
            </w:tcBorders>
          </w:tcPr>
          <w:p w14:paraId="1C59818E" w14:textId="392DDC29" w:rsidR="00AB300E" w:rsidRPr="00492B5A" w:rsidRDefault="009E7B08"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r w:rsidR="00A251BE" w:rsidRPr="00492B5A" w:rsidDel="00A251BE">
              <w:rPr>
                <w:rFonts w:ascii="Times New Roman" w:hAnsi="Times New Roman" w:cs="Times New Roman"/>
                <w:lang w:val="sr-Cyrl-CS"/>
              </w:rPr>
              <w:t xml:space="preserve"> </w:t>
            </w:r>
          </w:p>
          <w:p w14:paraId="144E693C" w14:textId="77777777" w:rsidR="009E7B08" w:rsidRPr="00492B5A" w:rsidRDefault="009E7B08" w:rsidP="00AC4C13">
            <w:pPr>
              <w:spacing w:after="0" w:line="240" w:lineRule="auto"/>
              <w:rPr>
                <w:rFonts w:ascii="Times New Roman" w:hAnsi="Times New Roman" w:cs="Times New Roman"/>
                <w:lang w:val="sr-Cyrl-CS"/>
              </w:rPr>
            </w:pPr>
          </w:p>
        </w:tc>
        <w:tc>
          <w:tcPr>
            <w:tcW w:w="1872" w:type="dxa"/>
            <w:tcBorders>
              <w:bottom w:val="single" w:sz="4" w:space="0" w:color="8DB3E2" w:themeColor="text2" w:themeTint="66"/>
            </w:tcBorders>
          </w:tcPr>
          <w:p w14:paraId="2A834BFD" w14:textId="032D0462" w:rsidR="009E7B08" w:rsidRPr="00492B5A" w:rsidRDefault="00C96E7E"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КИТЕУ,</w:t>
            </w:r>
          </w:p>
          <w:p w14:paraId="36623A6F" w14:textId="77777777" w:rsidR="00AC4C13" w:rsidRPr="00492B5A" w:rsidRDefault="00AC4C13" w:rsidP="00AC4C13">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p w14:paraId="71687E20" w14:textId="77777777" w:rsidR="00AC4C13" w:rsidRPr="00492B5A" w:rsidRDefault="00AC4C13" w:rsidP="00AC4C13">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Заједничка група, </w:t>
            </w:r>
          </w:p>
          <w:p w14:paraId="50BB8E9B" w14:textId="210961A1" w:rsidR="00AC4C13" w:rsidRPr="00492B5A" w:rsidRDefault="00C96E7E" w:rsidP="00AC4C13">
            <w:pPr>
              <w:spacing w:after="0" w:line="240" w:lineRule="auto"/>
              <w:rPr>
                <w:rFonts w:ascii="Times New Roman" w:hAnsi="Times New Roman" w:cs="Times New Roman"/>
                <w:lang w:val="sr-Cyrl-CS"/>
              </w:rPr>
            </w:pPr>
            <w:r w:rsidRPr="00492B5A">
              <w:rPr>
                <w:rFonts w:ascii="Times New Roman" w:hAnsi="Times New Roman" w:cs="Times New Roman"/>
                <w:lang w:val="sr-Cyrl-CS"/>
              </w:rPr>
              <w:t>НБС</w:t>
            </w:r>
            <w:r w:rsidR="00006415" w:rsidRPr="00492B5A">
              <w:rPr>
                <w:rFonts w:ascii="Times New Roman" w:hAnsi="Times New Roman" w:cs="Times New Roman"/>
                <w:lang w:val="sr-Cyrl-CS"/>
              </w:rPr>
              <w:t xml:space="preserve">, НАЛЕД </w:t>
            </w:r>
          </w:p>
          <w:p w14:paraId="1F27D06E" w14:textId="5BC9BC39" w:rsidR="00AC4C13" w:rsidRPr="00492B5A" w:rsidRDefault="00AC4C13" w:rsidP="009E7B08">
            <w:pPr>
              <w:spacing w:after="0" w:line="240" w:lineRule="auto"/>
              <w:rPr>
                <w:rFonts w:ascii="Times New Roman" w:hAnsi="Times New Roman" w:cs="Times New Roman"/>
                <w:lang w:val="sr-Cyrl-CS"/>
              </w:rPr>
            </w:pPr>
          </w:p>
        </w:tc>
        <w:tc>
          <w:tcPr>
            <w:tcW w:w="2178" w:type="dxa"/>
            <w:gridSpan w:val="4"/>
            <w:tcBorders>
              <w:bottom w:val="single" w:sz="4" w:space="0" w:color="8DB3E2" w:themeColor="text2" w:themeTint="66"/>
            </w:tcBorders>
          </w:tcPr>
          <w:p w14:paraId="5573D730" w14:textId="2940349C" w:rsidR="009E7B08" w:rsidRPr="00492B5A" w:rsidRDefault="009E7B08" w:rsidP="00C91D37">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Промењени сви обрасци у којима се захтева употреба печата, реализован А</w:t>
            </w:r>
            <w:r w:rsidR="00C91D37">
              <w:rPr>
                <w:rFonts w:ascii="Times New Roman" w:hAnsi="Times New Roman" w:cs="Times New Roman"/>
                <w:lang w:val="sr-Cyrl-CS"/>
              </w:rPr>
              <w:t>кциони план</w:t>
            </w:r>
            <w:r w:rsidRPr="00492B5A">
              <w:rPr>
                <w:rFonts w:ascii="Times New Roman" w:hAnsi="Times New Roman" w:cs="Times New Roman"/>
                <w:lang w:val="sr-Cyrl-CS"/>
              </w:rPr>
              <w:t xml:space="preserve"> Владе, </w:t>
            </w:r>
          </w:p>
        </w:tc>
        <w:tc>
          <w:tcPr>
            <w:tcW w:w="2368" w:type="dxa"/>
            <w:gridSpan w:val="2"/>
            <w:tcBorders>
              <w:bottom w:val="single" w:sz="4" w:space="0" w:color="8DB3E2" w:themeColor="text2" w:themeTint="66"/>
            </w:tcBorders>
          </w:tcPr>
          <w:p w14:paraId="5813345D" w14:textId="522584E5" w:rsidR="009E7B08" w:rsidRPr="00492B5A" w:rsidRDefault="00926744"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Контакт центар Владе за подршку укидању печата</w:t>
            </w:r>
          </w:p>
        </w:tc>
        <w:tc>
          <w:tcPr>
            <w:tcW w:w="2387" w:type="dxa"/>
            <w:gridSpan w:val="2"/>
            <w:tcBorders>
              <w:bottom w:val="single" w:sz="4" w:space="0" w:color="8DB3E2" w:themeColor="text2" w:themeTint="66"/>
            </w:tcBorders>
          </w:tcPr>
          <w:p w14:paraId="73CCAB26" w14:textId="77777777" w:rsidR="009E7B08" w:rsidRPr="00492B5A" w:rsidRDefault="009E7B08" w:rsidP="009E7B08">
            <w:pPr>
              <w:spacing w:after="0" w:line="240" w:lineRule="auto"/>
              <w:rPr>
                <w:rFonts w:ascii="Times New Roman" w:hAnsi="Times New Roman" w:cs="Times New Roman"/>
                <w:lang w:val="sr-Cyrl-CS"/>
              </w:rPr>
            </w:pPr>
          </w:p>
        </w:tc>
        <w:tc>
          <w:tcPr>
            <w:tcW w:w="1335" w:type="dxa"/>
            <w:tcBorders>
              <w:bottom w:val="single" w:sz="4" w:space="0" w:color="8DB3E2" w:themeColor="text2" w:themeTint="66"/>
            </w:tcBorders>
          </w:tcPr>
          <w:p w14:paraId="0DCEC911" w14:textId="08831528" w:rsidR="009E7B08" w:rsidRPr="00492B5A" w:rsidRDefault="009E7B08"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1. квартал 2019. </w:t>
            </w:r>
          </w:p>
        </w:tc>
      </w:tr>
      <w:tr w:rsidR="00EC6AA0" w:rsidRPr="00492B5A" w14:paraId="7ED46130" w14:textId="77777777" w:rsidTr="00BA251F">
        <w:trPr>
          <w:trHeight w:val="555"/>
        </w:trPr>
        <w:tc>
          <w:tcPr>
            <w:tcW w:w="2111" w:type="dxa"/>
          </w:tcPr>
          <w:p w14:paraId="17B63600" w14:textId="30CDE25D" w:rsidR="00EC6AA0" w:rsidRPr="00492B5A" w:rsidRDefault="00EC6AA0" w:rsidP="00A21A4C">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1.1.</w:t>
            </w:r>
            <w:r w:rsidR="00A21A4C" w:rsidRPr="00492B5A">
              <w:rPr>
                <w:rFonts w:ascii="Times New Roman" w:eastAsia="Times New Roman" w:hAnsi="Times New Roman" w:cs="Times New Roman"/>
                <w:lang w:val="sr-Cyrl-CS"/>
              </w:rPr>
              <w:t>5</w:t>
            </w:r>
            <w:r w:rsidRPr="00492B5A">
              <w:rPr>
                <w:rFonts w:ascii="Times New Roman" w:eastAsia="Times New Roman" w:hAnsi="Times New Roman" w:cs="Times New Roman"/>
                <w:lang w:val="sr-Cyrl-CS"/>
              </w:rPr>
              <w:t xml:space="preserve">. </w:t>
            </w:r>
            <w:r w:rsidR="009E7B08" w:rsidRPr="00492B5A">
              <w:rPr>
                <w:rFonts w:ascii="Times New Roman" w:eastAsia="Times New Roman" w:hAnsi="Times New Roman" w:cs="Times New Roman"/>
                <w:lang w:val="sr-Cyrl-CS"/>
              </w:rPr>
              <w:t>Убрзати поступак отварања рачуна у банци</w:t>
            </w:r>
            <w:r w:rsidR="009E7B08" w:rsidRPr="00492B5A">
              <w:rPr>
                <w:rFonts w:ascii="Times New Roman" w:hAnsi="Times New Roman" w:cs="Times New Roman"/>
                <w:lang w:val="sr-Cyrl-CS"/>
              </w:rPr>
              <w:t xml:space="preserve"> </w:t>
            </w:r>
            <w:r w:rsidR="009E7B08" w:rsidRPr="00492B5A">
              <w:rPr>
                <w:rFonts w:ascii="Times New Roman" w:eastAsia="Times New Roman" w:hAnsi="Times New Roman" w:cs="Times New Roman"/>
                <w:lang w:val="sr-Cyrl-CS"/>
              </w:rPr>
              <w:t>и омогућити електронску размену докумената између АПР-а и банака</w:t>
            </w:r>
          </w:p>
        </w:tc>
        <w:tc>
          <w:tcPr>
            <w:tcW w:w="3200" w:type="dxa"/>
            <w:gridSpan w:val="4"/>
          </w:tcPr>
          <w:p w14:paraId="7F08326E" w14:textId="56072FCA" w:rsidR="009E7B08" w:rsidRPr="00492B5A" w:rsidRDefault="00EC6AA0"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финансија </w:t>
            </w:r>
          </w:p>
          <w:p w14:paraId="44426435" w14:textId="77777777" w:rsidR="00EC6AA0" w:rsidRPr="00492B5A" w:rsidRDefault="00EC6AA0" w:rsidP="00EC6AA0">
            <w:pPr>
              <w:spacing w:after="0" w:line="240" w:lineRule="auto"/>
              <w:rPr>
                <w:rFonts w:ascii="Times New Roman" w:hAnsi="Times New Roman" w:cs="Times New Roman"/>
                <w:lang w:val="sr-Cyrl-CS"/>
              </w:rPr>
            </w:pPr>
          </w:p>
          <w:p w14:paraId="420B26A9" w14:textId="77777777" w:rsidR="00EC6AA0" w:rsidRPr="00492B5A" w:rsidRDefault="00EC6AA0" w:rsidP="00EC6AA0">
            <w:pPr>
              <w:spacing w:after="0" w:line="240" w:lineRule="auto"/>
              <w:rPr>
                <w:rFonts w:ascii="Times New Roman" w:hAnsi="Times New Roman" w:cs="Times New Roman"/>
                <w:lang w:val="sr-Cyrl-CS"/>
              </w:rPr>
            </w:pPr>
          </w:p>
        </w:tc>
        <w:tc>
          <w:tcPr>
            <w:tcW w:w="1872" w:type="dxa"/>
          </w:tcPr>
          <w:p w14:paraId="40D70054" w14:textId="40795C10" w:rsidR="00EC6AA0" w:rsidRPr="00492B5A" w:rsidRDefault="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w:t>
            </w:r>
            <w:r w:rsidR="00C96E7E" w:rsidRPr="00492B5A">
              <w:rPr>
                <w:rFonts w:ascii="Times New Roman" w:hAnsi="Times New Roman" w:cs="Times New Roman"/>
                <w:lang w:val="sr-Cyrl-CS"/>
              </w:rPr>
              <w:t>НБС</w:t>
            </w:r>
            <w:r w:rsidR="00EC6AA0" w:rsidRPr="00492B5A">
              <w:rPr>
                <w:rFonts w:ascii="Times New Roman" w:hAnsi="Times New Roman" w:cs="Times New Roman"/>
                <w:lang w:val="sr-Cyrl-CS"/>
              </w:rPr>
              <w:t xml:space="preserve">, </w:t>
            </w:r>
            <w:r w:rsidR="00AB1ED5" w:rsidRPr="00492B5A">
              <w:rPr>
                <w:rFonts w:ascii="Times New Roman" w:hAnsi="Times New Roman" w:cs="Times New Roman"/>
                <w:lang w:val="sr-Cyrl-CS"/>
              </w:rPr>
              <w:t>АПР</w:t>
            </w:r>
            <w:r w:rsidR="00B379E7" w:rsidRPr="00492B5A">
              <w:rPr>
                <w:rFonts w:ascii="Times New Roman" w:hAnsi="Times New Roman" w:cs="Times New Roman"/>
                <w:lang w:val="sr-Cyrl-CS"/>
              </w:rPr>
              <w:t>,</w:t>
            </w:r>
            <w:r w:rsidR="009E7B08" w:rsidRPr="00492B5A">
              <w:rPr>
                <w:rFonts w:ascii="Times New Roman" w:hAnsi="Times New Roman" w:cs="Times New Roman"/>
                <w:lang w:val="sr-Cyrl-CS"/>
              </w:rPr>
              <w:t xml:space="preserve"> </w:t>
            </w:r>
            <w:r w:rsidR="00E202A5">
              <w:rPr>
                <w:rFonts w:ascii="Times New Roman" w:hAnsi="Times New Roman" w:cs="Times New Roman"/>
                <w:lang w:val="sr-Cyrl-CS"/>
              </w:rPr>
              <w:t>Удружење банака Србије</w:t>
            </w:r>
          </w:p>
        </w:tc>
        <w:tc>
          <w:tcPr>
            <w:tcW w:w="2178" w:type="dxa"/>
            <w:gridSpan w:val="4"/>
          </w:tcPr>
          <w:p w14:paraId="133475AD" w14:textId="77777777"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Измењени прописи којима се уређује спречавање прања новца и финансирања тероризма у циљу оптимизације поступка отварања рачуна, првенствено када се рачун отвара у име привредног друштва чији су власници искључиво домаћа физичка лица</w:t>
            </w:r>
          </w:p>
        </w:tc>
        <w:tc>
          <w:tcPr>
            <w:tcW w:w="2368" w:type="dxa"/>
            <w:gridSpan w:val="2"/>
          </w:tcPr>
          <w:p w14:paraId="5E933B8C" w14:textId="52369912"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w:t>
            </w:r>
            <w:r w:rsidR="00E00A68" w:rsidRPr="00492B5A">
              <w:rPr>
                <w:rFonts w:ascii="Times New Roman" w:hAnsi="Times New Roman" w:cs="Times New Roman"/>
                <w:lang w:val="sr-Cyrl-CS"/>
              </w:rPr>
              <w:t xml:space="preserve"> РС</w:t>
            </w:r>
          </w:p>
        </w:tc>
        <w:tc>
          <w:tcPr>
            <w:tcW w:w="2387" w:type="dxa"/>
            <w:gridSpan w:val="2"/>
          </w:tcPr>
          <w:p w14:paraId="5160518F" w14:textId="5ADA44C6"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7725C3C5" w14:textId="35EFAF55" w:rsidR="00EC6AA0" w:rsidRPr="00492B5A" w:rsidRDefault="00EC6AA0" w:rsidP="00EC6AA0">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w:t>
            </w:r>
            <w:r w:rsidR="009E7B08" w:rsidRPr="00492B5A">
              <w:rPr>
                <w:rFonts w:ascii="Times New Roman" w:hAnsi="Times New Roman" w:cs="Times New Roman"/>
                <w:lang w:val="sr-Cyrl-CS"/>
              </w:rPr>
              <w:t>9</w:t>
            </w:r>
            <w:r w:rsidRPr="00492B5A">
              <w:rPr>
                <w:rFonts w:ascii="Times New Roman" w:hAnsi="Times New Roman" w:cs="Times New Roman"/>
                <w:lang w:val="sr-Cyrl-CS"/>
              </w:rPr>
              <w:t>.</w:t>
            </w:r>
          </w:p>
        </w:tc>
      </w:tr>
      <w:tr w:rsidR="009E7B08" w:rsidRPr="00492B5A" w14:paraId="478D59F0" w14:textId="77777777" w:rsidTr="002641AA">
        <w:trPr>
          <w:trHeight w:val="555"/>
        </w:trPr>
        <w:tc>
          <w:tcPr>
            <w:tcW w:w="2111" w:type="dxa"/>
            <w:tcBorders>
              <w:bottom w:val="single" w:sz="4" w:space="0" w:color="8DB3E2" w:themeColor="text2" w:themeTint="66"/>
            </w:tcBorders>
          </w:tcPr>
          <w:p w14:paraId="01360E27" w14:textId="10C6763C" w:rsidR="009E7B08" w:rsidRPr="00492B5A" w:rsidRDefault="009E7B08" w:rsidP="00A21A4C">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1.1.</w:t>
            </w:r>
            <w:r w:rsidR="00A21A4C" w:rsidRPr="00492B5A">
              <w:rPr>
                <w:rFonts w:ascii="Times New Roman" w:eastAsia="Times New Roman" w:hAnsi="Times New Roman" w:cs="Times New Roman"/>
                <w:lang w:val="sr-Cyrl-CS"/>
              </w:rPr>
              <w:t>6</w:t>
            </w:r>
            <w:r w:rsidRPr="00492B5A">
              <w:rPr>
                <w:rFonts w:ascii="Times New Roman" w:eastAsia="Times New Roman" w:hAnsi="Times New Roman" w:cs="Times New Roman"/>
                <w:lang w:val="sr-Cyrl-CS"/>
              </w:rPr>
              <w:t>. Учинити јавно доступним евиденције које су потребне приликом прибављања претходних услова за регистрацију привредних субјеката</w:t>
            </w:r>
          </w:p>
        </w:tc>
        <w:tc>
          <w:tcPr>
            <w:tcW w:w="3200" w:type="dxa"/>
            <w:gridSpan w:val="4"/>
            <w:tcBorders>
              <w:bottom w:val="single" w:sz="4" w:space="0" w:color="8DB3E2" w:themeColor="text2" w:themeTint="66"/>
            </w:tcBorders>
          </w:tcPr>
          <w:p w14:paraId="11C9A791" w14:textId="1A2D42CF" w:rsidR="009E7B08" w:rsidRPr="00492B5A" w:rsidRDefault="00B379E7"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p>
        </w:tc>
        <w:tc>
          <w:tcPr>
            <w:tcW w:w="1872" w:type="dxa"/>
            <w:tcBorders>
              <w:bottom w:val="single" w:sz="4" w:space="0" w:color="8DB3E2" w:themeColor="text2" w:themeTint="66"/>
            </w:tcBorders>
          </w:tcPr>
          <w:p w14:paraId="002E1E67" w14:textId="5215C8B6" w:rsidR="009E7B08" w:rsidRPr="00492B5A" w:rsidRDefault="009E7B08" w:rsidP="006A4505">
            <w:pPr>
              <w:spacing w:after="0" w:line="240" w:lineRule="auto"/>
              <w:rPr>
                <w:rFonts w:ascii="Times New Roman" w:hAnsi="Times New Roman" w:cs="Times New Roman"/>
                <w:lang w:val="sr-Cyrl-CS"/>
              </w:rPr>
            </w:pPr>
            <w:r w:rsidRPr="00492B5A">
              <w:rPr>
                <w:rFonts w:ascii="Times New Roman" w:hAnsi="Times New Roman" w:cs="Times New Roman"/>
                <w:lang w:val="sr-Cyrl-CS"/>
              </w:rPr>
              <w:t>Надлежни органи који издају дозволе, сагласност и акте који представљају претходни услов за регистрацију привредних субјеката</w:t>
            </w:r>
            <w:r w:rsidR="007452CE" w:rsidRPr="00492B5A">
              <w:rPr>
                <w:rFonts w:ascii="Times New Roman" w:hAnsi="Times New Roman" w:cs="Times New Roman"/>
                <w:lang w:val="sr-Cyrl-CS"/>
              </w:rPr>
              <w:t xml:space="preserve">, институције које нису учиниле јавно доступним податке својих службених евиденција, а институције које воде службене евиденције за податке који по својој природи </w:t>
            </w:r>
            <w:r w:rsidR="007452CE" w:rsidRPr="00492B5A">
              <w:rPr>
                <w:rFonts w:ascii="Times New Roman" w:hAnsi="Times New Roman" w:cs="Times New Roman"/>
                <w:lang w:val="sr-Cyrl-CS"/>
              </w:rPr>
              <w:lastRenderedPageBreak/>
              <w:t>не могу бити јавн</w:t>
            </w:r>
            <w:r w:rsidR="00D7466B">
              <w:rPr>
                <w:rFonts w:ascii="Times New Roman" w:hAnsi="Times New Roman" w:cs="Times New Roman"/>
                <w:lang w:val="sr-Cyrl-CS"/>
              </w:rPr>
              <w:t>о</w:t>
            </w:r>
            <w:r w:rsidR="007452CE" w:rsidRPr="00492B5A">
              <w:rPr>
                <w:rFonts w:ascii="Times New Roman" w:hAnsi="Times New Roman" w:cs="Times New Roman"/>
                <w:lang w:val="sr-Cyrl-CS"/>
              </w:rPr>
              <w:t xml:space="preserve"> објављени омогућити увид надлежним органима преко </w:t>
            </w:r>
            <w:r w:rsidR="006A4505">
              <w:rPr>
                <w:rFonts w:ascii="Times New Roman" w:hAnsi="Times New Roman" w:cs="Times New Roman"/>
                <w:lang w:val="sr-Cyrl-CS"/>
              </w:rPr>
              <w:t>информаци</w:t>
            </w:r>
            <w:r w:rsidR="003E1D46">
              <w:rPr>
                <w:rFonts w:ascii="Times New Roman" w:hAnsi="Times New Roman" w:cs="Times New Roman"/>
                <w:lang w:val="sr-Cyrl-CS"/>
              </w:rPr>
              <w:t>о</w:t>
            </w:r>
            <w:r w:rsidR="006A4505">
              <w:rPr>
                <w:rFonts w:ascii="Times New Roman" w:hAnsi="Times New Roman" w:cs="Times New Roman"/>
                <w:lang w:val="sr-Cyrl-CS"/>
              </w:rPr>
              <w:t xml:space="preserve">ног система </w:t>
            </w:r>
            <w:r w:rsidR="007452CE" w:rsidRPr="00492B5A">
              <w:rPr>
                <w:rFonts w:ascii="Times New Roman" w:hAnsi="Times New Roman" w:cs="Times New Roman"/>
                <w:lang w:val="sr-Cyrl-CS"/>
              </w:rPr>
              <w:t>е</w:t>
            </w:r>
            <w:r w:rsidR="006A4505">
              <w:rPr>
                <w:rFonts w:ascii="Times New Roman" w:hAnsi="Times New Roman" w:cs="Times New Roman"/>
                <w:lang w:val="sr-Cyrl-CS"/>
              </w:rPr>
              <w:t>У</w:t>
            </w:r>
            <w:r w:rsidR="00336F88">
              <w:rPr>
                <w:rFonts w:ascii="Times New Roman" w:hAnsi="Times New Roman" w:cs="Times New Roman"/>
                <w:lang w:val="sr-Cyrl-CS"/>
              </w:rPr>
              <w:t>п</w:t>
            </w:r>
            <w:r w:rsidR="006A4505">
              <w:rPr>
                <w:rFonts w:ascii="Times New Roman" w:hAnsi="Times New Roman" w:cs="Times New Roman"/>
                <w:lang w:val="sr-Cyrl-CS"/>
              </w:rPr>
              <w:t>рава</w:t>
            </w:r>
            <w:r w:rsidR="007452CE" w:rsidRPr="00492B5A">
              <w:rPr>
                <w:rFonts w:ascii="Times New Roman" w:hAnsi="Times New Roman" w:cs="Times New Roman"/>
                <w:lang w:val="sr-Cyrl-CS"/>
              </w:rPr>
              <w:t xml:space="preserve"> </w:t>
            </w:r>
            <w:r w:rsidR="006A4505">
              <w:rPr>
                <w:rFonts w:ascii="Times New Roman" w:hAnsi="Times New Roman" w:cs="Times New Roman"/>
                <w:lang w:val="sr-Cyrl-CS"/>
              </w:rPr>
              <w:t>(е-</w:t>
            </w:r>
            <w:r w:rsidR="007452CE" w:rsidRPr="00492B5A">
              <w:rPr>
                <w:rFonts w:ascii="Times New Roman" w:hAnsi="Times New Roman" w:cs="Times New Roman"/>
                <w:lang w:val="sr-Cyrl-CS"/>
              </w:rPr>
              <w:t>ЗУП</w:t>
            </w:r>
            <w:r w:rsidR="006A4505">
              <w:rPr>
                <w:rFonts w:ascii="Times New Roman" w:hAnsi="Times New Roman" w:cs="Times New Roman"/>
                <w:lang w:val="sr-Cyrl-CS"/>
              </w:rPr>
              <w:t>)</w:t>
            </w:r>
          </w:p>
        </w:tc>
        <w:tc>
          <w:tcPr>
            <w:tcW w:w="2178" w:type="dxa"/>
            <w:gridSpan w:val="4"/>
            <w:tcBorders>
              <w:bottom w:val="single" w:sz="4" w:space="0" w:color="8DB3E2" w:themeColor="text2" w:themeTint="66"/>
            </w:tcBorders>
          </w:tcPr>
          <w:p w14:paraId="0451014B" w14:textId="163F7229" w:rsidR="009E7B08" w:rsidRPr="00492B5A" w:rsidRDefault="009E7B08"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Евиденције учињене доступним АПР-у</w:t>
            </w:r>
          </w:p>
        </w:tc>
        <w:tc>
          <w:tcPr>
            <w:tcW w:w="2368" w:type="dxa"/>
            <w:gridSpan w:val="2"/>
            <w:tcBorders>
              <w:bottom w:val="single" w:sz="4" w:space="0" w:color="8DB3E2" w:themeColor="text2" w:themeTint="66"/>
            </w:tcBorders>
          </w:tcPr>
          <w:p w14:paraId="24212074" w14:textId="77777777" w:rsidR="00785169" w:rsidRPr="00492B5A" w:rsidRDefault="009E7B08"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Сајтови министарстава и посебних организација</w:t>
            </w:r>
            <w:r w:rsidR="00785169" w:rsidRPr="00492B5A">
              <w:rPr>
                <w:rFonts w:ascii="Times New Roman" w:hAnsi="Times New Roman" w:cs="Times New Roman"/>
                <w:lang w:val="sr-Cyrl-CS"/>
              </w:rPr>
              <w:t xml:space="preserve">, </w:t>
            </w:r>
          </w:p>
          <w:p w14:paraId="32AB47FE" w14:textId="23DA401F" w:rsidR="009E7B08" w:rsidRPr="00492B5A" w:rsidRDefault="00785169" w:rsidP="00D94D16">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w:t>
            </w:r>
            <w:r w:rsidR="00D94D16" w:rsidRPr="00492B5A">
              <w:rPr>
                <w:rFonts w:ascii="Times New Roman" w:hAnsi="Times New Roman" w:cs="Times New Roman"/>
                <w:lang w:val="sr-Cyrl-CS"/>
              </w:rPr>
              <w:t xml:space="preserve">АПР-а и </w:t>
            </w:r>
            <w:r w:rsidRPr="00492B5A">
              <w:rPr>
                <w:rFonts w:ascii="Times New Roman" w:hAnsi="Times New Roman" w:cs="Times New Roman"/>
                <w:lang w:val="sr-Cyrl-CS"/>
              </w:rPr>
              <w:t>Заједничке групе</w:t>
            </w:r>
          </w:p>
        </w:tc>
        <w:tc>
          <w:tcPr>
            <w:tcW w:w="2387" w:type="dxa"/>
            <w:gridSpan w:val="2"/>
            <w:tcBorders>
              <w:bottom w:val="single" w:sz="4" w:space="0" w:color="8DB3E2" w:themeColor="text2" w:themeTint="66"/>
            </w:tcBorders>
          </w:tcPr>
          <w:p w14:paraId="6FF5AC24" w14:textId="77777777" w:rsidR="009E7B08" w:rsidRPr="00492B5A" w:rsidRDefault="009E7B08" w:rsidP="009E7B08">
            <w:pPr>
              <w:spacing w:after="0" w:line="240" w:lineRule="auto"/>
              <w:rPr>
                <w:rFonts w:ascii="Times New Roman" w:hAnsi="Times New Roman" w:cs="Times New Roman"/>
                <w:lang w:val="sr-Cyrl-CS"/>
              </w:rPr>
            </w:pPr>
          </w:p>
        </w:tc>
        <w:tc>
          <w:tcPr>
            <w:tcW w:w="1335" w:type="dxa"/>
            <w:tcBorders>
              <w:bottom w:val="single" w:sz="4" w:space="0" w:color="8DB3E2" w:themeColor="text2" w:themeTint="66"/>
            </w:tcBorders>
          </w:tcPr>
          <w:p w14:paraId="3ED9E0AE" w14:textId="25961365" w:rsidR="009E7B08" w:rsidRPr="00492B5A" w:rsidRDefault="009E7B08" w:rsidP="009E7B08">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4. квартал 2019. </w:t>
            </w:r>
          </w:p>
        </w:tc>
      </w:tr>
    </w:tbl>
    <w:p w14:paraId="34A15B9C"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11"/>
        <w:gridCol w:w="36"/>
        <w:gridCol w:w="3164"/>
        <w:gridCol w:w="1872"/>
        <w:gridCol w:w="857"/>
        <w:gridCol w:w="1171"/>
        <w:gridCol w:w="1486"/>
        <w:gridCol w:w="1032"/>
        <w:gridCol w:w="2387"/>
        <w:gridCol w:w="1335"/>
      </w:tblGrid>
      <w:tr w:rsidR="004F4EE1" w:rsidRPr="00492B5A" w14:paraId="057F5B32" w14:textId="77777777" w:rsidTr="002641AA">
        <w:trPr>
          <w:trHeight w:val="377"/>
        </w:trPr>
        <w:tc>
          <w:tcPr>
            <w:tcW w:w="5311" w:type="dxa"/>
            <w:gridSpan w:val="3"/>
            <w:shd w:val="clear" w:color="auto" w:fill="1F497D" w:themeFill="text2"/>
          </w:tcPr>
          <w:p w14:paraId="2D443C2D" w14:textId="5430F0B2" w:rsidR="004F4EE1" w:rsidRPr="00492B5A" w:rsidRDefault="004F4EE1" w:rsidP="002641AA">
            <w:pPr>
              <w:pStyle w:val="Heading3"/>
              <w:rPr>
                <w:rFonts w:cs="Times New Roman"/>
                <w:lang w:val="sr-Cyrl-CS"/>
              </w:rPr>
            </w:pPr>
            <w:bookmarkStart w:id="9" w:name="_Toc468474108"/>
            <w:bookmarkStart w:id="10" w:name="_Toc469564810"/>
            <w:r w:rsidRPr="00492B5A">
              <w:rPr>
                <w:rFonts w:cs="Times New Roman"/>
                <w:lang w:val="sr-Cyrl-CS"/>
              </w:rPr>
              <w:t>Посебан циљ 2:</w:t>
            </w:r>
            <w:bookmarkEnd w:id="9"/>
            <w:bookmarkEnd w:id="10"/>
            <w:r w:rsidRPr="00492B5A">
              <w:rPr>
                <w:rFonts w:cs="Times New Roman"/>
                <w:lang w:val="sr-Cyrl-CS"/>
              </w:rPr>
              <w:t xml:space="preserve"> </w:t>
            </w:r>
          </w:p>
        </w:tc>
        <w:tc>
          <w:tcPr>
            <w:tcW w:w="10140" w:type="dxa"/>
            <w:gridSpan w:val="7"/>
            <w:shd w:val="clear" w:color="auto" w:fill="1F497D" w:themeFill="text2"/>
          </w:tcPr>
          <w:p w14:paraId="2DC54F48" w14:textId="77777777" w:rsidR="004F4EE1" w:rsidRPr="00492B5A" w:rsidRDefault="004F4EE1" w:rsidP="002641AA">
            <w:pPr>
              <w:pStyle w:val="Heading3"/>
              <w:rPr>
                <w:rFonts w:cs="Times New Roman"/>
                <w:lang w:val="sr-Cyrl-CS"/>
              </w:rPr>
            </w:pPr>
            <w:r w:rsidRPr="00492B5A">
              <w:rPr>
                <w:rFonts w:cs="Times New Roman"/>
                <w:lang w:val="sr-Cyrl-CS"/>
              </w:rPr>
              <w:t>Убрзавање исходовања дозвола за грађење увођењем електронског система (од локацијских услова до укњижбе непокретности)</w:t>
            </w:r>
          </w:p>
        </w:tc>
      </w:tr>
      <w:tr w:rsidR="004F4EE1" w:rsidRPr="00492B5A" w14:paraId="3245DE23" w14:textId="77777777" w:rsidTr="002641AA">
        <w:trPr>
          <w:trHeight w:val="494"/>
        </w:trPr>
        <w:tc>
          <w:tcPr>
            <w:tcW w:w="5311" w:type="dxa"/>
            <w:gridSpan w:val="3"/>
            <w:vMerge w:val="restart"/>
          </w:tcPr>
          <w:p w14:paraId="01DA3F1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посебног циља: </w:t>
            </w:r>
          </w:p>
          <w:p w14:paraId="2CB247F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Број дана, цена, број процедура</w:t>
            </w:r>
          </w:p>
        </w:tc>
        <w:tc>
          <w:tcPr>
            <w:tcW w:w="5386" w:type="dxa"/>
            <w:gridSpan w:val="4"/>
          </w:tcPr>
          <w:p w14:paraId="4E7FB1F0" w14:textId="418A4DA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F71A32" w:rsidRPr="00492B5A">
              <w:rPr>
                <w:rFonts w:ascii="Times New Roman" w:hAnsi="Times New Roman" w:cs="Times New Roman"/>
                <w:lang w:val="sr-Cyrl-CS"/>
              </w:rPr>
              <w:t>8</w:t>
            </w:r>
            <w:r w:rsidRPr="00492B5A">
              <w:rPr>
                <w:rFonts w:ascii="Times New Roman" w:hAnsi="Times New Roman" w:cs="Times New Roman"/>
                <w:lang w:val="sr-Cyrl-CS"/>
              </w:rPr>
              <w:t xml:space="preserve"> ( Извештај Светске банке о условима пословања Doing Business 201</w:t>
            </w:r>
            <w:r w:rsidR="00F71A32" w:rsidRPr="00492B5A">
              <w:rPr>
                <w:rFonts w:ascii="Times New Roman" w:hAnsi="Times New Roman" w:cs="Times New Roman"/>
                <w:lang w:val="sr-Cyrl-CS"/>
              </w:rPr>
              <w:t>9</w:t>
            </w:r>
            <w:r w:rsidRPr="00492B5A">
              <w:rPr>
                <w:rFonts w:ascii="Times New Roman" w:hAnsi="Times New Roman" w:cs="Times New Roman"/>
                <w:lang w:val="sr-Cyrl-CS"/>
              </w:rPr>
              <w:t>)</w:t>
            </w:r>
          </w:p>
        </w:tc>
        <w:tc>
          <w:tcPr>
            <w:tcW w:w="4754" w:type="dxa"/>
            <w:gridSpan w:val="3"/>
          </w:tcPr>
          <w:p w14:paraId="13DA218D" w14:textId="2D8DFA0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F71A32" w:rsidRPr="00492B5A">
              <w:rPr>
                <w:rFonts w:ascii="Times New Roman" w:hAnsi="Times New Roman" w:cs="Times New Roman"/>
                <w:lang w:val="sr-Cyrl-CS"/>
              </w:rPr>
              <w:t>9</w:t>
            </w:r>
            <w:r w:rsidRPr="00492B5A">
              <w:rPr>
                <w:rFonts w:ascii="Times New Roman" w:hAnsi="Times New Roman" w:cs="Times New Roman"/>
                <w:lang w:val="sr-Cyrl-CS"/>
              </w:rPr>
              <w:t>, 20</w:t>
            </w:r>
            <w:r w:rsidR="00F71A32" w:rsidRPr="00492B5A">
              <w:rPr>
                <w:rFonts w:ascii="Times New Roman" w:hAnsi="Times New Roman" w:cs="Times New Roman"/>
                <w:lang w:val="sr-Cyrl-CS"/>
              </w:rPr>
              <w:t>20</w:t>
            </w:r>
          </w:p>
        </w:tc>
      </w:tr>
      <w:tr w:rsidR="004F4EE1" w:rsidRPr="00492B5A" w14:paraId="66DF2E16" w14:textId="77777777" w:rsidTr="002641AA">
        <w:trPr>
          <w:trHeight w:val="521"/>
        </w:trPr>
        <w:tc>
          <w:tcPr>
            <w:tcW w:w="5311" w:type="dxa"/>
            <w:gridSpan w:val="3"/>
            <w:vMerge/>
          </w:tcPr>
          <w:p w14:paraId="3D67BC3B" w14:textId="77777777" w:rsidR="004F4EE1" w:rsidRPr="00492B5A" w:rsidRDefault="004F4EE1" w:rsidP="002641AA">
            <w:pPr>
              <w:spacing w:after="0" w:line="240" w:lineRule="auto"/>
              <w:rPr>
                <w:rFonts w:ascii="Times New Roman" w:hAnsi="Times New Roman" w:cs="Times New Roman"/>
                <w:lang w:val="sr-Cyrl-CS"/>
              </w:rPr>
            </w:pPr>
          </w:p>
        </w:tc>
        <w:tc>
          <w:tcPr>
            <w:tcW w:w="5386" w:type="dxa"/>
            <w:gridSpan w:val="4"/>
          </w:tcPr>
          <w:p w14:paraId="4FAD0344" w14:textId="6E69D284"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1</w:t>
            </w:r>
            <w:r w:rsidR="00F71A32" w:rsidRPr="00492B5A">
              <w:rPr>
                <w:rFonts w:ascii="Times New Roman" w:hAnsi="Times New Roman" w:cs="Times New Roman"/>
                <w:lang w:val="sr-Cyrl-CS"/>
              </w:rPr>
              <w:t>06</w:t>
            </w:r>
            <w:r w:rsidRPr="00492B5A">
              <w:rPr>
                <w:rFonts w:ascii="Times New Roman" w:hAnsi="Times New Roman" w:cs="Times New Roman"/>
                <w:lang w:val="sr-Cyrl-CS"/>
              </w:rPr>
              <w:t xml:space="preserve"> дана, 1,</w:t>
            </w:r>
            <w:r w:rsidR="00F71A32" w:rsidRPr="00492B5A">
              <w:rPr>
                <w:rFonts w:ascii="Times New Roman" w:hAnsi="Times New Roman" w:cs="Times New Roman"/>
                <w:lang w:val="sr-Cyrl-CS"/>
              </w:rPr>
              <w:t>7</w:t>
            </w:r>
            <w:r w:rsidRPr="00492B5A">
              <w:rPr>
                <w:rFonts w:ascii="Times New Roman" w:hAnsi="Times New Roman" w:cs="Times New Roman"/>
                <w:lang w:val="sr-Cyrl-CS"/>
              </w:rPr>
              <w:t xml:space="preserve"> цена (% вредности складишта), 11 процедура, индекс контроле квалитета 1</w:t>
            </w:r>
            <w:r w:rsidR="00F71A32" w:rsidRPr="00492B5A">
              <w:rPr>
                <w:rFonts w:ascii="Times New Roman" w:hAnsi="Times New Roman" w:cs="Times New Roman"/>
                <w:lang w:val="sr-Cyrl-CS"/>
              </w:rPr>
              <w:t>4</w:t>
            </w:r>
          </w:p>
        </w:tc>
        <w:tc>
          <w:tcPr>
            <w:tcW w:w="4754" w:type="dxa"/>
            <w:gridSpan w:val="3"/>
          </w:tcPr>
          <w:p w14:paraId="3B632DC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100 дана, 1,5 цена (% вредности складишта), 10 процедура, индекс контроле квалитета 15</w:t>
            </w:r>
          </w:p>
        </w:tc>
      </w:tr>
      <w:tr w:rsidR="004F4EE1" w:rsidRPr="00492B5A" w14:paraId="360ABF53" w14:textId="77777777" w:rsidTr="002641AA">
        <w:trPr>
          <w:trHeight w:val="359"/>
        </w:trPr>
        <w:tc>
          <w:tcPr>
            <w:tcW w:w="5311" w:type="dxa"/>
            <w:gridSpan w:val="3"/>
          </w:tcPr>
          <w:p w14:paraId="1AF7EE3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p>
        </w:tc>
        <w:tc>
          <w:tcPr>
            <w:tcW w:w="10140" w:type="dxa"/>
            <w:gridSpan w:val="7"/>
          </w:tcPr>
          <w:p w14:paraId="34798C5E" w14:textId="3242D361"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Светске банке о условима пословања Doing Business 20</w:t>
            </w:r>
            <w:r w:rsidR="00F71A32" w:rsidRPr="00492B5A">
              <w:rPr>
                <w:rFonts w:ascii="Times New Roman" w:hAnsi="Times New Roman" w:cs="Times New Roman"/>
                <w:lang w:val="sr-Cyrl-CS"/>
              </w:rPr>
              <w:t>20</w:t>
            </w:r>
            <w:r w:rsidRPr="00492B5A">
              <w:rPr>
                <w:rFonts w:ascii="Times New Roman" w:hAnsi="Times New Roman" w:cs="Times New Roman"/>
                <w:lang w:val="sr-Cyrl-CS"/>
              </w:rPr>
              <w:t>, 202</w:t>
            </w:r>
            <w:r w:rsidR="00F71A32" w:rsidRPr="00492B5A">
              <w:rPr>
                <w:rFonts w:ascii="Times New Roman" w:hAnsi="Times New Roman" w:cs="Times New Roman"/>
                <w:lang w:val="sr-Cyrl-CS"/>
              </w:rPr>
              <w:t>1</w:t>
            </w:r>
          </w:p>
        </w:tc>
      </w:tr>
      <w:tr w:rsidR="004F4EE1" w:rsidRPr="00492B5A" w14:paraId="132F9800" w14:textId="77777777" w:rsidTr="002641AA">
        <w:trPr>
          <w:trHeight w:val="296"/>
        </w:trPr>
        <w:tc>
          <w:tcPr>
            <w:tcW w:w="15451" w:type="dxa"/>
            <w:gridSpan w:val="10"/>
            <w:shd w:val="clear" w:color="auto" w:fill="B8CCE4" w:themeFill="accent1" w:themeFillTint="66"/>
          </w:tcPr>
          <w:p w14:paraId="555AB070" w14:textId="77777777" w:rsidR="004F4EE1" w:rsidRPr="00492B5A" w:rsidRDefault="004F4EE1" w:rsidP="002641AA">
            <w:pPr>
              <w:spacing w:after="0" w:line="240" w:lineRule="auto"/>
              <w:rPr>
                <w:rFonts w:ascii="Times New Roman" w:hAnsi="Times New Roman" w:cs="Times New Roman"/>
                <w:b/>
                <w:color w:val="000000" w:themeColor="text1"/>
                <w:lang w:val="sr-Cyrl-CS"/>
              </w:rPr>
            </w:pPr>
            <w:r w:rsidRPr="00492B5A">
              <w:rPr>
                <w:rFonts w:ascii="Times New Roman" w:hAnsi="Times New Roman" w:cs="Times New Roman"/>
                <w:b/>
                <w:color w:val="000000" w:themeColor="text1"/>
                <w:lang w:val="sr-Cyrl-CS"/>
              </w:rPr>
              <w:t>Мера 2.1:  Убрзавање исходовања дозвола за грађење увођењем електронског система (од локацијских услова до укњижбе непокретности)</w:t>
            </w:r>
          </w:p>
        </w:tc>
      </w:tr>
      <w:tr w:rsidR="004F4EE1" w:rsidRPr="00492B5A" w14:paraId="6D2975E3" w14:textId="77777777" w:rsidTr="002641AA">
        <w:trPr>
          <w:trHeight w:val="260"/>
        </w:trPr>
        <w:tc>
          <w:tcPr>
            <w:tcW w:w="15451" w:type="dxa"/>
            <w:gridSpan w:val="10"/>
            <w:shd w:val="clear" w:color="auto" w:fill="B8CCE4" w:themeFill="accent1" w:themeFillTint="66"/>
          </w:tcPr>
          <w:p w14:paraId="23E6ED4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Број дана потребан за исходовање дозвола</w:t>
            </w:r>
          </w:p>
        </w:tc>
      </w:tr>
      <w:tr w:rsidR="004F4EE1" w:rsidRPr="00492B5A" w14:paraId="13EFB407" w14:textId="77777777" w:rsidTr="002641AA">
        <w:trPr>
          <w:trHeight w:val="260"/>
        </w:trPr>
        <w:tc>
          <w:tcPr>
            <w:tcW w:w="5311" w:type="dxa"/>
            <w:gridSpan w:val="3"/>
            <w:shd w:val="clear" w:color="auto" w:fill="B8CCE4" w:themeFill="accent1" w:themeFillTint="66"/>
          </w:tcPr>
          <w:p w14:paraId="6A9C6F09" w14:textId="4880201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1</w:t>
            </w:r>
            <w:r w:rsidR="00F71A32" w:rsidRPr="00492B5A">
              <w:rPr>
                <w:rFonts w:ascii="Times New Roman" w:hAnsi="Times New Roman" w:cs="Times New Roman"/>
                <w:lang w:val="sr-Cyrl-CS"/>
              </w:rPr>
              <w:t>06</w:t>
            </w:r>
          </w:p>
        </w:tc>
        <w:tc>
          <w:tcPr>
            <w:tcW w:w="10140" w:type="dxa"/>
            <w:gridSpan w:val="7"/>
            <w:shd w:val="clear" w:color="auto" w:fill="B8CCE4" w:themeFill="accent1" w:themeFillTint="66"/>
          </w:tcPr>
          <w:p w14:paraId="0E5CA9E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100</w:t>
            </w:r>
          </w:p>
        </w:tc>
      </w:tr>
      <w:tr w:rsidR="004F4EE1" w:rsidRPr="00492B5A" w14:paraId="68537B11" w14:textId="77777777" w:rsidTr="002641AA">
        <w:trPr>
          <w:trHeight w:val="269"/>
        </w:trPr>
        <w:tc>
          <w:tcPr>
            <w:tcW w:w="15451" w:type="dxa"/>
            <w:gridSpan w:val="10"/>
            <w:shd w:val="clear" w:color="auto" w:fill="B8CCE4" w:themeFill="accent1" w:themeFillTint="66"/>
          </w:tcPr>
          <w:p w14:paraId="6DDA3C98" w14:textId="4A6543EB"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F71A32"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F71A32" w:rsidRPr="00492B5A">
              <w:rPr>
                <w:rFonts w:ascii="Times New Roman" w:hAnsi="Times New Roman" w:cs="Times New Roman"/>
                <w:lang w:val="sr-Cyrl-CS"/>
              </w:rPr>
              <w:t>1</w:t>
            </w:r>
          </w:p>
        </w:tc>
      </w:tr>
      <w:tr w:rsidR="004F4EE1" w:rsidRPr="00492B5A" w14:paraId="2B0ED9E7" w14:textId="77777777" w:rsidTr="002641AA">
        <w:trPr>
          <w:trHeight w:val="701"/>
        </w:trPr>
        <w:tc>
          <w:tcPr>
            <w:tcW w:w="2111" w:type="dxa"/>
            <w:shd w:val="clear" w:color="auto" w:fill="B8CCE4" w:themeFill="accent1" w:themeFillTint="66"/>
          </w:tcPr>
          <w:p w14:paraId="65A531E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0D799A3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200" w:type="dxa"/>
            <w:gridSpan w:val="2"/>
            <w:shd w:val="clear" w:color="auto" w:fill="B8CCE4" w:themeFill="accent1" w:themeFillTint="66"/>
          </w:tcPr>
          <w:p w14:paraId="0D1DAAD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shd w:val="clear" w:color="auto" w:fill="B8CCE4" w:themeFill="accent1" w:themeFillTint="66"/>
          </w:tcPr>
          <w:p w14:paraId="462EB2F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0893CF6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518" w:type="dxa"/>
            <w:gridSpan w:val="2"/>
            <w:shd w:val="clear" w:color="auto" w:fill="B8CCE4" w:themeFill="accent1" w:themeFillTint="66"/>
          </w:tcPr>
          <w:p w14:paraId="29883B9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387" w:type="dxa"/>
            <w:shd w:val="clear" w:color="auto" w:fill="B8CCE4" w:themeFill="accent1" w:themeFillTint="66"/>
          </w:tcPr>
          <w:p w14:paraId="6A63114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7599DF0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68199087" w14:textId="77777777" w:rsidTr="002641AA">
        <w:trPr>
          <w:trHeight w:val="701"/>
        </w:trPr>
        <w:tc>
          <w:tcPr>
            <w:tcW w:w="2111" w:type="dxa"/>
            <w:shd w:val="clear" w:color="auto" w:fill="B8CCE4" w:themeFill="accent1" w:themeFillTint="66"/>
          </w:tcPr>
          <w:p w14:paraId="73CA4736" w14:textId="68DAEA75" w:rsidR="004F4EE1" w:rsidRPr="00492B5A" w:rsidRDefault="004F4EE1">
            <w:pPr>
              <w:spacing w:after="0" w:line="240" w:lineRule="auto"/>
              <w:rPr>
                <w:rFonts w:ascii="Times New Roman" w:hAnsi="Times New Roman" w:cs="Times New Roman"/>
                <w:lang w:val="sr-Cyrl-CS"/>
              </w:rPr>
            </w:pPr>
            <w:r w:rsidRPr="00492B5A">
              <w:rPr>
                <w:rFonts w:ascii="Times New Roman" w:hAnsi="Times New Roman" w:cs="Times New Roman"/>
                <w:lang w:val="sr-Cyrl-CS"/>
              </w:rPr>
              <w:t>Р</w:t>
            </w:r>
          </w:p>
        </w:tc>
        <w:tc>
          <w:tcPr>
            <w:tcW w:w="3200" w:type="dxa"/>
            <w:gridSpan w:val="2"/>
            <w:shd w:val="clear" w:color="auto" w:fill="B8CCE4" w:themeFill="accent1" w:themeFillTint="66"/>
          </w:tcPr>
          <w:p w14:paraId="321AC9B8" w14:textId="588F267D" w:rsidR="004F4EE1" w:rsidRPr="00492B5A" w:rsidRDefault="00667329" w:rsidP="002641AA">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p w14:paraId="0CEF1C63" w14:textId="78600201" w:rsidR="004F4EE1" w:rsidRPr="00492B5A" w:rsidRDefault="004F4EE1" w:rsidP="002641AA">
            <w:pPr>
              <w:spacing w:after="0" w:line="240" w:lineRule="auto"/>
              <w:rPr>
                <w:rFonts w:ascii="Times New Roman" w:hAnsi="Times New Roman" w:cs="Times New Roman"/>
                <w:lang w:val="sr-Cyrl-CS"/>
              </w:rPr>
            </w:pPr>
          </w:p>
        </w:tc>
        <w:tc>
          <w:tcPr>
            <w:tcW w:w="1872" w:type="dxa"/>
            <w:shd w:val="clear" w:color="auto" w:fill="B8CCE4" w:themeFill="accent1" w:themeFillTint="66"/>
          </w:tcPr>
          <w:p w14:paraId="20C85C89" w14:textId="17D82BBC" w:rsidR="00DE056D" w:rsidRPr="00492B5A" w:rsidRDefault="004F4EE1"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РГЗ, АПР, НАЛЕД,</w:t>
            </w:r>
            <w:r w:rsidR="00DE056D" w:rsidRPr="00492B5A">
              <w:rPr>
                <w:rFonts w:ascii="Times New Roman" w:hAnsi="Times New Roman" w:cs="Times New Roman"/>
                <w:lang w:val="sr-Cyrl-CS"/>
              </w:rPr>
              <w:t xml:space="preserve"> </w:t>
            </w:r>
            <w:r w:rsidR="00DC42CF" w:rsidRPr="00492B5A">
              <w:rPr>
                <w:rFonts w:ascii="Times New Roman" w:hAnsi="Times New Roman" w:cs="Times New Roman"/>
                <w:lang w:val="sr-Cyrl-CS"/>
              </w:rPr>
              <w:t>Секретаријат за урбанизам и грађевинске послове, Имаоци јавних овлашћења, Град Београд</w:t>
            </w:r>
            <w:r w:rsidRPr="00492B5A">
              <w:rPr>
                <w:rFonts w:ascii="Times New Roman" w:hAnsi="Times New Roman" w:cs="Times New Roman"/>
                <w:lang w:val="sr-Cyrl-CS"/>
              </w:rPr>
              <w:t xml:space="preserve"> </w:t>
            </w:r>
          </w:p>
          <w:p w14:paraId="20502588" w14:textId="31B795EB" w:rsidR="004F4EE1" w:rsidRPr="00492B5A" w:rsidRDefault="004F4EE1" w:rsidP="00DE056D">
            <w:pPr>
              <w:spacing w:after="0" w:line="240" w:lineRule="auto"/>
              <w:rPr>
                <w:rFonts w:ascii="Times New Roman" w:hAnsi="Times New Roman" w:cs="Times New Roman"/>
                <w:lang w:val="sr-Cyrl-CS"/>
              </w:rPr>
            </w:pPr>
          </w:p>
        </w:tc>
        <w:tc>
          <w:tcPr>
            <w:tcW w:w="2028" w:type="dxa"/>
            <w:gridSpan w:val="2"/>
            <w:shd w:val="clear" w:color="auto" w:fill="B8CCE4" w:themeFill="accent1" w:themeFillTint="66"/>
          </w:tcPr>
          <w:p w14:paraId="3DBC9BC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518" w:type="dxa"/>
            <w:gridSpan w:val="2"/>
            <w:shd w:val="clear" w:color="auto" w:fill="B8CCE4" w:themeFill="accent1" w:themeFillTint="66"/>
          </w:tcPr>
          <w:p w14:paraId="07B05B04" w14:textId="01BF4AD9" w:rsidR="004F4EE1" w:rsidRPr="00492B5A" w:rsidRDefault="004F4EE1" w:rsidP="002641AA">
            <w:pPr>
              <w:keepNext/>
              <w:keepLines/>
              <w:spacing w:after="0" w:line="240" w:lineRule="auto"/>
              <w:outlineLvl w:val="1"/>
              <w:rPr>
                <w:rFonts w:ascii="Times New Roman" w:hAnsi="Times New Roman" w:cs="Times New Roman"/>
                <w:lang w:val="sr-Cyrl-CS"/>
              </w:rPr>
            </w:pPr>
          </w:p>
        </w:tc>
        <w:tc>
          <w:tcPr>
            <w:tcW w:w="2387" w:type="dxa"/>
            <w:shd w:val="clear" w:color="auto" w:fill="B8CCE4" w:themeFill="accent1" w:themeFillTint="66"/>
          </w:tcPr>
          <w:p w14:paraId="6A18E86A" w14:textId="5A421D17" w:rsidR="004F4EE1" w:rsidRPr="00492B5A" w:rsidRDefault="004F4EE1" w:rsidP="002641AA">
            <w:pPr>
              <w:spacing w:after="0" w:line="240" w:lineRule="auto"/>
              <w:rPr>
                <w:rFonts w:ascii="Times New Roman" w:hAnsi="Times New Roman" w:cs="Times New Roman"/>
                <w:lang w:val="sr-Cyrl-CS"/>
              </w:rPr>
            </w:pPr>
          </w:p>
          <w:p w14:paraId="061CA466" w14:textId="77777777" w:rsidR="004F4EE1" w:rsidRPr="00492B5A" w:rsidRDefault="004F4EE1" w:rsidP="0081174A">
            <w:pPr>
              <w:spacing w:after="0" w:line="240" w:lineRule="auto"/>
              <w:rPr>
                <w:rFonts w:ascii="Times New Roman" w:hAnsi="Times New Roman" w:cs="Times New Roman"/>
                <w:lang w:val="sr-Cyrl-CS"/>
              </w:rPr>
            </w:pPr>
          </w:p>
        </w:tc>
        <w:tc>
          <w:tcPr>
            <w:tcW w:w="1335" w:type="dxa"/>
            <w:shd w:val="clear" w:color="auto" w:fill="B8CCE4" w:themeFill="accent1" w:themeFillTint="66"/>
          </w:tcPr>
          <w:p w14:paraId="13DB88BE" w14:textId="3A2EAF7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470863" w:rsidRPr="00492B5A">
              <w:rPr>
                <w:rFonts w:ascii="Times New Roman" w:hAnsi="Times New Roman" w:cs="Times New Roman"/>
                <w:lang w:val="sr-Cyrl-CS"/>
              </w:rPr>
              <w:t>9</w:t>
            </w:r>
            <w:r w:rsidR="00B67E1C">
              <w:rPr>
                <w:rFonts w:ascii="Times New Roman" w:hAnsi="Times New Roman" w:cs="Times New Roman"/>
                <w:lang w:val="sr-Cyrl-CS"/>
              </w:rPr>
              <w:t>.</w:t>
            </w:r>
            <w:r w:rsidRPr="00492B5A">
              <w:rPr>
                <w:rFonts w:ascii="Times New Roman" w:hAnsi="Times New Roman" w:cs="Times New Roman"/>
                <w:lang w:val="sr-Cyrl-CS"/>
              </w:rPr>
              <w:t xml:space="preserve"> </w:t>
            </w:r>
          </w:p>
        </w:tc>
      </w:tr>
      <w:tr w:rsidR="004F4EE1" w:rsidRPr="00492B5A" w14:paraId="17554CE2" w14:textId="77777777" w:rsidTr="002641AA">
        <w:trPr>
          <w:trHeight w:val="701"/>
        </w:trPr>
        <w:tc>
          <w:tcPr>
            <w:tcW w:w="2111" w:type="dxa"/>
          </w:tcPr>
          <w:p w14:paraId="37CA6B0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Оперативне активности</w:t>
            </w:r>
          </w:p>
        </w:tc>
        <w:tc>
          <w:tcPr>
            <w:tcW w:w="3200" w:type="dxa"/>
            <w:gridSpan w:val="2"/>
          </w:tcPr>
          <w:p w14:paraId="6B78B92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tcPr>
          <w:p w14:paraId="1164875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tcPr>
          <w:p w14:paraId="58A974B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518" w:type="dxa"/>
            <w:gridSpan w:val="2"/>
          </w:tcPr>
          <w:p w14:paraId="77EF755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387" w:type="dxa"/>
          </w:tcPr>
          <w:p w14:paraId="38752A7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tcPr>
          <w:p w14:paraId="01EA5F4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F4EE1" w:rsidRPr="00492B5A" w14:paraId="4D50D4BC" w14:textId="77777777" w:rsidTr="002641AA">
        <w:trPr>
          <w:trHeight w:val="953"/>
        </w:trPr>
        <w:tc>
          <w:tcPr>
            <w:tcW w:w="2111" w:type="dxa"/>
          </w:tcPr>
          <w:p w14:paraId="3E732EC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2.1.1. Унапређење софтвера у складу са захтевима обједињене процедуре</w:t>
            </w:r>
          </w:p>
        </w:tc>
        <w:tc>
          <w:tcPr>
            <w:tcW w:w="3200" w:type="dxa"/>
            <w:gridSpan w:val="2"/>
          </w:tcPr>
          <w:p w14:paraId="63D66D5F" w14:textId="4BFB6173" w:rsidR="004F4EE1" w:rsidRPr="00492B5A" w:rsidRDefault="00667329" w:rsidP="002641AA">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tc>
        <w:tc>
          <w:tcPr>
            <w:tcW w:w="1872" w:type="dxa"/>
          </w:tcPr>
          <w:p w14:paraId="342EB0A0" w14:textId="0E3287BB"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АПР, НАЛЕД</w:t>
            </w:r>
          </w:p>
        </w:tc>
        <w:tc>
          <w:tcPr>
            <w:tcW w:w="2028" w:type="dxa"/>
            <w:gridSpan w:val="2"/>
          </w:tcPr>
          <w:p w14:paraId="7E3ABF2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Израђена унапређена верзија софтвера </w:t>
            </w:r>
          </w:p>
        </w:tc>
        <w:tc>
          <w:tcPr>
            <w:tcW w:w="2518" w:type="dxa"/>
            <w:gridSpan w:val="2"/>
          </w:tcPr>
          <w:p w14:paraId="2EC4B4A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са прегледом унапређења </w:t>
            </w:r>
          </w:p>
        </w:tc>
        <w:tc>
          <w:tcPr>
            <w:tcW w:w="2387" w:type="dxa"/>
          </w:tcPr>
          <w:p w14:paraId="4B544BCE" w14:textId="5C8BD2A0" w:rsidR="004F4EE1" w:rsidRPr="00492B5A" w:rsidRDefault="00786E20"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7BECFA72" w14:textId="02406A00" w:rsidR="004F4EE1" w:rsidRPr="00492B5A" w:rsidRDefault="007452CE"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AF2B46" w:rsidRPr="00492B5A">
              <w:rPr>
                <w:rFonts w:ascii="Times New Roman" w:hAnsi="Times New Roman" w:cs="Times New Roman"/>
                <w:lang w:val="sr-Cyrl-CS"/>
              </w:rPr>
              <w:t>.</w:t>
            </w:r>
            <w:r w:rsidR="004F4EE1" w:rsidRPr="00492B5A">
              <w:rPr>
                <w:rFonts w:ascii="Times New Roman" w:hAnsi="Times New Roman" w:cs="Times New Roman"/>
                <w:lang w:val="sr-Cyrl-CS"/>
              </w:rPr>
              <w:t xml:space="preserve"> квартал 201</w:t>
            </w:r>
            <w:r w:rsidR="009E7B08" w:rsidRPr="00492B5A">
              <w:rPr>
                <w:rFonts w:ascii="Times New Roman" w:hAnsi="Times New Roman" w:cs="Times New Roman"/>
                <w:lang w:val="sr-Cyrl-CS"/>
              </w:rPr>
              <w:t>9</w:t>
            </w:r>
            <w:r w:rsidR="004F4EE1" w:rsidRPr="00492B5A">
              <w:rPr>
                <w:rFonts w:ascii="Times New Roman" w:hAnsi="Times New Roman" w:cs="Times New Roman"/>
                <w:lang w:val="sr-Cyrl-CS"/>
              </w:rPr>
              <w:t>.</w:t>
            </w:r>
          </w:p>
        </w:tc>
      </w:tr>
      <w:tr w:rsidR="004F4EE1" w:rsidRPr="00492B5A" w14:paraId="24889304" w14:textId="77777777" w:rsidTr="002641AA">
        <w:trPr>
          <w:trHeight w:val="350"/>
        </w:trPr>
        <w:tc>
          <w:tcPr>
            <w:tcW w:w="2111" w:type="dxa"/>
          </w:tcPr>
          <w:p w14:paraId="0A4C1E1E" w14:textId="122D81DB" w:rsidR="004F4EE1" w:rsidRPr="00492B5A" w:rsidRDefault="004F4EE1"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2.1.</w:t>
            </w:r>
            <w:r w:rsidR="00DE056D" w:rsidRPr="00492B5A">
              <w:rPr>
                <w:rFonts w:ascii="Times New Roman" w:hAnsi="Times New Roman" w:cs="Times New Roman"/>
                <w:lang w:val="sr-Cyrl-CS"/>
              </w:rPr>
              <w:t>2</w:t>
            </w:r>
            <w:r w:rsidRPr="00492B5A">
              <w:rPr>
                <w:rFonts w:ascii="Times New Roman" w:hAnsi="Times New Roman" w:cs="Times New Roman"/>
                <w:lang w:val="sr-Cyrl-CS"/>
              </w:rPr>
              <w:t>.  Омогућити електронску размену података између два софтвера - повезивање АПР-а  са катастром непокретности</w:t>
            </w:r>
          </w:p>
        </w:tc>
        <w:tc>
          <w:tcPr>
            <w:tcW w:w="3200" w:type="dxa"/>
            <w:gridSpan w:val="2"/>
          </w:tcPr>
          <w:p w14:paraId="252C2C75" w14:textId="5CF5115A" w:rsidR="004F4EE1" w:rsidRPr="00492B5A" w:rsidRDefault="00667329" w:rsidP="002641AA">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tc>
        <w:tc>
          <w:tcPr>
            <w:tcW w:w="1872" w:type="dxa"/>
          </w:tcPr>
          <w:p w14:paraId="2AB249E4" w14:textId="16B4F51C"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РГЗ, АПР, НАЛЕД</w:t>
            </w:r>
          </w:p>
        </w:tc>
        <w:tc>
          <w:tcPr>
            <w:tcW w:w="2028" w:type="dxa"/>
            <w:gridSpan w:val="2"/>
          </w:tcPr>
          <w:p w14:paraId="14C96AF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Успостављена комуникација два софтвера (РГЗ и АПР)</w:t>
            </w:r>
          </w:p>
        </w:tc>
        <w:tc>
          <w:tcPr>
            <w:tcW w:w="2518" w:type="dxa"/>
            <w:gridSpan w:val="2"/>
          </w:tcPr>
          <w:p w14:paraId="0E18ABD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Инсталиран одговарајући софтвер, сајтови </w:t>
            </w:r>
            <w:hyperlink r:id="rId13" w:history="1">
              <w:r w:rsidRPr="00492B5A">
                <w:rPr>
                  <w:rFonts w:ascii="Times New Roman" w:hAnsi="Times New Roman" w:cs="Times New Roman"/>
                  <w:u w:val="single"/>
                  <w:lang w:val="sr-Cyrl-CS"/>
                </w:rPr>
                <w:t>www.apr.gov.rs</w:t>
              </w:r>
            </w:hyperlink>
            <w:r w:rsidRPr="00492B5A">
              <w:rPr>
                <w:rFonts w:ascii="Times New Roman" w:hAnsi="Times New Roman" w:cs="Times New Roman"/>
                <w:lang w:val="sr-Cyrl-CS"/>
              </w:rPr>
              <w:t xml:space="preserve"> и </w:t>
            </w:r>
            <w:hyperlink r:id="rId14" w:history="1">
              <w:r w:rsidRPr="00492B5A">
                <w:rPr>
                  <w:rFonts w:ascii="Times New Roman" w:hAnsi="Times New Roman" w:cs="Times New Roman"/>
                  <w:u w:val="single"/>
                  <w:lang w:val="sr-Cyrl-CS"/>
                </w:rPr>
                <w:t>www.rgz.gov.rs</w:t>
              </w:r>
            </w:hyperlink>
            <w:r w:rsidRPr="00492B5A">
              <w:rPr>
                <w:rFonts w:ascii="Times New Roman" w:hAnsi="Times New Roman" w:cs="Times New Roman"/>
                <w:lang w:val="sr-Cyrl-CS"/>
              </w:rPr>
              <w:t>,  Извештај о раду Заједничке групе</w:t>
            </w:r>
          </w:p>
        </w:tc>
        <w:tc>
          <w:tcPr>
            <w:tcW w:w="2387" w:type="dxa"/>
          </w:tcPr>
          <w:p w14:paraId="63844BF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656310CE" w14:textId="3D56F986" w:rsidR="004F4EE1" w:rsidRPr="00492B5A" w:rsidRDefault="007452CE"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4F4EE1" w:rsidRPr="00492B5A">
              <w:rPr>
                <w:rFonts w:ascii="Times New Roman" w:hAnsi="Times New Roman" w:cs="Times New Roman"/>
                <w:lang w:val="sr-Cyrl-CS"/>
              </w:rPr>
              <w:t>. квартал 2019</w:t>
            </w:r>
            <w:r w:rsidR="00F85857" w:rsidRPr="00492B5A">
              <w:rPr>
                <w:rFonts w:ascii="Times New Roman" w:hAnsi="Times New Roman" w:cs="Times New Roman"/>
                <w:lang w:val="sr-Cyrl-CS"/>
              </w:rPr>
              <w:t>.</w:t>
            </w:r>
          </w:p>
        </w:tc>
      </w:tr>
      <w:tr w:rsidR="00E0473D" w:rsidRPr="00492B5A" w14:paraId="00B2EF75" w14:textId="77777777" w:rsidTr="002641AA">
        <w:trPr>
          <w:trHeight w:val="350"/>
        </w:trPr>
        <w:tc>
          <w:tcPr>
            <w:tcW w:w="2111" w:type="dxa"/>
          </w:tcPr>
          <w:p w14:paraId="2D914483" w14:textId="08C7C24A" w:rsidR="00E0473D" w:rsidRPr="00492B5A" w:rsidRDefault="00E0473D" w:rsidP="00DE056D">
            <w:pPr>
              <w:spacing w:after="0" w:line="240" w:lineRule="auto"/>
              <w:rPr>
                <w:rFonts w:ascii="Times New Roman" w:hAnsi="Times New Roman" w:cs="Times New Roman"/>
                <w:lang w:val="sr-Cyrl-CS"/>
              </w:rPr>
            </w:pPr>
            <w:r w:rsidRPr="00492B5A">
              <w:rPr>
                <w:rFonts w:ascii="Times New Roman" w:hAnsi="Times New Roman" w:cs="Times New Roman"/>
                <w:lang w:val="sr-Cyrl-CS"/>
              </w:rPr>
              <w:t>2.1.</w:t>
            </w:r>
            <w:r w:rsidR="00DE056D" w:rsidRPr="00492B5A">
              <w:rPr>
                <w:rFonts w:ascii="Times New Roman" w:hAnsi="Times New Roman" w:cs="Times New Roman"/>
                <w:lang w:val="sr-Cyrl-CS"/>
              </w:rPr>
              <w:t>3</w:t>
            </w:r>
            <w:r w:rsidRPr="00492B5A">
              <w:rPr>
                <w:rFonts w:ascii="Times New Roman" w:hAnsi="Times New Roman" w:cs="Times New Roman"/>
                <w:lang w:val="sr-Cyrl-CS"/>
              </w:rPr>
              <w:t xml:space="preserve">. Скратити време издавања локацијских услова </w:t>
            </w:r>
          </w:p>
        </w:tc>
        <w:tc>
          <w:tcPr>
            <w:tcW w:w="3200" w:type="dxa"/>
            <w:gridSpan w:val="2"/>
          </w:tcPr>
          <w:p w14:paraId="38FE0E3D" w14:textId="3AEED2F6" w:rsidR="00E0473D" w:rsidRPr="00492B5A" w:rsidRDefault="00667329" w:rsidP="00E0473D">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r w:rsidRPr="00492B5A" w:rsidDel="00667329">
              <w:rPr>
                <w:rFonts w:ascii="Times New Roman" w:hAnsi="Times New Roman" w:cs="Times New Roman"/>
                <w:lang w:val="sr-Cyrl-CS"/>
              </w:rPr>
              <w:t xml:space="preserve"> </w:t>
            </w:r>
          </w:p>
        </w:tc>
        <w:tc>
          <w:tcPr>
            <w:tcW w:w="1872" w:type="dxa"/>
          </w:tcPr>
          <w:p w14:paraId="6B154DE9" w14:textId="2B5EBE19" w:rsidR="00E0473D" w:rsidRPr="00492B5A" w:rsidRDefault="00E0473D"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РГЗ, АПР, </w:t>
            </w:r>
          </w:p>
          <w:p w14:paraId="0574F9EE" w14:textId="0FF7C506" w:rsidR="00E0473D" w:rsidRPr="00492B5A" w:rsidRDefault="00E0473D"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Секретаријат за урбанизам и грађевинске послове</w:t>
            </w:r>
            <w:r w:rsidR="00DE056D" w:rsidRPr="00492B5A">
              <w:rPr>
                <w:rFonts w:ascii="Times New Roman" w:hAnsi="Times New Roman" w:cs="Times New Roman"/>
                <w:lang w:val="sr-Cyrl-CS"/>
              </w:rPr>
              <w:t xml:space="preserve">, Имаоци јавних овлашћења, </w:t>
            </w:r>
            <w:r w:rsidR="00FF30E1" w:rsidRPr="00492B5A">
              <w:rPr>
                <w:rFonts w:ascii="Times New Roman" w:hAnsi="Times New Roman" w:cs="Times New Roman"/>
                <w:lang w:val="sr-Cyrl-CS"/>
              </w:rPr>
              <w:t xml:space="preserve">Град </w:t>
            </w:r>
            <w:r w:rsidR="00DE056D" w:rsidRPr="00492B5A">
              <w:rPr>
                <w:rFonts w:ascii="Times New Roman" w:hAnsi="Times New Roman" w:cs="Times New Roman"/>
                <w:lang w:val="sr-Cyrl-CS"/>
              </w:rPr>
              <w:t>Београд</w:t>
            </w:r>
          </w:p>
        </w:tc>
        <w:tc>
          <w:tcPr>
            <w:tcW w:w="2028" w:type="dxa"/>
            <w:gridSpan w:val="2"/>
          </w:tcPr>
          <w:p w14:paraId="4F8AB612" w14:textId="6521C3E3" w:rsidR="00785169" w:rsidRPr="00492B5A" w:rsidRDefault="00AC4C13"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Потписан споразум града Београда са имаоцима јавних овлашћења</w:t>
            </w:r>
            <w:r w:rsidR="00785169" w:rsidRPr="00492B5A">
              <w:rPr>
                <w:rFonts w:ascii="Times New Roman" w:hAnsi="Times New Roman" w:cs="Times New Roman"/>
                <w:lang w:val="sr-Cyrl-CS"/>
              </w:rPr>
              <w:t>;</w:t>
            </w:r>
          </w:p>
          <w:p w14:paraId="73A4C2AD" w14:textId="0F4C3CA7" w:rsidR="00E0473D" w:rsidRPr="00492B5A" w:rsidRDefault="00AC4C13" w:rsidP="00690FC0">
            <w:pPr>
              <w:spacing w:after="0" w:line="240" w:lineRule="auto"/>
              <w:rPr>
                <w:rFonts w:ascii="Times New Roman" w:hAnsi="Times New Roman" w:cs="Times New Roman"/>
                <w:lang w:val="sr-Cyrl-CS"/>
              </w:rPr>
            </w:pPr>
            <w:r w:rsidRPr="00492B5A">
              <w:rPr>
                <w:rFonts w:ascii="Times New Roman" w:hAnsi="Times New Roman" w:cs="Times New Roman"/>
                <w:lang w:val="sr-Cyrl-CS"/>
              </w:rPr>
              <w:t>У</w:t>
            </w:r>
            <w:r w:rsidR="00E0473D" w:rsidRPr="00492B5A">
              <w:rPr>
                <w:rFonts w:ascii="Times New Roman" w:hAnsi="Times New Roman" w:cs="Times New Roman"/>
                <w:lang w:val="sr-Cyrl-CS"/>
              </w:rPr>
              <w:t>напређе</w:t>
            </w:r>
            <w:r w:rsidRPr="00492B5A">
              <w:rPr>
                <w:rFonts w:ascii="Times New Roman" w:hAnsi="Times New Roman" w:cs="Times New Roman"/>
                <w:lang w:val="sr-Cyrl-CS"/>
              </w:rPr>
              <w:t xml:space="preserve">но поступање </w:t>
            </w:r>
            <w:r w:rsidR="00690FC0" w:rsidRPr="00492B5A">
              <w:rPr>
                <w:rFonts w:ascii="Times New Roman" w:hAnsi="Times New Roman" w:cs="Times New Roman"/>
                <w:lang w:val="sr-Cyrl-CS"/>
              </w:rPr>
              <w:t>Секретаријата за урбанизам и грађевинске послове града Београда</w:t>
            </w:r>
            <w:r w:rsidR="00785169" w:rsidRPr="00492B5A">
              <w:rPr>
                <w:rFonts w:ascii="Times New Roman" w:hAnsi="Times New Roman" w:cs="Times New Roman"/>
                <w:lang w:val="sr-Cyrl-CS"/>
              </w:rPr>
              <w:t>;</w:t>
            </w:r>
            <w:r w:rsidR="00E0473D" w:rsidRPr="00492B5A">
              <w:rPr>
                <w:rFonts w:ascii="Times New Roman" w:hAnsi="Times New Roman" w:cs="Times New Roman"/>
                <w:lang w:val="sr-Cyrl-CS"/>
              </w:rPr>
              <w:t xml:space="preserve"> </w:t>
            </w:r>
            <w:r w:rsidRPr="00492B5A">
              <w:rPr>
                <w:rFonts w:ascii="Times New Roman" w:hAnsi="Times New Roman" w:cs="Times New Roman"/>
                <w:lang w:val="sr-Cyrl-CS"/>
              </w:rPr>
              <w:t xml:space="preserve">Унапређење </w:t>
            </w:r>
            <w:r w:rsidR="00E0473D" w:rsidRPr="00492B5A">
              <w:rPr>
                <w:rFonts w:ascii="Times New Roman" w:hAnsi="Times New Roman" w:cs="Times New Roman"/>
                <w:lang w:val="sr-Cyrl-CS"/>
              </w:rPr>
              <w:t xml:space="preserve">софтвера централне евиденције обједињене процедуре </w:t>
            </w:r>
          </w:p>
        </w:tc>
        <w:tc>
          <w:tcPr>
            <w:tcW w:w="2518" w:type="dxa"/>
            <w:gridSpan w:val="2"/>
          </w:tcPr>
          <w:p w14:paraId="12CD4EED" w14:textId="0B6007E4" w:rsidR="00E0473D" w:rsidRPr="00492B5A" w:rsidRDefault="00E0473D"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МГСИ, НАЛЕД-а</w:t>
            </w:r>
          </w:p>
        </w:tc>
        <w:tc>
          <w:tcPr>
            <w:tcW w:w="2387" w:type="dxa"/>
          </w:tcPr>
          <w:p w14:paraId="6959991C" w14:textId="77777777" w:rsidR="00E0473D" w:rsidRPr="00492B5A" w:rsidRDefault="00E0473D" w:rsidP="00E0473D">
            <w:pPr>
              <w:spacing w:after="0" w:line="240" w:lineRule="auto"/>
              <w:rPr>
                <w:rFonts w:ascii="Times New Roman" w:hAnsi="Times New Roman" w:cs="Times New Roman"/>
                <w:lang w:val="sr-Cyrl-CS"/>
              </w:rPr>
            </w:pPr>
          </w:p>
        </w:tc>
        <w:tc>
          <w:tcPr>
            <w:tcW w:w="1335" w:type="dxa"/>
          </w:tcPr>
          <w:p w14:paraId="2D53BE29" w14:textId="750253E7" w:rsidR="00E0473D" w:rsidRPr="00492B5A" w:rsidRDefault="00CA3B42"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E0473D" w:rsidRPr="00492B5A">
              <w:rPr>
                <w:rFonts w:ascii="Times New Roman" w:hAnsi="Times New Roman" w:cs="Times New Roman"/>
                <w:lang w:val="sr-Cyrl-CS"/>
              </w:rPr>
              <w:t>. квартал 2019.</w:t>
            </w:r>
          </w:p>
        </w:tc>
      </w:tr>
      <w:tr w:rsidR="008951F6" w:rsidRPr="00492B5A" w14:paraId="396F70D1" w14:textId="77777777" w:rsidTr="002641AA">
        <w:trPr>
          <w:trHeight w:val="350"/>
        </w:trPr>
        <w:tc>
          <w:tcPr>
            <w:tcW w:w="2111" w:type="dxa"/>
          </w:tcPr>
          <w:p w14:paraId="5EA213F4" w14:textId="0CA07D39" w:rsidR="008951F6" w:rsidRPr="00492B5A" w:rsidRDefault="008951F6" w:rsidP="000F7F55">
            <w:pPr>
              <w:spacing w:after="0" w:line="240" w:lineRule="auto"/>
              <w:rPr>
                <w:rFonts w:ascii="Times New Roman" w:hAnsi="Times New Roman" w:cs="Times New Roman"/>
                <w:lang w:val="sr-Cyrl-CS"/>
              </w:rPr>
            </w:pPr>
            <w:r w:rsidRPr="00492B5A">
              <w:rPr>
                <w:rFonts w:ascii="Times New Roman" w:hAnsi="Times New Roman" w:cs="Times New Roman"/>
                <w:lang w:val="sr-Cyrl-CS"/>
              </w:rPr>
              <w:t>2.1.4. Израдити анализу о у</w:t>
            </w:r>
            <w:r w:rsidR="000F7F55" w:rsidRPr="00492B5A">
              <w:rPr>
                <w:rFonts w:ascii="Times New Roman" w:hAnsi="Times New Roman" w:cs="Times New Roman"/>
                <w:lang w:val="sr-Cyrl-CS"/>
              </w:rPr>
              <w:t xml:space="preserve">кидању </w:t>
            </w:r>
            <w:r w:rsidR="000F7F55" w:rsidRPr="00492B5A">
              <w:rPr>
                <w:rFonts w:ascii="Times New Roman" w:hAnsi="Times New Roman" w:cs="Times New Roman"/>
                <w:lang w:val="sr-Cyrl-CS"/>
              </w:rPr>
              <w:lastRenderedPageBreak/>
              <w:t>парафискалних намета у поступцима прибављања услова од стране имаоца јавних овлашћења за пројектовање и прикључење</w:t>
            </w:r>
          </w:p>
        </w:tc>
        <w:tc>
          <w:tcPr>
            <w:tcW w:w="3200" w:type="dxa"/>
            <w:gridSpan w:val="2"/>
          </w:tcPr>
          <w:p w14:paraId="0AE46A5C" w14:textId="4B6CCA50" w:rsidR="008951F6" w:rsidRPr="00492B5A" w:rsidRDefault="000F7F55" w:rsidP="00E0473D">
            <w:pPr>
              <w:spacing w:after="0" w:line="240" w:lineRule="auto"/>
              <w:rPr>
                <w:rFonts w:ascii="Times New Roman" w:hAnsi="Times New Roman" w:cs="Times New Roman"/>
                <w:color w:val="000000" w:themeColor="text1"/>
                <w:szCs w:val="24"/>
                <w:lang w:val="sr-Cyrl-CS"/>
              </w:rPr>
            </w:pPr>
            <w:r w:rsidRPr="00492B5A">
              <w:rPr>
                <w:rFonts w:ascii="Times New Roman" w:hAnsi="Times New Roman" w:cs="Times New Roman"/>
                <w:color w:val="000000" w:themeColor="text1"/>
                <w:szCs w:val="24"/>
                <w:lang w:val="sr-Cyrl-CS"/>
              </w:rPr>
              <w:lastRenderedPageBreak/>
              <w:t>МГСИ</w:t>
            </w:r>
          </w:p>
        </w:tc>
        <w:tc>
          <w:tcPr>
            <w:tcW w:w="1872" w:type="dxa"/>
          </w:tcPr>
          <w:p w14:paraId="77D1026B" w14:textId="6572EF16" w:rsidR="008951F6" w:rsidRPr="00492B5A" w:rsidRDefault="000F7F55"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Заједничка група</w:t>
            </w:r>
          </w:p>
        </w:tc>
        <w:tc>
          <w:tcPr>
            <w:tcW w:w="2028" w:type="dxa"/>
            <w:gridSpan w:val="2"/>
          </w:tcPr>
          <w:p w14:paraId="2856A926" w14:textId="41BFB2ED" w:rsidR="008951F6" w:rsidRPr="00492B5A" w:rsidRDefault="000F7F55" w:rsidP="000F7F55">
            <w:pPr>
              <w:spacing w:after="0" w:line="240" w:lineRule="auto"/>
              <w:rPr>
                <w:rFonts w:ascii="Times New Roman" w:hAnsi="Times New Roman" w:cs="Times New Roman"/>
                <w:lang w:val="sr-Cyrl-CS"/>
              </w:rPr>
            </w:pPr>
            <w:r w:rsidRPr="00492B5A">
              <w:rPr>
                <w:rFonts w:ascii="Times New Roman" w:hAnsi="Times New Roman" w:cs="Times New Roman"/>
                <w:lang w:val="sr-Cyrl-CS"/>
              </w:rPr>
              <w:t>Израђена анализа са препорукама</w:t>
            </w:r>
          </w:p>
        </w:tc>
        <w:tc>
          <w:tcPr>
            <w:tcW w:w="2518" w:type="dxa"/>
            <w:gridSpan w:val="2"/>
          </w:tcPr>
          <w:p w14:paraId="1FA3EE66" w14:textId="04E8170A" w:rsidR="008951F6" w:rsidRPr="00492B5A" w:rsidRDefault="000F7F55"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МГСИ и Заједничке групе</w:t>
            </w:r>
          </w:p>
        </w:tc>
        <w:tc>
          <w:tcPr>
            <w:tcW w:w="2387" w:type="dxa"/>
          </w:tcPr>
          <w:p w14:paraId="6EFD7F7E" w14:textId="77777777" w:rsidR="008951F6" w:rsidRPr="00492B5A" w:rsidRDefault="008951F6" w:rsidP="00E0473D">
            <w:pPr>
              <w:spacing w:after="0" w:line="240" w:lineRule="auto"/>
              <w:rPr>
                <w:rFonts w:ascii="Times New Roman" w:hAnsi="Times New Roman" w:cs="Times New Roman"/>
                <w:lang w:val="sr-Cyrl-CS"/>
              </w:rPr>
            </w:pPr>
          </w:p>
        </w:tc>
        <w:tc>
          <w:tcPr>
            <w:tcW w:w="1335" w:type="dxa"/>
          </w:tcPr>
          <w:p w14:paraId="0E10E6B5" w14:textId="5C527BD8" w:rsidR="008951F6" w:rsidRPr="00492B5A" w:rsidRDefault="000F7F55" w:rsidP="00E0473D">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4F4EE1" w:rsidRPr="00492B5A" w14:paraId="41594AF6" w14:textId="77777777" w:rsidTr="002641AA">
        <w:trPr>
          <w:trHeight w:val="260"/>
        </w:trPr>
        <w:tc>
          <w:tcPr>
            <w:tcW w:w="5311" w:type="dxa"/>
            <w:gridSpan w:val="3"/>
            <w:shd w:val="clear" w:color="auto" w:fill="1F497D" w:themeFill="text2"/>
          </w:tcPr>
          <w:p w14:paraId="267CD4AD" w14:textId="31043C66" w:rsidR="004F4EE1" w:rsidRPr="00492B5A" w:rsidRDefault="004F4EE1" w:rsidP="002641AA">
            <w:pPr>
              <w:pStyle w:val="Heading3"/>
              <w:rPr>
                <w:rFonts w:cs="Times New Roman"/>
                <w:lang w:val="sr-Cyrl-CS"/>
              </w:rPr>
            </w:pPr>
            <w:bookmarkStart w:id="11" w:name="_Toc468474112"/>
            <w:bookmarkStart w:id="12" w:name="_Toc469564814"/>
            <w:r w:rsidRPr="00492B5A">
              <w:rPr>
                <w:rFonts w:cs="Times New Roman"/>
                <w:lang w:val="sr-Cyrl-CS"/>
              </w:rPr>
              <w:lastRenderedPageBreak/>
              <w:t>Посебан циљ 3:</w:t>
            </w:r>
            <w:bookmarkEnd w:id="11"/>
            <w:bookmarkEnd w:id="12"/>
            <w:r w:rsidRPr="00492B5A">
              <w:rPr>
                <w:rFonts w:cs="Times New Roman"/>
                <w:lang w:val="sr-Cyrl-CS"/>
              </w:rPr>
              <w:t xml:space="preserve"> </w:t>
            </w:r>
          </w:p>
        </w:tc>
        <w:tc>
          <w:tcPr>
            <w:tcW w:w="10140" w:type="dxa"/>
            <w:gridSpan w:val="7"/>
            <w:shd w:val="clear" w:color="auto" w:fill="1F497D" w:themeFill="text2"/>
          </w:tcPr>
          <w:p w14:paraId="1DF7AA9F" w14:textId="77777777" w:rsidR="004F4EE1" w:rsidRPr="00492B5A" w:rsidRDefault="004F4EE1" w:rsidP="002641AA">
            <w:pPr>
              <w:pStyle w:val="Heading3"/>
              <w:rPr>
                <w:rFonts w:cs="Times New Roman"/>
                <w:lang w:val="sr-Cyrl-CS"/>
              </w:rPr>
            </w:pPr>
            <w:r w:rsidRPr="00492B5A">
              <w:rPr>
                <w:rFonts w:cs="Times New Roman"/>
                <w:lang w:val="sr-Cyrl-CS"/>
              </w:rPr>
              <w:t>Успостављање механизма ефикасног прикључења на дистрибутивни систем електричне енергије према стварним трошковима прикључења</w:t>
            </w:r>
          </w:p>
        </w:tc>
      </w:tr>
      <w:tr w:rsidR="004F4EE1" w:rsidRPr="00492B5A" w14:paraId="7D43FDFB" w14:textId="77777777" w:rsidTr="002641AA">
        <w:trPr>
          <w:trHeight w:val="494"/>
        </w:trPr>
        <w:tc>
          <w:tcPr>
            <w:tcW w:w="5311" w:type="dxa"/>
            <w:gridSpan w:val="3"/>
            <w:vMerge w:val="restart"/>
          </w:tcPr>
          <w:p w14:paraId="199D97D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на нивоу посебног циља: Број дана, цена, број процедура</w:t>
            </w:r>
          </w:p>
        </w:tc>
        <w:tc>
          <w:tcPr>
            <w:tcW w:w="5386" w:type="dxa"/>
            <w:gridSpan w:val="4"/>
          </w:tcPr>
          <w:p w14:paraId="4DD79A41" w14:textId="41299333"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9B5D4E" w:rsidRPr="00492B5A">
              <w:rPr>
                <w:rFonts w:ascii="Times New Roman" w:hAnsi="Times New Roman" w:cs="Times New Roman"/>
                <w:lang w:val="sr-Cyrl-CS"/>
              </w:rPr>
              <w:t>8</w:t>
            </w:r>
            <w:r w:rsidRPr="00492B5A">
              <w:rPr>
                <w:rFonts w:ascii="Times New Roman" w:hAnsi="Times New Roman" w:cs="Times New Roman"/>
                <w:lang w:val="sr-Cyrl-CS"/>
              </w:rPr>
              <w:t xml:space="preserve"> </w:t>
            </w:r>
            <w:r w:rsidRPr="00492B5A">
              <w:rPr>
                <w:rFonts w:ascii="Times New Roman" w:hAnsi="Times New Roman" w:cs="Times New Roman"/>
                <w:i/>
                <w:lang w:val="sr-Cyrl-CS"/>
              </w:rPr>
              <w:t>(Извештај Светске банке о условима пословања Doing Business 201</w:t>
            </w:r>
            <w:r w:rsidR="009B5D4E" w:rsidRPr="00492B5A">
              <w:rPr>
                <w:rFonts w:ascii="Times New Roman" w:hAnsi="Times New Roman" w:cs="Times New Roman"/>
                <w:i/>
                <w:lang w:val="sr-Cyrl-CS"/>
              </w:rPr>
              <w:t>9</w:t>
            </w:r>
            <w:r w:rsidRPr="00492B5A">
              <w:rPr>
                <w:rFonts w:ascii="Times New Roman" w:hAnsi="Times New Roman" w:cs="Times New Roman"/>
                <w:i/>
                <w:lang w:val="sr-Cyrl-CS"/>
              </w:rPr>
              <w:t>)</w:t>
            </w:r>
          </w:p>
        </w:tc>
        <w:tc>
          <w:tcPr>
            <w:tcW w:w="4754" w:type="dxa"/>
            <w:gridSpan w:val="3"/>
          </w:tcPr>
          <w:p w14:paraId="63458674" w14:textId="0F56CB00"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9B5D4E" w:rsidRPr="00492B5A">
              <w:rPr>
                <w:rFonts w:ascii="Times New Roman" w:hAnsi="Times New Roman" w:cs="Times New Roman"/>
                <w:lang w:val="sr-Cyrl-CS"/>
              </w:rPr>
              <w:t>9</w:t>
            </w:r>
            <w:r w:rsidRPr="00492B5A">
              <w:rPr>
                <w:rFonts w:ascii="Times New Roman" w:hAnsi="Times New Roman" w:cs="Times New Roman"/>
                <w:lang w:val="sr-Cyrl-CS"/>
              </w:rPr>
              <w:t>, 20</w:t>
            </w:r>
            <w:r w:rsidR="009B5D4E" w:rsidRPr="00492B5A">
              <w:rPr>
                <w:rFonts w:ascii="Times New Roman" w:hAnsi="Times New Roman" w:cs="Times New Roman"/>
                <w:lang w:val="sr-Cyrl-CS"/>
              </w:rPr>
              <w:t>20</w:t>
            </w:r>
          </w:p>
        </w:tc>
      </w:tr>
      <w:tr w:rsidR="004F4EE1" w:rsidRPr="00492B5A" w14:paraId="54D15B07" w14:textId="77777777" w:rsidTr="002641AA">
        <w:trPr>
          <w:trHeight w:val="77"/>
        </w:trPr>
        <w:tc>
          <w:tcPr>
            <w:tcW w:w="5311" w:type="dxa"/>
            <w:gridSpan w:val="3"/>
            <w:vMerge/>
          </w:tcPr>
          <w:p w14:paraId="34739154" w14:textId="77777777" w:rsidR="004F4EE1" w:rsidRPr="00492B5A" w:rsidRDefault="004F4EE1" w:rsidP="002641AA">
            <w:pPr>
              <w:spacing w:after="0" w:line="240" w:lineRule="auto"/>
              <w:rPr>
                <w:rFonts w:ascii="Times New Roman" w:eastAsia="Times New Roman" w:hAnsi="Times New Roman" w:cs="Times New Roman"/>
                <w:lang w:val="sr-Cyrl-CS"/>
              </w:rPr>
            </w:pPr>
          </w:p>
        </w:tc>
        <w:tc>
          <w:tcPr>
            <w:tcW w:w="5386" w:type="dxa"/>
            <w:gridSpan w:val="4"/>
            <w:shd w:val="clear" w:color="auto" w:fill="FFFFFF" w:themeFill="background1"/>
          </w:tcPr>
          <w:p w14:paraId="509B02D4" w14:textId="14A27E81"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125 дана, 2</w:t>
            </w:r>
            <w:r w:rsidR="009B5D4E" w:rsidRPr="00492B5A">
              <w:rPr>
                <w:rFonts w:ascii="Times New Roman" w:hAnsi="Times New Roman" w:cs="Times New Roman"/>
                <w:lang w:val="sr-Cyrl-CS"/>
              </w:rPr>
              <w:t>12</w:t>
            </w:r>
            <w:r w:rsidRPr="00492B5A">
              <w:rPr>
                <w:rFonts w:ascii="Times New Roman" w:hAnsi="Times New Roman" w:cs="Times New Roman"/>
                <w:lang w:val="sr-Cyrl-CS"/>
              </w:rPr>
              <w:t>.</w:t>
            </w:r>
            <w:r w:rsidR="009B5D4E" w:rsidRPr="00492B5A">
              <w:rPr>
                <w:rFonts w:ascii="Times New Roman" w:hAnsi="Times New Roman" w:cs="Times New Roman"/>
                <w:lang w:val="sr-Cyrl-CS"/>
              </w:rPr>
              <w:t>1</w:t>
            </w:r>
            <w:r w:rsidRPr="00492B5A">
              <w:rPr>
                <w:rFonts w:ascii="Times New Roman" w:hAnsi="Times New Roman" w:cs="Times New Roman"/>
                <w:lang w:val="sr-Cyrl-CS"/>
              </w:rPr>
              <w:t xml:space="preserve"> % БДП-а по глави становника, 5 процедурa</w:t>
            </w:r>
          </w:p>
        </w:tc>
        <w:tc>
          <w:tcPr>
            <w:tcW w:w="4754" w:type="dxa"/>
            <w:gridSpan w:val="3"/>
            <w:shd w:val="clear" w:color="auto" w:fill="auto"/>
          </w:tcPr>
          <w:p w14:paraId="65C86B83" w14:textId="51D53C03" w:rsidR="004F4EE1" w:rsidRPr="00492B5A" w:rsidRDefault="007706ED" w:rsidP="00C1032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Вредност: </w:t>
            </w:r>
            <w:r w:rsidR="00C10327" w:rsidRPr="00492B5A">
              <w:rPr>
                <w:rFonts w:ascii="Times New Roman" w:hAnsi="Times New Roman" w:cs="Times New Roman"/>
                <w:lang w:val="sr-Cyrl-CS"/>
              </w:rPr>
              <w:t xml:space="preserve">93-97 </w:t>
            </w:r>
            <w:r w:rsidRPr="00492B5A">
              <w:rPr>
                <w:rFonts w:ascii="Times New Roman" w:hAnsi="Times New Roman" w:cs="Times New Roman"/>
                <w:lang w:val="sr-Cyrl-CS"/>
              </w:rPr>
              <w:t xml:space="preserve">дана, 180% БДП по глави становника, </w:t>
            </w:r>
            <w:r w:rsidR="00C10327" w:rsidRPr="00492B5A">
              <w:rPr>
                <w:rFonts w:ascii="Times New Roman" w:hAnsi="Times New Roman" w:cs="Times New Roman"/>
                <w:lang w:val="sr-Cyrl-CS"/>
              </w:rPr>
              <w:t>4</w:t>
            </w:r>
            <w:r w:rsidRPr="00492B5A">
              <w:rPr>
                <w:rFonts w:ascii="Times New Roman" w:hAnsi="Times New Roman" w:cs="Times New Roman"/>
                <w:lang w:val="sr-Cyrl-CS"/>
              </w:rPr>
              <w:t xml:space="preserve"> процедуре</w:t>
            </w:r>
            <w:r w:rsidR="00C10327" w:rsidRPr="00492B5A">
              <w:rPr>
                <w:rFonts w:ascii="Times New Roman" w:hAnsi="Times New Roman" w:cs="Times New Roman"/>
                <w:lang w:val="sr-Cyrl-CS"/>
              </w:rPr>
              <w:t>, уз даљи напор да се достигну три процедуре</w:t>
            </w:r>
            <w:r w:rsidRPr="00492B5A">
              <w:rPr>
                <w:rFonts w:ascii="Times New Roman" w:hAnsi="Times New Roman" w:cs="Times New Roman"/>
                <w:lang w:val="sr-Cyrl-CS"/>
              </w:rPr>
              <w:t xml:space="preserve"> </w:t>
            </w:r>
          </w:p>
        </w:tc>
      </w:tr>
      <w:tr w:rsidR="004F4EE1" w:rsidRPr="00492B5A" w14:paraId="57F67172" w14:textId="77777777" w:rsidTr="002641AA">
        <w:trPr>
          <w:trHeight w:val="296"/>
        </w:trPr>
        <w:tc>
          <w:tcPr>
            <w:tcW w:w="5311" w:type="dxa"/>
            <w:gridSpan w:val="3"/>
          </w:tcPr>
          <w:p w14:paraId="7E9DFE9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p>
        </w:tc>
        <w:tc>
          <w:tcPr>
            <w:tcW w:w="10140" w:type="dxa"/>
            <w:gridSpan w:val="7"/>
          </w:tcPr>
          <w:p w14:paraId="0E3D125F" w14:textId="0BEFB11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Светске банке о условима пословања </w:t>
            </w:r>
            <w:r w:rsidRPr="00492B5A">
              <w:rPr>
                <w:rFonts w:ascii="Times New Roman" w:hAnsi="Times New Roman" w:cs="Times New Roman"/>
                <w:i/>
                <w:lang w:val="sr-Cyrl-CS"/>
              </w:rPr>
              <w:t>Doing Business 20</w:t>
            </w:r>
            <w:r w:rsidR="009B5D4E" w:rsidRPr="00492B5A">
              <w:rPr>
                <w:rFonts w:ascii="Times New Roman" w:hAnsi="Times New Roman" w:cs="Times New Roman"/>
                <w:i/>
                <w:lang w:val="sr-Cyrl-CS"/>
              </w:rPr>
              <w:t>20</w:t>
            </w:r>
            <w:r w:rsidRPr="00492B5A">
              <w:rPr>
                <w:rFonts w:ascii="Times New Roman" w:hAnsi="Times New Roman" w:cs="Times New Roman"/>
                <w:i/>
                <w:lang w:val="sr-Cyrl-CS"/>
              </w:rPr>
              <w:t xml:space="preserve"> u 202</w:t>
            </w:r>
            <w:r w:rsidR="009B5D4E" w:rsidRPr="00492B5A">
              <w:rPr>
                <w:rFonts w:ascii="Times New Roman" w:hAnsi="Times New Roman" w:cs="Times New Roman"/>
                <w:i/>
                <w:lang w:val="sr-Cyrl-CS"/>
              </w:rPr>
              <w:t>1</w:t>
            </w:r>
          </w:p>
        </w:tc>
      </w:tr>
      <w:tr w:rsidR="004F4EE1" w:rsidRPr="00492B5A" w14:paraId="37D1F5FC" w14:textId="77777777" w:rsidTr="002641AA">
        <w:trPr>
          <w:trHeight w:val="332"/>
        </w:trPr>
        <w:tc>
          <w:tcPr>
            <w:tcW w:w="15451" w:type="dxa"/>
            <w:gridSpan w:val="10"/>
            <w:shd w:val="clear" w:color="auto" w:fill="B8CCE4" w:themeFill="accent1" w:themeFillTint="66"/>
          </w:tcPr>
          <w:p w14:paraId="246AFF54" w14:textId="1BC07512"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13" w:name="_Toc468474114"/>
            <w:bookmarkStart w:id="14" w:name="_Toc469564816"/>
            <w:r w:rsidRPr="00492B5A">
              <w:rPr>
                <w:rFonts w:ascii="Times New Roman" w:hAnsi="Times New Roman" w:cs="Times New Roman"/>
                <w:b/>
                <w:lang w:val="sr-Cyrl-CS"/>
              </w:rPr>
              <w:t>Мера 3.1: Успостављање механизма ефикасног прикључења на дистрибутивни систем електричне енергије према стварним трошковима прикључења</w:t>
            </w:r>
            <w:bookmarkEnd w:id="13"/>
            <w:bookmarkEnd w:id="14"/>
          </w:p>
        </w:tc>
      </w:tr>
      <w:tr w:rsidR="004F4EE1" w:rsidRPr="00492B5A" w14:paraId="1E22C92F" w14:textId="77777777" w:rsidTr="002641AA">
        <w:trPr>
          <w:trHeight w:val="359"/>
        </w:trPr>
        <w:tc>
          <w:tcPr>
            <w:tcW w:w="15451" w:type="dxa"/>
            <w:gridSpan w:val="10"/>
            <w:shd w:val="clear" w:color="auto" w:fill="B8CCE4" w:themeFill="accent1" w:themeFillTint="66"/>
          </w:tcPr>
          <w:p w14:paraId="0CD68E6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Број дана потребан за прикључење, број процедура</w:t>
            </w:r>
          </w:p>
        </w:tc>
      </w:tr>
      <w:tr w:rsidR="004F4EE1" w:rsidRPr="00492B5A" w14:paraId="375240ED" w14:textId="77777777" w:rsidTr="002641AA">
        <w:trPr>
          <w:trHeight w:val="242"/>
        </w:trPr>
        <w:tc>
          <w:tcPr>
            <w:tcW w:w="8040" w:type="dxa"/>
            <w:gridSpan w:val="5"/>
            <w:shd w:val="clear" w:color="auto" w:fill="B8CCE4" w:themeFill="accent1" w:themeFillTint="66"/>
          </w:tcPr>
          <w:p w14:paraId="378CE4E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125 дана, 5 процедура</w:t>
            </w:r>
            <w:r w:rsidRPr="00492B5A">
              <w:rPr>
                <w:rFonts w:ascii="Times New Roman" w:hAnsi="Times New Roman" w:cs="Times New Roman"/>
                <w:lang w:val="sr-Cyrl-CS"/>
              </w:rPr>
              <w:tab/>
            </w:r>
          </w:p>
        </w:tc>
        <w:tc>
          <w:tcPr>
            <w:tcW w:w="7411" w:type="dxa"/>
            <w:gridSpan w:val="5"/>
            <w:shd w:val="clear" w:color="auto" w:fill="B8CCE4" w:themeFill="accent1" w:themeFillTint="66"/>
          </w:tcPr>
          <w:p w14:paraId="3335F058" w14:textId="5C55597E" w:rsidR="004F4EE1" w:rsidRPr="00492B5A" w:rsidRDefault="007706ED" w:rsidP="0017465C">
            <w:pPr>
              <w:pStyle w:val="NoSpacing"/>
              <w:rPr>
                <w:rFonts w:ascii="Times New Roman" w:hAnsi="Times New Roman" w:cs="Times New Roman"/>
                <w:lang w:val="sr-Cyrl-CS"/>
              </w:rPr>
            </w:pPr>
            <w:r w:rsidRPr="00492B5A">
              <w:rPr>
                <w:rFonts w:ascii="Times New Roman" w:hAnsi="Times New Roman" w:cs="Times New Roman"/>
                <w:lang w:val="sr-Cyrl-CS"/>
              </w:rPr>
              <w:t xml:space="preserve">Циљана вредност: </w:t>
            </w:r>
            <w:r w:rsidR="00C10327" w:rsidRPr="00492B5A">
              <w:rPr>
                <w:rFonts w:ascii="Times New Roman" w:hAnsi="Times New Roman" w:cs="Times New Roman"/>
                <w:lang w:val="sr-Cyrl-CS"/>
              </w:rPr>
              <w:t xml:space="preserve">93-97 </w:t>
            </w:r>
            <w:r w:rsidRPr="00492B5A">
              <w:rPr>
                <w:rFonts w:ascii="Times New Roman" w:hAnsi="Times New Roman" w:cs="Times New Roman"/>
                <w:lang w:val="sr-Cyrl-CS"/>
              </w:rPr>
              <w:t xml:space="preserve">дана, </w:t>
            </w:r>
            <w:r w:rsidR="00C10327" w:rsidRPr="00492B5A">
              <w:rPr>
                <w:rFonts w:ascii="Times New Roman" w:hAnsi="Times New Roman" w:cs="Times New Roman"/>
                <w:lang w:val="sr-Cyrl-CS"/>
              </w:rPr>
              <w:t>4 процедуре, уз даљи напор да се достигну три процедуре</w:t>
            </w:r>
          </w:p>
        </w:tc>
      </w:tr>
      <w:tr w:rsidR="004F4EE1" w:rsidRPr="00492B5A" w14:paraId="12A40F04" w14:textId="77777777" w:rsidTr="002641AA">
        <w:trPr>
          <w:trHeight w:val="260"/>
        </w:trPr>
        <w:tc>
          <w:tcPr>
            <w:tcW w:w="15451" w:type="dxa"/>
            <w:gridSpan w:val="10"/>
            <w:shd w:val="clear" w:color="auto" w:fill="B8CCE4" w:themeFill="accent1" w:themeFillTint="66"/>
          </w:tcPr>
          <w:p w14:paraId="69919F95" w14:textId="32BBE96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20</w:t>
            </w:r>
            <w:r w:rsidR="009B5D4E"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9B5D4E" w:rsidRPr="00492B5A">
              <w:rPr>
                <w:rFonts w:ascii="Times New Roman" w:hAnsi="Times New Roman" w:cs="Times New Roman"/>
                <w:lang w:val="sr-Cyrl-CS"/>
              </w:rPr>
              <w:t>1</w:t>
            </w:r>
          </w:p>
        </w:tc>
      </w:tr>
      <w:tr w:rsidR="004F4EE1" w:rsidRPr="00492B5A" w14:paraId="17318869" w14:textId="77777777" w:rsidTr="002641AA">
        <w:trPr>
          <w:trHeight w:val="620"/>
        </w:trPr>
        <w:tc>
          <w:tcPr>
            <w:tcW w:w="2111" w:type="dxa"/>
            <w:shd w:val="clear" w:color="auto" w:fill="B8CCE4" w:themeFill="accent1" w:themeFillTint="66"/>
          </w:tcPr>
          <w:p w14:paraId="3AE0D7E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5EC7B5B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200" w:type="dxa"/>
            <w:gridSpan w:val="2"/>
            <w:shd w:val="clear" w:color="auto" w:fill="B8CCE4" w:themeFill="accent1" w:themeFillTint="66"/>
          </w:tcPr>
          <w:p w14:paraId="2E9451C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shd w:val="clear" w:color="auto" w:fill="B8CCE4" w:themeFill="accent1" w:themeFillTint="66"/>
          </w:tcPr>
          <w:p w14:paraId="0B112C2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2CD6F81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518" w:type="dxa"/>
            <w:gridSpan w:val="2"/>
            <w:shd w:val="clear" w:color="auto" w:fill="B8CCE4" w:themeFill="accent1" w:themeFillTint="66"/>
          </w:tcPr>
          <w:p w14:paraId="4DF80E6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387" w:type="dxa"/>
            <w:shd w:val="clear" w:color="auto" w:fill="B8CCE4" w:themeFill="accent1" w:themeFillTint="66"/>
          </w:tcPr>
          <w:p w14:paraId="404D57E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7232855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17B121B1" w14:textId="77777777" w:rsidTr="002641AA">
        <w:trPr>
          <w:trHeight w:val="1079"/>
        </w:trPr>
        <w:tc>
          <w:tcPr>
            <w:tcW w:w="2111" w:type="dxa"/>
            <w:shd w:val="clear" w:color="auto" w:fill="B8CCE4" w:themeFill="accent1" w:themeFillTint="66"/>
          </w:tcPr>
          <w:p w14:paraId="624AF417" w14:textId="3AA7281B" w:rsidR="004F4EE1" w:rsidRPr="00492B5A" w:rsidRDefault="009141B5" w:rsidP="002641AA">
            <w:pPr>
              <w:keepNext/>
              <w:keepLines/>
              <w:spacing w:before="200" w:after="0" w:line="240" w:lineRule="auto"/>
              <w:outlineLvl w:val="1"/>
              <w:rPr>
                <w:rFonts w:ascii="Times New Roman" w:hAnsi="Times New Roman" w:cs="Times New Roman"/>
                <w:lang w:val="sr-Cyrl-CS"/>
              </w:rPr>
            </w:pPr>
            <w:r w:rsidRPr="00492B5A">
              <w:rPr>
                <w:rFonts w:ascii="Times New Roman" w:hAnsi="Times New Roman" w:cs="Times New Roman"/>
                <w:lang w:val="sr-Cyrl-CS"/>
              </w:rPr>
              <w:lastRenderedPageBreak/>
              <w:t>ИУО</w:t>
            </w:r>
          </w:p>
        </w:tc>
        <w:tc>
          <w:tcPr>
            <w:tcW w:w="3200" w:type="dxa"/>
            <w:gridSpan w:val="2"/>
            <w:shd w:val="clear" w:color="auto" w:fill="B8CCE4" w:themeFill="accent1" w:themeFillTint="66"/>
          </w:tcPr>
          <w:p w14:paraId="57EC448E" w14:textId="3CB7709F" w:rsidR="007E5C6F" w:rsidRPr="00492B5A" w:rsidRDefault="007E5C6F" w:rsidP="00CB530D">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w:t>
            </w:r>
            <w:r w:rsidR="00D7466B">
              <w:rPr>
                <w:rFonts w:ascii="Times New Roman" w:hAnsi="Times New Roman" w:cs="Times New Roman"/>
                <w:lang w:val="sr-Cyrl-CS"/>
              </w:rPr>
              <w:t>с</w:t>
            </w:r>
            <w:r w:rsidRPr="00492B5A">
              <w:rPr>
                <w:rFonts w:ascii="Times New Roman" w:hAnsi="Times New Roman" w:cs="Times New Roman"/>
                <w:lang w:val="sr-Cyrl-CS"/>
              </w:rPr>
              <w:t>тво рударства и енергетике</w:t>
            </w:r>
            <w:r w:rsidR="00C96E7E" w:rsidRPr="00492B5A">
              <w:rPr>
                <w:rFonts w:ascii="Times New Roman" w:hAnsi="Times New Roman" w:cs="Times New Roman"/>
                <w:lang w:val="sr-Cyrl-CS"/>
              </w:rPr>
              <w:t xml:space="preserve"> (у даљем тексту: МРЕ),</w:t>
            </w:r>
            <w:r w:rsidRPr="00492B5A">
              <w:rPr>
                <w:rFonts w:ascii="Times New Roman" w:hAnsi="Times New Roman" w:cs="Times New Roman"/>
                <w:lang w:val="sr-Cyrl-CS"/>
              </w:rPr>
              <w:t xml:space="preserve"> </w:t>
            </w:r>
          </w:p>
          <w:p w14:paraId="48CA3434" w14:textId="77777777" w:rsidR="00CE24A1" w:rsidRPr="00492B5A" w:rsidRDefault="00667329" w:rsidP="00AB1ED5">
            <w:pPr>
              <w:spacing w:after="0" w:line="240" w:lineRule="auto"/>
              <w:rPr>
                <w:rFonts w:ascii="Times New Roman" w:hAnsi="Times New Roman" w:cs="Times New Roman"/>
                <w:color w:val="000000" w:themeColor="text1"/>
                <w:szCs w:val="24"/>
                <w:lang w:val="sr-Cyrl-CS"/>
              </w:rPr>
            </w:pPr>
            <w:r w:rsidRPr="00492B5A">
              <w:rPr>
                <w:rFonts w:ascii="Times New Roman" w:hAnsi="Times New Roman" w:cs="Times New Roman"/>
                <w:color w:val="000000" w:themeColor="text1"/>
                <w:szCs w:val="24"/>
                <w:lang w:val="sr-Cyrl-CS"/>
              </w:rPr>
              <w:t>МГСИ</w:t>
            </w:r>
            <w:r w:rsidR="00CE24A1" w:rsidRPr="00492B5A">
              <w:rPr>
                <w:rFonts w:ascii="Times New Roman" w:hAnsi="Times New Roman" w:cs="Times New Roman"/>
                <w:color w:val="000000" w:themeColor="text1"/>
                <w:szCs w:val="24"/>
                <w:lang w:val="sr-Cyrl-CS"/>
              </w:rPr>
              <w:t>,</w:t>
            </w:r>
          </w:p>
          <w:p w14:paraId="70830F49" w14:textId="4E8F1819" w:rsidR="004F4EE1" w:rsidRPr="00492B5A" w:rsidRDefault="00CE24A1" w:rsidP="00AB1ED5">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Град Београд</w:t>
            </w:r>
            <w:r w:rsidR="004F4EE1" w:rsidRPr="00492B5A">
              <w:rPr>
                <w:rFonts w:ascii="Times New Roman" w:hAnsi="Times New Roman" w:cs="Times New Roman"/>
                <w:lang w:val="sr-Cyrl-CS"/>
              </w:rPr>
              <w:t xml:space="preserve"> </w:t>
            </w:r>
          </w:p>
        </w:tc>
        <w:tc>
          <w:tcPr>
            <w:tcW w:w="1872" w:type="dxa"/>
            <w:shd w:val="clear" w:color="auto" w:fill="B8CCE4" w:themeFill="accent1" w:themeFillTint="66"/>
          </w:tcPr>
          <w:p w14:paraId="6EEE6A2A" w14:textId="2AED0926" w:rsidR="004F4EE1" w:rsidRPr="00492B5A" w:rsidRDefault="008E6A1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МГСИ, </w:t>
            </w:r>
            <w:r w:rsidR="000C1459" w:rsidRPr="00492B5A">
              <w:rPr>
                <w:rFonts w:ascii="Times New Roman" w:hAnsi="Times New Roman" w:cs="Times New Roman"/>
                <w:lang w:val="sr-Cyrl-CS"/>
              </w:rPr>
              <w:t xml:space="preserve">МРЕ, </w:t>
            </w:r>
            <w:r w:rsidR="00CE24A1" w:rsidRPr="00492B5A">
              <w:rPr>
                <w:rFonts w:ascii="Times New Roman" w:hAnsi="Times New Roman" w:cs="Times New Roman"/>
                <w:lang w:val="sr-Cyrl-CS"/>
              </w:rPr>
              <w:t xml:space="preserve">Град Београд, </w:t>
            </w:r>
            <w:r w:rsidR="004F4EE1" w:rsidRPr="00492B5A">
              <w:rPr>
                <w:rFonts w:ascii="Times New Roman" w:hAnsi="Times New Roman" w:cs="Times New Roman"/>
                <w:lang w:val="sr-Cyrl-CS"/>
              </w:rPr>
              <w:t>ЈП ЕПС,</w:t>
            </w:r>
            <w:r w:rsidR="0017465C" w:rsidRPr="00492B5A">
              <w:rPr>
                <w:rFonts w:ascii="Times New Roman" w:hAnsi="Times New Roman" w:cs="Times New Roman"/>
                <w:lang w:val="sr-Cyrl-CS"/>
              </w:rPr>
              <w:t xml:space="preserve"> ОДС,</w:t>
            </w:r>
            <w:r w:rsidR="004F4EE1" w:rsidRPr="00492B5A">
              <w:rPr>
                <w:rFonts w:ascii="Times New Roman" w:hAnsi="Times New Roman" w:cs="Times New Roman"/>
                <w:lang w:val="sr-Cyrl-CS"/>
              </w:rPr>
              <w:t xml:space="preserve"> </w:t>
            </w:r>
            <w:r w:rsidR="000C1459" w:rsidRPr="00492B5A">
              <w:rPr>
                <w:rFonts w:ascii="Times New Roman" w:hAnsi="Times New Roman" w:cs="Times New Roman"/>
                <w:lang w:val="sr-Cyrl-CS"/>
              </w:rPr>
              <w:t xml:space="preserve">АПР, </w:t>
            </w:r>
            <w:r w:rsidR="004F4EE1" w:rsidRPr="00492B5A">
              <w:rPr>
                <w:rFonts w:ascii="Times New Roman" w:hAnsi="Times New Roman" w:cs="Times New Roman"/>
                <w:lang w:val="sr-Cyrl-CS"/>
              </w:rPr>
              <w:t>АЕРС,</w:t>
            </w:r>
            <w:r w:rsidR="00B23179" w:rsidRPr="00492B5A">
              <w:rPr>
                <w:rFonts w:ascii="Times New Roman" w:hAnsi="Times New Roman" w:cs="Times New Roman"/>
                <w:lang w:val="sr-Cyrl-CS"/>
              </w:rPr>
              <w:t xml:space="preserve"> </w:t>
            </w:r>
            <w:r w:rsidR="004F4EE1" w:rsidRPr="00492B5A">
              <w:rPr>
                <w:rFonts w:ascii="Times New Roman" w:hAnsi="Times New Roman" w:cs="Times New Roman"/>
                <w:lang w:val="sr-Cyrl-CS"/>
              </w:rPr>
              <w:t xml:space="preserve">НАЛЕД, </w:t>
            </w:r>
          </w:p>
          <w:p w14:paraId="4B6BB6D5" w14:textId="77777777" w:rsidR="004F4EE1" w:rsidRPr="00492B5A" w:rsidRDefault="004F4EE1" w:rsidP="002641AA">
            <w:pPr>
              <w:spacing w:after="0" w:line="240" w:lineRule="auto"/>
              <w:rPr>
                <w:rFonts w:ascii="Times New Roman" w:hAnsi="Times New Roman" w:cs="Times New Roman"/>
                <w:lang w:val="sr-Cyrl-CS"/>
              </w:rPr>
            </w:pPr>
          </w:p>
        </w:tc>
        <w:tc>
          <w:tcPr>
            <w:tcW w:w="2028" w:type="dxa"/>
            <w:gridSpan w:val="2"/>
            <w:shd w:val="clear" w:color="auto" w:fill="B8CCE4" w:themeFill="accent1" w:themeFillTint="66"/>
          </w:tcPr>
          <w:p w14:paraId="7E51E0A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518" w:type="dxa"/>
            <w:gridSpan w:val="2"/>
            <w:shd w:val="clear" w:color="auto" w:fill="B8CCE4" w:themeFill="accent1" w:themeFillTint="66"/>
          </w:tcPr>
          <w:p w14:paraId="2624F16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2387" w:type="dxa"/>
            <w:shd w:val="clear" w:color="auto" w:fill="B8CCE4" w:themeFill="accent1" w:themeFillTint="66"/>
          </w:tcPr>
          <w:p w14:paraId="724E3B8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енергетици,</w:t>
            </w:r>
          </w:p>
          <w:p w14:paraId="3E4FC4C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планирању и изградњи,</w:t>
            </w:r>
          </w:p>
          <w:p w14:paraId="153DBCE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Правилник о поступку спровођења обједињене процедуре електронским путем,</w:t>
            </w:r>
          </w:p>
          <w:p w14:paraId="7C838D07" w14:textId="482930E0" w:rsidR="004F4EE1" w:rsidRPr="00492B5A" w:rsidRDefault="004F4EE1" w:rsidP="002641AA">
            <w:pPr>
              <w:rPr>
                <w:rFonts w:ascii="Times New Roman" w:hAnsi="Times New Roman" w:cs="Times New Roman"/>
                <w:lang w:val="sr-Cyrl-CS"/>
              </w:rPr>
            </w:pPr>
            <w:r w:rsidRPr="00492B5A">
              <w:rPr>
                <w:rFonts w:ascii="Times New Roman" w:hAnsi="Times New Roman" w:cs="Times New Roman"/>
                <w:lang w:val="sr-Cyrl-CS"/>
              </w:rPr>
              <w:t>Правилник о садржини,</w:t>
            </w:r>
            <w:r w:rsidR="00D7466B">
              <w:rPr>
                <w:rFonts w:ascii="Times New Roman" w:hAnsi="Times New Roman" w:cs="Times New Roman"/>
                <w:lang w:val="sr-Cyrl-CS"/>
              </w:rPr>
              <w:t xml:space="preserve"> </w:t>
            </w:r>
            <w:r w:rsidRPr="00492B5A">
              <w:rPr>
                <w:rFonts w:ascii="Times New Roman" w:hAnsi="Times New Roman" w:cs="Times New Roman"/>
                <w:lang w:val="sr-Cyrl-CS"/>
              </w:rPr>
              <w:t>начину и поступку израде и начин вршења контроле техничке документације према класи и намени објеката</w:t>
            </w:r>
          </w:p>
        </w:tc>
        <w:tc>
          <w:tcPr>
            <w:tcW w:w="1335" w:type="dxa"/>
            <w:shd w:val="clear" w:color="auto" w:fill="B8CCE4" w:themeFill="accent1" w:themeFillTint="66"/>
          </w:tcPr>
          <w:p w14:paraId="5DC63376" w14:textId="0C8E3F04"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9B5D4E" w:rsidRPr="00492B5A">
              <w:rPr>
                <w:rFonts w:ascii="Times New Roman" w:hAnsi="Times New Roman" w:cs="Times New Roman"/>
                <w:lang w:val="sr-Cyrl-CS"/>
              </w:rPr>
              <w:t>9</w:t>
            </w:r>
            <w:r w:rsidR="004346BD">
              <w:rPr>
                <w:rFonts w:ascii="Times New Roman" w:hAnsi="Times New Roman" w:cs="Times New Roman"/>
                <w:lang w:val="sr-Cyrl-CS"/>
              </w:rPr>
              <w:t>.</w:t>
            </w:r>
          </w:p>
        </w:tc>
      </w:tr>
      <w:tr w:rsidR="004F4EE1" w:rsidRPr="00492B5A" w14:paraId="67CB8430" w14:textId="77777777" w:rsidTr="002641AA">
        <w:trPr>
          <w:trHeight w:val="620"/>
        </w:trPr>
        <w:tc>
          <w:tcPr>
            <w:tcW w:w="2111" w:type="dxa"/>
          </w:tcPr>
          <w:p w14:paraId="0166456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200" w:type="dxa"/>
            <w:gridSpan w:val="2"/>
          </w:tcPr>
          <w:p w14:paraId="4B80C8B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tcPr>
          <w:p w14:paraId="26A222C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tcPr>
          <w:p w14:paraId="351DE87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518" w:type="dxa"/>
            <w:gridSpan w:val="2"/>
          </w:tcPr>
          <w:p w14:paraId="576CF15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387" w:type="dxa"/>
          </w:tcPr>
          <w:p w14:paraId="09730F4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tcPr>
          <w:p w14:paraId="1E1D5ED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F4EE1" w:rsidRPr="00492B5A" w14:paraId="54322D54" w14:textId="77777777" w:rsidTr="002641AA">
        <w:trPr>
          <w:trHeight w:val="1979"/>
        </w:trPr>
        <w:tc>
          <w:tcPr>
            <w:tcW w:w="2111" w:type="dxa"/>
          </w:tcPr>
          <w:p w14:paraId="059B26D8" w14:textId="5C5B7225" w:rsidR="004F4EE1" w:rsidRPr="00492B5A" w:rsidRDefault="004F4EE1" w:rsidP="00160A52">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3.1.1. Унапредити ЦИС софтвер како би било омогућено праћење статистике</w:t>
            </w:r>
            <w:r w:rsidR="00160A52" w:rsidRPr="00492B5A">
              <w:rPr>
                <w:rFonts w:ascii="Times New Roman" w:eastAsia="Times New Roman" w:hAnsi="Times New Roman" w:cs="Times New Roman"/>
                <w:lang w:val="sr-Cyrl-CS"/>
              </w:rPr>
              <w:t xml:space="preserve"> МРЕ и надлежних орга</w:t>
            </w:r>
            <w:r w:rsidR="00D7466B">
              <w:rPr>
                <w:rFonts w:ascii="Times New Roman" w:eastAsia="Times New Roman" w:hAnsi="Times New Roman" w:cs="Times New Roman"/>
                <w:lang w:val="sr-Cyrl-CS"/>
              </w:rPr>
              <w:t>н</w:t>
            </w:r>
            <w:r w:rsidR="00160A52" w:rsidRPr="00492B5A">
              <w:rPr>
                <w:rFonts w:ascii="Times New Roman" w:eastAsia="Times New Roman" w:hAnsi="Times New Roman" w:cs="Times New Roman"/>
                <w:lang w:val="sr-Cyrl-CS"/>
              </w:rPr>
              <w:t>а у погледу</w:t>
            </w:r>
            <w:r w:rsidR="00D7466B">
              <w:rPr>
                <w:rFonts w:ascii="Times New Roman" w:eastAsia="Times New Roman" w:hAnsi="Times New Roman" w:cs="Times New Roman"/>
                <w:lang w:val="sr-Cyrl-CS"/>
              </w:rPr>
              <w:t xml:space="preserve"> </w:t>
            </w:r>
            <w:r w:rsidRPr="00492B5A">
              <w:rPr>
                <w:rFonts w:ascii="Times New Roman" w:eastAsia="Times New Roman" w:hAnsi="Times New Roman" w:cs="Times New Roman"/>
                <w:lang w:val="sr-Cyrl-CS"/>
              </w:rPr>
              <w:t>трајања поступка и трошка процедура за прикључење објекта на ДСЕЕ</w:t>
            </w:r>
            <w:r w:rsidR="00160A52" w:rsidRPr="00492B5A">
              <w:rPr>
                <w:rFonts w:ascii="Times New Roman" w:eastAsia="Times New Roman" w:hAnsi="Times New Roman" w:cs="Times New Roman"/>
                <w:lang w:val="sr-Cyrl-CS"/>
              </w:rPr>
              <w:t>, као и друге статистике</w:t>
            </w:r>
          </w:p>
        </w:tc>
        <w:tc>
          <w:tcPr>
            <w:tcW w:w="3200" w:type="dxa"/>
            <w:gridSpan w:val="2"/>
          </w:tcPr>
          <w:p w14:paraId="2C2DD42F" w14:textId="1C27F249" w:rsidR="004F4EE1" w:rsidRPr="00492B5A" w:rsidRDefault="00667329" w:rsidP="002641AA">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tc>
        <w:tc>
          <w:tcPr>
            <w:tcW w:w="1872" w:type="dxa"/>
          </w:tcPr>
          <w:p w14:paraId="031C3F1A" w14:textId="0D48930F" w:rsidR="0017465C" w:rsidRPr="00492B5A" w:rsidRDefault="0017465C" w:rsidP="0017465C">
            <w:pPr>
              <w:spacing w:after="0" w:line="240" w:lineRule="auto"/>
              <w:rPr>
                <w:rFonts w:ascii="Times New Roman" w:hAnsi="Times New Roman" w:cs="Times New Roman"/>
                <w:lang w:val="sr-Cyrl-CS"/>
              </w:rPr>
            </w:pPr>
            <w:r w:rsidRPr="00492B5A">
              <w:rPr>
                <w:rFonts w:ascii="Times New Roman" w:hAnsi="Times New Roman" w:cs="Times New Roman"/>
                <w:lang w:val="sr-Cyrl-CS"/>
              </w:rPr>
              <w:t>МРЕ, АПР, НАЛЕД, ЈП ЕПС, ОДС, АЕРС</w:t>
            </w:r>
          </w:p>
          <w:p w14:paraId="128E1B0D" w14:textId="77777777" w:rsidR="004F4EE1" w:rsidRPr="00492B5A" w:rsidRDefault="004F4EE1" w:rsidP="002641AA">
            <w:pPr>
              <w:spacing w:after="0" w:line="240" w:lineRule="auto"/>
              <w:rPr>
                <w:rFonts w:ascii="Times New Roman" w:hAnsi="Times New Roman" w:cs="Times New Roman"/>
                <w:lang w:val="sr-Cyrl-CS"/>
              </w:rPr>
            </w:pPr>
          </w:p>
        </w:tc>
        <w:tc>
          <w:tcPr>
            <w:tcW w:w="2028" w:type="dxa"/>
            <w:gridSpan w:val="2"/>
          </w:tcPr>
          <w:p w14:paraId="70B07B7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Унапредити ЦИС софтвер</w:t>
            </w:r>
          </w:p>
        </w:tc>
        <w:tc>
          <w:tcPr>
            <w:tcW w:w="2518" w:type="dxa"/>
            <w:gridSpan w:val="2"/>
          </w:tcPr>
          <w:p w14:paraId="3D7E6C5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унапређењу ЦИС софтвера</w:t>
            </w:r>
          </w:p>
        </w:tc>
        <w:tc>
          <w:tcPr>
            <w:tcW w:w="2387" w:type="dxa"/>
          </w:tcPr>
          <w:p w14:paraId="360EF7BC" w14:textId="7BE6B9E9" w:rsidR="004F4EE1" w:rsidRPr="00492B5A" w:rsidRDefault="00CF667F"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7742AEA0" w14:textId="2FD568B7" w:rsidR="004F4EE1" w:rsidRPr="00492B5A" w:rsidRDefault="007452CE"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4F4EE1" w:rsidRPr="00492B5A">
              <w:rPr>
                <w:rFonts w:ascii="Times New Roman" w:hAnsi="Times New Roman" w:cs="Times New Roman"/>
                <w:lang w:val="sr-Cyrl-CS"/>
              </w:rPr>
              <w:t>. квартал 201</w:t>
            </w:r>
            <w:r w:rsidR="00E0473D" w:rsidRPr="00492B5A">
              <w:rPr>
                <w:rFonts w:ascii="Times New Roman" w:hAnsi="Times New Roman" w:cs="Times New Roman"/>
                <w:lang w:val="sr-Cyrl-CS"/>
              </w:rPr>
              <w:t>9</w:t>
            </w:r>
            <w:r w:rsidR="00F85857" w:rsidRPr="00492B5A">
              <w:rPr>
                <w:rFonts w:ascii="Times New Roman" w:hAnsi="Times New Roman" w:cs="Times New Roman"/>
                <w:lang w:val="sr-Cyrl-CS"/>
              </w:rPr>
              <w:t>.</w:t>
            </w:r>
          </w:p>
        </w:tc>
      </w:tr>
      <w:tr w:rsidR="004F4EE1" w:rsidRPr="00492B5A" w14:paraId="1935C95C" w14:textId="77777777" w:rsidTr="002641AA">
        <w:trPr>
          <w:trHeight w:val="1070"/>
        </w:trPr>
        <w:tc>
          <w:tcPr>
            <w:tcW w:w="2147" w:type="dxa"/>
            <w:gridSpan w:val="2"/>
          </w:tcPr>
          <w:p w14:paraId="45E37DAC" w14:textId="24E7766F" w:rsidR="004F4EE1" w:rsidRPr="00492B5A" w:rsidRDefault="004F4EE1" w:rsidP="00D7466B">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3.1.</w:t>
            </w:r>
            <w:r w:rsidR="00BA251F" w:rsidRPr="00492B5A">
              <w:rPr>
                <w:rFonts w:ascii="Times New Roman" w:hAnsi="Times New Roman" w:cs="Times New Roman"/>
                <w:lang w:val="sr-Cyrl-CS"/>
              </w:rPr>
              <w:t>2</w:t>
            </w:r>
            <w:r w:rsidRPr="00492B5A">
              <w:rPr>
                <w:rFonts w:ascii="Times New Roman" w:hAnsi="Times New Roman" w:cs="Times New Roman"/>
                <w:lang w:val="sr-Cyrl-CS"/>
              </w:rPr>
              <w:t>. Обезбедити бољу сарадњу између ималаца јавних о</w:t>
            </w:r>
            <w:r w:rsidR="00D7466B">
              <w:rPr>
                <w:rFonts w:ascii="Times New Roman" w:hAnsi="Times New Roman" w:cs="Times New Roman"/>
                <w:lang w:val="sr-Cyrl-CS"/>
              </w:rPr>
              <w:t>в</w:t>
            </w:r>
            <w:r w:rsidRPr="00492B5A">
              <w:rPr>
                <w:rFonts w:ascii="Times New Roman" w:hAnsi="Times New Roman" w:cs="Times New Roman"/>
                <w:lang w:val="sr-Cyrl-CS"/>
              </w:rPr>
              <w:t xml:space="preserve">лашћења </w:t>
            </w:r>
            <w:r w:rsidR="00CF0246" w:rsidRPr="00492B5A">
              <w:rPr>
                <w:rFonts w:ascii="Times New Roman" w:hAnsi="Times New Roman" w:cs="Times New Roman"/>
                <w:lang w:val="sr-Cyrl-CS"/>
              </w:rPr>
              <w:lastRenderedPageBreak/>
              <w:t xml:space="preserve">(у уговорима о међусобној сарадњи ограничити рок за достављање услова за </w:t>
            </w:r>
            <w:r w:rsidR="00F01D3A">
              <w:rPr>
                <w:rFonts w:ascii="Times New Roman" w:hAnsi="Times New Roman" w:cs="Times New Roman"/>
                <w:lang w:val="sr-Cyrl-CS"/>
              </w:rPr>
              <w:t>укрштање и паралелно вођење инфраструктурних објеката</w:t>
            </w:r>
            <w:r w:rsidR="00CF0246" w:rsidRPr="00492B5A">
              <w:rPr>
                <w:rFonts w:ascii="Times New Roman" w:hAnsi="Times New Roman" w:cs="Times New Roman"/>
                <w:lang w:val="sr-Cyrl-CS"/>
              </w:rPr>
              <w:t xml:space="preserve"> и устан</w:t>
            </w:r>
            <w:r w:rsidR="00FF30E1">
              <w:rPr>
                <w:rFonts w:ascii="Times New Roman" w:hAnsi="Times New Roman" w:cs="Times New Roman"/>
                <w:lang w:val="sr-Cyrl-CS"/>
              </w:rPr>
              <w:t xml:space="preserve">овити обавезу ИЈО за достављање </w:t>
            </w:r>
            <w:r w:rsidR="00CF0246" w:rsidRPr="00492B5A">
              <w:rPr>
                <w:rFonts w:ascii="Times New Roman" w:hAnsi="Times New Roman" w:cs="Times New Roman"/>
                <w:lang w:val="sr-Cyrl-CS"/>
              </w:rPr>
              <w:t xml:space="preserve">статистике (кварталне) </w:t>
            </w:r>
            <w:r w:rsidR="00243D13" w:rsidRPr="00492B5A">
              <w:rPr>
                <w:rFonts w:ascii="Times New Roman" w:hAnsi="Times New Roman" w:cs="Times New Roman"/>
                <w:lang w:val="sr-Cyrl-CS"/>
              </w:rPr>
              <w:t xml:space="preserve">Заједничкој групи </w:t>
            </w:r>
            <w:r w:rsidR="00CF0246" w:rsidRPr="00492B5A">
              <w:rPr>
                <w:rFonts w:ascii="Times New Roman" w:hAnsi="Times New Roman" w:cs="Times New Roman"/>
                <w:lang w:val="sr-Cyrl-CS"/>
              </w:rPr>
              <w:t xml:space="preserve"> у погледу рокова достављања услова)</w:t>
            </w:r>
          </w:p>
        </w:tc>
        <w:tc>
          <w:tcPr>
            <w:tcW w:w="3164" w:type="dxa"/>
          </w:tcPr>
          <w:p w14:paraId="43591CBB" w14:textId="0F6B2E8D" w:rsidR="004F4EE1" w:rsidRPr="00492B5A" w:rsidRDefault="00E84503" w:rsidP="00AB1ED5">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Град Београд</w:t>
            </w:r>
          </w:p>
        </w:tc>
        <w:tc>
          <w:tcPr>
            <w:tcW w:w="1872" w:type="dxa"/>
          </w:tcPr>
          <w:p w14:paraId="4CB00554" w14:textId="5E1C2328" w:rsidR="004F4EE1" w:rsidRPr="00492B5A" w:rsidRDefault="00243D13" w:rsidP="00243D13">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МГСИ, </w:t>
            </w:r>
            <w:r w:rsidR="000C1459" w:rsidRPr="00492B5A">
              <w:rPr>
                <w:rFonts w:ascii="Times New Roman" w:hAnsi="Times New Roman" w:cs="Times New Roman"/>
                <w:lang w:val="sr-Cyrl-CS"/>
              </w:rPr>
              <w:t xml:space="preserve">МРЕ, </w:t>
            </w:r>
            <w:r w:rsidR="0017465C" w:rsidRPr="00492B5A">
              <w:rPr>
                <w:rFonts w:ascii="Times New Roman" w:hAnsi="Times New Roman" w:cs="Times New Roman"/>
                <w:lang w:val="sr-Cyrl-CS"/>
              </w:rPr>
              <w:t>НАЛЕД, ЈП ЕПС, ОДС,</w:t>
            </w:r>
            <w:r w:rsidR="00CF0246" w:rsidRPr="00492B5A">
              <w:rPr>
                <w:rFonts w:ascii="Times New Roman" w:hAnsi="Times New Roman" w:cs="Times New Roman"/>
                <w:lang w:val="sr-Cyrl-CS"/>
              </w:rPr>
              <w:t xml:space="preserve"> Град Београд, имаоци </w:t>
            </w:r>
            <w:r w:rsidR="00CF0246" w:rsidRPr="00492B5A">
              <w:rPr>
                <w:rFonts w:ascii="Times New Roman" w:hAnsi="Times New Roman" w:cs="Times New Roman"/>
                <w:lang w:val="sr-Cyrl-CS"/>
              </w:rPr>
              <w:lastRenderedPageBreak/>
              <w:t>јавних овлашћења</w:t>
            </w:r>
            <w:r w:rsidR="00E84503" w:rsidRPr="00492B5A">
              <w:rPr>
                <w:rFonts w:ascii="Times New Roman" w:hAnsi="Times New Roman" w:cs="Times New Roman"/>
                <w:lang w:val="sr-Cyrl-CS"/>
              </w:rPr>
              <w:t xml:space="preserve">, </w:t>
            </w:r>
          </w:p>
        </w:tc>
        <w:tc>
          <w:tcPr>
            <w:tcW w:w="2028" w:type="dxa"/>
            <w:gridSpan w:val="2"/>
          </w:tcPr>
          <w:p w14:paraId="17C947B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Потписани уговори између ималаца јавних овлашћења</w:t>
            </w:r>
          </w:p>
        </w:tc>
        <w:tc>
          <w:tcPr>
            <w:tcW w:w="2518" w:type="dxa"/>
            <w:gridSpan w:val="2"/>
          </w:tcPr>
          <w:p w14:paraId="1FD166BD" w14:textId="480FFB1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Потписани уговори</w:t>
            </w:r>
            <w:r w:rsidR="00E0473D" w:rsidRPr="00492B5A">
              <w:rPr>
                <w:rFonts w:ascii="Times New Roman" w:hAnsi="Times New Roman" w:cs="Times New Roman"/>
                <w:lang w:val="sr-Cyrl-CS"/>
              </w:rPr>
              <w:t>, Објављен Споразум на сајту Града Београда, МГСИ-а и МРЕ</w:t>
            </w:r>
          </w:p>
        </w:tc>
        <w:tc>
          <w:tcPr>
            <w:tcW w:w="2387" w:type="dxa"/>
          </w:tcPr>
          <w:p w14:paraId="3F5F3508" w14:textId="4609E3A6" w:rsidR="004F4EE1" w:rsidRPr="00492B5A" w:rsidRDefault="00CF667F"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42823B9D" w14:textId="18AA4264" w:rsidR="004F4EE1" w:rsidRPr="00492B5A" w:rsidRDefault="00E0473D"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1</w:t>
            </w:r>
            <w:r w:rsidR="004F4EE1" w:rsidRPr="00492B5A">
              <w:rPr>
                <w:rFonts w:ascii="Times New Roman" w:hAnsi="Times New Roman" w:cs="Times New Roman"/>
                <w:lang w:val="sr-Cyrl-CS"/>
              </w:rPr>
              <w:t>. квартал 201</w:t>
            </w:r>
            <w:r w:rsidRPr="00492B5A">
              <w:rPr>
                <w:rFonts w:ascii="Times New Roman" w:hAnsi="Times New Roman" w:cs="Times New Roman"/>
                <w:lang w:val="sr-Cyrl-CS"/>
              </w:rPr>
              <w:t>9</w:t>
            </w:r>
            <w:r w:rsidR="00F85857" w:rsidRPr="00492B5A">
              <w:rPr>
                <w:rFonts w:ascii="Times New Roman" w:hAnsi="Times New Roman" w:cs="Times New Roman"/>
                <w:lang w:val="sr-Cyrl-CS"/>
              </w:rPr>
              <w:t>.</w:t>
            </w:r>
          </w:p>
        </w:tc>
      </w:tr>
      <w:tr w:rsidR="005A73E9" w:rsidRPr="00492B5A" w14:paraId="4E1A0821" w14:textId="77777777" w:rsidTr="002641AA">
        <w:trPr>
          <w:trHeight w:val="1070"/>
        </w:trPr>
        <w:tc>
          <w:tcPr>
            <w:tcW w:w="2147" w:type="dxa"/>
            <w:gridSpan w:val="2"/>
          </w:tcPr>
          <w:p w14:paraId="2FE035A0" w14:textId="250AE159" w:rsidR="005A73E9" w:rsidRPr="00492B5A" w:rsidRDefault="005A73E9" w:rsidP="001F09B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3.1.</w:t>
            </w:r>
            <w:r w:rsidR="00BA251F" w:rsidRPr="00492B5A">
              <w:rPr>
                <w:rFonts w:ascii="Times New Roman" w:hAnsi="Times New Roman" w:cs="Times New Roman"/>
                <w:lang w:val="sr-Cyrl-CS"/>
              </w:rPr>
              <w:t>3</w:t>
            </w:r>
            <w:r w:rsidRPr="00492B5A">
              <w:rPr>
                <w:rFonts w:ascii="Times New Roman" w:hAnsi="Times New Roman" w:cs="Times New Roman"/>
                <w:lang w:val="sr-Cyrl-CS"/>
              </w:rPr>
              <w:t xml:space="preserve">. </w:t>
            </w:r>
            <w:r w:rsidR="00CF0246" w:rsidRPr="00492B5A">
              <w:rPr>
                <w:rFonts w:ascii="Times New Roman" w:hAnsi="Times New Roman" w:cs="Times New Roman"/>
                <w:lang w:val="sr-Cyrl-CS"/>
              </w:rPr>
              <w:t>Праћење примене споразума из тачке 3.1.2. између ималаца јавних овлашћења на територији Града Београд  и ОДС и предлагање мера за унапређење</w:t>
            </w:r>
          </w:p>
        </w:tc>
        <w:tc>
          <w:tcPr>
            <w:tcW w:w="3164" w:type="dxa"/>
          </w:tcPr>
          <w:p w14:paraId="4775F7BE" w14:textId="01ABF5FC" w:rsidR="005A73E9" w:rsidRPr="00492B5A" w:rsidRDefault="00E84503"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Град Београд</w:t>
            </w:r>
          </w:p>
        </w:tc>
        <w:tc>
          <w:tcPr>
            <w:tcW w:w="1872" w:type="dxa"/>
          </w:tcPr>
          <w:p w14:paraId="13AE0BD8" w14:textId="05FD51DF" w:rsidR="005A73E9" w:rsidRPr="00492B5A" w:rsidRDefault="00CF0246" w:rsidP="008B5AB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МРЕ, ЈП </w:t>
            </w:r>
            <w:r w:rsidR="005A73E9" w:rsidRPr="00492B5A">
              <w:rPr>
                <w:rFonts w:ascii="Times New Roman" w:hAnsi="Times New Roman" w:cs="Times New Roman"/>
                <w:lang w:val="sr-Cyrl-CS"/>
              </w:rPr>
              <w:t>ЕПС, ОДС, НАЛЕД</w:t>
            </w:r>
            <w:r w:rsidRPr="00492B5A">
              <w:rPr>
                <w:rFonts w:ascii="Times New Roman" w:hAnsi="Times New Roman" w:cs="Times New Roman"/>
                <w:lang w:val="sr-Cyrl-CS"/>
              </w:rPr>
              <w:t xml:space="preserve">, </w:t>
            </w:r>
            <w:r w:rsidR="00E84503" w:rsidRPr="00492B5A">
              <w:rPr>
                <w:rFonts w:ascii="Times New Roman" w:hAnsi="Times New Roman" w:cs="Times New Roman"/>
                <w:lang w:val="sr-Cyrl-CS"/>
              </w:rPr>
              <w:t>МГСИ</w:t>
            </w:r>
          </w:p>
        </w:tc>
        <w:tc>
          <w:tcPr>
            <w:tcW w:w="2028" w:type="dxa"/>
            <w:gridSpan w:val="2"/>
          </w:tcPr>
          <w:p w14:paraId="17090C74" w14:textId="7A1A56AF" w:rsidR="005A73E9" w:rsidRPr="00492B5A" w:rsidRDefault="00CF0246" w:rsidP="008B5AB7">
            <w:pPr>
              <w:rPr>
                <w:rFonts w:ascii="Times New Roman" w:eastAsia="Times New Roman" w:hAnsi="Times New Roman" w:cs="Times New Roman"/>
                <w:color w:val="FF0000"/>
                <w:sz w:val="18"/>
                <w:szCs w:val="18"/>
                <w:lang w:val="sr-Cyrl-CS"/>
              </w:rPr>
            </w:pPr>
            <w:r w:rsidRPr="00492B5A">
              <w:rPr>
                <w:rFonts w:ascii="Times New Roman" w:hAnsi="Times New Roman" w:cs="Times New Roman"/>
                <w:lang w:val="sr-Cyrl-CS"/>
              </w:rPr>
              <w:t>Представљање статистике у погледу поступања имаоца јавних овлашћења при достављању услова за укрштање и паралелно вођење ОДС -у</w:t>
            </w:r>
          </w:p>
        </w:tc>
        <w:tc>
          <w:tcPr>
            <w:tcW w:w="2518" w:type="dxa"/>
            <w:gridSpan w:val="2"/>
          </w:tcPr>
          <w:p w14:paraId="290168E8" w14:textId="515DA5CC" w:rsidR="00CF0246" w:rsidRPr="00492B5A" w:rsidRDefault="00CF0246" w:rsidP="00CF0246">
            <w:pPr>
              <w:rPr>
                <w:rFonts w:ascii="Times New Roman" w:hAnsi="Times New Roman" w:cs="Times New Roman"/>
                <w:lang w:val="sr-Cyrl-CS"/>
              </w:rPr>
            </w:pPr>
            <w:r w:rsidRPr="00492B5A">
              <w:rPr>
                <w:rFonts w:ascii="Times New Roman" w:hAnsi="Times New Roman" w:cs="Times New Roman"/>
                <w:lang w:val="sr-Cyrl-CS"/>
              </w:rPr>
              <w:t>Квартални извештаји</w:t>
            </w:r>
            <w:r w:rsidR="00E84503" w:rsidRPr="00492B5A">
              <w:rPr>
                <w:rFonts w:ascii="Times New Roman" w:hAnsi="Times New Roman" w:cs="Times New Roman"/>
                <w:lang w:val="sr-Cyrl-CS"/>
              </w:rPr>
              <w:t xml:space="preserve"> Заједничкој групи </w:t>
            </w:r>
            <w:r w:rsidRPr="00492B5A">
              <w:rPr>
                <w:rFonts w:ascii="Times New Roman" w:hAnsi="Times New Roman" w:cs="Times New Roman"/>
                <w:lang w:val="sr-Cyrl-CS"/>
              </w:rPr>
              <w:t>о просечном времену за достављање услова за укрштање и паралелно вођење ималаца јавних овлашћења</w:t>
            </w:r>
          </w:p>
          <w:p w14:paraId="512F6D58" w14:textId="26DD5E5D" w:rsidR="005A73E9" w:rsidRPr="00492B5A" w:rsidRDefault="005A73E9" w:rsidP="005A73E9">
            <w:pPr>
              <w:spacing w:after="0" w:line="240" w:lineRule="auto"/>
              <w:rPr>
                <w:rFonts w:ascii="Times New Roman" w:hAnsi="Times New Roman" w:cs="Times New Roman"/>
                <w:lang w:val="sr-Cyrl-CS"/>
              </w:rPr>
            </w:pPr>
          </w:p>
        </w:tc>
        <w:tc>
          <w:tcPr>
            <w:tcW w:w="2387" w:type="dxa"/>
          </w:tcPr>
          <w:p w14:paraId="2382B372" w14:textId="77777777" w:rsidR="005A73E9" w:rsidRPr="00492B5A" w:rsidRDefault="005A73E9" w:rsidP="005A73E9">
            <w:pPr>
              <w:spacing w:after="0" w:line="240" w:lineRule="auto"/>
              <w:rPr>
                <w:rFonts w:ascii="Times New Roman" w:hAnsi="Times New Roman" w:cs="Times New Roman"/>
                <w:lang w:val="sr-Cyrl-CS"/>
              </w:rPr>
            </w:pPr>
          </w:p>
        </w:tc>
        <w:tc>
          <w:tcPr>
            <w:tcW w:w="1335" w:type="dxa"/>
          </w:tcPr>
          <w:p w14:paraId="682AD429" w14:textId="5EB73718" w:rsidR="005A73E9" w:rsidRPr="00492B5A" w:rsidDel="00E0473D" w:rsidRDefault="00E84503"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5A73E9" w:rsidRPr="00492B5A">
              <w:rPr>
                <w:rFonts w:ascii="Times New Roman" w:hAnsi="Times New Roman" w:cs="Times New Roman"/>
                <w:lang w:val="sr-Cyrl-CS"/>
              </w:rPr>
              <w:t>.</w:t>
            </w:r>
            <w:r w:rsidR="000C1459" w:rsidRPr="00492B5A">
              <w:rPr>
                <w:rFonts w:ascii="Times New Roman" w:hAnsi="Times New Roman" w:cs="Times New Roman"/>
                <w:lang w:val="sr-Cyrl-CS"/>
              </w:rPr>
              <w:t xml:space="preserve"> </w:t>
            </w:r>
            <w:r w:rsidR="005A73E9" w:rsidRPr="00492B5A">
              <w:rPr>
                <w:rFonts w:ascii="Times New Roman" w:hAnsi="Times New Roman" w:cs="Times New Roman"/>
                <w:lang w:val="sr-Cyrl-CS"/>
              </w:rPr>
              <w:t>квартал 2019</w:t>
            </w:r>
            <w:r w:rsidR="00FF30E1">
              <w:rPr>
                <w:rFonts w:ascii="Times New Roman" w:hAnsi="Times New Roman" w:cs="Times New Roman"/>
                <w:lang w:val="sr-Cyrl-CS"/>
              </w:rPr>
              <w:t>.</w:t>
            </w:r>
          </w:p>
        </w:tc>
      </w:tr>
      <w:tr w:rsidR="005A73E9" w:rsidRPr="00492B5A" w14:paraId="59BF2743" w14:textId="77777777" w:rsidTr="002641AA">
        <w:trPr>
          <w:trHeight w:val="332"/>
        </w:trPr>
        <w:tc>
          <w:tcPr>
            <w:tcW w:w="15451" w:type="dxa"/>
            <w:gridSpan w:val="10"/>
            <w:shd w:val="clear" w:color="auto" w:fill="B8CCE4" w:themeFill="accent1" w:themeFillTint="66"/>
          </w:tcPr>
          <w:p w14:paraId="3F7A814C" w14:textId="77777777" w:rsidR="005A73E9" w:rsidRPr="00492B5A" w:rsidRDefault="005A73E9" w:rsidP="005A73E9">
            <w:pPr>
              <w:keepNext/>
              <w:keepLines/>
              <w:spacing w:before="200" w:after="0" w:line="240" w:lineRule="auto"/>
              <w:outlineLvl w:val="1"/>
              <w:rPr>
                <w:rFonts w:ascii="Times New Roman" w:hAnsi="Times New Roman" w:cs="Times New Roman"/>
                <w:b/>
                <w:lang w:val="sr-Cyrl-CS"/>
              </w:rPr>
            </w:pPr>
            <w:r w:rsidRPr="00492B5A">
              <w:rPr>
                <w:rFonts w:ascii="Times New Roman" w:hAnsi="Times New Roman" w:cs="Times New Roman"/>
                <w:b/>
                <w:lang w:val="sr-Cyrl-CS"/>
              </w:rPr>
              <w:t>Мера 3.2: Ефикасно праћење процеса издавања услова и прикључења на дистрибутивни систем електричне енергије</w:t>
            </w:r>
          </w:p>
        </w:tc>
      </w:tr>
      <w:tr w:rsidR="005A73E9" w:rsidRPr="00492B5A" w14:paraId="073CF379" w14:textId="77777777" w:rsidTr="002641AA">
        <w:trPr>
          <w:trHeight w:val="359"/>
        </w:trPr>
        <w:tc>
          <w:tcPr>
            <w:tcW w:w="15451" w:type="dxa"/>
            <w:gridSpan w:val="10"/>
            <w:shd w:val="clear" w:color="auto" w:fill="B8CCE4" w:themeFill="accent1" w:themeFillTint="66"/>
          </w:tcPr>
          <w:p w14:paraId="15520956" w14:textId="34D15B7E"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Показатељ излазних резултата: Број дана потребан за прикључење, трошкови прикључења</w:t>
            </w:r>
          </w:p>
        </w:tc>
      </w:tr>
      <w:tr w:rsidR="005A73E9" w:rsidRPr="00492B5A" w14:paraId="542C9678" w14:textId="77777777" w:rsidTr="002641AA">
        <w:trPr>
          <w:trHeight w:val="242"/>
        </w:trPr>
        <w:tc>
          <w:tcPr>
            <w:tcW w:w="8040" w:type="dxa"/>
            <w:gridSpan w:val="5"/>
            <w:shd w:val="clear" w:color="auto" w:fill="B8CCE4" w:themeFill="accent1" w:themeFillTint="66"/>
          </w:tcPr>
          <w:p w14:paraId="48552A85" w14:textId="0E45C90B"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125 дана, 212.1 % БДП-а по глави становника, 5 процедурa</w:t>
            </w:r>
            <w:r w:rsidRPr="00492B5A">
              <w:rPr>
                <w:rFonts w:ascii="Times New Roman" w:hAnsi="Times New Roman" w:cs="Times New Roman"/>
                <w:lang w:val="sr-Cyrl-CS"/>
              </w:rPr>
              <w:tab/>
            </w:r>
          </w:p>
        </w:tc>
        <w:tc>
          <w:tcPr>
            <w:tcW w:w="7411" w:type="dxa"/>
            <w:gridSpan w:val="5"/>
            <w:shd w:val="clear" w:color="auto" w:fill="B8CCE4" w:themeFill="accent1" w:themeFillTint="66"/>
          </w:tcPr>
          <w:p w14:paraId="064D07B0" w14:textId="51570B38" w:rsidR="005A73E9" w:rsidRPr="00492B5A" w:rsidRDefault="007706ED" w:rsidP="005A73E9">
            <w:pPr>
              <w:pStyle w:val="NoSpacing"/>
              <w:rPr>
                <w:rFonts w:ascii="Times New Roman" w:hAnsi="Times New Roman" w:cs="Times New Roman"/>
                <w:lang w:val="sr-Cyrl-CS"/>
              </w:rPr>
            </w:pPr>
            <w:r w:rsidRPr="00492B5A">
              <w:rPr>
                <w:rFonts w:ascii="Times New Roman" w:hAnsi="Times New Roman" w:cs="Times New Roman"/>
                <w:lang w:val="sr-Cyrl-CS"/>
              </w:rPr>
              <w:t xml:space="preserve">Циљана вредност: </w:t>
            </w:r>
            <w:r w:rsidR="00C10327" w:rsidRPr="00492B5A">
              <w:rPr>
                <w:rFonts w:ascii="Times New Roman" w:hAnsi="Times New Roman" w:cs="Times New Roman"/>
                <w:lang w:val="sr-Cyrl-CS"/>
              </w:rPr>
              <w:t>93-97 дана, 4 процедуре, уз даљи напор да се достигну три процедуре</w:t>
            </w:r>
          </w:p>
        </w:tc>
      </w:tr>
      <w:tr w:rsidR="005A73E9" w:rsidRPr="00492B5A" w14:paraId="77BF57B0" w14:textId="77777777" w:rsidTr="002641AA">
        <w:trPr>
          <w:trHeight w:val="260"/>
        </w:trPr>
        <w:tc>
          <w:tcPr>
            <w:tcW w:w="15451" w:type="dxa"/>
            <w:gridSpan w:val="10"/>
            <w:shd w:val="clear" w:color="auto" w:fill="B8CCE4" w:themeFill="accent1" w:themeFillTint="66"/>
          </w:tcPr>
          <w:p w14:paraId="4D9567E3" w14:textId="62494783"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2020 и 2021</w:t>
            </w:r>
          </w:p>
        </w:tc>
      </w:tr>
      <w:tr w:rsidR="005A73E9" w:rsidRPr="00492B5A" w14:paraId="105BBB53" w14:textId="77777777" w:rsidTr="002641AA">
        <w:trPr>
          <w:trHeight w:val="620"/>
        </w:trPr>
        <w:tc>
          <w:tcPr>
            <w:tcW w:w="2111" w:type="dxa"/>
            <w:shd w:val="clear" w:color="auto" w:fill="B8CCE4" w:themeFill="accent1" w:themeFillTint="66"/>
          </w:tcPr>
          <w:p w14:paraId="0293EE2E"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00251C21"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200" w:type="dxa"/>
            <w:gridSpan w:val="2"/>
            <w:shd w:val="clear" w:color="auto" w:fill="B8CCE4" w:themeFill="accent1" w:themeFillTint="66"/>
          </w:tcPr>
          <w:p w14:paraId="2AB4C10F"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shd w:val="clear" w:color="auto" w:fill="B8CCE4" w:themeFill="accent1" w:themeFillTint="66"/>
          </w:tcPr>
          <w:p w14:paraId="735F2738"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247089EE"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518" w:type="dxa"/>
            <w:gridSpan w:val="2"/>
            <w:shd w:val="clear" w:color="auto" w:fill="B8CCE4" w:themeFill="accent1" w:themeFillTint="66"/>
          </w:tcPr>
          <w:p w14:paraId="0C68293C"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387" w:type="dxa"/>
            <w:shd w:val="clear" w:color="auto" w:fill="B8CCE4" w:themeFill="accent1" w:themeFillTint="66"/>
          </w:tcPr>
          <w:p w14:paraId="13029800"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658DEA20"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5A73E9" w:rsidRPr="00492B5A" w14:paraId="439BDA80" w14:textId="77777777" w:rsidTr="002641AA">
        <w:trPr>
          <w:trHeight w:val="1079"/>
        </w:trPr>
        <w:tc>
          <w:tcPr>
            <w:tcW w:w="2111" w:type="dxa"/>
            <w:shd w:val="clear" w:color="auto" w:fill="B8CCE4" w:themeFill="accent1" w:themeFillTint="66"/>
          </w:tcPr>
          <w:p w14:paraId="2A2E0FA2" w14:textId="45908BF7" w:rsidR="005A73E9" w:rsidRPr="00492B5A" w:rsidRDefault="009141B5" w:rsidP="005A73E9">
            <w:pPr>
              <w:keepNext/>
              <w:keepLines/>
              <w:spacing w:before="200" w:after="0" w:line="240" w:lineRule="auto"/>
              <w:outlineLvl w:val="1"/>
              <w:rPr>
                <w:rFonts w:ascii="Times New Roman" w:hAnsi="Times New Roman" w:cs="Times New Roman"/>
                <w:lang w:val="sr-Cyrl-CS"/>
              </w:rPr>
            </w:pPr>
            <w:r w:rsidRPr="00492B5A">
              <w:rPr>
                <w:rFonts w:ascii="Times New Roman" w:hAnsi="Times New Roman" w:cs="Times New Roman"/>
                <w:lang w:val="sr-Cyrl-CS"/>
              </w:rPr>
              <w:lastRenderedPageBreak/>
              <w:t>ИУО</w:t>
            </w:r>
          </w:p>
        </w:tc>
        <w:tc>
          <w:tcPr>
            <w:tcW w:w="3200" w:type="dxa"/>
            <w:gridSpan w:val="2"/>
            <w:shd w:val="clear" w:color="auto" w:fill="B8CCE4" w:themeFill="accent1" w:themeFillTint="66"/>
          </w:tcPr>
          <w:p w14:paraId="441A8155" w14:textId="5D54872B" w:rsidR="005A73E9" w:rsidRPr="00492B5A" w:rsidRDefault="00C96E7E"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МРЕ</w:t>
            </w:r>
          </w:p>
        </w:tc>
        <w:tc>
          <w:tcPr>
            <w:tcW w:w="1872" w:type="dxa"/>
            <w:shd w:val="clear" w:color="auto" w:fill="B8CCE4" w:themeFill="accent1" w:themeFillTint="66"/>
          </w:tcPr>
          <w:p w14:paraId="47E07EA8" w14:textId="2DA9CCD2"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ЈП ЕПС, АЕРС,</w:t>
            </w:r>
            <w:r w:rsidR="008E6A11" w:rsidRPr="00492B5A">
              <w:rPr>
                <w:rFonts w:ascii="Times New Roman" w:hAnsi="Times New Roman" w:cs="Times New Roman"/>
                <w:lang w:val="sr-Cyrl-CS"/>
              </w:rPr>
              <w:t xml:space="preserve"> </w:t>
            </w:r>
            <w:r w:rsidRPr="00492B5A">
              <w:rPr>
                <w:rFonts w:ascii="Times New Roman" w:hAnsi="Times New Roman" w:cs="Times New Roman"/>
                <w:lang w:val="sr-Cyrl-CS"/>
              </w:rPr>
              <w:t>НАЛЕД, Заједничка група</w:t>
            </w:r>
          </w:p>
          <w:p w14:paraId="0A67D8A3" w14:textId="77777777" w:rsidR="005A73E9" w:rsidRPr="00492B5A" w:rsidRDefault="005A73E9" w:rsidP="005A73E9">
            <w:pPr>
              <w:spacing w:after="0" w:line="240" w:lineRule="auto"/>
              <w:rPr>
                <w:rFonts w:ascii="Times New Roman" w:hAnsi="Times New Roman" w:cs="Times New Roman"/>
                <w:lang w:val="sr-Cyrl-CS"/>
              </w:rPr>
            </w:pPr>
          </w:p>
        </w:tc>
        <w:tc>
          <w:tcPr>
            <w:tcW w:w="2028" w:type="dxa"/>
            <w:gridSpan w:val="2"/>
            <w:shd w:val="clear" w:color="auto" w:fill="B8CCE4" w:themeFill="accent1" w:themeFillTint="66"/>
          </w:tcPr>
          <w:p w14:paraId="4CEEA461"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518" w:type="dxa"/>
            <w:gridSpan w:val="2"/>
            <w:shd w:val="clear" w:color="auto" w:fill="B8CCE4" w:themeFill="accent1" w:themeFillTint="66"/>
          </w:tcPr>
          <w:p w14:paraId="7A24FBCB"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2387" w:type="dxa"/>
            <w:shd w:val="clear" w:color="auto" w:fill="B8CCE4" w:themeFill="accent1" w:themeFillTint="66"/>
          </w:tcPr>
          <w:p w14:paraId="77DCA3C9"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енергетици,</w:t>
            </w:r>
          </w:p>
          <w:p w14:paraId="66845EC3"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планирању и изградњи,</w:t>
            </w:r>
          </w:p>
          <w:p w14:paraId="7F344BB5"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Правилник о поступку спровођења обједињене процедуре електронским путем,</w:t>
            </w:r>
          </w:p>
          <w:p w14:paraId="14495C09" w14:textId="0596E61E" w:rsidR="005A73E9" w:rsidRPr="00492B5A" w:rsidRDefault="005A73E9" w:rsidP="005A73E9">
            <w:pPr>
              <w:rPr>
                <w:rFonts w:ascii="Times New Roman" w:hAnsi="Times New Roman" w:cs="Times New Roman"/>
                <w:lang w:val="sr-Cyrl-CS"/>
              </w:rPr>
            </w:pPr>
            <w:r w:rsidRPr="00492B5A">
              <w:rPr>
                <w:rFonts w:ascii="Times New Roman" w:hAnsi="Times New Roman" w:cs="Times New Roman"/>
                <w:lang w:val="sr-Cyrl-CS"/>
              </w:rPr>
              <w:t>Правилник о садржини,</w:t>
            </w:r>
            <w:r w:rsidR="00D7466B">
              <w:rPr>
                <w:rFonts w:ascii="Times New Roman" w:hAnsi="Times New Roman" w:cs="Times New Roman"/>
                <w:lang w:val="sr-Cyrl-CS"/>
              </w:rPr>
              <w:t xml:space="preserve"> </w:t>
            </w:r>
            <w:r w:rsidRPr="00492B5A">
              <w:rPr>
                <w:rFonts w:ascii="Times New Roman" w:hAnsi="Times New Roman" w:cs="Times New Roman"/>
                <w:lang w:val="sr-Cyrl-CS"/>
              </w:rPr>
              <w:t>начину и поступку израде и начин вршења контроле техничке документације према класи и намени објеката</w:t>
            </w:r>
          </w:p>
        </w:tc>
        <w:tc>
          <w:tcPr>
            <w:tcW w:w="1335" w:type="dxa"/>
            <w:shd w:val="clear" w:color="auto" w:fill="B8CCE4" w:themeFill="accent1" w:themeFillTint="66"/>
          </w:tcPr>
          <w:p w14:paraId="5D5C93B8" w14:textId="1577ECF5"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42440B">
              <w:rPr>
                <w:rFonts w:ascii="Times New Roman" w:hAnsi="Times New Roman" w:cs="Times New Roman"/>
                <w:lang w:val="sr-Cyrl-CS"/>
              </w:rPr>
              <w:t>.</w:t>
            </w:r>
          </w:p>
        </w:tc>
      </w:tr>
      <w:tr w:rsidR="005A73E9" w:rsidRPr="00492B5A" w14:paraId="5F833D15" w14:textId="77777777" w:rsidTr="002641AA">
        <w:trPr>
          <w:trHeight w:val="620"/>
        </w:trPr>
        <w:tc>
          <w:tcPr>
            <w:tcW w:w="2111" w:type="dxa"/>
          </w:tcPr>
          <w:p w14:paraId="4D1A467A"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200" w:type="dxa"/>
            <w:gridSpan w:val="2"/>
          </w:tcPr>
          <w:p w14:paraId="040E9855"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872" w:type="dxa"/>
          </w:tcPr>
          <w:p w14:paraId="3EF69878"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tcPr>
          <w:p w14:paraId="15441827"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518" w:type="dxa"/>
            <w:gridSpan w:val="2"/>
          </w:tcPr>
          <w:p w14:paraId="705F3A80"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387" w:type="dxa"/>
          </w:tcPr>
          <w:p w14:paraId="10543265"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tcPr>
          <w:p w14:paraId="091E03C4"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DA6C76" w:rsidRPr="00492B5A" w14:paraId="1243E300" w14:textId="77777777" w:rsidTr="002641AA">
        <w:trPr>
          <w:trHeight w:val="2195"/>
        </w:trPr>
        <w:tc>
          <w:tcPr>
            <w:tcW w:w="2111" w:type="dxa"/>
          </w:tcPr>
          <w:p w14:paraId="1A0A6062" w14:textId="61969ED3" w:rsidR="00DA6C76" w:rsidRPr="00492B5A" w:rsidRDefault="00DA6C76" w:rsidP="008B5AB7">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3.2.1. Редовно ажурирање ценовника које ОДС користи при изради спецификација трошкова прикључка за купце</w:t>
            </w:r>
          </w:p>
        </w:tc>
        <w:tc>
          <w:tcPr>
            <w:tcW w:w="3200" w:type="dxa"/>
            <w:gridSpan w:val="2"/>
          </w:tcPr>
          <w:p w14:paraId="1B2049E6" w14:textId="650B0363" w:rsidR="00DA6C76" w:rsidRPr="00492B5A" w:rsidRDefault="00DA6C76" w:rsidP="00416FFF">
            <w:pPr>
              <w:spacing w:after="0" w:line="240" w:lineRule="auto"/>
              <w:rPr>
                <w:rFonts w:ascii="Times New Roman" w:hAnsi="Times New Roman" w:cs="Times New Roman"/>
                <w:lang w:val="sr-Cyrl-CS"/>
              </w:rPr>
            </w:pPr>
            <w:r w:rsidRPr="00492B5A">
              <w:rPr>
                <w:rFonts w:ascii="Times New Roman" w:hAnsi="Times New Roman" w:cs="Times New Roman"/>
                <w:lang w:val="sr-Cyrl-CS"/>
              </w:rPr>
              <w:t>МРЕ</w:t>
            </w:r>
          </w:p>
        </w:tc>
        <w:tc>
          <w:tcPr>
            <w:tcW w:w="1872" w:type="dxa"/>
          </w:tcPr>
          <w:p w14:paraId="1FBC1D65" w14:textId="77777777" w:rsidR="00DA6C76" w:rsidRPr="00492B5A" w:rsidRDefault="00DA6C76" w:rsidP="00DA6C76">
            <w:pPr>
              <w:spacing w:after="0" w:line="240" w:lineRule="auto"/>
              <w:rPr>
                <w:rFonts w:ascii="Times New Roman" w:hAnsi="Times New Roman" w:cs="Times New Roman"/>
                <w:lang w:val="sr-Cyrl-CS"/>
              </w:rPr>
            </w:pPr>
            <w:r w:rsidRPr="00492B5A">
              <w:rPr>
                <w:rFonts w:ascii="Times New Roman" w:hAnsi="Times New Roman" w:cs="Times New Roman"/>
                <w:lang w:val="sr-Cyrl-CS"/>
              </w:rPr>
              <w:t>ЈП ЕПС – ОДС, АЕРС, НАЛЕД</w:t>
            </w:r>
          </w:p>
          <w:p w14:paraId="40BFBC2B" w14:textId="77777777" w:rsidR="00DA6C76" w:rsidRPr="00492B5A" w:rsidRDefault="00DA6C76" w:rsidP="005A73E9">
            <w:pPr>
              <w:spacing w:after="0" w:line="240" w:lineRule="auto"/>
              <w:rPr>
                <w:rFonts w:ascii="Times New Roman" w:hAnsi="Times New Roman" w:cs="Times New Roman"/>
                <w:lang w:val="sr-Cyrl-CS"/>
              </w:rPr>
            </w:pPr>
          </w:p>
        </w:tc>
        <w:tc>
          <w:tcPr>
            <w:tcW w:w="2028" w:type="dxa"/>
            <w:gridSpan w:val="2"/>
          </w:tcPr>
          <w:p w14:paraId="16A29FA1" w14:textId="4542D18E" w:rsidR="00DA6C76" w:rsidRPr="00492B5A" w:rsidRDefault="00DA6C76"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Објављени ценовници на сајту ОДС-а</w:t>
            </w:r>
          </w:p>
        </w:tc>
        <w:tc>
          <w:tcPr>
            <w:tcW w:w="2518" w:type="dxa"/>
            <w:gridSpan w:val="2"/>
          </w:tcPr>
          <w:p w14:paraId="400DDA08" w14:textId="77777777" w:rsidR="00DA6C76" w:rsidRPr="00492B5A" w:rsidRDefault="00DA6C76" w:rsidP="00DA6C76">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Линк ка ценовнику </w:t>
            </w:r>
          </w:p>
          <w:p w14:paraId="77D2AD70" w14:textId="77777777" w:rsidR="00DA6C76" w:rsidRPr="00492B5A" w:rsidRDefault="00DA6C76" w:rsidP="005A73E9">
            <w:pPr>
              <w:spacing w:after="0" w:line="240" w:lineRule="auto"/>
              <w:rPr>
                <w:rFonts w:ascii="Times New Roman" w:hAnsi="Times New Roman" w:cs="Times New Roman"/>
                <w:lang w:val="sr-Cyrl-CS"/>
              </w:rPr>
            </w:pPr>
          </w:p>
        </w:tc>
        <w:tc>
          <w:tcPr>
            <w:tcW w:w="2387" w:type="dxa"/>
          </w:tcPr>
          <w:p w14:paraId="6854AC9A" w14:textId="4C621AB1" w:rsidR="00DA6C76" w:rsidRPr="00492B5A" w:rsidRDefault="00DA6C76"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748831D8" w14:textId="77777777" w:rsidR="00DA6C76" w:rsidRPr="00492B5A" w:rsidRDefault="00DA6C76"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2. квартал 2019. </w:t>
            </w:r>
          </w:p>
          <w:p w14:paraId="3A7408CC" w14:textId="77777777" w:rsidR="00DA6C76" w:rsidRPr="00492B5A" w:rsidRDefault="00DA6C76" w:rsidP="005A73E9">
            <w:pPr>
              <w:spacing w:after="0" w:line="240" w:lineRule="auto"/>
              <w:rPr>
                <w:rFonts w:ascii="Times New Roman" w:hAnsi="Times New Roman" w:cs="Times New Roman"/>
                <w:lang w:val="sr-Cyrl-CS"/>
              </w:rPr>
            </w:pPr>
          </w:p>
          <w:p w14:paraId="136E8729" w14:textId="57C1F8BB" w:rsidR="00DA6C76" w:rsidRPr="00492B5A" w:rsidRDefault="00DA6C76"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Континуирано</w:t>
            </w:r>
          </w:p>
        </w:tc>
      </w:tr>
      <w:tr w:rsidR="005A73E9" w:rsidRPr="00492B5A" w14:paraId="5F833C25" w14:textId="77777777" w:rsidTr="002641AA">
        <w:trPr>
          <w:trHeight w:val="2195"/>
        </w:trPr>
        <w:tc>
          <w:tcPr>
            <w:tcW w:w="2111" w:type="dxa"/>
          </w:tcPr>
          <w:p w14:paraId="5AE37129" w14:textId="7BBA0541" w:rsidR="005A73E9" w:rsidRPr="00492B5A" w:rsidRDefault="005A73E9" w:rsidP="008B5AB7">
            <w:pPr>
              <w:spacing w:after="0" w:line="240" w:lineRule="auto"/>
              <w:rPr>
                <w:rFonts w:ascii="Times New Roman" w:eastAsia="Times New Roman" w:hAnsi="Times New Roman" w:cs="Times New Roman"/>
                <w:color w:val="FF0000"/>
                <w:sz w:val="18"/>
                <w:szCs w:val="18"/>
                <w:lang w:val="sr-Cyrl-CS"/>
              </w:rPr>
            </w:pPr>
            <w:r w:rsidRPr="00492B5A">
              <w:rPr>
                <w:rFonts w:ascii="Times New Roman" w:eastAsia="Times New Roman" w:hAnsi="Times New Roman" w:cs="Times New Roman"/>
                <w:lang w:val="sr-Cyrl-CS"/>
              </w:rPr>
              <w:lastRenderedPageBreak/>
              <w:t xml:space="preserve">3.2.2. Усаглашавање процедура ОДС (ИМС систем квалитета) ПР-ИНВ-01- Прикључење објеката корисника на ДСЕЕ са изменама </w:t>
            </w:r>
            <w:r w:rsidR="001F09B7" w:rsidRPr="00492B5A">
              <w:rPr>
                <w:rFonts w:ascii="Times New Roman" w:eastAsia="Times New Roman" w:hAnsi="Times New Roman" w:cs="Times New Roman"/>
                <w:lang w:val="sr-Cyrl-CS"/>
              </w:rPr>
              <w:t>у</w:t>
            </w:r>
            <w:r w:rsidR="005C5DDE" w:rsidRPr="00492B5A">
              <w:rPr>
                <w:rFonts w:ascii="Times New Roman" w:eastAsia="Times New Roman" w:hAnsi="Times New Roman" w:cs="Times New Roman"/>
                <w:lang w:val="sr-Cyrl-CS"/>
              </w:rPr>
              <w:t xml:space="preserve">редби </w:t>
            </w:r>
            <w:r w:rsidRPr="00492B5A">
              <w:rPr>
                <w:rFonts w:ascii="Times New Roman" w:eastAsia="Times New Roman" w:hAnsi="Times New Roman" w:cs="Times New Roman"/>
                <w:lang w:val="sr-Cyrl-CS"/>
              </w:rPr>
              <w:t>и Правилника о спровођењу обједињене процедуре електронским путем</w:t>
            </w:r>
          </w:p>
        </w:tc>
        <w:tc>
          <w:tcPr>
            <w:tcW w:w="3200" w:type="dxa"/>
            <w:gridSpan w:val="2"/>
          </w:tcPr>
          <w:p w14:paraId="62792B94" w14:textId="376392CD" w:rsidR="005A73E9" w:rsidRPr="00492B5A" w:rsidRDefault="00C96E7E" w:rsidP="00416FFF">
            <w:pPr>
              <w:spacing w:after="0" w:line="240" w:lineRule="auto"/>
              <w:rPr>
                <w:rFonts w:ascii="Times New Roman" w:hAnsi="Times New Roman" w:cs="Times New Roman"/>
                <w:lang w:val="sr-Cyrl-CS"/>
              </w:rPr>
            </w:pPr>
            <w:r w:rsidRPr="00492B5A">
              <w:rPr>
                <w:rFonts w:ascii="Times New Roman" w:hAnsi="Times New Roman" w:cs="Times New Roman"/>
                <w:lang w:val="sr-Cyrl-CS"/>
              </w:rPr>
              <w:t>МРЕ</w:t>
            </w:r>
            <w:r w:rsidR="000C1459" w:rsidRPr="00492B5A">
              <w:rPr>
                <w:rFonts w:ascii="Times New Roman" w:hAnsi="Times New Roman" w:cs="Times New Roman"/>
                <w:lang w:val="sr-Cyrl-CS"/>
              </w:rPr>
              <w:t xml:space="preserve"> </w:t>
            </w:r>
          </w:p>
        </w:tc>
        <w:tc>
          <w:tcPr>
            <w:tcW w:w="1872" w:type="dxa"/>
          </w:tcPr>
          <w:p w14:paraId="5D89A601" w14:textId="212EF494" w:rsidR="005A73E9" w:rsidRPr="00492B5A" w:rsidRDefault="000C145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ЈП ЕПС – ОДС</w:t>
            </w:r>
          </w:p>
        </w:tc>
        <w:tc>
          <w:tcPr>
            <w:tcW w:w="2028" w:type="dxa"/>
            <w:gridSpan w:val="2"/>
          </w:tcPr>
          <w:p w14:paraId="04B25B05" w14:textId="77777777"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Усаглашене:</w:t>
            </w:r>
          </w:p>
          <w:p w14:paraId="495A7C73" w14:textId="2A6899D5" w:rsidR="005A73E9" w:rsidRPr="00492B5A" w:rsidRDefault="005A73E9" w:rsidP="008B5AB7">
            <w:pPr>
              <w:spacing w:after="0" w:line="240" w:lineRule="auto"/>
              <w:rPr>
                <w:rFonts w:ascii="Times New Roman" w:eastAsia="Times New Roman" w:hAnsi="Times New Roman" w:cs="Times New Roman"/>
                <w:color w:val="FF0000"/>
                <w:sz w:val="18"/>
                <w:szCs w:val="18"/>
                <w:lang w:val="sr-Cyrl-CS"/>
              </w:rPr>
            </w:pPr>
            <w:r w:rsidRPr="00492B5A">
              <w:rPr>
                <w:rFonts w:ascii="Times New Roman" w:eastAsia="Times New Roman" w:hAnsi="Times New Roman" w:cs="Times New Roman"/>
                <w:lang w:val="sr-Cyrl-CS"/>
              </w:rPr>
              <w:t>Процедура ОДС (ИМС систем квалитета) ПР-ИНВ-01- Прикључење објеката корисника на ДСЕЕ</w:t>
            </w:r>
          </w:p>
        </w:tc>
        <w:tc>
          <w:tcPr>
            <w:tcW w:w="2518" w:type="dxa"/>
            <w:gridSpan w:val="2"/>
          </w:tcPr>
          <w:p w14:paraId="2F651302" w14:textId="254C6065"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ОДС о реализацији активности</w:t>
            </w:r>
          </w:p>
        </w:tc>
        <w:tc>
          <w:tcPr>
            <w:tcW w:w="2387" w:type="dxa"/>
          </w:tcPr>
          <w:p w14:paraId="5396F54A" w14:textId="15F72193"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614CEF3F" w14:textId="5A941A68"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5A73E9" w:rsidRPr="00492B5A" w14:paraId="1F93D852" w14:textId="77777777" w:rsidTr="002641AA">
        <w:trPr>
          <w:trHeight w:val="1070"/>
        </w:trPr>
        <w:tc>
          <w:tcPr>
            <w:tcW w:w="2147" w:type="dxa"/>
            <w:gridSpan w:val="2"/>
          </w:tcPr>
          <w:p w14:paraId="48A745BC" w14:textId="09E246BD" w:rsidR="005A73E9" w:rsidRPr="00492B5A" w:rsidRDefault="005A73E9" w:rsidP="008B5AB7">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 xml:space="preserve">3.2.3. </w:t>
            </w:r>
            <w:r w:rsidR="005C5DDE" w:rsidRPr="00492B5A">
              <w:rPr>
                <w:rFonts w:ascii="Times New Roman" w:hAnsi="Times New Roman" w:cs="Times New Roman"/>
                <w:lang w:val="sr-Cyrl-CS"/>
              </w:rPr>
              <w:t xml:space="preserve">Инсталација </w:t>
            </w:r>
            <w:r w:rsidRPr="00492B5A">
              <w:rPr>
                <w:rFonts w:ascii="Times New Roman" w:hAnsi="Times New Roman" w:cs="Times New Roman"/>
                <w:lang w:val="sr-Cyrl-CS"/>
              </w:rPr>
              <w:t>јединственог софтвера на нивоу ОДС – OpenDoc</w:t>
            </w:r>
            <w:r w:rsidR="005C5DDE" w:rsidRPr="00492B5A">
              <w:rPr>
                <w:rFonts w:ascii="Times New Roman" w:hAnsi="Times New Roman" w:cs="Times New Roman"/>
                <w:lang w:val="sr-Cyrl-CS"/>
              </w:rPr>
              <w:t xml:space="preserve"> на дистрибутивном подручју Београда</w:t>
            </w:r>
          </w:p>
        </w:tc>
        <w:tc>
          <w:tcPr>
            <w:tcW w:w="3164" w:type="dxa"/>
          </w:tcPr>
          <w:p w14:paraId="542B2585" w14:textId="3DCBD682" w:rsidR="005A73E9" w:rsidRPr="00492B5A" w:rsidRDefault="00C96E7E"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МРЕ</w:t>
            </w:r>
            <w:r w:rsidR="000C1459" w:rsidRPr="00492B5A">
              <w:rPr>
                <w:rFonts w:ascii="Times New Roman" w:hAnsi="Times New Roman" w:cs="Times New Roman"/>
                <w:lang w:val="sr-Cyrl-CS"/>
              </w:rPr>
              <w:t xml:space="preserve"> </w:t>
            </w:r>
          </w:p>
        </w:tc>
        <w:tc>
          <w:tcPr>
            <w:tcW w:w="1872" w:type="dxa"/>
          </w:tcPr>
          <w:p w14:paraId="164B528F" w14:textId="2CA200C6" w:rsidR="005A73E9" w:rsidRPr="00492B5A" w:rsidRDefault="000C145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ЈП ЕПС – ОДС</w:t>
            </w:r>
          </w:p>
        </w:tc>
        <w:tc>
          <w:tcPr>
            <w:tcW w:w="2028" w:type="dxa"/>
            <w:gridSpan w:val="2"/>
          </w:tcPr>
          <w:p w14:paraId="62AAF95C" w14:textId="48C089A4" w:rsidR="005A73E9" w:rsidRPr="00492B5A" w:rsidRDefault="005C5DDE" w:rsidP="008B5AB7">
            <w:pPr>
              <w:spacing w:after="0" w:line="240" w:lineRule="auto"/>
              <w:rPr>
                <w:rFonts w:ascii="Times New Roman" w:eastAsia="Times New Roman" w:hAnsi="Times New Roman" w:cs="Times New Roman"/>
                <w:color w:val="FF0000"/>
                <w:sz w:val="18"/>
                <w:szCs w:val="18"/>
                <w:lang w:val="sr-Cyrl-CS"/>
              </w:rPr>
            </w:pPr>
            <w:r w:rsidRPr="00492B5A">
              <w:rPr>
                <w:rFonts w:ascii="Times New Roman" w:hAnsi="Times New Roman" w:cs="Times New Roman"/>
                <w:lang w:val="sr-Cyrl-CS"/>
              </w:rPr>
              <w:t>Инсталиран ј</w:t>
            </w:r>
            <w:r w:rsidR="005A73E9" w:rsidRPr="00492B5A">
              <w:rPr>
                <w:rFonts w:ascii="Times New Roman" w:hAnsi="Times New Roman" w:cs="Times New Roman"/>
                <w:lang w:val="sr-Cyrl-CS"/>
              </w:rPr>
              <w:t>единствени софтвер OpenDoc</w:t>
            </w:r>
          </w:p>
        </w:tc>
        <w:tc>
          <w:tcPr>
            <w:tcW w:w="2518" w:type="dxa"/>
            <w:gridSpan w:val="2"/>
          </w:tcPr>
          <w:p w14:paraId="542D2E37" w14:textId="1D6D2F46" w:rsidR="005A73E9" w:rsidRPr="00492B5A" w:rsidRDefault="005A73E9" w:rsidP="008B5AB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w:t>
            </w:r>
            <w:r w:rsidR="005C5DDE" w:rsidRPr="00492B5A">
              <w:rPr>
                <w:rFonts w:ascii="Times New Roman" w:hAnsi="Times New Roman" w:cs="Times New Roman"/>
                <w:lang w:val="sr-Cyrl-CS"/>
              </w:rPr>
              <w:t>ОДС</w:t>
            </w:r>
            <w:r w:rsidR="001F09B7" w:rsidRPr="00492B5A">
              <w:rPr>
                <w:rFonts w:ascii="Times New Roman" w:hAnsi="Times New Roman" w:cs="Times New Roman"/>
                <w:lang w:val="sr-Cyrl-CS"/>
              </w:rPr>
              <w:t xml:space="preserve"> о реализацији активности</w:t>
            </w:r>
          </w:p>
        </w:tc>
        <w:tc>
          <w:tcPr>
            <w:tcW w:w="2387" w:type="dxa"/>
          </w:tcPr>
          <w:p w14:paraId="6452CE1E" w14:textId="3711EF7C" w:rsidR="005A73E9" w:rsidRPr="00492B5A" w:rsidRDefault="005A73E9"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57BA4271" w14:textId="00BB49FB" w:rsidR="005A73E9" w:rsidRPr="00492B5A" w:rsidRDefault="00012F4C" w:rsidP="005A73E9">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5A73E9" w:rsidRPr="00492B5A">
              <w:rPr>
                <w:rFonts w:ascii="Times New Roman" w:hAnsi="Times New Roman" w:cs="Times New Roman"/>
                <w:lang w:val="sr-Cyrl-CS"/>
              </w:rPr>
              <w:t>. квартал 201</w:t>
            </w:r>
            <w:r w:rsidR="00BA251F" w:rsidRPr="00492B5A">
              <w:rPr>
                <w:rFonts w:ascii="Times New Roman" w:hAnsi="Times New Roman" w:cs="Times New Roman"/>
                <w:lang w:val="sr-Cyrl-CS"/>
              </w:rPr>
              <w:t>9</w:t>
            </w:r>
            <w:r w:rsidR="005A73E9" w:rsidRPr="00492B5A">
              <w:rPr>
                <w:rFonts w:ascii="Times New Roman" w:hAnsi="Times New Roman" w:cs="Times New Roman"/>
                <w:lang w:val="sr-Cyrl-CS"/>
              </w:rPr>
              <w:t>.</w:t>
            </w:r>
          </w:p>
        </w:tc>
      </w:tr>
    </w:tbl>
    <w:p w14:paraId="05DE9184"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080"/>
        <w:gridCol w:w="49"/>
        <w:gridCol w:w="3150"/>
        <w:gridCol w:w="32"/>
        <w:gridCol w:w="1872"/>
        <w:gridCol w:w="857"/>
        <w:gridCol w:w="1171"/>
        <w:gridCol w:w="1486"/>
        <w:gridCol w:w="986"/>
        <w:gridCol w:w="2433"/>
        <w:gridCol w:w="1335"/>
      </w:tblGrid>
      <w:tr w:rsidR="004F4EE1" w:rsidRPr="00492B5A" w14:paraId="7190C25E" w14:textId="77777777" w:rsidTr="002641AA">
        <w:trPr>
          <w:trHeight w:val="395"/>
        </w:trPr>
        <w:tc>
          <w:tcPr>
            <w:tcW w:w="5311" w:type="dxa"/>
            <w:gridSpan w:val="4"/>
            <w:shd w:val="clear" w:color="auto" w:fill="1F497D" w:themeFill="text2"/>
          </w:tcPr>
          <w:p w14:paraId="4681329E" w14:textId="77777777" w:rsidR="004F4EE1" w:rsidRPr="00492B5A" w:rsidRDefault="004F4EE1" w:rsidP="002641AA">
            <w:pPr>
              <w:pStyle w:val="Heading3"/>
              <w:tabs>
                <w:tab w:val="left" w:pos="3399"/>
              </w:tabs>
              <w:rPr>
                <w:rFonts w:cs="Times New Roman"/>
                <w:lang w:val="sr-Cyrl-CS"/>
              </w:rPr>
            </w:pPr>
            <w:bookmarkStart w:id="15" w:name="_Toc468474116"/>
            <w:bookmarkStart w:id="16" w:name="_Toc469564818"/>
            <w:r w:rsidRPr="00492B5A">
              <w:rPr>
                <w:rFonts w:cs="Times New Roman"/>
                <w:lang w:val="sr-Cyrl-CS"/>
              </w:rPr>
              <w:t>Посебан циљ 4:</w:t>
            </w:r>
            <w:bookmarkEnd w:id="15"/>
            <w:bookmarkEnd w:id="16"/>
            <w:r w:rsidRPr="00492B5A">
              <w:rPr>
                <w:rFonts w:cs="Times New Roman"/>
                <w:lang w:val="sr-Cyrl-CS"/>
              </w:rPr>
              <w:t xml:space="preserve"> </w:t>
            </w:r>
            <w:r w:rsidRPr="00492B5A">
              <w:rPr>
                <w:rFonts w:cs="Times New Roman"/>
                <w:lang w:val="sr-Cyrl-CS"/>
              </w:rPr>
              <w:tab/>
            </w:r>
          </w:p>
        </w:tc>
        <w:tc>
          <w:tcPr>
            <w:tcW w:w="10140" w:type="dxa"/>
            <w:gridSpan w:val="7"/>
            <w:shd w:val="clear" w:color="auto" w:fill="1F497D" w:themeFill="text2"/>
          </w:tcPr>
          <w:p w14:paraId="657FC40B" w14:textId="24DA6C51" w:rsidR="004F4EE1" w:rsidRPr="00492B5A" w:rsidRDefault="004F4EE1" w:rsidP="002641AA">
            <w:pPr>
              <w:pStyle w:val="Heading3"/>
              <w:rPr>
                <w:rFonts w:cs="Times New Roman"/>
                <w:lang w:val="sr-Cyrl-CS"/>
              </w:rPr>
            </w:pPr>
            <w:bookmarkStart w:id="17" w:name="_Toc469564819"/>
            <w:r w:rsidRPr="00492B5A">
              <w:rPr>
                <w:rFonts w:eastAsia="Times New Roman" w:cs="Times New Roman"/>
                <w:lang w:val="sr-Cyrl-CS"/>
              </w:rPr>
              <w:t>Унапређење поступка укњижбе имовине</w:t>
            </w:r>
            <w:bookmarkEnd w:id="17"/>
          </w:p>
        </w:tc>
      </w:tr>
      <w:tr w:rsidR="004F4EE1" w:rsidRPr="00492B5A" w14:paraId="33564DF9" w14:textId="77777777" w:rsidTr="002641AA">
        <w:trPr>
          <w:trHeight w:val="410"/>
        </w:trPr>
        <w:tc>
          <w:tcPr>
            <w:tcW w:w="5311" w:type="dxa"/>
            <w:gridSpan w:val="4"/>
            <w:vMerge w:val="restart"/>
          </w:tcPr>
          <w:p w14:paraId="597D915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посебног циља: </w:t>
            </w:r>
          </w:p>
          <w:p w14:paraId="413CFCB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Укњижење имовине </w:t>
            </w:r>
          </w:p>
        </w:tc>
        <w:tc>
          <w:tcPr>
            <w:tcW w:w="5386" w:type="dxa"/>
            <w:gridSpan w:val="4"/>
          </w:tcPr>
          <w:p w14:paraId="5BB6B61D" w14:textId="7DB0C32C"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CC6DFE" w:rsidRPr="00492B5A">
              <w:rPr>
                <w:rFonts w:ascii="Times New Roman" w:hAnsi="Times New Roman" w:cs="Times New Roman"/>
                <w:lang w:val="sr-Cyrl-CS"/>
              </w:rPr>
              <w:t>8</w:t>
            </w:r>
            <w:r w:rsidRPr="00492B5A">
              <w:rPr>
                <w:rFonts w:ascii="Times New Roman" w:hAnsi="Times New Roman" w:cs="Times New Roman"/>
                <w:lang w:val="sr-Cyrl-CS"/>
              </w:rPr>
              <w:t xml:space="preserve"> </w:t>
            </w:r>
            <w:r w:rsidRPr="00492B5A">
              <w:rPr>
                <w:rFonts w:ascii="Times New Roman" w:hAnsi="Times New Roman" w:cs="Times New Roman"/>
                <w:i/>
                <w:lang w:val="sr-Cyrl-CS"/>
              </w:rPr>
              <w:t>(Извештај Светске банке о условима пословања Doing Business 201</w:t>
            </w:r>
            <w:r w:rsidR="00CC6DFE" w:rsidRPr="00492B5A">
              <w:rPr>
                <w:rFonts w:ascii="Times New Roman" w:hAnsi="Times New Roman" w:cs="Times New Roman"/>
                <w:i/>
                <w:lang w:val="sr-Cyrl-CS"/>
              </w:rPr>
              <w:t>9</w:t>
            </w:r>
            <w:r w:rsidRPr="00492B5A">
              <w:rPr>
                <w:rFonts w:ascii="Times New Roman" w:hAnsi="Times New Roman" w:cs="Times New Roman"/>
                <w:i/>
                <w:lang w:val="sr-Cyrl-CS"/>
              </w:rPr>
              <w:t>)</w:t>
            </w:r>
          </w:p>
        </w:tc>
        <w:tc>
          <w:tcPr>
            <w:tcW w:w="4754" w:type="dxa"/>
            <w:gridSpan w:val="3"/>
          </w:tcPr>
          <w:p w14:paraId="0B756FFF" w14:textId="2D5B1782"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CC6DFE" w:rsidRPr="00492B5A">
              <w:rPr>
                <w:rFonts w:ascii="Times New Roman" w:hAnsi="Times New Roman" w:cs="Times New Roman"/>
                <w:lang w:val="sr-Cyrl-CS"/>
              </w:rPr>
              <w:t>9</w:t>
            </w:r>
            <w:r w:rsidRPr="00492B5A">
              <w:rPr>
                <w:rFonts w:ascii="Times New Roman" w:hAnsi="Times New Roman" w:cs="Times New Roman"/>
                <w:lang w:val="sr-Cyrl-CS"/>
              </w:rPr>
              <w:t>, 20</w:t>
            </w:r>
            <w:r w:rsidR="00CC6DFE" w:rsidRPr="00492B5A">
              <w:rPr>
                <w:rFonts w:ascii="Times New Roman" w:hAnsi="Times New Roman" w:cs="Times New Roman"/>
                <w:lang w:val="sr-Cyrl-CS"/>
              </w:rPr>
              <w:t>20</w:t>
            </w:r>
          </w:p>
        </w:tc>
      </w:tr>
      <w:tr w:rsidR="004F4EE1" w:rsidRPr="00492B5A" w14:paraId="79D02865" w14:textId="77777777" w:rsidTr="002641AA">
        <w:trPr>
          <w:trHeight w:val="410"/>
        </w:trPr>
        <w:tc>
          <w:tcPr>
            <w:tcW w:w="5311" w:type="dxa"/>
            <w:gridSpan w:val="4"/>
            <w:vMerge/>
          </w:tcPr>
          <w:p w14:paraId="10FA161D" w14:textId="77777777" w:rsidR="004F4EE1" w:rsidRPr="00492B5A" w:rsidRDefault="004F4EE1" w:rsidP="002641AA">
            <w:pPr>
              <w:spacing w:after="0" w:line="240" w:lineRule="auto"/>
              <w:rPr>
                <w:rFonts w:ascii="Times New Roman" w:hAnsi="Times New Roman" w:cs="Times New Roman"/>
                <w:lang w:val="sr-Cyrl-CS"/>
              </w:rPr>
            </w:pPr>
          </w:p>
        </w:tc>
        <w:tc>
          <w:tcPr>
            <w:tcW w:w="5386" w:type="dxa"/>
            <w:gridSpan w:val="4"/>
            <w:shd w:val="clear" w:color="auto" w:fill="auto"/>
          </w:tcPr>
          <w:p w14:paraId="652F030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21 дан, 2.8 % од вредности имовине, 6 процедура, индекс квалитета земљишне администрације 18/30</w:t>
            </w:r>
          </w:p>
        </w:tc>
        <w:tc>
          <w:tcPr>
            <w:tcW w:w="4754" w:type="dxa"/>
            <w:gridSpan w:val="3"/>
            <w:shd w:val="clear" w:color="auto" w:fill="FFFFFF" w:themeFill="background1"/>
          </w:tcPr>
          <w:p w14:paraId="579492C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5 дана, 2,5% вредности имовине, 2 процедуре, индекс квалитета земљишне администрације 26/30</w:t>
            </w:r>
          </w:p>
        </w:tc>
      </w:tr>
      <w:tr w:rsidR="004F4EE1" w:rsidRPr="00492B5A" w14:paraId="5928FF5A" w14:textId="77777777" w:rsidTr="002641AA">
        <w:trPr>
          <w:trHeight w:val="251"/>
        </w:trPr>
        <w:tc>
          <w:tcPr>
            <w:tcW w:w="5311" w:type="dxa"/>
            <w:gridSpan w:val="4"/>
            <w:shd w:val="clear" w:color="auto" w:fill="B8CCE4" w:themeFill="accent1" w:themeFillTint="66"/>
          </w:tcPr>
          <w:p w14:paraId="41AAA2C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p>
        </w:tc>
        <w:tc>
          <w:tcPr>
            <w:tcW w:w="10140" w:type="dxa"/>
            <w:gridSpan w:val="7"/>
            <w:shd w:val="clear" w:color="auto" w:fill="B8CCE4" w:themeFill="accent1" w:themeFillTint="66"/>
          </w:tcPr>
          <w:p w14:paraId="4A3472E8" w14:textId="3A4EB22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Светске банке о условима пословања </w:t>
            </w:r>
            <w:r w:rsidRPr="00492B5A">
              <w:rPr>
                <w:rFonts w:ascii="Times New Roman" w:hAnsi="Times New Roman" w:cs="Times New Roman"/>
                <w:i/>
                <w:lang w:val="sr-Cyrl-CS"/>
              </w:rPr>
              <w:t>Doing Business 20</w:t>
            </w:r>
            <w:r w:rsidR="00CC6DFE" w:rsidRPr="00492B5A">
              <w:rPr>
                <w:rFonts w:ascii="Times New Roman" w:hAnsi="Times New Roman" w:cs="Times New Roman"/>
                <w:i/>
                <w:lang w:val="sr-Cyrl-CS"/>
              </w:rPr>
              <w:t>20</w:t>
            </w:r>
            <w:r w:rsidRPr="00492B5A">
              <w:rPr>
                <w:rFonts w:ascii="Times New Roman" w:hAnsi="Times New Roman" w:cs="Times New Roman"/>
                <w:i/>
                <w:lang w:val="sr-Cyrl-CS"/>
              </w:rPr>
              <w:t>, 202</w:t>
            </w:r>
            <w:r w:rsidR="00CC6DFE" w:rsidRPr="00492B5A">
              <w:rPr>
                <w:rFonts w:ascii="Times New Roman" w:hAnsi="Times New Roman" w:cs="Times New Roman"/>
                <w:i/>
                <w:lang w:val="sr-Cyrl-CS"/>
              </w:rPr>
              <w:t>1</w:t>
            </w:r>
          </w:p>
        </w:tc>
      </w:tr>
      <w:tr w:rsidR="004F4EE1" w:rsidRPr="00492B5A" w14:paraId="65FD6B01" w14:textId="77777777" w:rsidTr="002641AA">
        <w:trPr>
          <w:trHeight w:val="242"/>
        </w:trPr>
        <w:tc>
          <w:tcPr>
            <w:tcW w:w="15451" w:type="dxa"/>
            <w:gridSpan w:val="11"/>
            <w:shd w:val="clear" w:color="auto" w:fill="B8CCE4" w:themeFill="accent1" w:themeFillTint="66"/>
          </w:tcPr>
          <w:p w14:paraId="14D90E11" w14:textId="220908EF"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18" w:name="_Toc468474118"/>
            <w:bookmarkStart w:id="19" w:name="_Toc469564820"/>
            <w:r w:rsidRPr="00492B5A">
              <w:rPr>
                <w:rFonts w:ascii="Times New Roman" w:hAnsi="Times New Roman" w:cs="Times New Roman"/>
                <w:b/>
                <w:lang w:val="sr-Cyrl-CS"/>
              </w:rPr>
              <w:t>Мера 4.1: Смањење времена трајања поступка укњижбе</w:t>
            </w:r>
            <w:bookmarkEnd w:id="18"/>
            <w:bookmarkEnd w:id="19"/>
          </w:p>
        </w:tc>
      </w:tr>
      <w:tr w:rsidR="004F4EE1" w:rsidRPr="00492B5A" w14:paraId="60F5FAD5" w14:textId="77777777" w:rsidTr="002641AA">
        <w:trPr>
          <w:trHeight w:val="350"/>
        </w:trPr>
        <w:tc>
          <w:tcPr>
            <w:tcW w:w="15451" w:type="dxa"/>
            <w:gridSpan w:val="11"/>
            <w:shd w:val="clear" w:color="auto" w:fill="B8CCE4" w:themeFill="accent1" w:themeFillTint="66"/>
          </w:tcPr>
          <w:p w14:paraId="45FEF47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Број дана потребан за укњижбу имовине</w:t>
            </w:r>
          </w:p>
        </w:tc>
      </w:tr>
      <w:tr w:rsidR="004F4EE1" w:rsidRPr="00492B5A" w14:paraId="0C2560F3" w14:textId="77777777" w:rsidTr="002641AA">
        <w:trPr>
          <w:trHeight w:val="260"/>
        </w:trPr>
        <w:tc>
          <w:tcPr>
            <w:tcW w:w="8040" w:type="dxa"/>
            <w:gridSpan w:val="6"/>
            <w:shd w:val="clear" w:color="auto" w:fill="B8CCE4" w:themeFill="accent1" w:themeFillTint="66"/>
          </w:tcPr>
          <w:p w14:paraId="57A4A9A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21 дан, 2.8 % од вредности имовине, 6 процедура</w:t>
            </w:r>
          </w:p>
        </w:tc>
        <w:tc>
          <w:tcPr>
            <w:tcW w:w="7411" w:type="dxa"/>
            <w:gridSpan w:val="5"/>
            <w:shd w:val="clear" w:color="auto" w:fill="B8CCE4" w:themeFill="accent1" w:themeFillTint="66"/>
          </w:tcPr>
          <w:p w14:paraId="630D3133" w14:textId="1589A1B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Циљана вредност: 5 дана, 2,5% вредности имовине, </w:t>
            </w:r>
            <w:r w:rsidR="00CC6DFE" w:rsidRPr="00492B5A">
              <w:rPr>
                <w:rFonts w:ascii="Times New Roman" w:hAnsi="Times New Roman" w:cs="Times New Roman"/>
                <w:lang w:val="sr-Cyrl-CS"/>
              </w:rPr>
              <w:t>2</w:t>
            </w:r>
            <w:r w:rsidRPr="00492B5A">
              <w:rPr>
                <w:rFonts w:ascii="Times New Roman" w:hAnsi="Times New Roman" w:cs="Times New Roman"/>
                <w:lang w:val="sr-Cyrl-CS"/>
              </w:rPr>
              <w:t xml:space="preserve"> процедуре</w:t>
            </w:r>
          </w:p>
        </w:tc>
      </w:tr>
      <w:tr w:rsidR="004F4EE1" w:rsidRPr="00492B5A" w14:paraId="081A4031" w14:textId="77777777" w:rsidTr="002641AA">
        <w:trPr>
          <w:trHeight w:val="296"/>
        </w:trPr>
        <w:tc>
          <w:tcPr>
            <w:tcW w:w="15451" w:type="dxa"/>
            <w:gridSpan w:val="11"/>
            <w:shd w:val="clear" w:color="auto" w:fill="B8CCE4" w:themeFill="accent1" w:themeFillTint="66"/>
          </w:tcPr>
          <w:p w14:paraId="1105019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Извор провере: Извештај Светске банке о условима пословања Doing Business 2018</w:t>
            </w:r>
          </w:p>
        </w:tc>
      </w:tr>
      <w:tr w:rsidR="004F4EE1" w:rsidRPr="00492B5A" w14:paraId="37249A22" w14:textId="77777777" w:rsidTr="002641AA">
        <w:trPr>
          <w:trHeight w:val="296"/>
        </w:trPr>
        <w:tc>
          <w:tcPr>
            <w:tcW w:w="2080" w:type="dxa"/>
            <w:shd w:val="clear" w:color="auto" w:fill="B8CCE4" w:themeFill="accent1" w:themeFillTint="66"/>
          </w:tcPr>
          <w:p w14:paraId="721D5ED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6BCBF2B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99" w:type="dxa"/>
            <w:gridSpan w:val="2"/>
            <w:shd w:val="clear" w:color="auto" w:fill="B8CCE4" w:themeFill="accent1" w:themeFillTint="66"/>
          </w:tcPr>
          <w:p w14:paraId="0A2B082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gridSpan w:val="2"/>
            <w:shd w:val="clear" w:color="auto" w:fill="B8CCE4" w:themeFill="accent1" w:themeFillTint="66"/>
          </w:tcPr>
          <w:p w14:paraId="2FE4D0D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782D31B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78D9BA6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53D1222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19178A6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E41797" w:rsidRPr="00492B5A" w14:paraId="4D54651F" w14:textId="77777777" w:rsidTr="002641AA">
        <w:trPr>
          <w:trHeight w:val="296"/>
        </w:trPr>
        <w:tc>
          <w:tcPr>
            <w:tcW w:w="2080" w:type="dxa"/>
            <w:shd w:val="clear" w:color="auto" w:fill="B8CCE4" w:themeFill="accent1" w:themeFillTint="66"/>
          </w:tcPr>
          <w:p w14:paraId="410D2E63" w14:textId="50F37D78" w:rsidR="00E41797" w:rsidRPr="00492B5A" w:rsidRDefault="00E41797" w:rsidP="00E41797">
            <w:pPr>
              <w:spacing w:after="0" w:line="240" w:lineRule="auto"/>
              <w:rPr>
                <w:rFonts w:ascii="Times New Roman" w:hAnsi="Times New Roman" w:cs="Times New Roman"/>
                <w:lang w:val="sr-Cyrl-CS"/>
              </w:rPr>
            </w:pPr>
            <w:bookmarkStart w:id="20" w:name="_Toc468474119"/>
            <w:bookmarkStart w:id="21" w:name="_Toc469564821"/>
            <w:r w:rsidRPr="00492B5A">
              <w:rPr>
                <w:rFonts w:ascii="Times New Roman" w:hAnsi="Times New Roman" w:cs="Times New Roman"/>
                <w:lang w:val="sr-Cyrl-CS"/>
              </w:rPr>
              <w:t>Р</w:t>
            </w:r>
            <w:bookmarkEnd w:id="20"/>
            <w:bookmarkEnd w:id="21"/>
          </w:p>
        </w:tc>
        <w:tc>
          <w:tcPr>
            <w:tcW w:w="3199" w:type="dxa"/>
            <w:gridSpan w:val="2"/>
            <w:shd w:val="clear" w:color="auto" w:fill="B8CCE4" w:themeFill="accent1" w:themeFillTint="66"/>
          </w:tcPr>
          <w:p w14:paraId="0EB297FE"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r w:rsidRPr="00492B5A">
              <w:rPr>
                <w:rFonts w:ascii="Times New Roman" w:hAnsi="Times New Roman" w:cs="Times New Roman"/>
                <w:lang w:val="sr-Cyrl-CS"/>
              </w:rPr>
              <w:t xml:space="preserve">, Министарство правде, РГЗ </w:t>
            </w:r>
          </w:p>
          <w:p w14:paraId="31B96F3F" w14:textId="77777777" w:rsidR="00E41797" w:rsidRPr="00492B5A" w:rsidRDefault="00E41797" w:rsidP="00E41797">
            <w:pPr>
              <w:spacing w:after="0" w:line="240" w:lineRule="auto"/>
              <w:rPr>
                <w:rFonts w:ascii="Times New Roman" w:hAnsi="Times New Roman" w:cs="Times New Roman"/>
                <w:lang w:val="sr-Cyrl-CS"/>
              </w:rPr>
            </w:pPr>
          </w:p>
        </w:tc>
        <w:tc>
          <w:tcPr>
            <w:tcW w:w="1904" w:type="dxa"/>
            <w:gridSpan w:val="2"/>
            <w:shd w:val="clear" w:color="auto" w:fill="B8CCE4" w:themeFill="accent1" w:themeFillTint="66"/>
          </w:tcPr>
          <w:p w14:paraId="6F1C8866" w14:textId="19E49325"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НАЛЕД, РГЗ, Пореска управа (у даљем тексту: ПУ), КИТЕУ,  </w:t>
            </w:r>
          </w:p>
          <w:p w14:paraId="34A9A44C" w14:textId="2BFA8CBA"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 Министарство финансија, Заједничка група, Савет НИГП</w:t>
            </w:r>
          </w:p>
          <w:p w14:paraId="31ED9137" w14:textId="77777777" w:rsidR="00E41797" w:rsidRPr="00492B5A" w:rsidRDefault="00E41797" w:rsidP="00E41797">
            <w:pPr>
              <w:spacing w:after="0" w:line="240" w:lineRule="auto"/>
              <w:rPr>
                <w:rFonts w:ascii="Times New Roman" w:hAnsi="Times New Roman" w:cs="Times New Roman"/>
                <w:lang w:val="sr-Cyrl-CS"/>
              </w:rPr>
            </w:pPr>
          </w:p>
        </w:tc>
        <w:tc>
          <w:tcPr>
            <w:tcW w:w="2028" w:type="dxa"/>
            <w:gridSpan w:val="2"/>
            <w:shd w:val="clear" w:color="auto" w:fill="B8CCE4" w:themeFill="accent1" w:themeFillTint="66"/>
          </w:tcPr>
          <w:p w14:paraId="01E8AFD8" w14:textId="3E5DB738"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56AEA22C" w14:textId="77777777" w:rsidR="00E41797" w:rsidRPr="00492B5A" w:rsidRDefault="00E41797" w:rsidP="00E41797">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04904E61" w14:textId="70B3FCBF" w:rsidR="00E41797" w:rsidRPr="00492B5A" w:rsidRDefault="00E41797" w:rsidP="00E416B1">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државном премеру и катастру, Закон о катаст</w:t>
            </w:r>
            <w:r w:rsidR="00E416B1" w:rsidRPr="00492B5A">
              <w:rPr>
                <w:rFonts w:ascii="Times New Roman" w:hAnsi="Times New Roman" w:cs="Times New Roman"/>
                <w:lang w:val="sr-Cyrl-CS"/>
              </w:rPr>
              <w:t>ру</w:t>
            </w:r>
            <w:r w:rsidRPr="00492B5A">
              <w:rPr>
                <w:rFonts w:ascii="Times New Roman" w:hAnsi="Times New Roman" w:cs="Times New Roman"/>
                <w:lang w:val="sr-Cyrl-CS"/>
              </w:rPr>
              <w:t xml:space="preserve">, Закон о </w:t>
            </w:r>
            <w:r w:rsidR="00E416B1" w:rsidRPr="00492B5A">
              <w:rPr>
                <w:rFonts w:ascii="Times New Roman" w:hAnsi="Times New Roman" w:cs="Times New Roman"/>
                <w:lang w:val="sr-Cyrl-CS"/>
              </w:rPr>
              <w:t>н</w:t>
            </w:r>
            <w:r w:rsidRPr="00492B5A">
              <w:rPr>
                <w:rFonts w:ascii="Times New Roman" w:hAnsi="Times New Roman" w:cs="Times New Roman"/>
                <w:lang w:val="sr-Cyrl-CS"/>
              </w:rPr>
              <w:t>ационалној инфраструктури геопросторних података</w:t>
            </w:r>
          </w:p>
        </w:tc>
        <w:tc>
          <w:tcPr>
            <w:tcW w:w="1335" w:type="dxa"/>
            <w:shd w:val="clear" w:color="auto" w:fill="B8CCE4" w:themeFill="accent1" w:themeFillTint="66"/>
          </w:tcPr>
          <w:p w14:paraId="2F1B81EE" w14:textId="24C456F3"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725DC2">
              <w:rPr>
                <w:rFonts w:ascii="Times New Roman" w:hAnsi="Times New Roman" w:cs="Times New Roman"/>
                <w:lang w:val="sr-Cyrl-CS"/>
              </w:rPr>
              <w:t>.</w:t>
            </w:r>
          </w:p>
        </w:tc>
      </w:tr>
      <w:tr w:rsidR="00E41797" w:rsidRPr="00492B5A" w14:paraId="3EDD4863" w14:textId="77777777" w:rsidTr="002641AA">
        <w:trPr>
          <w:trHeight w:val="296"/>
        </w:trPr>
        <w:tc>
          <w:tcPr>
            <w:tcW w:w="2080" w:type="dxa"/>
          </w:tcPr>
          <w:p w14:paraId="681201C9"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99" w:type="dxa"/>
            <w:gridSpan w:val="2"/>
          </w:tcPr>
          <w:p w14:paraId="15DB643F"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gridSpan w:val="2"/>
          </w:tcPr>
          <w:p w14:paraId="1CA191C4"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tcPr>
          <w:p w14:paraId="7D61CD9D"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tcPr>
          <w:p w14:paraId="2C19EFD4"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tcPr>
          <w:p w14:paraId="7A127227"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tcPr>
          <w:p w14:paraId="30B22FB7"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762384" w:rsidRPr="00492B5A" w14:paraId="2AB7A157" w14:textId="77777777" w:rsidTr="002641AA">
        <w:trPr>
          <w:trHeight w:val="296"/>
        </w:trPr>
        <w:tc>
          <w:tcPr>
            <w:tcW w:w="2080" w:type="dxa"/>
          </w:tcPr>
          <w:p w14:paraId="573D34D8" w14:textId="2DEA2D04" w:rsidR="00762384" w:rsidRPr="00492B5A" w:rsidRDefault="00762384"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4.1.0. Корекција практичног домашаја примене Јавнобележничке тарифе на основу података из прописа и праксе код Светске банке</w:t>
            </w:r>
          </w:p>
        </w:tc>
        <w:tc>
          <w:tcPr>
            <w:tcW w:w="3199" w:type="dxa"/>
            <w:gridSpan w:val="2"/>
          </w:tcPr>
          <w:p w14:paraId="62212E70" w14:textId="3A9867B3" w:rsidR="00762384" w:rsidRPr="00492B5A" w:rsidRDefault="00762384"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gridSpan w:val="2"/>
          </w:tcPr>
          <w:p w14:paraId="2DFF7513" w14:textId="6BDFBCAD" w:rsidR="00762384" w:rsidRPr="00492B5A" w:rsidRDefault="00762384"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Заједничка група</w:t>
            </w:r>
          </w:p>
        </w:tc>
        <w:tc>
          <w:tcPr>
            <w:tcW w:w="2028" w:type="dxa"/>
            <w:gridSpan w:val="2"/>
          </w:tcPr>
          <w:p w14:paraId="3C3B3371" w14:textId="2C974A5D" w:rsidR="00762384" w:rsidRPr="00492B5A" w:rsidRDefault="00240CDA" w:rsidP="007C0B7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Анализа </w:t>
            </w:r>
            <w:r w:rsidR="006F284E" w:rsidRPr="00492B5A">
              <w:rPr>
                <w:rFonts w:ascii="Times New Roman" w:hAnsi="Times New Roman" w:cs="Times New Roman"/>
                <w:lang w:val="sr-Cyrl-CS"/>
              </w:rPr>
              <w:t xml:space="preserve">висине накнаде за рад јавних бележника </w:t>
            </w:r>
            <w:r w:rsidRPr="00492B5A">
              <w:rPr>
                <w:rFonts w:ascii="Times New Roman" w:hAnsi="Times New Roman" w:cs="Times New Roman"/>
                <w:lang w:val="sr-Cyrl-CS"/>
              </w:rPr>
              <w:t xml:space="preserve">кроз увид у </w:t>
            </w:r>
            <w:r w:rsidR="007C0B79" w:rsidRPr="00492B5A">
              <w:rPr>
                <w:rFonts w:ascii="Times New Roman" w:hAnsi="Times New Roman" w:cs="Times New Roman"/>
                <w:lang w:val="sr-Cyrl-CS"/>
              </w:rPr>
              <w:t xml:space="preserve">јавнобележничке исправе </w:t>
            </w:r>
          </w:p>
        </w:tc>
        <w:tc>
          <w:tcPr>
            <w:tcW w:w="2472" w:type="dxa"/>
            <w:gridSpan w:val="2"/>
          </w:tcPr>
          <w:p w14:paraId="0D489296" w14:textId="3A5DEDDF" w:rsidR="007C0B79" w:rsidRPr="00492B5A" w:rsidRDefault="00240CDA">
            <w:pPr>
              <w:rPr>
                <w:rFonts w:ascii="Times New Roman" w:hAnsi="Times New Roman" w:cs="Times New Roman"/>
                <w:lang w:val="sr-Cyrl-CS"/>
              </w:rPr>
            </w:pPr>
            <w:r w:rsidRPr="00492B5A">
              <w:rPr>
                <w:rFonts w:ascii="Times New Roman" w:hAnsi="Times New Roman" w:cs="Times New Roman"/>
                <w:lang w:val="sr-Cyrl-CS"/>
              </w:rPr>
              <w:t xml:space="preserve">Репрезентативни узорак </w:t>
            </w:r>
            <w:r w:rsidR="007C0B79" w:rsidRPr="00492B5A">
              <w:rPr>
                <w:rFonts w:ascii="Times New Roman" w:hAnsi="Times New Roman" w:cs="Times New Roman"/>
                <w:lang w:val="sr-Cyrl-CS"/>
              </w:rPr>
              <w:t>јавнобележничких исправа</w:t>
            </w:r>
          </w:p>
          <w:p w14:paraId="46315236" w14:textId="15C04CA2" w:rsidR="00762384" w:rsidRPr="00492B5A" w:rsidRDefault="00762384" w:rsidP="007C0B79">
            <w:pPr>
              <w:spacing w:after="0" w:line="240" w:lineRule="auto"/>
              <w:rPr>
                <w:rFonts w:ascii="Times New Roman" w:hAnsi="Times New Roman" w:cs="Times New Roman"/>
                <w:lang w:val="sr-Cyrl-CS"/>
              </w:rPr>
            </w:pPr>
          </w:p>
        </w:tc>
        <w:tc>
          <w:tcPr>
            <w:tcW w:w="2433" w:type="dxa"/>
          </w:tcPr>
          <w:p w14:paraId="6D2BCB7D" w14:textId="77777777" w:rsidR="00762384" w:rsidRPr="00492B5A" w:rsidRDefault="00762384" w:rsidP="00E41797">
            <w:pPr>
              <w:spacing w:after="0" w:line="240" w:lineRule="auto"/>
              <w:rPr>
                <w:rFonts w:ascii="Times New Roman" w:hAnsi="Times New Roman" w:cs="Times New Roman"/>
                <w:lang w:val="sr-Cyrl-CS"/>
              </w:rPr>
            </w:pPr>
          </w:p>
        </w:tc>
        <w:tc>
          <w:tcPr>
            <w:tcW w:w="1335" w:type="dxa"/>
          </w:tcPr>
          <w:p w14:paraId="442A6D80" w14:textId="5B7B9237" w:rsidR="00762384" w:rsidRPr="00492B5A" w:rsidRDefault="00762384" w:rsidP="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1. квартал 2019. </w:t>
            </w:r>
          </w:p>
        </w:tc>
      </w:tr>
      <w:tr w:rsidR="00690FC0" w:rsidRPr="00492B5A" w14:paraId="415678AE" w14:textId="77777777" w:rsidTr="002641AA">
        <w:trPr>
          <w:trHeight w:val="296"/>
        </w:trPr>
        <w:tc>
          <w:tcPr>
            <w:tcW w:w="2080" w:type="dxa"/>
          </w:tcPr>
          <w:p w14:paraId="21E97B3D" w14:textId="0C03A8C4" w:rsidR="00690FC0" w:rsidRPr="00492B5A" w:rsidRDefault="00690FC0"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1</w:t>
            </w:r>
            <w:r w:rsidRPr="00492B5A">
              <w:rPr>
                <w:rFonts w:ascii="Times New Roman" w:eastAsia="Times New Roman" w:hAnsi="Times New Roman" w:cs="Times New Roman"/>
                <w:lang w:val="sr-Cyrl-CS"/>
              </w:rPr>
              <w:t xml:space="preserve">. Формирати међуресорну Радну групу која би размотрила предложене измене прописа у </w:t>
            </w:r>
            <w:r w:rsidRPr="00492B5A">
              <w:rPr>
                <w:rFonts w:ascii="Times New Roman" w:hAnsi="Times New Roman" w:cs="Times New Roman"/>
                <w:lang w:val="sr-Cyrl-CS"/>
              </w:rPr>
              <w:t xml:space="preserve">Правној анализи прописа  </w:t>
            </w:r>
          </w:p>
        </w:tc>
        <w:tc>
          <w:tcPr>
            <w:tcW w:w="3199" w:type="dxa"/>
            <w:gridSpan w:val="2"/>
          </w:tcPr>
          <w:p w14:paraId="15298E82" w14:textId="3DCCFD46" w:rsidR="00690FC0" w:rsidRPr="00492B5A" w:rsidRDefault="00690FC0" w:rsidP="00E41797">
            <w:pPr>
              <w:spacing w:after="0" w:line="240" w:lineRule="auto"/>
              <w:rPr>
                <w:rFonts w:ascii="Times New Roman" w:hAnsi="Times New Roman" w:cs="Times New Roman"/>
                <w:color w:val="000000" w:themeColor="text1"/>
                <w:szCs w:val="24"/>
                <w:lang w:val="sr-Cyrl-CS"/>
              </w:rPr>
            </w:pPr>
            <w:r w:rsidRPr="00492B5A">
              <w:rPr>
                <w:rFonts w:ascii="Times New Roman" w:hAnsi="Times New Roman" w:cs="Times New Roman"/>
                <w:lang w:val="sr-Cyrl-CS"/>
              </w:rPr>
              <w:t>МГСИ</w:t>
            </w:r>
          </w:p>
        </w:tc>
        <w:tc>
          <w:tcPr>
            <w:tcW w:w="1904" w:type="dxa"/>
            <w:gridSpan w:val="2"/>
          </w:tcPr>
          <w:p w14:paraId="764CBF4E" w14:textId="2E5D9625" w:rsidR="00690FC0" w:rsidRPr="00492B5A" w:rsidRDefault="00690FC0"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w:t>
            </w:r>
            <w:r w:rsidR="00D1538F" w:rsidRPr="00492B5A">
              <w:rPr>
                <w:rFonts w:ascii="Times New Roman" w:hAnsi="Times New Roman" w:cs="Times New Roman"/>
                <w:lang w:val="sr-Cyrl-CS"/>
              </w:rPr>
              <w:t xml:space="preserve"> Министарство правде,</w:t>
            </w:r>
            <w:r w:rsidRPr="00492B5A">
              <w:rPr>
                <w:rFonts w:ascii="Times New Roman" w:hAnsi="Times New Roman" w:cs="Times New Roman"/>
                <w:lang w:val="sr-Cyrl-CS"/>
              </w:rPr>
              <w:t xml:space="preserve"> Заједничка група</w:t>
            </w:r>
          </w:p>
        </w:tc>
        <w:tc>
          <w:tcPr>
            <w:tcW w:w="2028" w:type="dxa"/>
            <w:gridSpan w:val="2"/>
          </w:tcPr>
          <w:p w14:paraId="7954085F" w14:textId="70298042" w:rsidR="00690FC0" w:rsidRPr="00492B5A" w:rsidRDefault="00690FC0" w:rsidP="00690FC0">
            <w:pPr>
              <w:spacing w:after="0" w:line="240" w:lineRule="auto"/>
              <w:rPr>
                <w:rFonts w:ascii="Times New Roman" w:hAnsi="Times New Roman" w:cs="Times New Roman"/>
                <w:lang w:val="sr-Cyrl-CS"/>
              </w:rPr>
            </w:pPr>
            <w:r w:rsidRPr="00492B5A">
              <w:rPr>
                <w:rFonts w:ascii="Times New Roman" w:hAnsi="Times New Roman" w:cs="Times New Roman"/>
                <w:lang w:val="sr-Cyrl-CS"/>
              </w:rPr>
              <w:t>Формирана међуресорна Радна група</w:t>
            </w:r>
          </w:p>
        </w:tc>
        <w:tc>
          <w:tcPr>
            <w:tcW w:w="2472" w:type="dxa"/>
            <w:gridSpan w:val="2"/>
          </w:tcPr>
          <w:p w14:paraId="27D21A3A" w14:textId="4ABE49C3" w:rsidR="00690FC0" w:rsidRPr="00492B5A" w:rsidRDefault="00690FC0"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МГСИ и Заједничке групе</w:t>
            </w:r>
          </w:p>
        </w:tc>
        <w:tc>
          <w:tcPr>
            <w:tcW w:w="2433" w:type="dxa"/>
          </w:tcPr>
          <w:p w14:paraId="4244E455" w14:textId="77777777" w:rsidR="00690FC0" w:rsidRPr="00492B5A" w:rsidRDefault="00690FC0" w:rsidP="00E41797">
            <w:pPr>
              <w:spacing w:after="0" w:line="240" w:lineRule="auto"/>
              <w:rPr>
                <w:rFonts w:ascii="Times New Roman" w:hAnsi="Times New Roman" w:cs="Times New Roman"/>
                <w:lang w:val="sr-Cyrl-CS"/>
              </w:rPr>
            </w:pPr>
          </w:p>
        </w:tc>
        <w:tc>
          <w:tcPr>
            <w:tcW w:w="1335" w:type="dxa"/>
          </w:tcPr>
          <w:p w14:paraId="67F872BC" w14:textId="07E595C1" w:rsidR="00690FC0" w:rsidRPr="00492B5A" w:rsidRDefault="00D34E01"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1</w:t>
            </w:r>
            <w:r w:rsidR="00690FC0" w:rsidRPr="00492B5A">
              <w:rPr>
                <w:rFonts w:ascii="Times New Roman" w:hAnsi="Times New Roman" w:cs="Times New Roman"/>
                <w:lang w:val="sr-Cyrl-CS"/>
              </w:rPr>
              <w:t>. квартал 2019.</w:t>
            </w:r>
          </w:p>
        </w:tc>
      </w:tr>
      <w:tr w:rsidR="00E41797" w:rsidRPr="00492B5A" w14:paraId="0BC505CB" w14:textId="77777777" w:rsidTr="002641AA">
        <w:trPr>
          <w:trHeight w:val="296"/>
        </w:trPr>
        <w:tc>
          <w:tcPr>
            <w:tcW w:w="2129" w:type="dxa"/>
            <w:gridSpan w:val="2"/>
          </w:tcPr>
          <w:p w14:paraId="21499826" w14:textId="19AF1257" w:rsidR="00E41797" w:rsidRPr="00492B5A" w:rsidRDefault="00E41797" w:rsidP="00D7466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2</w:t>
            </w:r>
            <w:r w:rsidRPr="00492B5A">
              <w:rPr>
                <w:rFonts w:ascii="Times New Roman" w:eastAsia="Times New Roman" w:hAnsi="Times New Roman" w:cs="Times New Roman"/>
                <w:lang w:val="sr-Cyrl-CS"/>
              </w:rPr>
              <w:t xml:space="preserve">. Унапређење већ успостављеног једношалтерског </w:t>
            </w:r>
            <w:r w:rsidRPr="00492B5A">
              <w:rPr>
                <w:rFonts w:ascii="Times New Roman" w:eastAsia="Times New Roman" w:hAnsi="Times New Roman" w:cs="Times New Roman"/>
                <w:lang w:val="sr-Cyrl-CS"/>
              </w:rPr>
              <w:lastRenderedPageBreak/>
              <w:t>система за упис у катастар непокретности, пријаву пореза на пренос ап</w:t>
            </w:r>
            <w:r w:rsidR="00D7466B">
              <w:rPr>
                <w:rFonts w:ascii="Times New Roman" w:eastAsia="Times New Roman" w:hAnsi="Times New Roman" w:cs="Times New Roman"/>
                <w:lang w:val="sr-Cyrl-CS"/>
              </w:rPr>
              <w:t>с</w:t>
            </w:r>
            <w:r w:rsidRPr="00492B5A">
              <w:rPr>
                <w:rFonts w:ascii="Times New Roman" w:eastAsia="Times New Roman" w:hAnsi="Times New Roman" w:cs="Times New Roman"/>
                <w:lang w:val="sr-Cyrl-CS"/>
              </w:rPr>
              <w:t>олутних права и пореза на имовину и електронско достављање решења</w:t>
            </w:r>
          </w:p>
        </w:tc>
        <w:tc>
          <w:tcPr>
            <w:tcW w:w="3150" w:type="dxa"/>
          </w:tcPr>
          <w:p w14:paraId="1F5EAD78" w14:textId="0FD34D44"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КИТЕУ</w:t>
            </w:r>
          </w:p>
        </w:tc>
        <w:tc>
          <w:tcPr>
            <w:tcW w:w="1904" w:type="dxa"/>
            <w:gridSpan w:val="2"/>
          </w:tcPr>
          <w:p w14:paraId="0E3188E6" w14:textId="69F5E4E5" w:rsidR="00E41797" w:rsidRPr="00492B5A" w:rsidRDefault="00E41797" w:rsidP="00D95126">
            <w:pPr>
              <w:spacing w:after="0" w:line="240" w:lineRule="auto"/>
              <w:rPr>
                <w:rFonts w:ascii="Times New Roman" w:hAnsi="Times New Roman" w:cs="Times New Roman"/>
                <w:color w:val="000000" w:themeColor="text1"/>
                <w:szCs w:val="24"/>
                <w:lang w:val="sr-Cyrl-CS"/>
              </w:rPr>
            </w:pPr>
            <w:r w:rsidRPr="00492B5A">
              <w:rPr>
                <w:rFonts w:ascii="Times New Roman" w:hAnsi="Times New Roman" w:cs="Times New Roman"/>
                <w:lang w:val="sr-Cyrl-CS"/>
              </w:rPr>
              <w:t>МГСИ, РГЗ, Министарство фина</w:t>
            </w:r>
            <w:r w:rsidR="00033F96">
              <w:rPr>
                <w:rFonts w:ascii="Times New Roman" w:hAnsi="Times New Roman" w:cs="Times New Roman"/>
                <w:lang w:val="sr-Cyrl-CS"/>
              </w:rPr>
              <w:t xml:space="preserve">нсија, </w:t>
            </w:r>
            <w:r w:rsidR="00033F96">
              <w:rPr>
                <w:rFonts w:ascii="Times New Roman" w:hAnsi="Times New Roman" w:cs="Times New Roman"/>
                <w:lang w:val="sr-Cyrl-CS"/>
              </w:rPr>
              <w:lastRenderedPageBreak/>
              <w:t>Министарство правде, ПУ</w:t>
            </w:r>
            <w:r w:rsidRPr="00492B5A">
              <w:rPr>
                <w:rFonts w:ascii="Times New Roman" w:hAnsi="Times New Roman" w:cs="Times New Roman"/>
                <w:lang w:val="sr-Cyrl-CS"/>
              </w:rPr>
              <w:t xml:space="preserve">, НАЛЕД, Јавнобележничка комора  </w:t>
            </w:r>
          </w:p>
        </w:tc>
        <w:tc>
          <w:tcPr>
            <w:tcW w:w="2028" w:type="dxa"/>
            <w:gridSpan w:val="2"/>
          </w:tcPr>
          <w:p w14:paraId="380EB268" w14:textId="6DAE2689"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Успостављен ИТ систем (веза еШалтера, </w:t>
            </w:r>
            <w:r w:rsidRPr="00492B5A">
              <w:rPr>
                <w:rFonts w:ascii="Times New Roman" w:hAnsi="Times New Roman" w:cs="Times New Roman"/>
                <w:lang w:val="sr-Cyrl-CS"/>
              </w:rPr>
              <w:lastRenderedPageBreak/>
              <w:t>софтвера за про</w:t>
            </w:r>
            <w:r w:rsidR="00033F96">
              <w:rPr>
                <w:rFonts w:ascii="Times New Roman" w:hAnsi="Times New Roman" w:cs="Times New Roman"/>
                <w:lang w:val="sr-Cyrl-CS"/>
              </w:rPr>
              <w:t>мет непокретности, софтвера ПУ</w:t>
            </w:r>
            <w:r w:rsidRPr="00492B5A">
              <w:rPr>
                <w:rFonts w:ascii="Times New Roman" w:hAnsi="Times New Roman" w:cs="Times New Roman"/>
                <w:lang w:val="sr-Cyrl-CS"/>
              </w:rPr>
              <w:t>, МУП, ЛПА) у складу са функционалном спецификацијом израђеном у оквиру пројекта за Унапређење поступка уписа</w:t>
            </w:r>
            <w:r w:rsidR="00CE24A1" w:rsidRPr="00492B5A">
              <w:rPr>
                <w:rFonts w:ascii="Times New Roman" w:hAnsi="Times New Roman" w:cs="Times New Roman"/>
                <w:lang w:val="sr-Cyrl-CS"/>
              </w:rPr>
              <w:t>,</w:t>
            </w:r>
          </w:p>
          <w:p w14:paraId="26DF1906" w14:textId="09B57375"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Измењене пореске пријаве</w:t>
            </w:r>
            <w:r w:rsidR="00CE24A1" w:rsidRPr="00492B5A">
              <w:rPr>
                <w:rFonts w:ascii="Times New Roman" w:hAnsi="Times New Roman" w:cs="Times New Roman"/>
                <w:lang w:val="sr-Cyrl-CS"/>
              </w:rPr>
              <w:t>,</w:t>
            </w:r>
          </w:p>
          <w:p w14:paraId="1D5D8ACA" w14:textId="20B7874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Усклађени прописи у складу са </w:t>
            </w:r>
            <w:r w:rsidR="00CE24A1" w:rsidRPr="00492B5A">
              <w:rPr>
                <w:rFonts w:ascii="Times New Roman" w:hAnsi="Times New Roman" w:cs="Times New Roman"/>
                <w:lang w:val="sr-Cyrl-CS"/>
              </w:rPr>
              <w:t>П</w:t>
            </w:r>
            <w:r w:rsidRPr="00492B5A">
              <w:rPr>
                <w:rFonts w:ascii="Times New Roman" w:hAnsi="Times New Roman" w:cs="Times New Roman"/>
                <w:lang w:val="sr-Cyrl-CS"/>
              </w:rPr>
              <w:t>равном анализом</w:t>
            </w:r>
          </w:p>
        </w:tc>
        <w:tc>
          <w:tcPr>
            <w:tcW w:w="2472" w:type="dxa"/>
            <w:gridSpan w:val="2"/>
          </w:tcPr>
          <w:p w14:paraId="28A239CE" w14:textId="492CE0A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Извештај о раду Заједничке групе</w:t>
            </w:r>
          </w:p>
        </w:tc>
        <w:tc>
          <w:tcPr>
            <w:tcW w:w="2433" w:type="dxa"/>
          </w:tcPr>
          <w:p w14:paraId="7290662E" w14:textId="77777777" w:rsidR="00E41797" w:rsidRPr="00492B5A" w:rsidRDefault="00E41797" w:rsidP="00E41797">
            <w:pPr>
              <w:spacing w:after="0" w:line="240" w:lineRule="auto"/>
              <w:rPr>
                <w:rFonts w:ascii="Times New Roman" w:hAnsi="Times New Roman" w:cs="Times New Roman"/>
                <w:lang w:val="sr-Cyrl-CS"/>
              </w:rPr>
            </w:pPr>
          </w:p>
        </w:tc>
        <w:tc>
          <w:tcPr>
            <w:tcW w:w="1335" w:type="dxa"/>
          </w:tcPr>
          <w:p w14:paraId="28ACE474" w14:textId="6A1F81D1"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tc>
      </w:tr>
      <w:tr w:rsidR="00E41797" w:rsidRPr="00492B5A" w14:paraId="7F0C5446" w14:textId="77777777" w:rsidTr="002641AA">
        <w:trPr>
          <w:trHeight w:val="296"/>
        </w:trPr>
        <w:tc>
          <w:tcPr>
            <w:tcW w:w="2129" w:type="dxa"/>
            <w:gridSpan w:val="2"/>
          </w:tcPr>
          <w:p w14:paraId="4915E805" w14:textId="1A6B6FF8" w:rsidR="00E41797" w:rsidRPr="00492B5A" w:rsidRDefault="00E41797" w:rsidP="00D34E01">
            <w:pPr>
              <w:spacing w:after="0" w:line="240" w:lineRule="auto"/>
              <w:rPr>
                <w:rFonts w:ascii="Times New Roman" w:eastAsia="Times New Roman" w:hAnsi="Times New Roman" w:cs="Times New Roman"/>
                <w:color w:val="FF0000"/>
                <w:sz w:val="18"/>
                <w:szCs w:val="18"/>
                <w:lang w:val="sr-Cyrl-CS"/>
              </w:rPr>
            </w:pPr>
            <w:r w:rsidRPr="00492B5A">
              <w:rPr>
                <w:rFonts w:ascii="Times New Roman" w:eastAsia="Times New Roman" w:hAnsi="Times New Roman" w:cs="Times New Roman"/>
                <w:lang w:val="sr-Cyrl-CS"/>
              </w:rPr>
              <w:lastRenderedPageBreak/>
              <w:t>4.1.</w:t>
            </w:r>
            <w:r w:rsidR="00D34E01" w:rsidRPr="00492B5A">
              <w:rPr>
                <w:rFonts w:ascii="Times New Roman" w:hAnsi="Times New Roman" w:cs="Times New Roman"/>
                <w:lang w:val="sr-Cyrl-CS"/>
              </w:rPr>
              <w:t>3</w:t>
            </w:r>
            <w:r w:rsidRPr="00492B5A">
              <w:rPr>
                <w:rFonts w:ascii="Times New Roman" w:eastAsia="Times New Roman" w:hAnsi="Times New Roman" w:cs="Times New Roman"/>
                <w:lang w:val="sr-Cyrl-CS"/>
              </w:rPr>
              <w:t>. Успостављена апликација адресног регистра и регистра просторних јединица са централном базом података</w:t>
            </w:r>
          </w:p>
        </w:tc>
        <w:tc>
          <w:tcPr>
            <w:tcW w:w="3150" w:type="dxa"/>
          </w:tcPr>
          <w:p w14:paraId="6872E2ED"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1A789982" w14:textId="452E7231"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tc>
        <w:tc>
          <w:tcPr>
            <w:tcW w:w="2028" w:type="dxa"/>
            <w:gridSpan w:val="2"/>
          </w:tcPr>
          <w:p w14:paraId="1FA5C9EC"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Систем пуштен у рад</w:t>
            </w:r>
          </w:p>
        </w:tc>
        <w:tc>
          <w:tcPr>
            <w:tcW w:w="2472" w:type="dxa"/>
            <w:gridSpan w:val="2"/>
          </w:tcPr>
          <w:p w14:paraId="36403754" w14:textId="429E245E" w:rsidR="00E41797" w:rsidRPr="00492B5A" w:rsidRDefault="00E41797" w:rsidP="00245BA3">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w:t>
            </w:r>
            <w:r w:rsidR="00245BA3">
              <w:rPr>
                <w:rFonts w:ascii="Times New Roman" w:hAnsi="Times New Roman" w:cs="Times New Roman"/>
                <w:lang w:val="sr-Cyrl-CS"/>
              </w:rPr>
              <w:t>јединица за управљање пројектом</w:t>
            </w:r>
            <w:r w:rsidRPr="00492B5A">
              <w:rPr>
                <w:rFonts w:ascii="Times New Roman" w:hAnsi="Times New Roman" w:cs="Times New Roman"/>
                <w:lang w:val="sr-Cyrl-CS"/>
              </w:rPr>
              <w:t xml:space="preserve"> </w:t>
            </w:r>
            <w:r w:rsidR="00245BA3">
              <w:rPr>
                <w:rFonts w:ascii="Times New Roman" w:hAnsi="Times New Roman" w:cs="Times New Roman"/>
                <w:lang w:val="sr-Cyrl-CS"/>
              </w:rPr>
              <w:t xml:space="preserve">(PIU) </w:t>
            </w:r>
            <w:r w:rsidRPr="00492B5A">
              <w:rPr>
                <w:rFonts w:ascii="Times New Roman" w:hAnsi="Times New Roman" w:cs="Times New Roman"/>
                <w:lang w:val="sr-Cyrl-CS"/>
              </w:rPr>
              <w:t>„Унапређење земљишне администрације</w:t>
            </w:r>
            <w:r w:rsidR="00842D20" w:rsidRPr="00492B5A">
              <w:rPr>
                <w:rFonts w:ascii="Times New Roman" w:hAnsi="Times New Roman" w:cs="Times New Roman"/>
                <w:lang w:val="sr-Cyrl-CS"/>
              </w:rPr>
              <w:t>ˮ</w:t>
            </w:r>
          </w:p>
        </w:tc>
        <w:tc>
          <w:tcPr>
            <w:tcW w:w="2433" w:type="dxa"/>
          </w:tcPr>
          <w:p w14:paraId="58976E20" w14:textId="48795161"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4468AEF2" w14:textId="165E73D2"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E41797" w:rsidRPr="00492B5A" w14:paraId="5BEE1B11" w14:textId="77777777" w:rsidTr="002641AA">
        <w:trPr>
          <w:trHeight w:val="296"/>
        </w:trPr>
        <w:tc>
          <w:tcPr>
            <w:tcW w:w="2129" w:type="dxa"/>
            <w:gridSpan w:val="2"/>
          </w:tcPr>
          <w:p w14:paraId="29D54F24" w14:textId="5141591E" w:rsidR="00E41797" w:rsidRPr="00492B5A" w:rsidRDefault="00E41797"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4</w:t>
            </w:r>
            <w:r w:rsidRPr="00492B5A">
              <w:rPr>
                <w:rFonts w:ascii="Times New Roman" w:eastAsia="Times New Roman" w:hAnsi="Times New Roman" w:cs="Times New Roman"/>
                <w:lang w:val="sr-Cyrl-CS"/>
              </w:rPr>
              <w:t>. Успостављен централни информациони систем катастра непокретности, првенствено обједињавање свих података подручних јединица РГЗ-а за Београд и Нови Сад</w:t>
            </w:r>
          </w:p>
        </w:tc>
        <w:tc>
          <w:tcPr>
            <w:tcW w:w="3150" w:type="dxa"/>
          </w:tcPr>
          <w:p w14:paraId="7749DCA2" w14:textId="04567813"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67A23AC5" w14:textId="7A5F31B1" w:rsidR="00E41797" w:rsidRPr="00492B5A" w:rsidRDefault="00E41797" w:rsidP="00E41797">
            <w:pPr>
              <w:spacing w:after="0" w:line="240" w:lineRule="auto"/>
              <w:rPr>
                <w:rFonts w:ascii="Times New Roman" w:hAnsi="Times New Roman" w:cs="Times New Roman"/>
                <w:color w:val="000000" w:themeColor="text1"/>
                <w:szCs w:val="24"/>
                <w:lang w:val="sr-Cyrl-CS"/>
              </w:rPr>
            </w:pPr>
            <w:r w:rsidRPr="00492B5A">
              <w:rPr>
                <w:rFonts w:ascii="Times New Roman" w:hAnsi="Times New Roman" w:cs="Times New Roman"/>
                <w:color w:val="000000" w:themeColor="text1"/>
                <w:szCs w:val="24"/>
                <w:lang w:val="sr-Cyrl-CS"/>
              </w:rPr>
              <w:t>МГСИ</w:t>
            </w:r>
          </w:p>
        </w:tc>
        <w:tc>
          <w:tcPr>
            <w:tcW w:w="2028" w:type="dxa"/>
            <w:gridSpan w:val="2"/>
          </w:tcPr>
          <w:p w14:paraId="55B58496" w14:textId="28C7C6F8"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Систем пуштен у рад</w:t>
            </w:r>
          </w:p>
        </w:tc>
        <w:tc>
          <w:tcPr>
            <w:tcW w:w="2472" w:type="dxa"/>
            <w:gridSpan w:val="2"/>
          </w:tcPr>
          <w:p w14:paraId="2FAC5359" w14:textId="48F2954A"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w:t>
            </w:r>
            <w:r w:rsidR="005E77CB">
              <w:rPr>
                <w:rFonts w:ascii="Times New Roman" w:hAnsi="Times New Roman" w:cs="Times New Roman"/>
                <w:lang w:val="sr-Cyrl-CS"/>
              </w:rPr>
              <w:t>јединица за управљање пројектом</w:t>
            </w:r>
            <w:r w:rsidR="005E77CB" w:rsidRPr="00492B5A">
              <w:rPr>
                <w:rFonts w:ascii="Times New Roman" w:hAnsi="Times New Roman" w:cs="Times New Roman"/>
                <w:lang w:val="sr-Cyrl-CS"/>
              </w:rPr>
              <w:t xml:space="preserve"> </w:t>
            </w:r>
            <w:r w:rsidR="005E77CB">
              <w:rPr>
                <w:rFonts w:ascii="Times New Roman" w:hAnsi="Times New Roman" w:cs="Times New Roman"/>
                <w:lang w:val="sr-Cyrl-CS"/>
              </w:rPr>
              <w:t xml:space="preserve">(PIU) </w:t>
            </w:r>
            <w:r w:rsidRPr="00492B5A">
              <w:rPr>
                <w:rFonts w:ascii="Times New Roman" w:hAnsi="Times New Roman" w:cs="Times New Roman"/>
                <w:lang w:val="sr-Cyrl-CS"/>
              </w:rPr>
              <w:t>„Унапређење земљишне администрације</w:t>
            </w:r>
            <w:r w:rsidR="00842D20" w:rsidRPr="00492B5A">
              <w:rPr>
                <w:rFonts w:ascii="Times New Roman" w:hAnsi="Times New Roman" w:cs="Times New Roman"/>
                <w:lang w:val="sr-Cyrl-CS"/>
              </w:rPr>
              <w:t>ˮ</w:t>
            </w:r>
          </w:p>
        </w:tc>
        <w:tc>
          <w:tcPr>
            <w:tcW w:w="2433" w:type="dxa"/>
          </w:tcPr>
          <w:p w14:paraId="0106438B" w14:textId="44CAC564"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6859E68A" w14:textId="386D22A5"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2020.</w:t>
            </w:r>
          </w:p>
        </w:tc>
      </w:tr>
      <w:tr w:rsidR="00E41797" w:rsidRPr="00492B5A" w14:paraId="601B008B" w14:textId="77777777" w:rsidTr="002641AA">
        <w:trPr>
          <w:trHeight w:val="296"/>
        </w:trPr>
        <w:tc>
          <w:tcPr>
            <w:tcW w:w="2129" w:type="dxa"/>
            <w:gridSpan w:val="2"/>
          </w:tcPr>
          <w:p w14:paraId="40633EAB" w14:textId="1A200F6F" w:rsidR="00E41797" w:rsidRPr="00492B5A" w:rsidRDefault="00E41797" w:rsidP="00E416B1">
            <w:pPr>
              <w:spacing w:after="0" w:line="240" w:lineRule="auto"/>
              <w:rPr>
                <w:rFonts w:ascii="Times New Roman" w:eastAsia="Times New Roman" w:hAnsi="Times New Roman" w:cs="Times New Roman"/>
                <w:highlight w:val="yellow"/>
                <w:lang w:val="sr-Cyrl-CS"/>
              </w:rPr>
            </w:pPr>
            <w:r w:rsidRPr="00492B5A">
              <w:rPr>
                <w:rFonts w:ascii="Times New Roman" w:eastAsia="Times New Roman" w:hAnsi="Times New Roman" w:cs="Times New Roman"/>
                <w:lang w:val="sr-Cyrl-CS"/>
              </w:rPr>
              <w:lastRenderedPageBreak/>
              <w:t>4.1.</w:t>
            </w:r>
            <w:r w:rsidR="00D34E01" w:rsidRPr="00492B5A">
              <w:rPr>
                <w:rFonts w:ascii="Times New Roman" w:hAnsi="Times New Roman" w:cs="Times New Roman"/>
                <w:lang w:val="sr-Cyrl-CS"/>
              </w:rPr>
              <w:t>5</w:t>
            </w:r>
            <w:r w:rsidRPr="00492B5A">
              <w:rPr>
                <w:rFonts w:ascii="Times New Roman" w:eastAsia="Times New Roman" w:hAnsi="Times New Roman" w:cs="Times New Roman"/>
                <w:lang w:val="sr-Cyrl-CS"/>
              </w:rPr>
              <w:t>. Обезбедити пуну подршку примени Закона о катаст</w:t>
            </w:r>
            <w:r w:rsidR="00E416B1" w:rsidRPr="00492B5A">
              <w:rPr>
                <w:rFonts w:ascii="Times New Roman" w:eastAsia="Times New Roman" w:hAnsi="Times New Roman" w:cs="Times New Roman"/>
                <w:lang w:val="sr-Cyrl-CS"/>
              </w:rPr>
              <w:t>ру</w:t>
            </w:r>
            <w:r w:rsidRPr="00492B5A">
              <w:rPr>
                <w:rFonts w:ascii="Times New Roman" w:eastAsia="Times New Roman" w:hAnsi="Times New Roman" w:cs="Times New Roman"/>
                <w:lang w:val="sr-Cyrl-CS"/>
              </w:rPr>
              <w:t xml:space="preserve">, првенствено у погледу подношења жалби и поштовања рокова. </w:t>
            </w:r>
          </w:p>
        </w:tc>
        <w:tc>
          <w:tcPr>
            <w:tcW w:w="3150" w:type="dxa"/>
          </w:tcPr>
          <w:p w14:paraId="4443417C" w14:textId="4183F4D0" w:rsidR="00E41797" w:rsidRPr="00492B5A" w:rsidRDefault="00E41797" w:rsidP="00E41797">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 xml:space="preserve"> РГЗ</w:t>
            </w:r>
          </w:p>
        </w:tc>
        <w:tc>
          <w:tcPr>
            <w:tcW w:w="1904" w:type="dxa"/>
            <w:gridSpan w:val="2"/>
          </w:tcPr>
          <w:p w14:paraId="63341506" w14:textId="121655A9" w:rsidR="00E41797" w:rsidRPr="00492B5A" w:rsidRDefault="00CE24A1" w:rsidP="00CE24A1">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 xml:space="preserve">МГСИ,  Министарство правде, Јавнобележничка комора, </w:t>
            </w:r>
            <w:r w:rsidR="00E41797" w:rsidRPr="00492B5A">
              <w:rPr>
                <w:rFonts w:ascii="Times New Roman" w:hAnsi="Times New Roman" w:cs="Times New Roman"/>
                <w:lang w:val="sr-Cyrl-CS"/>
              </w:rPr>
              <w:t xml:space="preserve">Заједничка група, НАЛЕД, </w:t>
            </w:r>
            <w:r w:rsidR="00DD23E1">
              <w:rPr>
                <w:rFonts w:ascii="Times New Roman" w:hAnsi="Times New Roman" w:cs="Times New Roman"/>
                <w:lang w:val="sr-Cyrl-CS"/>
              </w:rPr>
              <w:t>ПУ</w:t>
            </w:r>
            <w:r w:rsidRPr="00492B5A">
              <w:rPr>
                <w:rFonts w:ascii="Times New Roman" w:hAnsi="Times New Roman" w:cs="Times New Roman"/>
                <w:lang w:val="sr-Cyrl-CS"/>
              </w:rPr>
              <w:t xml:space="preserve"> </w:t>
            </w:r>
          </w:p>
        </w:tc>
        <w:tc>
          <w:tcPr>
            <w:tcW w:w="2028" w:type="dxa"/>
            <w:gridSpan w:val="2"/>
          </w:tcPr>
          <w:p w14:paraId="65935B31" w14:textId="4C6F58BD"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Пре</w:t>
            </w:r>
            <w:r w:rsidR="00DD23E1">
              <w:rPr>
                <w:rFonts w:ascii="Times New Roman" w:hAnsi="Times New Roman" w:cs="Times New Roman"/>
                <w:lang w:val="sr-Cyrl-CS"/>
              </w:rPr>
              <w:t>дстављена статистика РГЗ-а, ПУ</w:t>
            </w:r>
            <w:r w:rsidRPr="00492B5A">
              <w:rPr>
                <w:rFonts w:ascii="Times New Roman" w:hAnsi="Times New Roman" w:cs="Times New Roman"/>
                <w:lang w:val="sr-Cyrl-CS"/>
              </w:rPr>
              <w:t xml:space="preserve"> као  статистика из ПИС-а у погледу поступања јавних бележника у поступку уписа у катастар непокретности. </w:t>
            </w:r>
          </w:p>
          <w:p w14:paraId="6017855B" w14:textId="317ED1D0"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Оперативна радна група за катастар прати имплементацију Закона о катаст</w:t>
            </w:r>
            <w:r w:rsidR="00E416B1" w:rsidRPr="00492B5A">
              <w:rPr>
                <w:rFonts w:ascii="Times New Roman" w:hAnsi="Times New Roman" w:cs="Times New Roman"/>
                <w:lang w:val="sr-Cyrl-CS"/>
              </w:rPr>
              <w:t>ру</w:t>
            </w:r>
            <w:r w:rsidRPr="00492B5A">
              <w:rPr>
                <w:rFonts w:ascii="Times New Roman" w:hAnsi="Times New Roman" w:cs="Times New Roman"/>
                <w:lang w:val="sr-Cyrl-CS"/>
              </w:rPr>
              <w:t xml:space="preserve"> и решава спорна питања из праксе на заједничким састанцима</w:t>
            </w:r>
          </w:p>
        </w:tc>
        <w:tc>
          <w:tcPr>
            <w:tcW w:w="2472" w:type="dxa"/>
            <w:gridSpan w:val="2"/>
          </w:tcPr>
          <w:p w14:paraId="71F207C5" w14:textId="09A8D921" w:rsidR="00E41797" w:rsidRPr="00492B5A" w:rsidRDefault="00E41797" w:rsidP="00E41797">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Извештај о раду Заједничке групе</w:t>
            </w:r>
          </w:p>
        </w:tc>
        <w:tc>
          <w:tcPr>
            <w:tcW w:w="2433" w:type="dxa"/>
          </w:tcPr>
          <w:p w14:paraId="6D20FB0A" w14:textId="6B02F827" w:rsidR="00E41797" w:rsidRPr="00492B5A" w:rsidRDefault="00E41797" w:rsidP="00E41797">
            <w:pPr>
              <w:spacing w:after="0" w:line="240" w:lineRule="auto"/>
              <w:rPr>
                <w:rFonts w:ascii="Times New Roman" w:hAnsi="Times New Roman" w:cs="Times New Roman"/>
                <w:highlight w:val="yellow"/>
                <w:lang w:val="sr-Cyrl-CS"/>
              </w:rPr>
            </w:pPr>
          </w:p>
        </w:tc>
        <w:tc>
          <w:tcPr>
            <w:tcW w:w="1335" w:type="dxa"/>
          </w:tcPr>
          <w:p w14:paraId="254B9835" w14:textId="18C4A452" w:rsidR="00E41797" w:rsidRPr="00492B5A" w:rsidRDefault="00E41797" w:rsidP="00E41797">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1. квартал 2019.</w:t>
            </w:r>
          </w:p>
        </w:tc>
      </w:tr>
      <w:tr w:rsidR="00E41797" w:rsidRPr="00492B5A" w14:paraId="1CA8005F" w14:textId="77777777" w:rsidTr="002641AA">
        <w:trPr>
          <w:trHeight w:val="296"/>
        </w:trPr>
        <w:tc>
          <w:tcPr>
            <w:tcW w:w="2129" w:type="dxa"/>
            <w:gridSpan w:val="2"/>
          </w:tcPr>
          <w:p w14:paraId="7051EBD2" w14:textId="0DA7DD9A" w:rsidR="00E41797" w:rsidRPr="00492B5A" w:rsidRDefault="00E41797"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6</w:t>
            </w:r>
            <w:r w:rsidRPr="00492B5A">
              <w:rPr>
                <w:rFonts w:ascii="Times New Roman" w:eastAsia="Times New Roman" w:hAnsi="Times New Roman" w:cs="Times New Roman"/>
                <w:lang w:val="sr-Cyrl-CS"/>
              </w:rPr>
              <w:t>. Омогућити електронску размену података РГЗ-а са пореским органима посредством модерног ИКТ система</w:t>
            </w:r>
          </w:p>
        </w:tc>
        <w:tc>
          <w:tcPr>
            <w:tcW w:w="3150" w:type="dxa"/>
          </w:tcPr>
          <w:p w14:paraId="11D0BBD9" w14:textId="7E984334" w:rsidR="00E41797" w:rsidRPr="00492B5A" w:rsidRDefault="00F174FB" w:rsidP="00E41797">
            <w:pPr>
              <w:spacing w:after="0" w:line="240" w:lineRule="auto"/>
              <w:rPr>
                <w:rFonts w:ascii="Times New Roman" w:eastAsia="Times New Roman" w:hAnsi="Times New Roman" w:cs="Times New Roman"/>
                <w:color w:val="FF0000"/>
                <w:sz w:val="18"/>
                <w:szCs w:val="18"/>
                <w:lang w:val="sr-Cyrl-CS"/>
              </w:rPr>
            </w:pPr>
            <w:r>
              <w:rPr>
                <w:rFonts w:ascii="Times New Roman" w:hAnsi="Times New Roman" w:cs="Times New Roman"/>
                <w:lang w:val="sr-Cyrl-CS"/>
              </w:rPr>
              <w:t>ПУ</w:t>
            </w:r>
          </w:p>
        </w:tc>
        <w:tc>
          <w:tcPr>
            <w:tcW w:w="1904" w:type="dxa"/>
            <w:gridSpan w:val="2"/>
          </w:tcPr>
          <w:p w14:paraId="0FC31E52" w14:textId="012DB44B"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РГЗ</w:t>
            </w:r>
          </w:p>
        </w:tc>
        <w:tc>
          <w:tcPr>
            <w:tcW w:w="2028" w:type="dxa"/>
            <w:gridSpan w:val="2"/>
          </w:tcPr>
          <w:p w14:paraId="4B6EE2E4" w14:textId="5DE38DF7" w:rsidR="00E41797" w:rsidRPr="00492B5A" w:rsidRDefault="00E41797" w:rsidP="00E41797">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 xml:space="preserve">Омогућена електронска размена података РГЗ-а са пореским органима </w:t>
            </w:r>
          </w:p>
        </w:tc>
        <w:tc>
          <w:tcPr>
            <w:tcW w:w="2472" w:type="dxa"/>
            <w:gridSpan w:val="2"/>
          </w:tcPr>
          <w:p w14:paraId="78031A05" w14:textId="3857D2B5"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tc>
        <w:tc>
          <w:tcPr>
            <w:tcW w:w="2433" w:type="dxa"/>
          </w:tcPr>
          <w:p w14:paraId="2A0A1FD0" w14:textId="77777777" w:rsidR="00E41797" w:rsidRPr="00492B5A" w:rsidRDefault="00E41797" w:rsidP="00E41797">
            <w:pPr>
              <w:spacing w:after="0" w:line="240" w:lineRule="auto"/>
              <w:rPr>
                <w:rFonts w:ascii="Times New Roman" w:hAnsi="Times New Roman" w:cs="Times New Roman"/>
                <w:highlight w:val="yellow"/>
                <w:lang w:val="sr-Cyrl-CS"/>
              </w:rPr>
            </w:pPr>
          </w:p>
        </w:tc>
        <w:tc>
          <w:tcPr>
            <w:tcW w:w="1335" w:type="dxa"/>
          </w:tcPr>
          <w:p w14:paraId="61733AEA" w14:textId="5568275F"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E41797" w:rsidRPr="00492B5A" w14:paraId="30FF869B" w14:textId="77777777" w:rsidTr="002641AA">
        <w:trPr>
          <w:trHeight w:val="296"/>
        </w:trPr>
        <w:tc>
          <w:tcPr>
            <w:tcW w:w="2129" w:type="dxa"/>
            <w:gridSpan w:val="2"/>
          </w:tcPr>
          <w:p w14:paraId="345F4986" w14:textId="4F30A8A8" w:rsidR="00E41797" w:rsidRPr="00492B5A" w:rsidRDefault="00E41797"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7</w:t>
            </w:r>
            <w:r w:rsidRPr="00492B5A">
              <w:rPr>
                <w:rFonts w:ascii="Times New Roman" w:eastAsia="Times New Roman" w:hAnsi="Times New Roman" w:cs="Times New Roman"/>
                <w:lang w:val="sr-Cyrl-CS"/>
              </w:rPr>
              <w:t xml:space="preserve">.Унапређење система (Стандарди, технологија и ресурси) за ефикасније и ефективније коришћење  геопросторних </w:t>
            </w:r>
            <w:r w:rsidRPr="00492B5A">
              <w:rPr>
                <w:rFonts w:ascii="Times New Roman" w:eastAsia="Times New Roman" w:hAnsi="Times New Roman" w:cs="Times New Roman"/>
                <w:lang w:val="sr-Cyrl-CS"/>
              </w:rPr>
              <w:lastRenderedPageBreak/>
              <w:t>информација</w:t>
            </w:r>
          </w:p>
        </w:tc>
        <w:tc>
          <w:tcPr>
            <w:tcW w:w="3150" w:type="dxa"/>
          </w:tcPr>
          <w:p w14:paraId="46945D7D" w14:textId="5E3485E2"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РГЗ</w:t>
            </w:r>
          </w:p>
        </w:tc>
        <w:tc>
          <w:tcPr>
            <w:tcW w:w="1904" w:type="dxa"/>
            <w:gridSpan w:val="2"/>
          </w:tcPr>
          <w:p w14:paraId="44D36D03" w14:textId="32CB9368"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Савет НИГП</w:t>
            </w:r>
          </w:p>
        </w:tc>
        <w:tc>
          <w:tcPr>
            <w:tcW w:w="2028" w:type="dxa"/>
            <w:gridSpan w:val="2"/>
          </w:tcPr>
          <w:p w14:paraId="7E09D571" w14:textId="3A97F265" w:rsidR="00E41797" w:rsidRPr="00492B5A" w:rsidRDefault="00E41797" w:rsidP="00E41797">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Усвајање Стратегије о НИГП-у и пратећих подзаконских аката сходно роковима из Закона о НИГП</w:t>
            </w:r>
            <w:r w:rsidR="00D650F3">
              <w:rPr>
                <w:rFonts w:ascii="Times New Roman" w:hAnsi="Times New Roman" w:cs="Times New Roman"/>
                <w:lang w:val="sr-Cyrl-CS"/>
              </w:rPr>
              <w:t>-</w:t>
            </w:r>
            <w:r w:rsidRPr="00492B5A">
              <w:rPr>
                <w:rFonts w:ascii="Times New Roman" w:hAnsi="Times New Roman" w:cs="Times New Roman"/>
                <w:lang w:val="sr-Cyrl-CS"/>
              </w:rPr>
              <w:t>у</w:t>
            </w:r>
          </w:p>
        </w:tc>
        <w:tc>
          <w:tcPr>
            <w:tcW w:w="2472" w:type="dxa"/>
            <w:gridSpan w:val="2"/>
          </w:tcPr>
          <w:p w14:paraId="5A4E4995" w14:textId="2B102BA8"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tc>
        <w:tc>
          <w:tcPr>
            <w:tcW w:w="2433" w:type="dxa"/>
          </w:tcPr>
          <w:p w14:paraId="0869CAF3" w14:textId="0FBDE20A" w:rsidR="00E41797" w:rsidRPr="00492B5A" w:rsidRDefault="00E41797" w:rsidP="00E41797">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w:t>
            </w:r>
          </w:p>
        </w:tc>
        <w:tc>
          <w:tcPr>
            <w:tcW w:w="1335" w:type="dxa"/>
          </w:tcPr>
          <w:p w14:paraId="5D9B7C61" w14:textId="24905ED9"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tc>
      </w:tr>
      <w:tr w:rsidR="00E41797" w:rsidRPr="00492B5A" w14:paraId="68A57164" w14:textId="77777777" w:rsidTr="002641AA">
        <w:trPr>
          <w:trHeight w:val="296"/>
        </w:trPr>
        <w:tc>
          <w:tcPr>
            <w:tcW w:w="2129" w:type="dxa"/>
            <w:gridSpan w:val="2"/>
          </w:tcPr>
          <w:p w14:paraId="06F0C5CB" w14:textId="2B9C4030" w:rsidR="00E41797" w:rsidRPr="00492B5A" w:rsidRDefault="00E41797" w:rsidP="00D34E01">
            <w:pPr>
              <w:spacing w:after="0" w:line="240" w:lineRule="auto"/>
              <w:rPr>
                <w:rFonts w:ascii="Times New Roman" w:eastAsia="Times New Roman" w:hAnsi="Times New Roman" w:cs="Times New Roman"/>
                <w:highlight w:val="yellow"/>
                <w:lang w:val="sr-Cyrl-CS"/>
              </w:rPr>
            </w:pPr>
            <w:r w:rsidRPr="00492B5A">
              <w:rPr>
                <w:rFonts w:ascii="Times New Roman" w:eastAsia="Times New Roman" w:hAnsi="Times New Roman" w:cs="Times New Roman"/>
                <w:lang w:val="sr-Cyrl-CS"/>
              </w:rPr>
              <w:lastRenderedPageBreak/>
              <w:t>4.1.</w:t>
            </w:r>
            <w:r w:rsidR="00D34E01" w:rsidRPr="00492B5A">
              <w:rPr>
                <w:rFonts w:ascii="Times New Roman" w:hAnsi="Times New Roman" w:cs="Times New Roman"/>
                <w:lang w:val="sr-Cyrl-CS"/>
              </w:rPr>
              <w:t>8</w:t>
            </w:r>
            <w:r w:rsidRPr="00492B5A">
              <w:rPr>
                <w:rFonts w:ascii="Times New Roman" w:eastAsia="Times New Roman" w:hAnsi="Times New Roman" w:cs="Times New Roman"/>
                <w:lang w:val="sr-Cyrl-CS"/>
              </w:rPr>
              <w:t>.Обезбедити широку примену геопросторних података у складу са INSPIRE д</w:t>
            </w:r>
            <w:r w:rsidR="00414588">
              <w:rPr>
                <w:rFonts w:ascii="Times New Roman" w:eastAsia="Times New Roman" w:hAnsi="Times New Roman" w:cs="Times New Roman"/>
                <w:lang w:val="sr-Cyrl-CS"/>
              </w:rPr>
              <w:t>ирективом, концептом „open data</w:t>
            </w:r>
            <w:r w:rsidR="00414588" w:rsidRPr="00492B5A">
              <w:rPr>
                <w:rFonts w:ascii="Times New Roman" w:hAnsi="Times New Roman" w:cs="Times New Roman"/>
                <w:lang w:val="sr-Cyrl-CS"/>
              </w:rPr>
              <w:t>ˮ</w:t>
            </w:r>
            <w:r w:rsidRPr="00492B5A">
              <w:rPr>
                <w:rFonts w:ascii="Times New Roman" w:eastAsia="Times New Roman" w:hAnsi="Times New Roman" w:cs="Times New Roman"/>
                <w:lang w:val="sr-Cyrl-CS"/>
              </w:rPr>
              <w:t xml:space="preserve"> и међународним стандардима</w:t>
            </w:r>
          </w:p>
        </w:tc>
        <w:tc>
          <w:tcPr>
            <w:tcW w:w="3150" w:type="dxa"/>
          </w:tcPr>
          <w:p w14:paraId="5DE0A26F"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0DC4642E" w14:textId="2A21A430"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szCs w:val="24"/>
                <w:lang w:val="sr-Cyrl-CS"/>
              </w:rPr>
              <w:t>МГСИ</w:t>
            </w:r>
          </w:p>
        </w:tc>
        <w:tc>
          <w:tcPr>
            <w:tcW w:w="2028" w:type="dxa"/>
            <w:gridSpan w:val="2"/>
          </w:tcPr>
          <w:p w14:paraId="0E272E6F" w14:textId="77777777" w:rsidR="00D650F3"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Израђена студија оправданости и план имплементације концепта „open data</w:t>
            </w:r>
            <w:r w:rsidR="00842D20" w:rsidRPr="00492B5A">
              <w:rPr>
                <w:rFonts w:ascii="Times New Roman" w:hAnsi="Times New Roman" w:cs="Times New Roman"/>
                <w:lang w:val="sr-Cyrl-CS"/>
              </w:rPr>
              <w:t>ˮ</w:t>
            </w:r>
            <w:r w:rsidR="00D650F3">
              <w:rPr>
                <w:rFonts w:ascii="Times New Roman" w:hAnsi="Times New Roman" w:cs="Times New Roman"/>
                <w:lang w:val="sr-Cyrl-CS"/>
              </w:rPr>
              <w:t>;</w:t>
            </w:r>
          </w:p>
          <w:p w14:paraId="4243E2BF" w14:textId="4F947A5D"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 регионални центар</w:t>
            </w:r>
          </w:p>
        </w:tc>
        <w:tc>
          <w:tcPr>
            <w:tcW w:w="2472" w:type="dxa"/>
            <w:gridSpan w:val="2"/>
          </w:tcPr>
          <w:p w14:paraId="415E8F68" w14:textId="7777777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tc>
        <w:tc>
          <w:tcPr>
            <w:tcW w:w="2433" w:type="dxa"/>
          </w:tcPr>
          <w:p w14:paraId="63B05056" w14:textId="7D7332CA"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tcPr>
          <w:p w14:paraId="7E06DEFC" w14:textId="06049D90"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E41797" w:rsidRPr="00492B5A" w14:paraId="1323B519" w14:textId="77777777" w:rsidTr="002641AA">
        <w:trPr>
          <w:trHeight w:val="296"/>
        </w:trPr>
        <w:tc>
          <w:tcPr>
            <w:tcW w:w="2129" w:type="dxa"/>
            <w:gridSpan w:val="2"/>
          </w:tcPr>
          <w:p w14:paraId="5324BBB6" w14:textId="102D1A57" w:rsidR="00E41797" w:rsidRPr="00492B5A" w:rsidRDefault="00E41797" w:rsidP="00D7466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w:t>
            </w:r>
            <w:r w:rsidR="00D34E01" w:rsidRPr="00492B5A">
              <w:rPr>
                <w:rFonts w:ascii="Times New Roman" w:hAnsi="Times New Roman" w:cs="Times New Roman"/>
                <w:lang w:val="sr-Cyrl-CS"/>
              </w:rPr>
              <w:t>9</w:t>
            </w:r>
            <w:r w:rsidRPr="00492B5A">
              <w:rPr>
                <w:rFonts w:ascii="Times New Roman" w:eastAsia="Times New Roman" w:hAnsi="Times New Roman" w:cs="Times New Roman"/>
                <w:lang w:val="sr-Cyrl-CS"/>
              </w:rPr>
              <w:t>. Пребацити податке о својини над неп</w:t>
            </w:r>
            <w:r w:rsidR="00D7466B">
              <w:rPr>
                <w:rFonts w:ascii="Times New Roman" w:eastAsia="Times New Roman" w:hAnsi="Times New Roman" w:cs="Times New Roman"/>
                <w:lang w:val="sr-Cyrl-CS"/>
              </w:rPr>
              <w:t>о</w:t>
            </w:r>
            <w:r w:rsidRPr="00492B5A">
              <w:rPr>
                <w:rFonts w:ascii="Times New Roman" w:eastAsia="Times New Roman" w:hAnsi="Times New Roman" w:cs="Times New Roman"/>
                <w:lang w:val="sr-Cyrl-CS"/>
              </w:rPr>
              <w:t>кретностима у дигитални формат</w:t>
            </w:r>
          </w:p>
        </w:tc>
        <w:tc>
          <w:tcPr>
            <w:tcW w:w="3150" w:type="dxa"/>
          </w:tcPr>
          <w:p w14:paraId="434221D7" w14:textId="6CAB2274"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5B18FE16" w14:textId="01CABA0A"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w:t>
            </w:r>
          </w:p>
        </w:tc>
        <w:tc>
          <w:tcPr>
            <w:tcW w:w="2028" w:type="dxa"/>
            <w:gridSpan w:val="2"/>
          </w:tcPr>
          <w:p w14:paraId="68D868AF" w14:textId="72920A6D"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Успостављена дигитална база</w:t>
            </w:r>
          </w:p>
        </w:tc>
        <w:tc>
          <w:tcPr>
            <w:tcW w:w="2472" w:type="dxa"/>
            <w:gridSpan w:val="2"/>
          </w:tcPr>
          <w:p w14:paraId="5134E17B" w14:textId="0C2F7D34"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tc>
        <w:tc>
          <w:tcPr>
            <w:tcW w:w="2433" w:type="dxa"/>
          </w:tcPr>
          <w:p w14:paraId="74BB18B4" w14:textId="77777777" w:rsidR="00E41797" w:rsidRPr="00492B5A" w:rsidRDefault="00E41797" w:rsidP="00E41797">
            <w:pPr>
              <w:spacing w:after="0" w:line="240" w:lineRule="auto"/>
              <w:rPr>
                <w:rFonts w:ascii="Times New Roman" w:hAnsi="Times New Roman" w:cs="Times New Roman"/>
                <w:lang w:val="sr-Cyrl-CS"/>
              </w:rPr>
            </w:pPr>
          </w:p>
        </w:tc>
        <w:tc>
          <w:tcPr>
            <w:tcW w:w="1335" w:type="dxa"/>
          </w:tcPr>
          <w:p w14:paraId="48AF963E" w14:textId="55E5550C"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2020.</w:t>
            </w:r>
          </w:p>
        </w:tc>
      </w:tr>
      <w:tr w:rsidR="00E41797" w:rsidRPr="00492B5A" w14:paraId="73ACE7F3" w14:textId="77777777" w:rsidTr="002641AA">
        <w:trPr>
          <w:trHeight w:val="296"/>
        </w:trPr>
        <w:tc>
          <w:tcPr>
            <w:tcW w:w="2129" w:type="dxa"/>
            <w:gridSpan w:val="2"/>
          </w:tcPr>
          <w:p w14:paraId="0EDAF164" w14:textId="7DDD3667" w:rsidR="00E41797" w:rsidRPr="00492B5A" w:rsidRDefault="00E41797"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4.1.1</w:t>
            </w:r>
            <w:r w:rsidR="00D34E01" w:rsidRPr="00492B5A">
              <w:rPr>
                <w:rFonts w:ascii="Times New Roman" w:hAnsi="Times New Roman" w:cs="Times New Roman"/>
                <w:lang w:val="sr-Cyrl-CS"/>
              </w:rPr>
              <w:t>0</w:t>
            </w:r>
            <w:r w:rsidRPr="00492B5A">
              <w:rPr>
                <w:rFonts w:ascii="Times New Roman" w:eastAsia="Times New Roman" w:hAnsi="Times New Roman" w:cs="Times New Roman"/>
                <w:lang w:val="sr-Cyrl-CS"/>
              </w:rPr>
              <w:t>. Обезбедити и објавити статистику о просечном броју дана за упис у катастар непокретности</w:t>
            </w:r>
          </w:p>
        </w:tc>
        <w:tc>
          <w:tcPr>
            <w:tcW w:w="3150" w:type="dxa"/>
          </w:tcPr>
          <w:p w14:paraId="006B52D6" w14:textId="0C66E972"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3055967D" w14:textId="77777777" w:rsidR="00E41797" w:rsidRPr="00492B5A" w:rsidRDefault="00E41797" w:rsidP="00E41797">
            <w:pPr>
              <w:spacing w:after="0" w:line="240" w:lineRule="auto"/>
              <w:rPr>
                <w:rFonts w:ascii="Times New Roman" w:hAnsi="Times New Roman" w:cs="Times New Roman"/>
                <w:lang w:val="sr-Cyrl-CS"/>
              </w:rPr>
            </w:pPr>
          </w:p>
        </w:tc>
        <w:tc>
          <w:tcPr>
            <w:tcW w:w="2028" w:type="dxa"/>
            <w:gridSpan w:val="2"/>
          </w:tcPr>
          <w:p w14:paraId="5E7AFC78" w14:textId="0294BD40"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Статистика о просечном броју дана за упис у катастар непокретности</w:t>
            </w:r>
          </w:p>
        </w:tc>
        <w:tc>
          <w:tcPr>
            <w:tcW w:w="2472" w:type="dxa"/>
            <w:gridSpan w:val="2"/>
          </w:tcPr>
          <w:p w14:paraId="2F3482BD" w14:textId="08CAC91C"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 сајт РГЗ-а</w:t>
            </w:r>
          </w:p>
        </w:tc>
        <w:tc>
          <w:tcPr>
            <w:tcW w:w="2433" w:type="dxa"/>
          </w:tcPr>
          <w:p w14:paraId="0C88677A" w14:textId="77777777" w:rsidR="00E41797" w:rsidRPr="00492B5A" w:rsidRDefault="00E41797" w:rsidP="00E41797">
            <w:pPr>
              <w:spacing w:after="0" w:line="240" w:lineRule="auto"/>
              <w:rPr>
                <w:rFonts w:ascii="Times New Roman" w:hAnsi="Times New Roman" w:cs="Times New Roman"/>
                <w:lang w:val="sr-Cyrl-CS"/>
              </w:rPr>
            </w:pPr>
          </w:p>
        </w:tc>
        <w:tc>
          <w:tcPr>
            <w:tcW w:w="1335" w:type="dxa"/>
          </w:tcPr>
          <w:p w14:paraId="67F66C7D" w14:textId="6FC9ACC0"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1. квартал 2019. </w:t>
            </w:r>
          </w:p>
        </w:tc>
      </w:tr>
      <w:tr w:rsidR="00E41797" w:rsidRPr="00492B5A" w14:paraId="6A461923" w14:textId="77777777" w:rsidTr="002641AA">
        <w:trPr>
          <w:trHeight w:val="296"/>
        </w:trPr>
        <w:tc>
          <w:tcPr>
            <w:tcW w:w="2129" w:type="dxa"/>
            <w:gridSpan w:val="2"/>
          </w:tcPr>
          <w:p w14:paraId="556E1C94" w14:textId="34DC89A3" w:rsidR="00E41797" w:rsidRPr="00492B5A" w:rsidRDefault="00E41797" w:rsidP="00D7466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4.1.1</w:t>
            </w:r>
            <w:r w:rsidR="00D34E01" w:rsidRPr="00492B5A">
              <w:rPr>
                <w:rFonts w:ascii="Times New Roman" w:hAnsi="Times New Roman" w:cs="Times New Roman"/>
                <w:lang w:val="sr-Cyrl-CS"/>
              </w:rPr>
              <w:t>1</w:t>
            </w:r>
            <w:r w:rsidRPr="00492B5A">
              <w:rPr>
                <w:rFonts w:ascii="Times New Roman" w:eastAsia="Times New Roman" w:hAnsi="Times New Roman" w:cs="Times New Roman"/>
                <w:lang w:val="sr-Cyrl-CS"/>
              </w:rPr>
              <w:t>. Обезбедити праћење статистике о броју првостепених судских поступака у привредним споровима чији је предмет спора утврђивање својине над земљиштем и објавити на сајту надлежног министарства</w:t>
            </w:r>
          </w:p>
        </w:tc>
        <w:tc>
          <w:tcPr>
            <w:tcW w:w="3150" w:type="dxa"/>
          </w:tcPr>
          <w:p w14:paraId="7C4B4A74" w14:textId="3DB56BE1"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gridSpan w:val="2"/>
          </w:tcPr>
          <w:p w14:paraId="6F744B89" w14:textId="4CAC8FF7" w:rsidR="00E41797" w:rsidRPr="00492B5A" w:rsidRDefault="00A513C0"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Заједничка група</w:t>
            </w:r>
          </w:p>
        </w:tc>
        <w:tc>
          <w:tcPr>
            <w:tcW w:w="2028" w:type="dxa"/>
            <w:gridSpan w:val="2"/>
          </w:tcPr>
          <w:p w14:paraId="5B82A94D" w14:textId="12AC8B37"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Статистика о броју првостепених поступака јавно доступна</w:t>
            </w:r>
          </w:p>
        </w:tc>
        <w:tc>
          <w:tcPr>
            <w:tcW w:w="2472" w:type="dxa"/>
            <w:gridSpan w:val="2"/>
          </w:tcPr>
          <w:p w14:paraId="3EA5C36B" w14:textId="0324288E"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 сајт Министарства правде</w:t>
            </w:r>
          </w:p>
        </w:tc>
        <w:tc>
          <w:tcPr>
            <w:tcW w:w="2433" w:type="dxa"/>
          </w:tcPr>
          <w:p w14:paraId="7846AE8B" w14:textId="77777777" w:rsidR="00E41797" w:rsidRPr="00492B5A" w:rsidRDefault="00E41797" w:rsidP="00E41797">
            <w:pPr>
              <w:spacing w:after="0" w:line="240" w:lineRule="auto"/>
              <w:rPr>
                <w:rFonts w:ascii="Times New Roman" w:hAnsi="Times New Roman" w:cs="Times New Roman"/>
                <w:lang w:val="sr-Cyrl-CS"/>
              </w:rPr>
            </w:pPr>
          </w:p>
        </w:tc>
        <w:tc>
          <w:tcPr>
            <w:tcW w:w="1335" w:type="dxa"/>
          </w:tcPr>
          <w:p w14:paraId="4AA3000F" w14:textId="7C308A04"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E41797" w:rsidRPr="00492B5A" w14:paraId="33E28D65" w14:textId="77777777" w:rsidTr="002641AA">
        <w:trPr>
          <w:trHeight w:val="296"/>
        </w:trPr>
        <w:tc>
          <w:tcPr>
            <w:tcW w:w="2129" w:type="dxa"/>
            <w:gridSpan w:val="2"/>
          </w:tcPr>
          <w:p w14:paraId="06F85F31" w14:textId="3559A4DE" w:rsidR="00E41797" w:rsidRPr="00492B5A" w:rsidRDefault="00E41797" w:rsidP="00D34E01">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4.1.1</w:t>
            </w:r>
            <w:r w:rsidR="00D34E01" w:rsidRPr="00492B5A">
              <w:rPr>
                <w:rFonts w:ascii="Times New Roman" w:hAnsi="Times New Roman" w:cs="Times New Roman"/>
                <w:lang w:val="sr-Cyrl-CS"/>
              </w:rPr>
              <w:t>2</w:t>
            </w:r>
            <w:r w:rsidRPr="00492B5A">
              <w:rPr>
                <w:rFonts w:ascii="Times New Roman" w:eastAsia="Times New Roman" w:hAnsi="Times New Roman" w:cs="Times New Roman"/>
                <w:lang w:val="sr-Cyrl-CS"/>
              </w:rPr>
              <w:t>. Промовисање резултата постигнутих на унапређењу Индекса земљишне администрације</w:t>
            </w:r>
          </w:p>
        </w:tc>
        <w:tc>
          <w:tcPr>
            <w:tcW w:w="3150" w:type="dxa"/>
          </w:tcPr>
          <w:p w14:paraId="01689FD0" w14:textId="200BBC41"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РГЗ</w:t>
            </w:r>
          </w:p>
        </w:tc>
        <w:tc>
          <w:tcPr>
            <w:tcW w:w="1904" w:type="dxa"/>
            <w:gridSpan w:val="2"/>
          </w:tcPr>
          <w:p w14:paraId="25C7AD34" w14:textId="13E42023"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Заједничка група</w:t>
            </w:r>
          </w:p>
        </w:tc>
        <w:tc>
          <w:tcPr>
            <w:tcW w:w="2028" w:type="dxa"/>
            <w:gridSpan w:val="2"/>
          </w:tcPr>
          <w:p w14:paraId="784C7808" w14:textId="77777777" w:rsidR="00E41797" w:rsidRPr="00492B5A" w:rsidRDefault="00E41797" w:rsidP="00E41797">
            <w:pPr>
              <w:spacing w:after="0" w:line="240" w:lineRule="auto"/>
              <w:rPr>
                <w:rFonts w:ascii="Times New Roman" w:hAnsi="Times New Roman" w:cs="Times New Roman"/>
                <w:lang w:val="sr-Cyrl-CS"/>
              </w:rPr>
            </w:pPr>
          </w:p>
        </w:tc>
        <w:tc>
          <w:tcPr>
            <w:tcW w:w="2472" w:type="dxa"/>
            <w:gridSpan w:val="2"/>
          </w:tcPr>
          <w:p w14:paraId="28A5D5F0" w14:textId="1C521B86"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w:t>
            </w:r>
          </w:p>
        </w:tc>
        <w:tc>
          <w:tcPr>
            <w:tcW w:w="2433" w:type="dxa"/>
          </w:tcPr>
          <w:p w14:paraId="7D0D2031" w14:textId="77777777" w:rsidR="00E41797" w:rsidRPr="00492B5A" w:rsidRDefault="00E41797" w:rsidP="00E41797">
            <w:pPr>
              <w:spacing w:after="0" w:line="240" w:lineRule="auto"/>
              <w:rPr>
                <w:rFonts w:ascii="Times New Roman" w:hAnsi="Times New Roman" w:cs="Times New Roman"/>
                <w:lang w:val="sr-Cyrl-CS"/>
              </w:rPr>
            </w:pPr>
          </w:p>
        </w:tc>
        <w:tc>
          <w:tcPr>
            <w:tcW w:w="1335" w:type="dxa"/>
          </w:tcPr>
          <w:p w14:paraId="7B98E6FE" w14:textId="2357E52C" w:rsidR="00E41797" w:rsidRPr="00492B5A" w:rsidRDefault="00E41797" w:rsidP="00E41797">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bl>
    <w:p w14:paraId="4B39D32E"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433"/>
        <w:gridCol w:w="1335"/>
      </w:tblGrid>
      <w:tr w:rsidR="004F4EE1" w:rsidRPr="00492B5A" w14:paraId="2C416518" w14:textId="77777777" w:rsidTr="002641AA">
        <w:trPr>
          <w:trHeight w:val="296"/>
        </w:trPr>
        <w:tc>
          <w:tcPr>
            <w:tcW w:w="5279" w:type="dxa"/>
            <w:gridSpan w:val="2"/>
            <w:shd w:val="clear" w:color="auto" w:fill="1F497D" w:themeFill="text2"/>
          </w:tcPr>
          <w:p w14:paraId="04675F09" w14:textId="603442D2" w:rsidR="004F4EE1" w:rsidRPr="00492B5A" w:rsidRDefault="004F4EE1" w:rsidP="002641AA">
            <w:pPr>
              <w:pStyle w:val="Heading3"/>
              <w:rPr>
                <w:rFonts w:cs="Times New Roman"/>
                <w:lang w:val="sr-Cyrl-CS"/>
              </w:rPr>
            </w:pPr>
            <w:bookmarkStart w:id="22" w:name="_Toc468474120"/>
            <w:bookmarkStart w:id="23" w:name="_Toc469564822"/>
            <w:r w:rsidRPr="00492B5A">
              <w:rPr>
                <w:rFonts w:cs="Times New Roman"/>
                <w:lang w:val="sr-Cyrl-CS"/>
              </w:rPr>
              <w:t>Посебан циљ 5:</w:t>
            </w:r>
            <w:bookmarkEnd w:id="22"/>
            <w:bookmarkEnd w:id="23"/>
            <w:r w:rsidRPr="00492B5A">
              <w:rPr>
                <w:rFonts w:cs="Times New Roman"/>
                <w:lang w:val="sr-Cyrl-CS"/>
              </w:rPr>
              <w:t xml:space="preserve"> </w:t>
            </w:r>
          </w:p>
        </w:tc>
        <w:tc>
          <w:tcPr>
            <w:tcW w:w="10172" w:type="dxa"/>
            <w:gridSpan w:val="7"/>
            <w:shd w:val="clear" w:color="auto" w:fill="1F497D" w:themeFill="text2"/>
          </w:tcPr>
          <w:p w14:paraId="0CB58F26" w14:textId="22A34501" w:rsidR="004F4EE1" w:rsidRPr="00492B5A" w:rsidRDefault="004F4EE1" w:rsidP="002641AA">
            <w:pPr>
              <w:pStyle w:val="Heading3"/>
              <w:rPr>
                <w:rFonts w:cs="Times New Roman"/>
                <w:lang w:val="sr-Cyrl-CS"/>
              </w:rPr>
            </w:pPr>
            <w:bookmarkStart w:id="24" w:name="_Toc469564823"/>
            <w:r w:rsidRPr="00492B5A">
              <w:rPr>
                <w:rFonts w:cs="Times New Roman"/>
                <w:lang w:val="sr-Cyrl-CS"/>
              </w:rPr>
              <w:t>Побољшање услова за добијање кредита</w:t>
            </w:r>
            <w:bookmarkEnd w:id="24"/>
          </w:p>
        </w:tc>
      </w:tr>
      <w:tr w:rsidR="004F4EE1" w:rsidRPr="00492B5A" w14:paraId="77EE40A9" w14:textId="77777777" w:rsidTr="002641AA">
        <w:trPr>
          <w:trHeight w:val="260"/>
        </w:trPr>
        <w:tc>
          <w:tcPr>
            <w:tcW w:w="5279" w:type="dxa"/>
            <w:gridSpan w:val="2"/>
            <w:vMerge w:val="restart"/>
          </w:tcPr>
          <w:p w14:paraId="63D01DB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посебног циља: </w:t>
            </w:r>
          </w:p>
          <w:p w14:paraId="4210C0B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Добијање кредита </w:t>
            </w:r>
          </w:p>
        </w:tc>
        <w:tc>
          <w:tcPr>
            <w:tcW w:w="5402" w:type="dxa"/>
            <w:gridSpan w:val="4"/>
          </w:tcPr>
          <w:p w14:paraId="17BDC7AF" w14:textId="2C796990"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083A90" w:rsidRPr="00492B5A">
              <w:rPr>
                <w:rFonts w:ascii="Times New Roman" w:hAnsi="Times New Roman" w:cs="Times New Roman"/>
                <w:lang w:val="sr-Cyrl-CS"/>
              </w:rPr>
              <w:t>8</w:t>
            </w:r>
            <w:r w:rsidRPr="00492B5A">
              <w:rPr>
                <w:rFonts w:ascii="Times New Roman" w:hAnsi="Times New Roman" w:cs="Times New Roman"/>
                <w:lang w:val="sr-Cyrl-CS"/>
              </w:rPr>
              <w:t xml:space="preserve"> </w:t>
            </w:r>
            <w:r w:rsidRPr="00492B5A">
              <w:rPr>
                <w:rFonts w:ascii="Times New Roman" w:hAnsi="Times New Roman" w:cs="Times New Roman"/>
                <w:i/>
                <w:lang w:val="sr-Cyrl-CS"/>
              </w:rPr>
              <w:t>(Извештај Светске банке о условима пословања Doing Business 201</w:t>
            </w:r>
            <w:r w:rsidR="00083A90" w:rsidRPr="00492B5A">
              <w:rPr>
                <w:rFonts w:ascii="Times New Roman" w:hAnsi="Times New Roman" w:cs="Times New Roman"/>
                <w:i/>
                <w:lang w:val="sr-Cyrl-CS"/>
              </w:rPr>
              <w:t>9</w:t>
            </w:r>
            <w:r w:rsidRPr="00492B5A">
              <w:rPr>
                <w:rFonts w:ascii="Times New Roman" w:hAnsi="Times New Roman" w:cs="Times New Roman"/>
                <w:i/>
                <w:lang w:val="sr-Cyrl-CS"/>
              </w:rPr>
              <w:t>)</w:t>
            </w:r>
          </w:p>
        </w:tc>
        <w:tc>
          <w:tcPr>
            <w:tcW w:w="4770" w:type="dxa"/>
            <w:gridSpan w:val="3"/>
          </w:tcPr>
          <w:p w14:paraId="66A23593" w14:textId="3C2FC83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083A90" w:rsidRPr="00492B5A">
              <w:rPr>
                <w:rFonts w:ascii="Times New Roman" w:hAnsi="Times New Roman" w:cs="Times New Roman"/>
                <w:lang w:val="sr-Cyrl-CS"/>
              </w:rPr>
              <w:t>9</w:t>
            </w:r>
            <w:r w:rsidRPr="00492B5A">
              <w:rPr>
                <w:rFonts w:ascii="Times New Roman" w:hAnsi="Times New Roman" w:cs="Times New Roman"/>
                <w:lang w:val="sr-Cyrl-CS"/>
              </w:rPr>
              <w:t>, 20</w:t>
            </w:r>
            <w:r w:rsidR="00083A90" w:rsidRPr="00492B5A">
              <w:rPr>
                <w:rFonts w:ascii="Times New Roman" w:hAnsi="Times New Roman" w:cs="Times New Roman"/>
                <w:lang w:val="sr-Cyrl-CS"/>
              </w:rPr>
              <w:t>20</w:t>
            </w:r>
          </w:p>
        </w:tc>
      </w:tr>
      <w:tr w:rsidR="004F4EE1" w:rsidRPr="00492B5A" w14:paraId="135AC521" w14:textId="77777777" w:rsidTr="002641AA">
        <w:trPr>
          <w:trHeight w:val="314"/>
        </w:trPr>
        <w:tc>
          <w:tcPr>
            <w:tcW w:w="5279" w:type="dxa"/>
            <w:gridSpan w:val="2"/>
            <w:vMerge/>
          </w:tcPr>
          <w:p w14:paraId="0A3381B1" w14:textId="77777777" w:rsidR="004F4EE1" w:rsidRPr="00492B5A" w:rsidRDefault="004F4EE1" w:rsidP="002641AA">
            <w:pPr>
              <w:spacing w:after="0" w:line="240" w:lineRule="auto"/>
              <w:rPr>
                <w:rFonts w:ascii="Times New Roman" w:hAnsi="Times New Roman" w:cs="Times New Roman"/>
                <w:lang w:val="sr-Cyrl-CS"/>
              </w:rPr>
            </w:pPr>
          </w:p>
        </w:tc>
        <w:tc>
          <w:tcPr>
            <w:tcW w:w="5402" w:type="dxa"/>
            <w:gridSpan w:val="4"/>
            <w:shd w:val="clear" w:color="auto" w:fill="auto"/>
          </w:tcPr>
          <w:p w14:paraId="7503252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Индекс доступности  кредитних информација 7/8, Индекс законских права 6/12</w:t>
            </w:r>
          </w:p>
        </w:tc>
        <w:tc>
          <w:tcPr>
            <w:tcW w:w="4770" w:type="dxa"/>
            <w:gridSpan w:val="3"/>
            <w:shd w:val="clear" w:color="auto" w:fill="auto"/>
          </w:tcPr>
          <w:p w14:paraId="14B5892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Индекс доступности кредитних информација 8/8, Индекс законских права 10/12</w:t>
            </w:r>
          </w:p>
        </w:tc>
      </w:tr>
      <w:tr w:rsidR="004F4EE1" w:rsidRPr="00492B5A" w14:paraId="43057F03" w14:textId="77777777" w:rsidTr="002641AA">
        <w:trPr>
          <w:trHeight w:val="296"/>
        </w:trPr>
        <w:tc>
          <w:tcPr>
            <w:tcW w:w="15451" w:type="dxa"/>
            <w:gridSpan w:val="9"/>
          </w:tcPr>
          <w:p w14:paraId="1C494C6C" w14:textId="208B3DC7" w:rsidR="004F4EE1" w:rsidRPr="00492B5A" w:rsidRDefault="004F4EE1"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r w:rsidRPr="00492B5A">
              <w:rPr>
                <w:rFonts w:ascii="Times New Roman" w:hAnsi="Times New Roman" w:cs="Times New Roman"/>
                <w:lang w:val="sr-Cyrl-CS"/>
              </w:rPr>
              <w:tab/>
              <w:t>Извештај Св</w:t>
            </w:r>
            <w:r w:rsidR="00D7466B">
              <w:rPr>
                <w:rFonts w:ascii="Times New Roman" w:hAnsi="Times New Roman" w:cs="Times New Roman"/>
                <w:lang w:val="sr-Cyrl-CS"/>
              </w:rPr>
              <w:t>е</w:t>
            </w:r>
            <w:r w:rsidRPr="00492B5A">
              <w:rPr>
                <w:rFonts w:ascii="Times New Roman" w:hAnsi="Times New Roman" w:cs="Times New Roman"/>
                <w:lang w:val="sr-Cyrl-CS"/>
              </w:rPr>
              <w:t>тске банке о условима пословања Doing Business 20</w:t>
            </w:r>
            <w:r w:rsidR="00083A90" w:rsidRPr="00492B5A">
              <w:rPr>
                <w:rFonts w:ascii="Times New Roman" w:hAnsi="Times New Roman" w:cs="Times New Roman"/>
                <w:lang w:val="sr-Cyrl-CS"/>
              </w:rPr>
              <w:t>20</w:t>
            </w:r>
            <w:r w:rsidRPr="00492B5A">
              <w:rPr>
                <w:rFonts w:ascii="Times New Roman" w:hAnsi="Times New Roman" w:cs="Times New Roman"/>
                <w:lang w:val="sr-Cyrl-CS"/>
              </w:rPr>
              <w:t>, 202</w:t>
            </w:r>
            <w:r w:rsidR="00083A90" w:rsidRPr="00492B5A">
              <w:rPr>
                <w:rFonts w:ascii="Times New Roman" w:hAnsi="Times New Roman" w:cs="Times New Roman"/>
                <w:lang w:val="sr-Cyrl-CS"/>
              </w:rPr>
              <w:t>1</w:t>
            </w:r>
          </w:p>
        </w:tc>
      </w:tr>
      <w:tr w:rsidR="004F4EE1" w:rsidRPr="00492B5A" w14:paraId="54950F56" w14:textId="77777777" w:rsidTr="002641AA">
        <w:trPr>
          <w:trHeight w:val="296"/>
        </w:trPr>
        <w:tc>
          <w:tcPr>
            <w:tcW w:w="15451" w:type="dxa"/>
            <w:gridSpan w:val="9"/>
            <w:shd w:val="clear" w:color="auto" w:fill="B8CCE4" w:themeFill="accent1" w:themeFillTint="66"/>
          </w:tcPr>
          <w:p w14:paraId="44E65D46" w14:textId="77777777" w:rsidR="004F4EE1" w:rsidRPr="00492B5A" w:rsidRDefault="004F4EE1" w:rsidP="002641AA">
            <w:pPr>
              <w:spacing w:after="0" w:line="240" w:lineRule="auto"/>
              <w:rPr>
                <w:rFonts w:ascii="Times New Roman" w:hAnsi="Times New Roman" w:cs="Times New Roman"/>
                <w:b/>
                <w:lang w:val="sr-Cyrl-CS"/>
              </w:rPr>
            </w:pPr>
            <w:r w:rsidRPr="00492B5A">
              <w:rPr>
                <w:rFonts w:ascii="Times New Roman" w:hAnsi="Times New Roman" w:cs="Times New Roman"/>
                <w:b/>
                <w:lang w:val="sr-Cyrl-CS"/>
              </w:rPr>
              <w:t>Мера 5.1: Унапређење обухвата информација о задужености потражиоца зајмовних средстава</w:t>
            </w:r>
          </w:p>
        </w:tc>
      </w:tr>
      <w:tr w:rsidR="004F4EE1" w:rsidRPr="00492B5A" w14:paraId="6A0F58C2" w14:textId="77777777" w:rsidTr="002641AA">
        <w:trPr>
          <w:trHeight w:val="296"/>
        </w:trPr>
        <w:tc>
          <w:tcPr>
            <w:tcW w:w="15451" w:type="dxa"/>
            <w:gridSpan w:val="9"/>
            <w:shd w:val="clear" w:color="auto" w:fill="B8CCE4" w:themeFill="accent1" w:themeFillTint="66"/>
          </w:tcPr>
          <w:p w14:paraId="757A25F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Опсег доступности кредитних информација (0-8)</w:t>
            </w:r>
          </w:p>
        </w:tc>
      </w:tr>
      <w:tr w:rsidR="004F4EE1" w:rsidRPr="00492B5A" w14:paraId="2702D9EC" w14:textId="77777777" w:rsidTr="002641AA">
        <w:trPr>
          <w:trHeight w:val="296"/>
        </w:trPr>
        <w:tc>
          <w:tcPr>
            <w:tcW w:w="8040" w:type="dxa"/>
            <w:gridSpan w:val="4"/>
            <w:shd w:val="clear" w:color="auto" w:fill="B8CCE4" w:themeFill="accent1" w:themeFillTint="66"/>
          </w:tcPr>
          <w:p w14:paraId="69CCF73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7</w:t>
            </w:r>
            <w:r w:rsidRPr="00492B5A">
              <w:rPr>
                <w:rFonts w:ascii="Times New Roman" w:hAnsi="Times New Roman" w:cs="Times New Roman"/>
                <w:lang w:val="sr-Cyrl-CS"/>
              </w:rPr>
              <w:tab/>
            </w:r>
          </w:p>
        </w:tc>
        <w:tc>
          <w:tcPr>
            <w:tcW w:w="7411" w:type="dxa"/>
            <w:gridSpan w:val="5"/>
            <w:shd w:val="clear" w:color="auto" w:fill="B8CCE4" w:themeFill="accent1" w:themeFillTint="66"/>
          </w:tcPr>
          <w:p w14:paraId="7734288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8</w:t>
            </w:r>
          </w:p>
        </w:tc>
      </w:tr>
      <w:tr w:rsidR="004F4EE1" w:rsidRPr="00492B5A" w14:paraId="416E2CAF" w14:textId="77777777" w:rsidTr="002641AA">
        <w:trPr>
          <w:trHeight w:val="296"/>
        </w:trPr>
        <w:tc>
          <w:tcPr>
            <w:tcW w:w="15451" w:type="dxa"/>
            <w:gridSpan w:val="9"/>
            <w:shd w:val="clear" w:color="auto" w:fill="B8CCE4" w:themeFill="accent1" w:themeFillTint="66"/>
          </w:tcPr>
          <w:p w14:paraId="336EEC5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2019, 2020</w:t>
            </w:r>
          </w:p>
        </w:tc>
      </w:tr>
      <w:tr w:rsidR="004F4EE1" w:rsidRPr="00492B5A" w14:paraId="12277B7E" w14:textId="77777777" w:rsidTr="002641AA">
        <w:trPr>
          <w:trHeight w:val="296"/>
        </w:trPr>
        <w:tc>
          <w:tcPr>
            <w:tcW w:w="2129" w:type="dxa"/>
            <w:shd w:val="clear" w:color="auto" w:fill="B8CCE4" w:themeFill="accent1" w:themeFillTint="66"/>
          </w:tcPr>
          <w:p w14:paraId="3AB5164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50259B4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4DC2F70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4B8C2B5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5B66F02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17191D8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398EB7C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332E4C0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6550587B" w14:textId="77777777" w:rsidTr="002641AA">
        <w:trPr>
          <w:trHeight w:val="1006"/>
        </w:trPr>
        <w:tc>
          <w:tcPr>
            <w:tcW w:w="2129" w:type="dxa"/>
            <w:shd w:val="clear" w:color="auto" w:fill="B8CCE4" w:themeFill="accent1" w:themeFillTint="66"/>
          </w:tcPr>
          <w:p w14:paraId="0FB9472D" w14:textId="636D99F3"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25" w:name="_Toc468474122"/>
            <w:bookmarkStart w:id="26" w:name="_Toc469564824"/>
            <w:r w:rsidRPr="00492B5A">
              <w:rPr>
                <w:rFonts w:ascii="Times New Roman" w:hAnsi="Times New Roman" w:cs="Times New Roman"/>
                <w:lang w:val="sr-Cyrl-CS"/>
              </w:rPr>
              <w:lastRenderedPageBreak/>
              <w:t>Р</w:t>
            </w:r>
            <w:bookmarkEnd w:id="25"/>
            <w:bookmarkEnd w:id="26"/>
          </w:p>
        </w:tc>
        <w:tc>
          <w:tcPr>
            <w:tcW w:w="3150" w:type="dxa"/>
            <w:shd w:val="clear" w:color="auto" w:fill="B8CCE4" w:themeFill="accent1" w:themeFillTint="66"/>
          </w:tcPr>
          <w:p w14:paraId="51EC37E1" w14:textId="2A5AC0DD" w:rsidR="004F4EE1" w:rsidRPr="00492B5A" w:rsidRDefault="004F4EE1" w:rsidP="001E34D9">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Министарство правде</w:t>
            </w:r>
          </w:p>
        </w:tc>
        <w:tc>
          <w:tcPr>
            <w:tcW w:w="1904" w:type="dxa"/>
            <w:shd w:val="clear" w:color="auto" w:fill="B8CCE4" w:themeFill="accent1" w:themeFillTint="66"/>
          </w:tcPr>
          <w:p w14:paraId="6E2884DB" w14:textId="23C33ED3" w:rsidR="004F4EE1" w:rsidRPr="00492B5A" w:rsidRDefault="009C6339"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 М</w:t>
            </w:r>
            <w:r w:rsidR="00A91D08" w:rsidRPr="00492B5A">
              <w:rPr>
                <w:rFonts w:ascii="Times New Roman" w:hAnsi="Times New Roman" w:cs="Times New Roman"/>
                <w:lang w:val="sr-Cyrl-CS"/>
              </w:rPr>
              <w:t xml:space="preserve">инистарство привреде, </w:t>
            </w:r>
            <w:r w:rsidR="00AB1ED5" w:rsidRPr="00492B5A">
              <w:rPr>
                <w:rFonts w:ascii="Times New Roman" w:hAnsi="Times New Roman" w:cs="Times New Roman"/>
                <w:lang w:val="sr-Cyrl-CS"/>
              </w:rPr>
              <w:t>Министарство трговине, туризма и телекомуникација</w:t>
            </w:r>
            <w:r w:rsidR="00552C9F">
              <w:rPr>
                <w:rFonts w:ascii="Times New Roman" w:hAnsi="Times New Roman" w:cs="Times New Roman"/>
                <w:lang w:val="sr-Cyrl-CS"/>
              </w:rPr>
              <w:t>, ПУ</w:t>
            </w:r>
            <w:r w:rsidRPr="00492B5A">
              <w:rPr>
                <w:rFonts w:ascii="Times New Roman" w:hAnsi="Times New Roman" w:cs="Times New Roman"/>
                <w:lang w:val="sr-Cyrl-CS"/>
              </w:rPr>
              <w:t xml:space="preserve">,  </w:t>
            </w:r>
            <w:r w:rsidR="004F4EE1" w:rsidRPr="00492B5A">
              <w:rPr>
                <w:rFonts w:ascii="Times New Roman" w:hAnsi="Times New Roman" w:cs="Times New Roman"/>
                <w:lang w:val="sr-Cyrl-CS"/>
              </w:rPr>
              <w:t>Заједничка група,</w:t>
            </w:r>
          </w:p>
          <w:p w14:paraId="2B8B966A" w14:textId="4F82AD86" w:rsidR="004F4EE1" w:rsidRPr="00492B5A" w:rsidRDefault="004F4EE1">
            <w:pPr>
              <w:spacing w:after="0" w:line="240" w:lineRule="auto"/>
              <w:rPr>
                <w:rFonts w:ascii="Times New Roman" w:hAnsi="Times New Roman" w:cs="Times New Roman"/>
                <w:lang w:val="sr-Cyrl-CS"/>
              </w:rPr>
            </w:pPr>
            <w:r w:rsidRPr="00492B5A">
              <w:rPr>
                <w:rFonts w:ascii="Times New Roman" w:hAnsi="Times New Roman" w:cs="Times New Roman"/>
                <w:lang w:val="sr-Cyrl-CS"/>
              </w:rPr>
              <w:t>НБС,</w:t>
            </w:r>
            <w:r w:rsidR="009C6339" w:rsidRPr="00492B5A">
              <w:rPr>
                <w:rFonts w:ascii="Times New Roman" w:hAnsi="Times New Roman" w:cs="Times New Roman"/>
                <w:lang w:val="sr-Cyrl-CS"/>
              </w:rPr>
              <w:t xml:space="preserve"> </w:t>
            </w:r>
            <w:r w:rsidR="00C96E7E" w:rsidRPr="00492B5A">
              <w:rPr>
                <w:rFonts w:ascii="Times New Roman" w:hAnsi="Times New Roman" w:cs="Times New Roman"/>
                <w:lang w:val="sr-Cyrl-CS"/>
              </w:rPr>
              <w:t>УБС</w:t>
            </w:r>
            <w:r w:rsidR="009C6339" w:rsidRPr="00492B5A">
              <w:rPr>
                <w:rFonts w:ascii="Times New Roman" w:hAnsi="Times New Roman" w:cs="Times New Roman"/>
                <w:lang w:val="sr-Cyrl-CS"/>
              </w:rPr>
              <w:t>, Комисија за израду Грађанског законика</w:t>
            </w:r>
            <w:r w:rsidR="00EC5220" w:rsidRPr="00492B5A">
              <w:rPr>
                <w:rFonts w:ascii="Times New Roman" w:hAnsi="Times New Roman" w:cs="Times New Roman"/>
                <w:lang w:val="sr-Cyrl-CS"/>
              </w:rPr>
              <w:t>, РСЈП</w:t>
            </w:r>
            <w:r w:rsidR="009C6339" w:rsidRPr="00492B5A">
              <w:rPr>
                <w:rFonts w:ascii="Times New Roman" w:hAnsi="Times New Roman" w:cs="Times New Roman"/>
                <w:lang w:val="sr-Cyrl-CS"/>
              </w:rPr>
              <w:t xml:space="preserve"> </w:t>
            </w:r>
          </w:p>
        </w:tc>
        <w:tc>
          <w:tcPr>
            <w:tcW w:w="2028" w:type="dxa"/>
            <w:gridSpan w:val="2"/>
            <w:shd w:val="clear" w:color="auto" w:fill="B8CCE4" w:themeFill="accent1" w:themeFillTint="66"/>
          </w:tcPr>
          <w:p w14:paraId="2516357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600E6269" w14:textId="77777777" w:rsidR="004F4EE1" w:rsidRPr="00492B5A" w:rsidRDefault="004F4EE1" w:rsidP="002641AA">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22E22ED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заложном праву на покретним стварима уписаним у регистар</w:t>
            </w:r>
          </w:p>
          <w:p w14:paraId="5A2C8A28" w14:textId="77777777" w:rsidR="004F4EE1" w:rsidRPr="00492B5A" w:rsidRDefault="004F4EE1" w:rsidP="002641AA">
            <w:pPr>
              <w:spacing w:after="0" w:line="240" w:lineRule="auto"/>
              <w:rPr>
                <w:rFonts w:ascii="Times New Roman" w:hAnsi="Times New Roman" w:cs="Times New Roman"/>
                <w:lang w:val="sr-Cyrl-CS"/>
              </w:rPr>
            </w:pPr>
          </w:p>
        </w:tc>
        <w:tc>
          <w:tcPr>
            <w:tcW w:w="1335" w:type="dxa"/>
            <w:shd w:val="clear" w:color="auto" w:fill="B8CCE4" w:themeFill="accent1" w:themeFillTint="66"/>
          </w:tcPr>
          <w:p w14:paraId="79BD115F" w14:textId="1141717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083A90" w:rsidRPr="00492B5A">
              <w:rPr>
                <w:rFonts w:ascii="Times New Roman" w:hAnsi="Times New Roman" w:cs="Times New Roman"/>
                <w:lang w:val="sr-Cyrl-CS"/>
              </w:rPr>
              <w:t>9</w:t>
            </w:r>
            <w:r w:rsidRPr="00492B5A">
              <w:rPr>
                <w:rFonts w:ascii="Times New Roman" w:hAnsi="Times New Roman" w:cs="Times New Roman"/>
                <w:lang w:val="sr-Cyrl-CS"/>
              </w:rPr>
              <w:t>.</w:t>
            </w:r>
          </w:p>
        </w:tc>
      </w:tr>
      <w:tr w:rsidR="004F4EE1" w:rsidRPr="00492B5A" w14:paraId="3E4E60D5" w14:textId="77777777" w:rsidTr="002641AA">
        <w:trPr>
          <w:trHeight w:val="296"/>
        </w:trPr>
        <w:tc>
          <w:tcPr>
            <w:tcW w:w="2129" w:type="dxa"/>
            <w:shd w:val="clear" w:color="auto" w:fill="FFFFFF" w:themeFill="background1"/>
          </w:tcPr>
          <w:p w14:paraId="565F40F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1F4C659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50E19F6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FFFFFF" w:themeFill="background1"/>
          </w:tcPr>
          <w:p w14:paraId="7AAE0F6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0292F25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5A66AA9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2FAA962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F4EE1" w:rsidRPr="00492B5A" w14:paraId="728176F8" w14:textId="77777777" w:rsidTr="002641AA">
        <w:trPr>
          <w:trHeight w:val="296"/>
        </w:trPr>
        <w:tc>
          <w:tcPr>
            <w:tcW w:w="2129" w:type="dxa"/>
            <w:shd w:val="clear" w:color="auto" w:fill="FFFFFF" w:themeFill="background1"/>
          </w:tcPr>
          <w:p w14:paraId="5FE593FC"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5.1.1. </w:t>
            </w:r>
            <w:bookmarkStart w:id="27" w:name="OLE_LINK1"/>
            <w:r w:rsidRPr="00492B5A">
              <w:rPr>
                <w:rFonts w:ascii="Times New Roman" w:eastAsia="Times New Roman" w:hAnsi="Times New Roman" w:cs="Times New Roman"/>
                <w:lang w:val="sr-Cyrl-CS"/>
              </w:rPr>
              <w:t>Проширење обухвата информација кредитног бироа, и то:</w:t>
            </w:r>
          </w:p>
          <w:p w14:paraId="056B04C4"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података о задужености ка мобилним оператерима;</w:t>
            </w:r>
          </w:p>
          <w:p w14:paraId="75A27AFD" w14:textId="0EEE38DD"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података које по службеној дужности вод</w:t>
            </w:r>
            <w:bookmarkEnd w:id="27"/>
            <w:r w:rsidRPr="00492B5A">
              <w:rPr>
                <w:rFonts w:ascii="Times New Roman" w:eastAsia="Times New Roman" w:hAnsi="Times New Roman" w:cs="Times New Roman"/>
                <w:lang w:val="sr-Cyrl-CS"/>
              </w:rPr>
              <w:t xml:space="preserve">е </w:t>
            </w:r>
          </w:p>
          <w:p w14:paraId="7555270E" w14:textId="7C684AE3" w:rsidR="004F4EE1" w:rsidRPr="00492B5A" w:rsidRDefault="00C93292" w:rsidP="002641AA">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ПУ </w:t>
            </w:r>
            <w:r w:rsidR="004F4EE1" w:rsidRPr="00492B5A">
              <w:rPr>
                <w:rFonts w:ascii="Times New Roman" w:eastAsia="Times New Roman" w:hAnsi="Times New Roman" w:cs="Times New Roman"/>
                <w:lang w:val="sr-Cyrl-CS"/>
              </w:rPr>
              <w:t xml:space="preserve">и јавна комунална предузећа </w:t>
            </w:r>
          </w:p>
        </w:tc>
        <w:tc>
          <w:tcPr>
            <w:tcW w:w="3150" w:type="dxa"/>
            <w:shd w:val="clear" w:color="auto" w:fill="FFFFFF" w:themeFill="background1"/>
          </w:tcPr>
          <w:p w14:paraId="5EC83A8C" w14:textId="536E241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p w14:paraId="427AED71" w14:textId="6FBF0B94" w:rsidR="00D56168" w:rsidRPr="00492B5A" w:rsidRDefault="00D56168" w:rsidP="002641AA">
            <w:pPr>
              <w:spacing w:after="0" w:line="240" w:lineRule="auto"/>
              <w:rPr>
                <w:rFonts w:ascii="Times New Roman" w:hAnsi="Times New Roman" w:cs="Times New Roman"/>
                <w:lang w:val="sr-Cyrl-CS"/>
              </w:rPr>
            </w:pPr>
          </w:p>
        </w:tc>
        <w:tc>
          <w:tcPr>
            <w:tcW w:w="1904" w:type="dxa"/>
            <w:shd w:val="clear" w:color="auto" w:fill="FFFFFF" w:themeFill="background1"/>
          </w:tcPr>
          <w:p w14:paraId="1A4C6BEE" w14:textId="011A9EB1" w:rsidR="009C6339" w:rsidRPr="00492B5A" w:rsidRDefault="009C6339" w:rsidP="009C633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правде, </w:t>
            </w:r>
          </w:p>
          <w:p w14:paraId="00F3E710" w14:textId="535DB1FB" w:rsidR="004F4EE1" w:rsidRPr="00492B5A" w:rsidRDefault="009C6339" w:rsidP="009C633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трговине, </w:t>
            </w:r>
            <w:r w:rsidR="00E30726">
              <w:rPr>
                <w:rFonts w:ascii="Times New Roman" w:hAnsi="Times New Roman" w:cs="Times New Roman"/>
                <w:lang w:val="sr-Cyrl-CS"/>
              </w:rPr>
              <w:t>туризма и телекомуникација, ПУ</w:t>
            </w:r>
            <w:r w:rsidRPr="00492B5A">
              <w:rPr>
                <w:rFonts w:ascii="Times New Roman" w:hAnsi="Times New Roman" w:cs="Times New Roman"/>
                <w:lang w:val="sr-Cyrl-CS"/>
              </w:rPr>
              <w:t xml:space="preserve">, </w:t>
            </w:r>
            <w:r w:rsidR="004F4EE1" w:rsidRPr="00492B5A">
              <w:rPr>
                <w:rFonts w:ascii="Times New Roman" w:hAnsi="Times New Roman" w:cs="Times New Roman"/>
                <w:lang w:val="sr-Cyrl-CS"/>
              </w:rPr>
              <w:t>Заједничка група,</w:t>
            </w:r>
          </w:p>
          <w:p w14:paraId="05305273" w14:textId="35F61521"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НБС,</w:t>
            </w:r>
            <w:r w:rsidR="009C6339" w:rsidRPr="00492B5A">
              <w:rPr>
                <w:rFonts w:ascii="Times New Roman" w:hAnsi="Times New Roman" w:cs="Times New Roman"/>
                <w:lang w:val="sr-Cyrl-CS"/>
              </w:rPr>
              <w:t xml:space="preserve"> </w:t>
            </w:r>
            <w:r w:rsidRPr="00492B5A">
              <w:rPr>
                <w:rFonts w:ascii="Times New Roman" w:hAnsi="Times New Roman" w:cs="Times New Roman"/>
                <w:lang w:val="sr-Cyrl-CS"/>
              </w:rPr>
              <w:t>УБС</w:t>
            </w:r>
          </w:p>
          <w:p w14:paraId="592CC758" w14:textId="27FC6600" w:rsidR="00D56168" w:rsidRPr="00492B5A" w:rsidRDefault="00D56168" w:rsidP="002641AA">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25E86E8C" w14:textId="7BCE5F1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Донети одговарајуће прописе за спровођење техничких мера и циљу обезбеђења проширења обухвата информација кредитног бироа. Сачинити модел споразума између корисника и мобилних оператера ради добијања сагласности корисника за </w:t>
            </w:r>
            <w:r w:rsidRPr="00492B5A">
              <w:rPr>
                <w:rFonts w:ascii="Times New Roman" w:hAnsi="Times New Roman" w:cs="Times New Roman"/>
                <w:lang w:val="sr-Cyrl-CS"/>
              </w:rPr>
              <w:lastRenderedPageBreak/>
              <w:t>употребу података о личности у Кредит</w:t>
            </w:r>
            <w:r w:rsidR="00E03CE2">
              <w:rPr>
                <w:rFonts w:ascii="Times New Roman" w:hAnsi="Times New Roman" w:cs="Times New Roman"/>
                <w:lang w:val="sr-Cyrl-CS"/>
              </w:rPr>
              <w:t>ном</w:t>
            </w:r>
            <w:r w:rsidRPr="00492B5A">
              <w:rPr>
                <w:rFonts w:ascii="Times New Roman" w:hAnsi="Times New Roman" w:cs="Times New Roman"/>
                <w:lang w:val="sr-Cyrl-CS"/>
              </w:rPr>
              <w:t xml:space="preserve"> бироу.</w:t>
            </w:r>
          </w:p>
          <w:p w14:paraId="60E5BE7C" w14:textId="4667FE6F" w:rsidR="004F4EE1" w:rsidRPr="00492B5A" w:rsidRDefault="00D56168"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Формирана радна група која се бави питањем унапређења  обухвата информација о дужницима у складу са ДБ листом</w:t>
            </w:r>
          </w:p>
        </w:tc>
        <w:tc>
          <w:tcPr>
            <w:tcW w:w="2472" w:type="dxa"/>
            <w:gridSpan w:val="2"/>
            <w:shd w:val="clear" w:color="auto" w:fill="FFFFFF" w:themeFill="background1"/>
          </w:tcPr>
          <w:p w14:paraId="68C97BC7" w14:textId="212097E3"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Службени гласник </w:t>
            </w:r>
            <w:r w:rsidR="00E00A68" w:rsidRPr="00492B5A">
              <w:rPr>
                <w:rFonts w:ascii="Times New Roman" w:hAnsi="Times New Roman" w:cs="Times New Roman"/>
                <w:lang w:val="sr-Cyrl-CS"/>
              </w:rPr>
              <w:t>РС</w:t>
            </w:r>
          </w:p>
          <w:p w14:paraId="149E6E3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Заједничке групе и Министарства финансија</w:t>
            </w:r>
          </w:p>
        </w:tc>
        <w:tc>
          <w:tcPr>
            <w:tcW w:w="2433" w:type="dxa"/>
            <w:shd w:val="clear" w:color="auto" w:fill="FFFFFF" w:themeFill="background1"/>
          </w:tcPr>
          <w:p w14:paraId="1CF7F80C" w14:textId="68497708" w:rsidR="004F4EE1" w:rsidRPr="00492B5A" w:rsidRDefault="000A0E06"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6FF3AEB0" w14:textId="57A3DD73" w:rsidR="004F4EE1" w:rsidRPr="00492B5A" w:rsidRDefault="00896E97"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4F4EE1" w:rsidRPr="00492B5A">
              <w:rPr>
                <w:rFonts w:ascii="Times New Roman" w:hAnsi="Times New Roman" w:cs="Times New Roman"/>
                <w:lang w:val="sr-Cyrl-CS"/>
              </w:rPr>
              <w:t>. квартал 201</w:t>
            </w:r>
            <w:r w:rsidRPr="00492B5A">
              <w:rPr>
                <w:rFonts w:ascii="Times New Roman" w:hAnsi="Times New Roman" w:cs="Times New Roman"/>
                <w:lang w:val="sr-Cyrl-CS"/>
              </w:rPr>
              <w:t>9</w:t>
            </w:r>
            <w:r w:rsidR="004F4EE1" w:rsidRPr="00492B5A">
              <w:rPr>
                <w:rFonts w:ascii="Times New Roman" w:hAnsi="Times New Roman" w:cs="Times New Roman"/>
                <w:lang w:val="sr-Cyrl-CS"/>
              </w:rPr>
              <w:t>.</w:t>
            </w:r>
          </w:p>
        </w:tc>
      </w:tr>
      <w:tr w:rsidR="004F4EE1" w:rsidRPr="00492B5A" w14:paraId="6FDED091" w14:textId="77777777" w:rsidTr="002641AA">
        <w:trPr>
          <w:trHeight w:val="296"/>
        </w:trPr>
        <w:tc>
          <w:tcPr>
            <w:tcW w:w="15451" w:type="dxa"/>
            <w:gridSpan w:val="9"/>
            <w:shd w:val="clear" w:color="auto" w:fill="B8CCE4" w:themeFill="accent1" w:themeFillTint="66"/>
          </w:tcPr>
          <w:p w14:paraId="6BBDEA9F" w14:textId="7BB6E709" w:rsidR="004F4EE1" w:rsidRPr="00492B5A" w:rsidRDefault="004F4EE1" w:rsidP="00D7466B">
            <w:pPr>
              <w:spacing w:after="0" w:line="240" w:lineRule="auto"/>
              <w:rPr>
                <w:rFonts w:ascii="Times New Roman" w:hAnsi="Times New Roman" w:cs="Times New Roman"/>
                <w:b/>
                <w:lang w:val="sr-Cyrl-CS"/>
              </w:rPr>
            </w:pPr>
            <w:r w:rsidRPr="00492B5A">
              <w:rPr>
                <w:rFonts w:ascii="Times New Roman" w:hAnsi="Times New Roman" w:cs="Times New Roman"/>
                <w:b/>
                <w:lang w:val="sr-Cyrl-CS"/>
              </w:rPr>
              <w:lastRenderedPageBreak/>
              <w:t xml:space="preserve">Мера 5.2: Унапређење правног и институционалног оквира у вези транспарентности информација о </w:t>
            </w:r>
            <w:r w:rsidR="007C1730" w:rsidRPr="00492B5A">
              <w:rPr>
                <w:rFonts w:ascii="Times New Roman" w:hAnsi="Times New Roman" w:cs="Times New Roman"/>
                <w:b/>
                <w:lang w:val="sr-Cyrl-CS"/>
              </w:rPr>
              <w:t>средствима обезбеђења</w:t>
            </w:r>
          </w:p>
        </w:tc>
      </w:tr>
      <w:tr w:rsidR="004F4EE1" w:rsidRPr="00492B5A" w14:paraId="223FFEA1" w14:textId="77777777" w:rsidTr="002641AA">
        <w:trPr>
          <w:trHeight w:val="296"/>
        </w:trPr>
        <w:tc>
          <w:tcPr>
            <w:tcW w:w="15451" w:type="dxa"/>
            <w:gridSpan w:val="9"/>
            <w:shd w:val="clear" w:color="auto" w:fill="B8CCE4" w:themeFill="accent1" w:themeFillTint="66"/>
          </w:tcPr>
          <w:p w14:paraId="51F43FC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Јачина законских права (0-12)</w:t>
            </w:r>
          </w:p>
        </w:tc>
      </w:tr>
      <w:tr w:rsidR="004F4EE1" w:rsidRPr="00492B5A" w14:paraId="65D5C4FB" w14:textId="77777777" w:rsidTr="002641AA">
        <w:trPr>
          <w:trHeight w:val="296"/>
        </w:trPr>
        <w:tc>
          <w:tcPr>
            <w:tcW w:w="8040" w:type="dxa"/>
            <w:gridSpan w:val="4"/>
            <w:shd w:val="clear" w:color="auto" w:fill="B8CCE4" w:themeFill="accent1" w:themeFillTint="66"/>
          </w:tcPr>
          <w:p w14:paraId="0C181C9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6</w:t>
            </w:r>
            <w:r w:rsidRPr="00492B5A">
              <w:rPr>
                <w:rFonts w:ascii="Times New Roman" w:hAnsi="Times New Roman" w:cs="Times New Roman"/>
                <w:lang w:val="sr-Cyrl-CS"/>
              </w:rPr>
              <w:tab/>
            </w:r>
          </w:p>
        </w:tc>
        <w:tc>
          <w:tcPr>
            <w:tcW w:w="7411" w:type="dxa"/>
            <w:gridSpan w:val="5"/>
            <w:shd w:val="clear" w:color="auto" w:fill="B8CCE4" w:themeFill="accent1" w:themeFillTint="66"/>
          </w:tcPr>
          <w:p w14:paraId="140D85E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10</w:t>
            </w:r>
          </w:p>
        </w:tc>
      </w:tr>
      <w:tr w:rsidR="004F4EE1" w:rsidRPr="00492B5A" w14:paraId="7CD15443" w14:textId="77777777" w:rsidTr="002641AA">
        <w:trPr>
          <w:trHeight w:val="296"/>
        </w:trPr>
        <w:tc>
          <w:tcPr>
            <w:tcW w:w="15451" w:type="dxa"/>
            <w:gridSpan w:val="9"/>
            <w:shd w:val="clear" w:color="auto" w:fill="B8CCE4" w:themeFill="accent1" w:themeFillTint="66"/>
          </w:tcPr>
          <w:p w14:paraId="54F2AC85" w14:textId="3ADF632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083A90" w:rsidRPr="00492B5A">
              <w:rPr>
                <w:rFonts w:ascii="Times New Roman" w:hAnsi="Times New Roman" w:cs="Times New Roman"/>
                <w:lang w:val="sr-Cyrl-CS"/>
              </w:rPr>
              <w:t>20</w:t>
            </w:r>
          </w:p>
        </w:tc>
      </w:tr>
      <w:tr w:rsidR="004F4EE1" w:rsidRPr="00492B5A" w14:paraId="7A2A2044" w14:textId="77777777" w:rsidTr="002641AA">
        <w:trPr>
          <w:trHeight w:val="296"/>
        </w:trPr>
        <w:tc>
          <w:tcPr>
            <w:tcW w:w="2129" w:type="dxa"/>
            <w:shd w:val="clear" w:color="auto" w:fill="B8CCE4" w:themeFill="accent1" w:themeFillTint="66"/>
          </w:tcPr>
          <w:p w14:paraId="059A886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B8CCE4" w:themeFill="accent1" w:themeFillTint="66"/>
          </w:tcPr>
          <w:p w14:paraId="146F86D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15950BD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11F4559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B8CCE4" w:themeFill="accent1" w:themeFillTint="66"/>
          </w:tcPr>
          <w:p w14:paraId="6583EF1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B8CCE4" w:themeFill="accent1" w:themeFillTint="66"/>
          </w:tcPr>
          <w:p w14:paraId="117968B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B8CCE4" w:themeFill="accent1" w:themeFillTint="66"/>
          </w:tcPr>
          <w:p w14:paraId="79B39A0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78070BE2" w14:textId="77777777" w:rsidTr="002641AA">
        <w:trPr>
          <w:trHeight w:val="1250"/>
        </w:trPr>
        <w:tc>
          <w:tcPr>
            <w:tcW w:w="2129" w:type="dxa"/>
            <w:shd w:val="clear" w:color="auto" w:fill="FFFFFF" w:themeFill="background1"/>
          </w:tcPr>
          <w:p w14:paraId="3D24C36B"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5.2.1. Успостављање јединственог правног оквира у вези залога </w:t>
            </w:r>
            <w:r w:rsidRPr="00492B5A" w:rsidDel="00893B6F">
              <w:rPr>
                <w:rFonts w:ascii="Times New Roman" w:eastAsia="Times New Roman" w:hAnsi="Times New Roman" w:cs="Times New Roman"/>
                <w:lang w:val="sr-Cyrl-CS"/>
              </w:rPr>
              <w:t xml:space="preserve"> </w:t>
            </w:r>
          </w:p>
        </w:tc>
        <w:tc>
          <w:tcPr>
            <w:tcW w:w="3150" w:type="dxa"/>
            <w:shd w:val="clear" w:color="auto" w:fill="FFFFFF" w:themeFill="background1"/>
          </w:tcPr>
          <w:p w14:paraId="4669BD4E" w14:textId="1FFA68E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p w14:paraId="61904694" w14:textId="29ACF2AB" w:rsidR="004F4EE1" w:rsidRPr="00492B5A" w:rsidRDefault="004F4EE1" w:rsidP="002641AA">
            <w:pPr>
              <w:spacing w:after="0" w:line="240" w:lineRule="auto"/>
              <w:rPr>
                <w:rFonts w:ascii="Times New Roman" w:hAnsi="Times New Roman" w:cs="Times New Roman"/>
                <w:lang w:val="sr-Cyrl-CS"/>
              </w:rPr>
            </w:pPr>
          </w:p>
        </w:tc>
        <w:tc>
          <w:tcPr>
            <w:tcW w:w="1904" w:type="dxa"/>
            <w:shd w:val="clear" w:color="auto" w:fill="FFFFFF" w:themeFill="background1"/>
          </w:tcPr>
          <w:p w14:paraId="06A515E4" w14:textId="1D4D1B3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r w:rsidR="009C6339" w:rsidRPr="00492B5A">
              <w:rPr>
                <w:rFonts w:ascii="Times New Roman" w:hAnsi="Times New Roman" w:cs="Times New Roman"/>
                <w:lang w:val="sr-Cyrl-CS"/>
              </w:rPr>
              <w:t>,</w:t>
            </w:r>
          </w:p>
          <w:p w14:paraId="7955654B" w14:textId="77777777" w:rsidR="002011B7" w:rsidRPr="00492B5A" w:rsidRDefault="004F4EE1" w:rsidP="00C9274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w:t>
            </w:r>
            <w:r w:rsidR="00D56168" w:rsidRPr="00492B5A">
              <w:rPr>
                <w:rFonts w:ascii="Times New Roman" w:hAnsi="Times New Roman" w:cs="Times New Roman"/>
                <w:lang w:val="sr-Cyrl-CS"/>
              </w:rPr>
              <w:t>привреде</w:t>
            </w:r>
            <w:r w:rsidR="009C6339" w:rsidRPr="00492B5A">
              <w:rPr>
                <w:rFonts w:ascii="Times New Roman" w:hAnsi="Times New Roman" w:cs="Times New Roman"/>
                <w:lang w:val="sr-Cyrl-CS"/>
              </w:rPr>
              <w:t>,</w:t>
            </w:r>
          </w:p>
          <w:p w14:paraId="347F1602" w14:textId="7C0357DE" w:rsidR="004F4EE1" w:rsidRPr="00492B5A" w:rsidRDefault="002011B7" w:rsidP="00C92749">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w:t>
            </w:r>
          </w:p>
        </w:tc>
        <w:tc>
          <w:tcPr>
            <w:tcW w:w="2028" w:type="dxa"/>
            <w:gridSpan w:val="2"/>
            <w:shd w:val="clear" w:color="auto" w:fill="FFFFFF" w:themeFill="background1"/>
          </w:tcPr>
          <w:p w14:paraId="0A7C1270" w14:textId="1D3BFCE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w:t>
            </w:r>
            <w:r w:rsidR="00E03CE2">
              <w:rPr>
                <w:rFonts w:ascii="Times New Roman" w:hAnsi="Times New Roman" w:cs="Times New Roman"/>
                <w:lang w:val="sr-Cyrl-CS"/>
              </w:rPr>
              <w:t xml:space="preserve">ављен јединствени правни оквир; </w:t>
            </w:r>
            <w:r w:rsidR="00F63090" w:rsidRPr="00492B5A">
              <w:rPr>
                <w:rFonts w:ascii="Times New Roman" w:hAnsi="Times New Roman" w:cs="Times New Roman"/>
                <w:lang w:val="sr-Cyrl-CS"/>
              </w:rPr>
              <w:t>Измена Закона о заложном праву на покретним стварима уписаним у регистар</w:t>
            </w:r>
          </w:p>
        </w:tc>
        <w:tc>
          <w:tcPr>
            <w:tcW w:w="2472" w:type="dxa"/>
            <w:gridSpan w:val="2"/>
            <w:shd w:val="clear" w:color="auto" w:fill="FFFFFF" w:themeFill="background1"/>
          </w:tcPr>
          <w:p w14:paraId="54DBFFA5" w14:textId="1F2BC38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Службени гласник </w:t>
            </w:r>
            <w:r w:rsidR="00E00A68" w:rsidRPr="00492B5A">
              <w:rPr>
                <w:rFonts w:ascii="Times New Roman" w:hAnsi="Times New Roman" w:cs="Times New Roman"/>
                <w:lang w:val="sr-Cyrl-CS"/>
              </w:rPr>
              <w:t>РС</w:t>
            </w:r>
          </w:p>
          <w:p w14:paraId="16EB362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tc>
        <w:tc>
          <w:tcPr>
            <w:tcW w:w="2433" w:type="dxa"/>
            <w:shd w:val="clear" w:color="auto" w:fill="FFFFFF" w:themeFill="background1"/>
          </w:tcPr>
          <w:p w14:paraId="588A695D" w14:textId="6822E8EB" w:rsidR="004F4EE1" w:rsidRPr="00492B5A" w:rsidRDefault="000A0E06"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50F8E8C7" w14:textId="2BA51821" w:rsidR="004F4EE1" w:rsidRPr="00492B5A" w:rsidRDefault="00607008" w:rsidP="00E773A9">
            <w:pPr>
              <w:spacing w:after="0" w:line="240" w:lineRule="auto"/>
              <w:rPr>
                <w:rFonts w:ascii="Times New Roman" w:hAnsi="Times New Roman" w:cs="Times New Roman"/>
                <w:lang w:val="sr-Cyrl-CS"/>
              </w:rPr>
            </w:pPr>
            <w:r w:rsidRPr="00492B5A">
              <w:rPr>
                <w:rFonts w:ascii="Times New Roman" w:hAnsi="Times New Roman" w:cs="Times New Roman"/>
                <w:lang w:val="sr-Cyrl-CS"/>
              </w:rPr>
              <w:t>1</w:t>
            </w:r>
            <w:r w:rsidR="004F4EE1" w:rsidRPr="00492B5A">
              <w:rPr>
                <w:rFonts w:ascii="Times New Roman" w:hAnsi="Times New Roman" w:cs="Times New Roman"/>
                <w:lang w:val="sr-Cyrl-CS"/>
              </w:rPr>
              <w:t xml:space="preserve">. квартал </w:t>
            </w:r>
            <w:r w:rsidR="00E773A9" w:rsidRPr="00492B5A">
              <w:rPr>
                <w:rFonts w:ascii="Times New Roman" w:hAnsi="Times New Roman" w:cs="Times New Roman"/>
                <w:lang w:val="sr-Cyrl-CS"/>
              </w:rPr>
              <w:t>2019</w:t>
            </w:r>
            <w:r w:rsidR="004F4EE1" w:rsidRPr="00492B5A">
              <w:rPr>
                <w:rFonts w:ascii="Times New Roman" w:hAnsi="Times New Roman" w:cs="Times New Roman"/>
                <w:lang w:val="sr-Cyrl-CS"/>
              </w:rPr>
              <w:t>.</w:t>
            </w:r>
          </w:p>
        </w:tc>
      </w:tr>
      <w:tr w:rsidR="004F4EE1" w:rsidRPr="00492B5A" w14:paraId="3ED39741" w14:textId="77777777" w:rsidTr="002641AA">
        <w:trPr>
          <w:trHeight w:val="296"/>
        </w:trPr>
        <w:tc>
          <w:tcPr>
            <w:tcW w:w="2129" w:type="dxa"/>
            <w:shd w:val="clear" w:color="auto" w:fill="FFFFFF" w:themeFill="background1"/>
          </w:tcPr>
          <w:p w14:paraId="415FC507"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5.2.2. Омогућавање уписа залога на имовини без обавезе специфичног уписа залоге </w:t>
            </w:r>
          </w:p>
        </w:tc>
        <w:tc>
          <w:tcPr>
            <w:tcW w:w="3150" w:type="dxa"/>
            <w:shd w:val="clear" w:color="auto" w:fill="FFFFFF" w:themeFill="background1"/>
          </w:tcPr>
          <w:p w14:paraId="121674FD" w14:textId="7CEABDC9" w:rsidR="00C51D41" w:rsidRPr="00492B5A" w:rsidRDefault="0048530A"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0292C06A" w14:textId="71FE341A" w:rsidR="004F4EE1" w:rsidRPr="00492B5A" w:rsidRDefault="009C6339"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w:t>
            </w:r>
            <w:r w:rsidR="00795024" w:rsidRPr="00492B5A">
              <w:rPr>
                <w:rFonts w:ascii="Times New Roman" w:hAnsi="Times New Roman" w:cs="Times New Roman"/>
                <w:lang w:val="sr-Cyrl-CS"/>
              </w:rPr>
              <w:t>АПР</w:t>
            </w:r>
            <w:r w:rsidRPr="00492B5A">
              <w:rPr>
                <w:rFonts w:ascii="Times New Roman" w:hAnsi="Times New Roman" w:cs="Times New Roman"/>
                <w:lang w:val="sr-Cyrl-CS"/>
              </w:rPr>
              <w:t xml:space="preserve">, </w:t>
            </w:r>
            <w:r w:rsidR="004F4EE1" w:rsidRPr="00492B5A">
              <w:rPr>
                <w:rFonts w:ascii="Times New Roman" w:hAnsi="Times New Roman" w:cs="Times New Roman"/>
                <w:lang w:val="sr-Cyrl-CS"/>
              </w:rPr>
              <w:t>Заједничка група</w:t>
            </w:r>
          </w:p>
          <w:p w14:paraId="52EC6651" w14:textId="3E83F813" w:rsidR="004F4EE1" w:rsidRPr="00492B5A" w:rsidRDefault="004F4EE1" w:rsidP="002641AA">
            <w:pPr>
              <w:spacing w:after="0" w:line="240" w:lineRule="auto"/>
              <w:rPr>
                <w:rFonts w:ascii="Times New Roman" w:hAnsi="Times New Roman" w:cs="Times New Roman"/>
                <w:lang w:val="sr-Cyrl-CS"/>
              </w:rPr>
            </w:pPr>
          </w:p>
          <w:p w14:paraId="67D95EE6" w14:textId="77777777" w:rsidR="004F4EE1" w:rsidRPr="00492B5A" w:rsidRDefault="004F4EE1">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191A8E06" w14:textId="6916F016" w:rsidR="004F4EE1" w:rsidRPr="00492B5A" w:rsidRDefault="004F4EE1" w:rsidP="00AC7C33">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Измена Закона о заложном праву на покретним стварима уписаним у регистар </w:t>
            </w:r>
          </w:p>
        </w:tc>
        <w:tc>
          <w:tcPr>
            <w:tcW w:w="2472" w:type="dxa"/>
            <w:gridSpan w:val="2"/>
            <w:shd w:val="clear" w:color="auto" w:fill="FFFFFF" w:themeFill="background1"/>
          </w:tcPr>
          <w:p w14:paraId="2AC7484F" w14:textId="50088550"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Службени гласник </w:t>
            </w:r>
            <w:r w:rsidR="00E00A68" w:rsidRPr="00492B5A">
              <w:rPr>
                <w:rFonts w:ascii="Times New Roman" w:hAnsi="Times New Roman" w:cs="Times New Roman"/>
                <w:lang w:val="sr-Cyrl-CS"/>
              </w:rPr>
              <w:t>РС</w:t>
            </w:r>
          </w:p>
          <w:p w14:paraId="3A2DC728" w14:textId="5836387D" w:rsidR="004F4EE1" w:rsidRPr="00492B5A" w:rsidRDefault="004F4EE1" w:rsidP="007B01D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Министарства </w:t>
            </w:r>
            <w:r w:rsidR="007B01D5" w:rsidRPr="00492B5A">
              <w:rPr>
                <w:rFonts w:ascii="Times New Roman" w:hAnsi="Times New Roman" w:cs="Times New Roman"/>
                <w:lang w:val="sr-Cyrl-CS"/>
              </w:rPr>
              <w:t>правде</w:t>
            </w:r>
          </w:p>
        </w:tc>
        <w:tc>
          <w:tcPr>
            <w:tcW w:w="2433" w:type="dxa"/>
            <w:shd w:val="clear" w:color="auto" w:fill="FFFFFF" w:themeFill="background1"/>
          </w:tcPr>
          <w:p w14:paraId="093E15D0" w14:textId="144A4796" w:rsidR="004F4EE1" w:rsidRPr="00492B5A" w:rsidRDefault="000A0E06"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2DD77C98" w14:textId="58C60FF2" w:rsidR="004F4EE1" w:rsidRPr="00492B5A" w:rsidRDefault="00607008"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1</w:t>
            </w:r>
            <w:r w:rsidR="004F4EE1" w:rsidRPr="00492B5A">
              <w:rPr>
                <w:rFonts w:ascii="Times New Roman" w:hAnsi="Times New Roman" w:cs="Times New Roman"/>
                <w:lang w:val="sr-Cyrl-CS"/>
              </w:rPr>
              <w:t>. квартал 201</w:t>
            </w:r>
            <w:r w:rsidRPr="00492B5A">
              <w:rPr>
                <w:rFonts w:ascii="Times New Roman" w:hAnsi="Times New Roman" w:cs="Times New Roman"/>
                <w:lang w:val="sr-Cyrl-CS"/>
              </w:rPr>
              <w:t>9</w:t>
            </w:r>
            <w:r w:rsidR="004F4EE1" w:rsidRPr="00492B5A">
              <w:rPr>
                <w:rFonts w:ascii="Times New Roman" w:hAnsi="Times New Roman" w:cs="Times New Roman"/>
                <w:lang w:val="sr-Cyrl-CS"/>
              </w:rPr>
              <w:t>.</w:t>
            </w:r>
          </w:p>
        </w:tc>
      </w:tr>
      <w:tr w:rsidR="00762384" w:rsidRPr="00492B5A" w14:paraId="3A051C10" w14:textId="77777777" w:rsidTr="002641AA">
        <w:trPr>
          <w:trHeight w:val="296"/>
        </w:trPr>
        <w:tc>
          <w:tcPr>
            <w:tcW w:w="2129" w:type="dxa"/>
            <w:shd w:val="clear" w:color="auto" w:fill="FFFFFF" w:themeFill="background1"/>
          </w:tcPr>
          <w:p w14:paraId="4320F1F1" w14:textId="5A350B36" w:rsidR="00762384" w:rsidRPr="00492B5A" w:rsidRDefault="00762384"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5.2.3. Стварање </w:t>
            </w:r>
            <w:r w:rsidRPr="00492B5A">
              <w:rPr>
                <w:rFonts w:ascii="Times New Roman" w:eastAsia="Times New Roman" w:hAnsi="Times New Roman" w:cs="Times New Roman"/>
                <w:lang w:val="sr-Cyrl-CS"/>
              </w:rPr>
              <w:lastRenderedPageBreak/>
              <w:t>законских претпоставки за успостављање онлајн система за регистрацију, праћење, промену стања, отказивања и претраживања свих врста колатерала изменом прописа којима се уређује поступак регистрације и садржина регистра</w:t>
            </w:r>
          </w:p>
        </w:tc>
        <w:tc>
          <w:tcPr>
            <w:tcW w:w="3150" w:type="dxa"/>
            <w:shd w:val="clear" w:color="auto" w:fill="FFFFFF" w:themeFill="background1"/>
          </w:tcPr>
          <w:p w14:paraId="0A65F02B" w14:textId="77777777" w:rsidR="00762384" w:rsidRPr="00492B5A" w:rsidRDefault="00762384" w:rsidP="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Министарство привреде</w:t>
            </w:r>
          </w:p>
          <w:p w14:paraId="61EE77CD" w14:textId="77777777" w:rsidR="00762384" w:rsidRPr="00492B5A" w:rsidRDefault="00762384" w:rsidP="002641AA">
            <w:pPr>
              <w:spacing w:after="0" w:line="240" w:lineRule="auto"/>
              <w:rPr>
                <w:rFonts w:ascii="Times New Roman" w:hAnsi="Times New Roman" w:cs="Times New Roman"/>
                <w:lang w:val="sr-Cyrl-CS"/>
              </w:rPr>
            </w:pPr>
          </w:p>
        </w:tc>
        <w:tc>
          <w:tcPr>
            <w:tcW w:w="1904" w:type="dxa"/>
            <w:shd w:val="clear" w:color="auto" w:fill="FFFFFF" w:themeFill="background1"/>
          </w:tcPr>
          <w:p w14:paraId="1476D7BB" w14:textId="41440897" w:rsidR="00762384" w:rsidRPr="00492B5A" w:rsidRDefault="00762384"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АПР, </w:t>
            </w:r>
            <w:r w:rsidRPr="00492B5A">
              <w:rPr>
                <w:rFonts w:ascii="Times New Roman" w:hAnsi="Times New Roman" w:cs="Times New Roman"/>
                <w:lang w:val="sr-Cyrl-CS"/>
              </w:rPr>
              <w:lastRenderedPageBreak/>
              <w:t>Министарство привреде</w:t>
            </w:r>
          </w:p>
        </w:tc>
        <w:tc>
          <w:tcPr>
            <w:tcW w:w="2028" w:type="dxa"/>
            <w:gridSpan w:val="2"/>
            <w:shd w:val="clear" w:color="auto" w:fill="FFFFFF" w:themeFill="background1"/>
          </w:tcPr>
          <w:p w14:paraId="2E3ED5C2" w14:textId="46B75582" w:rsidR="00762384" w:rsidRPr="00492B5A" w:rsidRDefault="00762384" w:rsidP="00AC7C33">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Измена Закона о </w:t>
            </w:r>
            <w:r w:rsidRPr="00492B5A">
              <w:rPr>
                <w:rFonts w:ascii="Times New Roman" w:hAnsi="Times New Roman" w:cs="Times New Roman"/>
                <w:lang w:val="sr-Cyrl-CS"/>
              </w:rPr>
              <w:lastRenderedPageBreak/>
              <w:t>поступку регистрације у Агенцији за привредне регистре и измењени правилници који регулишу садржину Регистра заложног права и Регистра финансијског лизинга и документацију која је потребна за регистрацију података у т</w:t>
            </w:r>
            <w:r w:rsidR="00415F99">
              <w:rPr>
                <w:rFonts w:ascii="Times New Roman" w:hAnsi="Times New Roman" w:cs="Times New Roman"/>
                <w:lang w:val="sr-Cyrl-CS"/>
              </w:rPr>
              <w:t>им регистрима</w:t>
            </w:r>
          </w:p>
        </w:tc>
        <w:tc>
          <w:tcPr>
            <w:tcW w:w="2472" w:type="dxa"/>
            <w:gridSpan w:val="2"/>
            <w:shd w:val="clear" w:color="auto" w:fill="FFFFFF" w:themeFill="background1"/>
          </w:tcPr>
          <w:p w14:paraId="7DD1447B" w14:textId="629B9672" w:rsidR="00762384" w:rsidRPr="00492B5A" w:rsidRDefault="00762384" w:rsidP="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Службени гласник </w:t>
            </w:r>
            <w:r w:rsidR="00E00A68" w:rsidRPr="00492B5A">
              <w:rPr>
                <w:rFonts w:ascii="Times New Roman" w:hAnsi="Times New Roman" w:cs="Times New Roman"/>
                <w:lang w:val="sr-Cyrl-CS"/>
              </w:rPr>
              <w:t>РС</w:t>
            </w:r>
          </w:p>
          <w:p w14:paraId="603D2894" w14:textId="77777777" w:rsidR="00762384" w:rsidRPr="00492B5A" w:rsidRDefault="00762384" w:rsidP="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Извештај о раду Министарства привреде и АПР</w:t>
            </w:r>
          </w:p>
          <w:p w14:paraId="3B9B4F7D" w14:textId="77777777" w:rsidR="00762384" w:rsidRPr="00492B5A" w:rsidRDefault="00762384" w:rsidP="002641AA">
            <w:pPr>
              <w:spacing w:after="0" w:line="240" w:lineRule="auto"/>
              <w:rPr>
                <w:rFonts w:ascii="Times New Roman" w:hAnsi="Times New Roman" w:cs="Times New Roman"/>
                <w:lang w:val="sr-Cyrl-CS"/>
              </w:rPr>
            </w:pPr>
          </w:p>
        </w:tc>
        <w:tc>
          <w:tcPr>
            <w:tcW w:w="2433" w:type="dxa"/>
            <w:shd w:val="clear" w:color="auto" w:fill="FFFFFF" w:themeFill="background1"/>
          </w:tcPr>
          <w:p w14:paraId="50454A59" w14:textId="77777777" w:rsidR="00762384" w:rsidRPr="00492B5A" w:rsidRDefault="00762384" w:rsidP="002641AA">
            <w:pPr>
              <w:spacing w:after="0" w:line="240" w:lineRule="auto"/>
              <w:rPr>
                <w:rFonts w:ascii="Times New Roman" w:hAnsi="Times New Roman" w:cs="Times New Roman"/>
                <w:lang w:val="sr-Cyrl-CS"/>
              </w:rPr>
            </w:pPr>
          </w:p>
        </w:tc>
        <w:tc>
          <w:tcPr>
            <w:tcW w:w="1335" w:type="dxa"/>
            <w:shd w:val="clear" w:color="auto" w:fill="FFFFFF" w:themeFill="background1"/>
          </w:tcPr>
          <w:p w14:paraId="0D420D4E" w14:textId="6B4DBF71" w:rsidR="00762384" w:rsidRPr="00492B5A" w:rsidRDefault="00762384"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3. квартал </w:t>
            </w:r>
            <w:r w:rsidRPr="00492B5A">
              <w:rPr>
                <w:rFonts w:ascii="Times New Roman" w:hAnsi="Times New Roman" w:cs="Times New Roman"/>
                <w:lang w:val="sr-Cyrl-CS"/>
              </w:rPr>
              <w:lastRenderedPageBreak/>
              <w:t xml:space="preserve">2019.  </w:t>
            </w:r>
          </w:p>
        </w:tc>
      </w:tr>
      <w:tr w:rsidR="00762384" w:rsidRPr="00492B5A" w14:paraId="414A102D" w14:textId="77777777" w:rsidTr="002641AA">
        <w:trPr>
          <w:trHeight w:val="296"/>
        </w:trPr>
        <w:tc>
          <w:tcPr>
            <w:tcW w:w="2129" w:type="dxa"/>
            <w:shd w:val="clear" w:color="auto" w:fill="FFFFFF" w:themeFill="background1"/>
          </w:tcPr>
          <w:p w14:paraId="659A0427" w14:textId="662C9015" w:rsidR="00762384" w:rsidRPr="00492B5A" w:rsidRDefault="00762384">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5.2.4. Омогућавање регистрације уговора о продаји са задржавањем права својине и уговора о заложном праву са предајом предмета залоге у државину у оквиру Р</w:t>
            </w:r>
            <w:r w:rsidR="007D7535">
              <w:rPr>
                <w:rFonts w:ascii="Times New Roman" w:eastAsia="Times New Roman" w:hAnsi="Times New Roman" w:cs="Times New Roman"/>
                <w:lang w:val="sr-Cyrl-CS"/>
              </w:rPr>
              <w:t>егистра заложног права</w:t>
            </w:r>
          </w:p>
        </w:tc>
        <w:tc>
          <w:tcPr>
            <w:tcW w:w="3150" w:type="dxa"/>
            <w:shd w:val="clear" w:color="auto" w:fill="FFFFFF" w:themeFill="background1"/>
          </w:tcPr>
          <w:p w14:paraId="609E3E22" w14:textId="29F3CF82" w:rsidR="00762384" w:rsidRPr="00492B5A" w:rsidRDefault="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t>АПР</w:t>
            </w:r>
          </w:p>
        </w:tc>
        <w:tc>
          <w:tcPr>
            <w:tcW w:w="1904" w:type="dxa"/>
            <w:shd w:val="clear" w:color="auto" w:fill="FFFFFF" w:themeFill="background1"/>
          </w:tcPr>
          <w:p w14:paraId="31C282C2" w14:textId="3B82CBA3" w:rsidR="00762384" w:rsidRPr="00492B5A" w:rsidRDefault="00762384">
            <w:pPr>
              <w:spacing w:after="0" w:line="240" w:lineRule="auto"/>
              <w:rPr>
                <w:rFonts w:ascii="Times New Roman" w:hAnsi="Times New Roman" w:cs="Times New Roman"/>
                <w:lang w:val="sr-Cyrl-CS"/>
              </w:rPr>
            </w:pPr>
            <w:r w:rsidRPr="00492B5A">
              <w:rPr>
                <w:rFonts w:ascii="Times New Roman" w:hAnsi="Times New Roman" w:cs="Times New Roman"/>
                <w:lang w:val="sr-Cyrl-CS"/>
              </w:rPr>
              <w:t>АПР, Министарство привреде</w:t>
            </w:r>
          </w:p>
        </w:tc>
        <w:tc>
          <w:tcPr>
            <w:tcW w:w="2028" w:type="dxa"/>
            <w:gridSpan w:val="2"/>
            <w:shd w:val="clear" w:color="auto" w:fill="FFFFFF" w:themeFill="background1"/>
          </w:tcPr>
          <w:p w14:paraId="0E1F0F3E" w14:textId="0BFCA8EA" w:rsidR="00762384" w:rsidRPr="00492B5A" w:rsidRDefault="00762384" w:rsidP="00E61720">
            <w:pPr>
              <w:spacing w:after="0" w:line="240" w:lineRule="auto"/>
              <w:rPr>
                <w:rFonts w:ascii="Times New Roman" w:hAnsi="Times New Roman" w:cs="Times New Roman"/>
                <w:lang w:val="sr-Cyrl-CS"/>
              </w:rPr>
            </w:pPr>
            <w:r w:rsidRPr="00492B5A">
              <w:rPr>
                <w:rFonts w:ascii="Times New Roman" w:hAnsi="Times New Roman" w:cs="Times New Roman"/>
                <w:lang w:val="sr-Cyrl-CS"/>
              </w:rPr>
              <w:t>Пуштено у рад софтверско решење које омогућава подношење пријава за регистра</w:t>
            </w:r>
            <w:r w:rsidR="00415F99">
              <w:rPr>
                <w:rFonts w:ascii="Times New Roman" w:hAnsi="Times New Roman" w:cs="Times New Roman"/>
                <w:lang w:val="sr-Cyrl-CS"/>
              </w:rPr>
              <w:t>цију уговора електронским путем</w:t>
            </w:r>
          </w:p>
        </w:tc>
        <w:tc>
          <w:tcPr>
            <w:tcW w:w="2472" w:type="dxa"/>
            <w:gridSpan w:val="2"/>
            <w:shd w:val="clear" w:color="auto" w:fill="FFFFFF" w:themeFill="background1"/>
          </w:tcPr>
          <w:p w14:paraId="1CB41A3D" w14:textId="77777777" w:rsidR="00762384" w:rsidRPr="00492B5A" w:rsidRDefault="00762384" w:rsidP="00E61720">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w:t>
            </w:r>
          </w:p>
          <w:p w14:paraId="445F509B" w14:textId="77777777" w:rsidR="00762384" w:rsidRPr="00492B5A" w:rsidRDefault="00762384" w:rsidP="00E61720">
            <w:pPr>
              <w:spacing w:after="0" w:line="240" w:lineRule="auto"/>
              <w:rPr>
                <w:rFonts w:ascii="Times New Roman" w:hAnsi="Times New Roman" w:cs="Times New Roman"/>
                <w:lang w:val="sr-Cyrl-CS"/>
              </w:rPr>
            </w:pPr>
            <w:r w:rsidRPr="00492B5A">
              <w:rPr>
                <w:rFonts w:ascii="Times New Roman" w:hAnsi="Times New Roman" w:cs="Times New Roman"/>
                <w:lang w:val="sr-Cyrl-CS"/>
              </w:rPr>
              <w:t>АПР-а</w:t>
            </w:r>
          </w:p>
          <w:p w14:paraId="58986AEE" w14:textId="77777777" w:rsidR="00762384" w:rsidRPr="00492B5A" w:rsidRDefault="00762384" w:rsidP="002641AA">
            <w:pPr>
              <w:spacing w:after="0" w:line="240" w:lineRule="auto"/>
              <w:rPr>
                <w:rFonts w:ascii="Times New Roman" w:hAnsi="Times New Roman" w:cs="Times New Roman"/>
                <w:lang w:val="sr-Cyrl-CS"/>
              </w:rPr>
            </w:pPr>
          </w:p>
        </w:tc>
        <w:tc>
          <w:tcPr>
            <w:tcW w:w="2433" w:type="dxa"/>
            <w:shd w:val="clear" w:color="auto" w:fill="FFFFFF" w:themeFill="background1"/>
          </w:tcPr>
          <w:p w14:paraId="6A4B0925" w14:textId="77777777" w:rsidR="00762384" w:rsidRPr="00492B5A" w:rsidRDefault="00762384" w:rsidP="002641AA">
            <w:pPr>
              <w:spacing w:after="0" w:line="240" w:lineRule="auto"/>
              <w:rPr>
                <w:rFonts w:ascii="Times New Roman" w:hAnsi="Times New Roman" w:cs="Times New Roman"/>
                <w:lang w:val="sr-Cyrl-CS"/>
              </w:rPr>
            </w:pPr>
          </w:p>
        </w:tc>
        <w:tc>
          <w:tcPr>
            <w:tcW w:w="1335" w:type="dxa"/>
            <w:shd w:val="clear" w:color="auto" w:fill="FFFFFF" w:themeFill="background1"/>
          </w:tcPr>
          <w:p w14:paraId="5BAAC4BB" w14:textId="74AD84DE" w:rsidR="00762384" w:rsidRPr="00492B5A" w:rsidRDefault="00762384"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2020.</w:t>
            </w:r>
          </w:p>
        </w:tc>
      </w:tr>
      <w:tr w:rsidR="00762384" w:rsidRPr="00492B5A" w14:paraId="4CF41D47" w14:textId="77777777" w:rsidTr="002641AA">
        <w:trPr>
          <w:trHeight w:val="296"/>
        </w:trPr>
        <w:tc>
          <w:tcPr>
            <w:tcW w:w="2129" w:type="dxa"/>
            <w:shd w:val="clear" w:color="auto" w:fill="FFFFFF" w:themeFill="background1"/>
          </w:tcPr>
          <w:p w14:paraId="0B8EC298" w14:textId="61CD0191" w:rsidR="00762384" w:rsidRPr="00492B5A" w:rsidRDefault="00762384" w:rsidP="00F63090">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5.2.5. Успостављање онлајн система за регистрацију података у Регистру финансијског лизинга и Регистру </w:t>
            </w:r>
            <w:r w:rsidRPr="00492B5A">
              <w:rPr>
                <w:rFonts w:ascii="Times New Roman" w:eastAsia="Times New Roman" w:hAnsi="Times New Roman" w:cs="Times New Roman"/>
                <w:lang w:val="sr-Cyrl-CS"/>
              </w:rPr>
              <w:lastRenderedPageBreak/>
              <w:t>залоге</w:t>
            </w:r>
          </w:p>
        </w:tc>
        <w:tc>
          <w:tcPr>
            <w:tcW w:w="3150" w:type="dxa"/>
            <w:shd w:val="clear" w:color="auto" w:fill="FFFFFF" w:themeFill="background1"/>
          </w:tcPr>
          <w:p w14:paraId="7ECC0819" w14:textId="49ACCD9F"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АПР</w:t>
            </w:r>
          </w:p>
        </w:tc>
        <w:tc>
          <w:tcPr>
            <w:tcW w:w="1904" w:type="dxa"/>
            <w:shd w:val="clear" w:color="auto" w:fill="FFFFFF" w:themeFill="background1"/>
          </w:tcPr>
          <w:p w14:paraId="745FA0D6" w14:textId="08785784"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t>АПР, Министарство привреде</w:t>
            </w:r>
          </w:p>
        </w:tc>
        <w:tc>
          <w:tcPr>
            <w:tcW w:w="2028" w:type="dxa"/>
            <w:gridSpan w:val="2"/>
            <w:shd w:val="clear" w:color="auto" w:fill="FFFFFF" w:themeFill="background1"/>
          </w:tcPr>
          <w:p w14:paraId="13AA3864" w14:textId="7C736E4B"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t>Израђено ново софтверско решење које ће омогућити електронско подношење захтева</w:t>
            </w:r>
          </w:p>
        </w:tc>
        <w:tc>
          <w:tcPr>
            <w:tcW w:w="2472" w:type="dxa"/>
            <w:gridSpan w:val="2"/>
            <w:shd w:val="clear" w:color="auto" w:fill="FFFFFF" w:themeFill="background1"/>
          </w:tcPr>
          <w:p w14:paraId="2C73D653" w14:textId="77777777"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w:t>
            </w:r>
          </w:p>
          <w:p w14:paraId="72F1F28F" w14:textId="77777777"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t>АПР-а</w:t>
            </w:r>
          </w:p>
          <w:p w14:paraId="0442178B" w14:textId="77777777" w:rsidR="00762384" w:rsidRPr="00492B5A" w:rsidRDefault="00762384" w:rsidP="00F63090">
            <w:pPr>
              <w:spacing w:after="0" w:line="240" w:lineRule="auto"/>
              <w:rPr>
                <w:rFonts w:ascii="Times New Roman" w:hAnsi="Times New Roman" w:cs="Times New Roman"/>
                <w:lang w:val="sr-Cyrl-CS"/>
              </w:rPr>
            </w:pPr>
          </w:p>
        </w:tc>
        <w:tc>
          <w:tcPr>
            <w:tcW w:w="2433" w:type="dxa"/>
            <w:shd w:val="clear" w:color="auto" w:fill="FFFFFF" w:themeFill="background1"/>
          </w:tcPr>
          <w:p w14:paraId="768DE059" w14:textId="77777777" w:rsidR="00762384" w:rsidRPr="00492B5A" w:rsidRDefault="00762384" w:rsidP="00F63090">
            <w:pPr>
              <w:spacing w:after="0" w:line="240" w:lineRule="auto"/>
              <w:rPr>
                <w:rFonts w:ascii="Times New Roman" w:hAnsi="Times New Roman" w:cs="Times New Roman"/>
                <w:lang w:val="sr-Cyrl-CS"/>
              </w:rPr>
            </w:pPr>
          </w:p>
        </w:tc>
        <w:tc>
          <w:tcPr>
            <w:tcW w:w="1335" w:type="dxa"/>
            <w:shd w:val="clear" w:color="auto" w:fill="FFFFFF" w:themeFill="background1"/>
          </w:tcPr>
          <w:p w14:paraId="3BE4A0A8" w14:textId="11C33A8E" w:rsidR="00762384" w:rsidRPr="00492B5A" w:rsidRDefault="00762384" w:rsidP="00F63090">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2020.</w:t>
            </w:r>
          </w:p>
        </w:tc>
      </w:tr>
    </w:tbl>
    <w:p w14:paraId="21D5E5A0"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322"/>
        <w:gridCol w:w="72"/>
        <w:gridCol w:w="39"/>
        <w:gridCol w:w="1335"/>
      </w:tblGrid>
      <w:tr w:rsidR="004F4EE1" w:rsidRPr="00492B5A" w14:paraId="2A59D976" w14:textId="77777777" w:rsidTr="002641AA">
        <w:trPr>
          <w:trHeight w:val="296"/>
        </w:trPr>
        <w:tc>
          <w:tcPr>
            <w:tcW w:w="5279" w:type="dxa"/>
            <w:gridSpan w:val="2"/>
            <w:shd w:val="clear" w:color="auto" w:fill="1F497D" w:themeFill="text2"/>
          </w:tcPr>
          <w:p w14:paraId="25D6FFB9" w14:textId="62F379DF" w:rsidR="004F4EE1" w:rsidRPr="00492B5A" w:rsidRDefault="004F4EE1" w:rsidP="002641AA">
            <w:pPr>
              <w:pStyle w:val="Heading3"/>
              <w:rPr>
                <w:rFonts w:cs="Times New Roman"/>
                <w:lang w:val="sr-Cyrl-CS"/>
              </w:rPr>
            </w:pPr>
            <w:bookmarkStart w:id="28" w:name="_Toc468474123"/>
            <w:bookmarkStart w:id="29" w:name="_Toc469564825"/>
            <w:r w:rsidRPr="00492B5A">
              <w:rPr>
                <w:rFonts w:cs="Times New Roman"/>
                <w:lang w:val="sr-Cyrl-CS"/>
              </w:rPr>
              <w:t>Посебан циљ 6:</w:t>
            </w:r>
            <w:bookmarkEnd w:id="28"/>
            <w:bookmarkEnd w:id="29"/>
            <w:r w:rsidRPr="00492B5A">
              <w:rPr>
                <w:rFonts w:cs="Times New Roman"/>
                <w:lang w:val="sr-Cyrl-CS"/>
              </w:rPr>
              <w:t xml:space="preserve"> </w:t>
            </w:r>
            <w:r w:rsidRPr="00492B5A">
              <w:rPr>
                <w:rFonts w:cs="Times New Roman"/>
                <w:lang w:val="sr-Cyrl-CS"/>
              </w:rPr>
              <w:tab/>
            </w:r>
          </w:p>
        </w:tc>
        <w:tc>
          <w:tcPr>
            <w:tcW w:w="10172" w:type="dxa"/>
            <w:gridSpan w:val="9"/>
            <w:shd w:val="clear" w:color="auto" w:fill="1F497D" w:themeFill="text2"/>
          </w:tcPr>
          <w:p w14:paraId="441D1275" w14:textId="359ACE82" w:rsidR="004F4EE1" w:rsidRPr="00492B5A" w:rsidRDefault="004F4EE1" w:rsidP="002641AA">
            <w:pPr>
              <w:pStyle w:val="Heading3"/>
              <w:rPr>
                <w:rFonts w:cs="Times New Roman"/>
                <w:lang w:val="sr-Cyrl-CS"/>
              </w:rPr>
            </w:pPr>
            <w:bookmarkStart w:id="30" w:name="_Toc469564826"/>
            <w:r w:rsidRPr="00492B5A">
              <w:rPr>
                <w:rFonts w:cs="Times New Roman"/>
                <w:lang w:val="sr-Cyrl-CS"/>
              </w:rPr>
              <w:t>Унапређење нивоа права малих акционара</w:t>
            </w:r>
            <w:bookmarkEnd w:id="30"/>
          </w:p>
        </w:tc>
      </w:tr>
      <w:tr w:rsidR="004F4EE1" w:rsidRPr="00492B5A" w14:paraId="5352860D" w14:textId="77777777" w:rsidTr="002641AA">
        <w:trPr>
          <w:trHeight w:val="168"/>
        </w:trPr>
        <w:tc>
          <w:tcPr>
            <w:tcW w:w="5279" w:type="dxa"/>
            <w:gridSpan w:val="2"/>
            <w:vMerge w:val="restart"/>
            <w:shd w:val="clear" w:color="auto" w:fill="FFFFFF" w:themeFill="background1"/>
          </w:tcPr>
          <w:p w14:paraId="53F85E3B" w14:textId="77777777" w:rsidR="004F4EE1" w:rsidRPr="00492B5A" w:rsidRDefault="004F4EE1" w:rsidP="002641AA">
            <w:pPr>
              <w:spacing w:after="0" w:line="240" w:lineRule="auto"/>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 xml:space="preserve">Показатељ на нивоу посебног циља: </w:t>
            </w:r>
          </w:p>
          <w:p w14:paraId="7A43D984" w14:textId="77777777" w:rsidR="004F4EE1" w:rsidRPr="00492B5A" w:rsidRDefault="004F4EE1" w:rsidP="002641AA">
            <w:pPr>
              <w:spacing w:after="0" w:line="240" w:lineRule="auto"/>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 xml:space="preserve">Заштита права мањинских акционара </w:t>
            </w:r>
          </w:p>
        </w:tc>
        <w:tc>
          <w:tcPr>
            <w:tcW w:w="5402" w:type="dxa"/>
            <w:gridSpan w:val="4"/>
            <w:shd w:val="clear" w:color="auto" w:fill="FFFFFF" w:themeFill="background1"/>
          </w:tcPr>
          <w:p w14:paraId="17FCA639" w14:textId="76898242" w:rsidR="004F4EE1" w:rsidRPr="00492B5A" w:rsidRDefault="004F4EE1" w:rsidP="002641AA">
            <w:pPr>
              <w:spacing w:after="0" w:line="240" w:lineRule="auto"/>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 xml:space="preserve">Базна година: </w:t>
            </w:r>
            <w:r w:rsidR="009C78BE" w:rsidRPr="00492B5A">
              <w:rPr>
                <w:rFonts w:ascii="Times New Roman" w:hAnsi="Times New Roman" w:cs="Times New Roman"/>
                <w:lang w:val="sr-Cyrl-CS"/>
              </w:rPr>
              <w:t xml:space="preserve">2018 </w:t>
            </w:r>
            <w:r w:rsidR="009C78BE" w:rsidRPr="00492B5A">
              <w:rPr>
                <w:rFonts w:ascii="Times New Roman" w:hAnsi="Times New Roman" w:cs="Times New Roman"/>
                <w:i/>
                <w:lang w:val="sr-Cyrl-CS"/>
              </w:rPr>
              <w:t>(Извештај Светске банке о условима пословања Doing Business 2019)</w:t>
            </w:r>
          </w:p>
        </w:tc>
        <w:tc>
          <w:tcPr>
            <w:tcW w:w="4770" w:type="dxa"/>
            <w:gridSpan w:val="5"/>
            <w:shd w:val="clear" w:color="auto" w:fill="FFFFFF" w:themeFill="background1"/>
          </w:tcPr>
          <w:p w14:paraId="5281A98E" w14:textId="62864B50" w:rsidR="004F4EE1" w:rsidRPr="00492B5A" w:rsidRDefault="004F4EE1" w:rsidP="002641AA">
            <w:pPr>
              <w:spacing w:after="0" w:line="240" w:lineRule="auto"/>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Година реализације посебног циља: 201</w:t>
            </w:r>
            <w:r w:rsidR="009C78BE" w:rsidRPr="00492B5A">
              <w:rPr>
                <w:rFonts w:ascii="Times New Roman" w:eastAsiaTheme="minorEastAsia" w:hAnsi="Times New Roman" w:cs="Times New Roman"/>
                <w:lang w:val="sr-Cyrl-CS"/>
              </w:rPr>
              <w:t>9</w:t>
            </w:r>
            <w:r w:rsidRPr="00492B5A">
              <w:rPr>
                <w:rFonts w:ascii="Times New Roman" w:eastAsiaTheme="minorEastAsia" w:hAnsi="Times New Roman" w:cs="Times New Roman"/>
                <w:lang w:val="sr-Cyrl-CS"/>
              </w:rPr>
              <w:t>, 20</w:t>
            </w:r>
            <w:r w:rsidR="009C78BE" w:rsidRPr="00492B5A">
              <w:rPr>
                <w:rFonts w:ascii="Times New Roman" w:eastAsiaTheme="minorEastAsia" w:hAnsi="Times New Roman" w:cs="Times New Roman"/>
                <w:lang w:val="sr-Cyrl-CS"/>
              </w:rPr>
              <w:t>20</w:t>
            </w:r>
          </w:p>
        </w:tc>
      </w:tr>
      <w:tr w:rsidR="004F4EE1" w:rsidRPr="00492B5A" w14:paraId="75C5B3EA" w14:textId="77777777" w:rsidTr="002641AA">
        <w:trPr>
          <w:trHeight w:val="167"/>
        </w:trPr>
        <w:tc>
          <w:tcPr>
            <w:tcW w:w="5279" w:type="dxa"/>
            <w:gridSpan w:val="2"/>
            <w:vMerge/>
            <w:shd w:val="clear" w:color="auto" w:fill="FFFFFF" w:themeFill="background1"/>
          </w:tcPr>
          <w:p w14:paraId="1FED75EB" w14:textId="77777777" w:rsidR="004F4EE1" w:rsidRPr="00492B5A" w:rsidRDefault="004F4EE1" w:rsidP="002641AA">
            <w:pPr>
              <w:spacing w:after="0" w:line="240" w:lineRule="auto"/>
              <w:rPr>
                <w:rFonts w:ascii="Times New Roman" w:hAnsi="Times New Roman" w:cs="Times New Roman"/>
                <w:lang w:val="sr-Cyrl-CS"/>
              </w:rPr>
            </w:pPr>
          </w:p>
        </w:tc>
        <w:tc>
          <w:tcPr>
            <w:tcW w:w="5402" w:type="dxa"/>
            <w:gridSpan w:val="4"/>
            <w:shd w:val="clear" w:color="auto" w:fill="FFFFFF" w:themeFill="background1"/>
          </w:tcPr>
          <w:p w14:paraId="73D1800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eastAsiaTheme="minorEastAsia" w:hAnsi="Times New Roman" w:cs="Times New Roman"/>
                <w:lang w:val="sr-Cyrl-CS"/>
              </w:rPr>
              <w:t>Вредност: Индекс управљања конфликтом интереса 5/10, Индекс обима власничког управљања 6,3/10</w:t>
            </w:r>
          </w:p>
        </w:tc>
        <w:tc>
          <w:tcPr>
            <w:tcW w:w="4770" w:type="dxa"/>
            <w:gridSpan w:val="5"/>
            <w:shd w:val="clear" w:color="auto" w:fill="FFFFFF" w:themeFill="background1"/>
          </w:tcPr>
          <w:p w14:paraId="472872B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eastAsiaTheme="minorEastAsia" w:hAnsi="Times New Roman" w:cs="Times New Roman"/>
                <w:lang w:val="sr-Cyrl-CS"/>
              </w:rPr>
              <w:t>Вредност: Индекс управљања конфликтом интереса 7/10, Индекс обима власничког управљања 8/10</w:t>
            </w:r>
          </w:p>
        </w:tc>
      </w:tr>
      <w:tr w:rsidR="004F4EE1" w:rsidRPr="00492B5A" w14:paraId="159A6203" w14:textId="77777777" w:rsidTr="002641AA">
        <w:trPr>
          <w:trHeight w:val="296"/>
        </w:trPr>
        <w:tc>
          <w:tcPr>
            <w:tcW w:w="15451" w:type="dxa"/>
            <w:gridSpan w:val="11"/>
            <w:shd w:val="clear" w:color="auto" w:fill="FFFFFF" w:themeFill="background1"/>
          </w:tcPr>
          <w:p w14:paraId="3C940541" w14:textId="72F29793" w:rsidR="004F4EE1" w:rsidRPr="00492B5A" w:rsidRDefault="004F4EE1"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r w:rsidRPr="00492B5A">
              <w:rPr>
                <w:rFonts w:ascii="Times New Roman" w:hAnsi="Times New Roman" w:cs="Times New Roman"/>
                <w:lang w:val="sr-Cyrl-CS"/>
              </w:rPr>
              <w:tab/>
              <w:t>Извештај Светске банке о условима пословања Doing Business 20</w:t>
            </w:r>
            <w:r w:rsidR="009C78BE" w:rsidRPr="00492B5A">
              <w:rPr>
                <w:rFonts w:ascii="Times New Roman" w:hAnsi="Times New Roman" w:cs="Times New Roman"/>
                <w:lang w:val="sr-Cyrl-CS"/>
              </w:rPr>
              <w:t>20</w:t>
            </w:r>
            <w:r w:rsidRPr="00492B5A">
              <w:rPr>
                <w:rFonts w:ascii="Times New Roman" w:hAnsi="Times New Roman" w:cs="Times New Roman"/>
                <w:lang w:val="sr-Cyrl-CS"/>
              </w:rPr>
              <w:t>,202</w:t>
            </w:r>
            <w:r w:rsidR="009C78BE" w:rsidRPr="00492B5A">
              <w:rPr>
                <w:rFonts w:ascii="Times New Roman" w:hAnsi="Times New Roman" w:cs="Times New Roman"/>
                <w:lang w:val="sr-Cyrl-CS"/>
              </w:rPr>
              <w:t>1</w:t>
            </w:r>
          </w:p>
        </w:tc>
      </w:tr>
      <w:tr w:rsidR="004F4EE1" w:rsidRPr="00492B5A" w14:paraId="7212A15A" w14:textId="77777777" w:rsidTr="002641AA">
        <w:trPr>
          <w:trHeight w:val="296"/>
        </w:trPr>
        <w:tc>
          <w:tcPr>
            <w:tcW w:w="15451" w:type="dxa"/>
            <w:gridSpan w:val="11"/>
            <w:shd w:val="clear" w:color="auto" w:fill="B8CCE4" w:themeFill="accent1" w:themeFillTint="66"/>
          </w:tcPr>
          <w:p w14:paraId="5EAEC6EF" w14:textId="2D2537D8"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31" w:name="_Toc468474125"/>
            <w:bookmarkStart w:id="32" w:name="_Toc469564827"/>
            <w:r w:rsidRPr="00492B5A">
              <w:rPr>
                <w:rFonts w:ascii="Times New Roman" w:hAnsi="Times New Roman" w:cs="Times New Roman"/>
                <w:b/>
                <w:lang w:val="sr-Cyrl-CS"/>
              </w:rPr>
              <w:t>Мера 6.1: Унапређење заштите права мањинских акционара и транспарентности</w:t>
            </w:r>
            <w:bookmarkEnd w:id="31"/>
            <w:bookmarkEnd w:id="32"/>
          </w:p>
        </w:tc>
      </w:tr>
      <w:tr w:rsidR="004F4EE1" w:rsidRPr="00492B5A" w14:paraId="51E1E7AB" w14:textId="77777777" w:rsidTr="002641AA">
        <w:trPr>
          <w:trHeight w:val="296"/>
        </w:trPr>
        <w:tc>
          <w:tcPr>
            <w:tcW w:w="15451" w:type="dxa"/>
            <w:gridSpan w:val="11"/>
            <w:shd w:val="clear" w:color="auto" w:fill="B8CCE4" w:themeFill="accent1" w:themeFillTint="66"/>
          </w:tcPr>
          <w:p w14:paraId="4FC4F46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w:t>
            </w:r>
            <w:r w:rsidRPr="00492B5A">
              <w:rPr>
                <w:rFonts w:ascii="Times New Roman" w:hAnsi="Times New Roman" w:cs="Times New Roman"/>
                <w:shd w:val="clear" w:color="auto" w:fill="B8CCE4" w:themeFill="accent1" w:themeFillTint="66"/>
                <w:lang w:val="sr-Cyrl-CS"/>
              </w:rPr>
              <w:t>: Ниво заштите права мањинских акционара</w:t>
            </w:r>
          </w:p>
        </w:tc>
      </w:tr>
      <w:tr w:rsidR="004F4EE1" w:rsidRPr="00492B5A" w14:paraId="5C927388" w14:textId="77777777" w:rsidTr="002641AA">
        <w:trPr>
          <w:trHeight w:val="296"/>
        </w:trPr>
        <w:tc>
          <w:tcPr>
            <w:tcW w:w="8040" w:type="dxa"/>
            <w:gridSpan w:val="4"/>
            <w:shd w:val="clear" w:color="auto" w:fill="B8CCE4" w:themeFill="accent1" w:themeFillTint="66"/>
          </w:tcPr>
          <w:p w14:paraId="62815E7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4;6;5;6;7;6; по индикаторима</w:t>
            </w:r>
          </w:p>
        </w:tc>
        <w:tc>
          <w:tcPr>
            <w:tcW w:w="7411" w:type="dxa"/>
            <w:gridSpan w:val="7"/>
            <w:shd w:val="clear" w:color="auto" w:fill="B8CCE4" w:themeFill="accent1" w:themeFillTint="66"/>
          </w:tcPr>
          <w:p w14:paraId="1810EE4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8;7;7;7;8;8 по индикаторима</w:t>
            </w:r>
          </w:p>
        </w:tc>
      </w:tr>
      <w:tr w:rsidR="004F4EE1" w:rsidRPr="00492B5A" w14:paraId="04AD846F" w14:textId="77777777" w:rsidTr="002641AA">
        <w:trPr>
          <w:trHeight w:val="296"/>
        </w:trPr>
        <w:tc>
          <w:tcPr>
            <w:tcW w:w="15451" w:type="dxa"/>
            <w:gridSpan w:val="11"/>
            <w:shd w:val="clear" w:color="auto" w:fill="B8CCE4" w:themeFill="accent1" w:themeFillTint="66"/>
          </w:tcPr>
          <w:p w14:paraId="796722C3" w14:textId="0EB80331"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F93DE1" w:rsidRPr="00492B5A">
              <w:rPr>
                <w:rFonts w:ascii="Times New Roman" w:hAnsi="Times New Roman" w:cs="Times New Roman"/>
                <w:lang w:val="sr-Cyrl-CS"/>
              </w:rPr>
              <w:t>20</w:t>
            </w:r>
            <w:r w:rsidRPr="00492B5A">
              <w:rPr>
                <w:rFonts w:ascii="Times New Roman" w:hAnsi="Times New Roman" w:cs="Times New Roman"/>
                <w:lang w:val="sr-Cyrl-CS"/>
              </w:rPr>
              <w:t>, 202</w:t>
            </w:r>
            <w:r w:rsidR="00F93DE1" w:rsidRPr="00492B5A">
              <w:rPr>
                <w:rFonts w:ascii="Times New Roman" w:hAnsi="Times New Roman" w:cs="Times New Roman"/>
                <w:lang w:val="sr-Cyrl-CS"/>
              </w:rPr>
              <w:t>1</w:t>
            </w:r>
          </w:p>
        </w:tc>
      </w:tr>
      <w:tr w:rsidR="004F4EE1" w:rsidRPr="00492B5A" w14:paraId="4279E858" w14:textId="77777777" w:rsidTr="002641AA">
        <w:trPr>
          <w:trHeight w:val="296"/>
        </w:trPr>
        <w:tc>
          <w:tcPr>
            <w:tcW w:w="2129" w:type="dxa"/>
            <w:shd w:val="clear" w:color="auto" w:fill="B8CCE4" w:themeFill="accent1" w:themeFillTint="66"/>
          </w:tcPr>
          <w:p w14:paraId="0FBE57E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143E76D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3B619B4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2A8EBAB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409E336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1027F63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gridSpan w:val="3"/>
            <w:shd w:val="clear" w:color="auto" w:fill="B8CCE4" w:themeFill="accent1" w:themeFillTint="66"/>
          </w:tcPr>
          <w:p w14:paraId="681CEA4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38557BC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35EDC336" w14:textId="77777777" w:rsidTr="002641AA">
        <w:trPr>
          <w:trHeight w:val="296"/>
        </w:trPr>
        <w:tc>
          <w:tcPr>
            <w:tcW w:w="2129" w:type="dxa"/>
            <w:shd w:val="clear" w:color="auto" w:fill="B8CCE4" w:themeFill="accent1" w:themeFillTint="66"/>
          </w:tcPr>
          <w:p w14:paraId="59D33F26" w14:textId="66A26299" w:rsidR="004F4EE1" w:rsidRPr="00492B5A" w:rsidRDefault="009141B5" w:rsidP="002641AA">
            <w:pPr>
              <w:keepNext/>
              <w:keepLines/>
              <w:spacing w:before="200" w:after="0" w:line="240" w:lineRule="auto"/>
              <w:outlineLvl w:val="1"/>
              <w:rPr>
                <w:rFonts w:ascii="Times New Roman" w:hAnsi="Times New Roman" w:cs="Times New Roman"/>
                <w:lang w:val="sr-Cyrl-CS"/>
              </w:rPr>
            </w:pPr>
            <w:bookmarkStart w:id="33" w:name="_Toc468474126"/>
            <w:bookmarkStart w:id="34" w:name="_Toc469564828"/>
            <w:r w:rsidRPr="00492B5A">
              <w:rPr>
                <w:rFonts w:ascii="Times New Roman" w:hAnsi="Times New Roman" w:cs="Times New Roman"/>
                <w:lang w:val="sr-Cyrl-CS"/>
              </w:rPr>
              <w:lastRenderedPageBreak/>
              <w:t>Р</w:t>
            </w:r>
            <w:bookmarkEnd w:id="33"/>
            <w:bookmarkEnd w:id="34"/>
          </w:p>
        </w:tc>
        <w:tc>
          <w:tcPr>
            <w:tcW w:w="3150" w:type="dxa"/>
            <w:shd w:val="clear" w:color="auto" w:fill="B8CCE4" w:themeFill="accent1" w:themeFillTint="66"/>
          </w:tcPr>
          <w:p w14:paraId="182A8413" w14:textId="77777777" w:rsidR="004F4EE1" w:rsidRPr="00492B5A" w:rsidRDefault="004F4EE1" w:rsidP="002641AA">
            <w:pPr>
              <w:spacing w:after="0" w:line="240" w:lineRule="auto"/>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Министарство привреде</w:t>
            </w:r>
          </w:p>
          <w:p w14:paraId="32199CA1" w14:textId="3BBED583" w:rsidR="0035554F" w:rsidRPr="00492B5A" w:rsidRDefault="0035554F" w:rsidP="002641AA">
            <w:pPr>
              <w:spacing w:after="0" w:line="240" w:lineRule="auto"/>
              <w:rPr>
                <w:rFonts w:ascii="Times New Roman" w:hAnsi="Times New Roman" w:cs="Times New Roman"/>
                <w:lang w:val="sr-Cyrl-CS"/>
              </w:rPr>
            </w:pPr>
          </w:p>
        </w:tc>
        <w:tc>
          <w:tcPr>
            <w:tcW w:w="1904" w:type="dxa"/>
            <w:shd w:val="clear" w:color="auto" w:fill="B8CCE4" w:themeFill="accent1" w:themeFillTint="66"/>
          </w:tcPr>
          <w:p w14:paraId="12B2E6D1" w14:textId="1824147B" w:rsidR="004F4EE1" w:rsidRPr="00492B5A" w:rsidRDefault="00060E29" w:rsidP="001E34D9">
            <w:pPr>
              <w:spacing w:after="0" w:line="240" w:lineRule="auto"/>
              <w:rPr>
                <w:rFonts w:ascii="Times New Roman" w:hAnsi="Times New Roman" w:cs="Times New Roman"/>
                <w:lang w:val="sr-Cyrl-CS"/>
              </w:rPr>
            </w:pPr>
            <w:r w:rsidRPr="00492B5A">
              <w:rPr>
                <w:rFonts w:ascii="Times New Roman" w:hAnsi="Times New Roman" w:cs="Times New Roman"/>
                <w:lang w:val="sr-Cyrl-CS"/>
              </w:rPr>
              <w:t>АПР, НАЛЕД</w:t>
            </w:r>
          </w:p>
        </w:tc>
        <w:tc>
          <w:tcPr>
            <w:tcW w:w="2028" w:type="dxa"/>
            <w:gridSpan w:val="2"/>
            <w:shd w:val="clear" w:color="auto" w:fill="B8CCE4" w:themeFill="accent1" w:themeFillTint="66"/>
          </w:tcPr>
          <w:p w14:paraId="744DA1E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614A4F00" w14:textId="77777777" w:rsidR="004F4EE1" w:rsidRPr="00492B5A" w:rsidRDefault="004F4EE1" w:rsidP="002641AA">
            <w:pPr>
              <w:spacing w:after="0" w:line="240" w:lineRule="auto"/>
              <w:rPr>
                <w:rFonts w:ascii="Times New Roman" w:hAnsi="Times New Roman" w:cs="Times New Roman"/>
                <w:lang w:val="sr-Cyrl-CS"/>
              </w:rPr>
            </w:pPr>
          </w:p>
        </w:tc>
        <w:tc>
          <w:tcPr>
            <w:tcW w:w="2433" w:type="dxa"/>
            <w:gridSpan w:val="3"/>
            <w:shd w:val="clear" w:color="auto" w:fill="B8CCE4" w:themeFill="accent1" w:themeFillTint="66"/>
          </w:tcPr>
          <w:p w14:paraId="7AC5928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привредним друштвима,</w:t>
            </w:r>
          </w:p>
          <w:p w14:paraId="08935BF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тржишту капитала</w:t>
            </w:r>
          </w:p>
        </w:tc>
        <w:tc>
          <w:tcPr>
            <w:tcW w:w="1335" w:type="dxa"/>
            <w:shd w:val="clear" w:color="auto" w:fill="B8CCE4" w:themeFill="accent1" w:themeFillTint="66"/>
          </w:tcPr>
          <w:p w14:paraId="183B4C60" w14:textId="3C01CF2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F93DE1" w:rsidRPr="00492B5A">
              <w:rPr>
                <w:rFonts w:ascii="Times New Roman" w:hAnsi="Times New Roman" w:cs="Times New Roman"/>
                <w:lang w:val="sr-Cyrl-CS"/>
              </w:rPr>
              <w:t>9</w:t>
            </w:r>
            <w:r w:rsidR="007E3E85">
              <w:rPr>
                <w:rFonts w:ascii="Times New Roman" w:hAnsi="Times New Roman" w:cs="Times New Roman"/>
                <w:lang w:val="sr-Cyrl-CS"/>
              </w:rPr>
              <w:t>.</w:t>
            </w:r>
          </w:p>
        </w:tc>
      </w:tr>
      <w:tr w:rsidR="004F4EE1" w:rsidRPr="00492B5A" w14:paraId="37F3D78A" w14:textId="77777777" w:rsidTr="002641AA">
        <w:trPr>
          <w:trHeight w:val="296"/>
        </w:trPr>
        <w:tc>
          <w:tcPr>
            <w:tcW w:w="2129" w:type="dxa"/>
            <w:shd w:val="clear" w:color="auto" w:fill="FFFFFF" w:themeFill="background1"/>
          </w:tcPr>
          <w:p w14:paraId="7D66BB44" w14:textId="726419B2"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35" w:name="_Toc468474127"/>
            <w:bookmarkStart w:id="36" w:name="_Toc469564829"/>
            <w:r w:rsidRPr="00492B5A">
              <w:rPr>
                <w:rFonts w:ascii="Times New Roman" w:hAnsi="Times New Roman" w:cs="Times New Roman"/>
                <w:lang w:val="sr-Cyrl-CS"/>
              </w:rPr>
              <w:t>Оперативне активности</w:t>
            </w:r>
            <w:bookmarkEnd w:id="35"/>
            <w:bookmarkEnd w:id="36"/>
          </w:p>
        </w:tc>
        <w:tc>
          <w:tcPr>
            <w:tcW w:w="3150" w:type="dxa"/>
            <w:shd w:val="clear" w:color="auto" w:fill="FFFFFF" w:themeFill="background1"/>
          </w:tcPr>
          <w:p w14:paraId="692B18EF" w14:textId="049B1232"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37" w:name="_Toc468474128"/>
            <w:bookmarkStart w:id="38" w:name="_Toc469564830"/>
            <w:r w:rsidRPr="00492B5A">
              <w:rPr>
                <w:rFonts w:ascii="Times New Roman" w:hAnsi="Times New Roman" w:cs="Times New Roman"/>
                <w:lang w:val="sr-Cyrl-CS"/>
              </w:rPr>
              <w:t>Институција одговорна за реализацију мере</w:t>
            </w:r>
            <w:bookmarkEnd w:id="37"/>
            <w:bookmarkEnd w:id="38"/>
          </w:p>
        </w:tc>
        <w:tc>
          <w:tcPr>
            <w:tcW w:w="1904" w:type="dxa"/>
            <w:shd w:val="clear" w:color="auto" w:fill="FFFFFF" w:themeFill="background1"/>
          </w:tcPr>
          <w:p w14:paraId="356884FB" w14:textId="76F609C0"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39" w:name="_Toc468474129"/>
            <w:bookmarkStart w:id="40" w:name="_Toc469564831"/>
            <w:r w:rsidRPr="00492B5A">
              <w:rPr>
                <w:rFonts w:ascii="Times New Roman" w:hAnsi="Times New Roman" w:cs="Times New Roman"/>
                <w:lang w:val="sr-Cyrl-CS"/>
              </w:rPr>
              <w:t>Партнери у реализацији</w:t>
            </w:r>
            <w:bookmarkEnd w:id="39"/>
            <w:bookmarkEnd w:id="40"/>
          </w:p>
        </w:tc>
        <w:tc>
          <w:tcPr>
            <w:tcW w:w="2028" w:type="dxa"/>
            <w:gridSpan w:val="2"/>
            <w:shd w:val="clear" w:color="auto" w:fill="FFFFFF" w:themeFill="background1"/>
          </w:tcPr>
          <w:p w14:paraId="05C26A34" w14:textId="3B591AAD"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41" w:name="_Toc468474130"/>
            <w:bookmarkStart w:id="42" w:name="_Toc469564832"/>
            <w:r w:rsidRPr="00492B5A">
              <w:rPr>
                <w:rFonts w:ascii="Times New Roman" w:hAnsi="Times New Roman" w:cs="Times New Roman"/>
                <w:lang w:val="sr-Cyrl-CS"/>
              </w:rPr>
              <w:t>Показатељ реализације</w:t>
            </w:r>
            <w:bookmarkEnd w:id="41"/>
            <w:bookmarkEnd w:id="42"/>
          </w:p>
        </w:tc>
        <w:tc>
          <w:tcPr>
            <w:tcW w:w="2472" w:type="dxa"/>
            <w:gridSpan w:val="2"/>
            <w:shd w:val="clear" w:color="auto" w:fill="FFFFFF" w:themeFill="background1"/>
          </w:tcPr>
          <w:p w14:paraId="0E70F847" w14:textId="629FB530"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43" w:name="_Toc468474131"/>
            <w:bookmarkStart w:id="44" w:name="_Toc469564833"/>
            <w:r w:rsidRPr="00492B5A">
              <w:rPr>
                <w:rFonts w:ascii="Times New Roman" w:hAnsi="Times New Roman" w:cs="Times New Roman"/>
                <w:lang w:val="sr-Cyrl-CS"/>
              </w:rPr>
              <w:t>Извори провере</w:t>
            </w:r>
            <w:bookmarkEnd w:id="43"/>
            <w:bookmarkEnd w:id="44"/>
          </w:p>
        </w:tc>
        <w:tc>
          <w:tcPr>
            <w:tcW w:w="2433" w:type="dxa"/>
            <w:gridSpan w:val="3"/>
            <w:shd w:val="clear" w:color="auto" w:fill="FFFFFF" w:themeFill="background1"/>
          </w:tcPr>
          <w:p w14:paraId="1EF175CA" w14:textId="7E0BF738"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45" w:name="_Toc468474132"/>
            <w:bookmarkStart w:id="46" w:name="_Toc469564834"/>
            <w:r w:rsidRPr="00492B5A">
              <w:rPr>
                <w:rFonts w:ascii="Times New Roman" w:hAnsi="Times New Roman" w:cs="Times New Roman"/>
                <w:lang w:val="sr-Cyrl-CS"/>
              </w:rPr>
              <w:t>Преговарачко поглавље на које се односи</w:t>
            </w:r>
            <w:bookmarkEnd w:id="45"/>
            <w:bookmarkEnd w:id="46"/>
            <w:r w:rsidRPr="00492B5A">
              <w:rPr>
                <w:rFonts w:ascii="Times New Roman" w:hAnsi="Times New Roman" w:cs="Times New Roman"/>
                <w:lang w:val="sr-Cyrl-CS"/>
              </w:rPr>
              <w:t xml:space="preserve"> </w:t>
            </w:r>
          </w:p>
        </w:tc>
        <w:tc>
          <w:tcPr>
            <w:tcW w:w="1335" w:type="dxa"/>
            <w:shd w:val="clear" w:color="auto" w:fill="FFFFFF" w:themeFill="background1"/>
          </w:tcPr>
          <w:p w14:paraId="3040907D" w14:textId="6E012FA0"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47" w:name="_Toc468474133"/>
            <w:bookmarkStart w:id="48" w:name="_Toc469564835"/>
            <w:r w:rsidRPr="00492B5A">
              <w:rPr>
                <w:rFonts w:ascii="Times New Roman" w:hAnsi="Times New Roman" w:cs="Times New Roman"/>
                <w:lang w:val="sr-Cyrl-CS"/>
              </w:rPr>
              <w:t>Рок за реализацију</w:t>
            </w:r>
            <w:bookmarkEnd w:id="47"/>
            <w:bookmarkEnd w:id="48"/>
            <w:r w:rsidRPr="00492B5A">
              <w:rPr>
                <w:rFonts w:ascii="Times New Roman" w:hAnsi="Times New Roman" w:cs="Times New Roman"/>
                <w:lang w:val="sr-Cyrl-CS"/>
              </w:rPr>
              <w:t xml:space="preserve"> </w:t>
            </w:r>
          </w:p>
        </w:tc>
      </w:tr>
      <w:tr w:rsidR="004B76B5" w:rsidRPr="00492B5A" w14:paraId="13DDC291" w14:textId="77777777" w:rsidTr="002641AA">
        <w:trPr>
          <w:trHeight w:val="296"/>
        </w:trPr>
        <w:tc>
          <w:tcPr>
            <w:tcW w:w="2129" w:type="dxa"/>
            <w:shd w:val="clear" w:color="auto" w:fill="FFFFFF" w:themeFill="background1"/>
          </w:tcPr>
          <w:p w14:paraId="73EC3B5C" w14:textId="6FF7FA0E" w:rsidR="004B76B5" w:rsidRPr="00492B5A" w:rsidRDefault="004B76B5" w:rsidP="004B76B5">
            <w:pPr>
              <w:keepNext/>
              <w:keepLines/>
              <w:spacing w:after="0" w:line="240" w:lineRule="auto"/>
              <w:outlineLvl w:val="1"/>
              <w:rPr>
                <w:rFonts w:ascii="Times New Roman" w:hAnsi="Times New Roman" w:cs="Times New Roman"/>
                <w:lang w:val="sr-Cyrl-CS"/>
              </w:rPr>
            </w:pPr>
            <w:r w:rsidRPr="00492B5A">
              <w:rPr>
                <w:rFonts w:ascii="Times New Roman" w:eastAsiaTheme="minorEastAsia" w:hAnsi="Times New Roman" w:cs="Times New Roman"/>
                <w:lang w:val="sr-Cyrl-CS"/>
              </w:rPr>
              <w:t>6.1.1. Проширити обим информација која се јавно објављују о директорима јавних акционарских друштава тако да  укључују и висину укупних примања коју директор прима, уколико спроведена анализа покаже оправданост објављивања информација о накнадама</w:t>
            </w:r>
          </w:p>
        </w:tc>
        <w:tc>
          <w:tcPr>
            <w:tcW w:w="3150" w:type="dxa"/>
            <w:shd w:val="clear" w:color="auto" w:fill="FFFFFF" w:themeFill="background1"/>
          </w:tcPr>
          <w:p w14:paraId="48AE3CE5" w14:textId="2C46A985" w:rsidR="004B76B5" w:rsidRPr="00492B5A" w:rsidRDefault="004B76B5" w:rsidP="004B76B5">
            <w:pPr>
              <w:keepNext/>
              <w:keepLines/>
              <w:spacing w:after="0" w:line="240" w:lineRule="auto"/>
              <w:outlineLvl w:val="1"/>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FFFFFF" w:themeFill="background1"/>
          </w:tcPr>
          <w:p w14:paraId="5F62FC6C" w14:textId="7BCED2CC" w:rsidR="004B76B5" w:rsidRPr="00492B5A" w:rsidRDefault="004B76B5" w:rsidP="004B76B5">
            <w:pPr>
              <w:keepNext/>
              <w:keepLines/>
              <w:spacing w:after="0" w:line="240" w:lineRule="auto"/>
              <w:outlineLvl w:val="1"/>
              <w:rPr>
                <w:rFonts w:ascii="Times New Roman" w:hAnsi="Times New Roman" w:cs="Times New Roman"/>
                <w:lang w:val="sr-Cyrl-CS"/>
              </w:rPr>
            </w:pPr>
            <w:r w:rsidRPr="00492B5A">
              <w:rPr>
                <w:rFonts w:ascii="Times New Roman" w:hAnsi="Times New Roman" w:cs="Times New Roman"/>
                <w:lang w:val="sr-Cyrl-CS"/>
              </w:rPr>
              <w:t>НАЛЕД, АПР</w:t>
            </w:r>
          </w:p>
        </w:tc>
        <w:tc>
          <w:tcPr>
            <w:tcW w:w="2028" w:type="dxa"/>
            <w:gridSpan w:val="2"/>
            <w:shd w:val="clear" w:color="auto" w:fill="FFFFFF" w:themeFill="background1"/>
          </w:tcPr>
          <w:p w14:paraId="737AB644" w14:textId="72D186B6" w:rsidR="004B76B5" w:rsidRPr="00492B5A" w:rsidRDefault="004B76B5" w:rsidP="00BD2172">
            <w:pPr>
              <w:keepNext/>
              <w:keepLines/>
              <w:spacing w:after="0" w:line="240" w:lineRule="auto"/>
              <w:outlineLvl w:val="1"/>
              <w:rPr>
                <w:rFonts w:ascii="Times New Roman" w:hAnsi="Times New Roman" w:cs="Times New Roman"/>
                <w:lang w:val="sr-Cyrl-CS"/>
              </w:rPr>
            </w:pPr>
            <w:r w:rsidRPr="00492B5A">
              <w:rPr>
                <w:rFonts w:ascii="Times New Roman" w:eastAsiaTheme="minorEastAsia" w:hAnsi="Times New Roman" w:cs="Times New Roman"/>
                <w:lang w:val="sr-Cyrl-CS"/>
              </w:rPr>
              <w:t>Извршена анализа потребе објављивања накнада директора,  Измењен Закон о привредним друштвима уколико се анали</w:t>
            </w:r>
            <w:r w:rsidR="00BD2172" w:rsidRPr="00492B5A">
              <w:rPr>
                <w:rFonts w:ascii="Times New Roman" w:eastAsiaTheme="minorEastAsia" w:hAnsi="Times New Roman" w:cs="Times New Roman"/>
                <w:lang w:val="sr-Cyrl-CS"/>
              </w:rPr>
              <w:t>за</w:t>
            </w:r>
            <w:r w:rsidRPr="00492B5A">
              <w:rPr>
                <w:rFonts w:ascii="Times New Roman" w:eastAsiaTheme="minorEastAsia" w:hAnsi="Times New Roman" w:cs="Times New Roman"/>
                <w:lang w:val="sr-Cyrl-CS"/>
              </w:rPr>
              <w:t xml:space="preserve"> покаже оправданом</w:t>
            </w:r>
          </w:p>
        </w:tc>
        <w:tc>
          <w:tcPr>
            <w:tcW w:w="2472" w:type="dxa"/>
            <w:gridSpan w:val="2"/>
            <w:shd w:val="clear" w:color="auto" w:fill="FFFFFF" w:themeFill="background1"/>
          </w:tcPr>
          <w:p w14:paraId="499A6368"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eastAsiaTheme="minorEastAsia" w:hAnsi="Times New Roman" w:cs="Times New Roman"/>
                <w:lang w:val="sr-Cyrl-CS"/>
              </w:rPr>
              <w:t>Закон о привредним друштвима,</w:t>
            </w:r>
          </w:p>
          <w:p w14:paraId="78FCDEED" w14:textId="77777777" w:rsidR="004B76B5" w:rsidRPr="00492B5A" w:rsidRDefault="004B76B5" w:rsidP="004B76B5">
            <w:pPr>
              <w:keepNext/>
              <w:keepLines/>
              <w:spacing w:after="0" w:line="240" w:lineRule="auto"/>
              <w:outlineLvl w:val="1"/>
              <w:rPr>
                <w:rFonts w:ascii="Times New Roman" w:eastAsiaTheme="minorEastAsia" w:hAnsi="Times New Roman" w:cs="Times New Roman"/>
                <w:lang w:val="sr-Cyrl-CS"/>
              </w:rPr>
            </w:pPr>
            <w:r w:rsidRPr="00492B5A">
              <w:rPr>
                <w:rFonts w:ascii="Times New Roman" w:eastAsiaTheme="minorEastAsia" w:hAnsi="Times New Roman" w:cs="Times New Roman"/>
                <w:lang w:val="sr-Cyrl-CS"/>
              </w:rPr>
              <w:t>Службени гласник</w:t>
            </w:r>
            <w:r w:rsidR="00871435" w:rsidRPr="00492B5A">
              <w:rPr>
                <w:rFonts w:ascii="Times New Roman" w:eastAsiaTheme="minorEastAsia" w:hAnsi="Times New Roman" w:cs="Times New Roman"/>
                <w:lang w:val="sr-Cyrl-CS"/>
              </w:rPr>
              <w:t xml:space="preserve"> РС, </w:t>
            </w:r>
          </w:p>
          <w:p w14:paraId="45AF3248" w14:textId="16E1C676" w:rsidR="00871435" w:rsidRPr="00492B5A" w:rsidRDefault="00871435" w:rsidP="004B76B5">
            <w:pPr>
              <w:keepNext/>
              <w:keepLines/>
              <w:spacing w:after="0" w:line="240" w:lineRule="auto"/>
              <w:outlineLvl w:val="1"/>
              <w:rPr>
                <w:rFonts w:ascii="Times New Roman" w:hAnsi="Times New Roman" w:cs="Times New Roman"/>
                <w:lang w:val="sr-Cyrl-CS"/>
              </w:rPr>
            </w:pPr>
            <w:r w:rsidRPr="00492B5A">
              <w:rPr>
                <w:rFonts w:ascii="Times New Roman" w:eastAsiaTheme="minorEastAsia" w:hAnsi="Times New Roman" w:cs="Times New Roman"/>
                <w:lang w:val="sr-Cyrl-CS"/>
              </w:rPr>
              <w:t>Извештај о раду Заједничке групе</w:t>
            </w:r>
          </w:p>
        </w:tc>
        <w:tc>
          <w:tcPr>
            <w:tcW w:w="2433" w:type="dxa"/>
            <w:gridSpan w:val="3"/>
            <w:shd w:val="clear" w:color="auto" w:fill="FFFFFF" w:themeFill="background1"/>
          </w:tcPr>
          <w:p w14:paraId="6D28DD6E" w14:textId="77777777" w:rsidR="004B76B5" w:rsidRPr="00492B5A" w:rsidRDefault="004B76B5" w:rsidP="004B76B5">
            <w:pPr>
              <w:keepNext/>
              <w:keepLines/>
              <w:spacing w:after="0" w:line="240" w:lineRule="auto"/>
              <w:outlineLvl w:val="1"/>
              <w:rPr>
                <w:rFonts w:ascii="Times New Roman" w:hAnsi="Times New Roman" w:cs="Times New Roman"/>
                <w:lang w:val="sr-Cyrl-CS"/>
              </w:rPr>
            </w:pPr>
          </w:p>
        </w:tc>
        <w:tc>
          <w:tcPr>
            <w:tcW w:w="1335" w:type="dxa"/>
            <w:shd w:val="clear" w:color="auto" w:fill="FFFFFF" w:themeFill="background1"/>
          </w:tcPr>
          <w:p w14:paraId="53C3A6AB" w14:textId="3A2612E1" w:rsidR="004B76B5" w:rsidRPr="00492B5A" w:rsidRDefault="004B76B5" w:rsidP="004B76B5">
            <w:pPr>
              <w:keepNext/>
              <w:keepLines/>
              <w:spacing w:after="0" w:line="240" w:lineRule="auto"/>
              <w:outlineLvl w:val="1"/>
              <w:rPr>
                <w:rFonts w:ascii="Times New Roman" w:hAnsi="Times New Roman" w:cs="Times New Roman"/>
                <w:lang w:val="sr-Cyrl-CS"/>
              </w:rPr>
            </w:pPr>
            <w:r w:rsidRPr="00492B5A">
              <w:rPr>
                <w:rFonts w:ascii="Times New Roman" w:eastAsiaTheme="minorEastAsia" w:hAnsi="Times New Roman" w:cs="Times New Roman"/>
                <w:lang w:val="sr-Cyrl-CS"/>
              </w:rPr>
              <w:t>2. квартал 2019.</w:t>
            </w:r>
          </w:p>
        </w:tc>
      </w:tr>
      <w:tr w:rsidR="004B76B5" w:rsidRPr="00492B5A" w14:paraId="576DD045" w14:textId="77777777" w:rsidTr="002641AA">
        <w:trPr>
          <w:trHeight w:val="296"/>
        </w:trPr>
        <w:tc>
          <w:tcPr>
            <w:tcW w:w="5279" w:type="dxa"/>
            <w:gridSpan w:val="2"/>
            <w:shd w:val="clear" w:color="auto" w:fill="1F497D" w:themeFill="text2"/>
          </w:tcPr>
          <w:p w14:paraId="0CFE0893" w14:textId="56488CC0" w:rsidR="004B76B5" w:rsidRPr="00492B5A" w:rsidRDefault="004B76B5" w:rsidP="004B76B5">
            <w:pPr>
              <w:pStyle w:val="Heading3"/>
              <w:rPr>
                <w:rFonts w:cs="Times New Roman"/>
                <w:lang w:val="sr-Cyrl-CS"/>
              </w:rPr>
            </w:pPr>
            <w:bookmarkStart w:id="49" w:name="_Toc468474134"/>
            <w:bookmarkStart w:id="50" w:name="_Toc469564836"/>
            <w:r w:rsidRPr="00492B5A">
              <w:rPr>
                <w:rFonts w:cs="Times New Roman"/>
                <w:lang w:val="sr-Cyrl-CS"/>
              </w:rPr>
              <w:t>Посебан циљ 7:</w:t>
            </w:r>
            <w:bookmarkEnd w:id="49"/>
            <w:bookmarkEnd w:id="50"/>
            <w:r w:rsidRPr="00492B5A">
              <w:rPr>
                <w:rFonts w:cs="Times New Roman"/>
                <w:lang w:val="sr-Cyrl-CS"/>
              </w:rPr>
              <w:t xml:space="preserve"> </w:t>
            </w:r>
          </w:p>
        </w:tc>
        <w:tc>
          <w:tcPr>
            <w:tcW w:w="10172" w:type="dxa"/>
            <w:gridSpan w:val="9"/>
            <w:shd w:val="clear" w:color="auto" w:fill="1F497D" w:themeFill="text2"/>
          </w:tcPr>
          <w:p w14:paraId="089BADF9" w14:textId="6D07E2D4" w:rsidR="004B76B5" w:rsidRPr="00492B5A" w:rsidRDefault="004B76B5" w:rsidP="004B76B5">
            <w:pPr>
              <w:pStyle w:val="Heading3"/>
              <w:rPr>
                <w:rFonts w:cs="Times New Roman"/>
                <w:lang w:val="sr-Cyrl-CS"/>
              </w:rPr>
            </w:pPr>
            <w:bookmarkStart w:id="51" w:name="_Toc469564837"/>
            <w:r w:rsidRPr="00492B5A">
              <w:rPr>
                <w:rFonts w:eastAsia="Times New Roman" w:cs="Times New Roman"/>
                <w:lang w:val="sr-Cyrl-CS"/>
              </w:rPr>
              <w:t>Унапређење система плаћања пореза</w:t>
            </w:r>
            <w:bookmarkEnd w:id="51"/>
          </w:p>
        </w:tc>
      </w:tr>
      <w:tr w:rsidR="004B76B5" w:rsidRPr="00492B5A" w14:paraId="521BA975" w14:textId="77777777" w:rsidTr="002641AA">
        <w:trPr>
          <w:trHeight w:val="260"/>
        </w:trPr>
        <w:tc>
          <w:tcPr>
            <w:tcW w:w="5279" w:type="dxa"/>
            <w:gridSpan w:val="2"/>
            <w:vMerge w:val="restart"/>
            <w:shd w:val="clear" w:color="auto" w:fill="FFFFFF" w:themeFill="background1"/>
          </w:tcPr>
          <w:p w14:paraId="2ADBC45B"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на нивоу посебног циља: Број плаћања (у току године), време потребно за плаћање (сати годишње), укупна пореска стопа (%)</w:t>
            </w:r>
          </w:p>
        </w:tc>
        <w:tc>
          <w:tcPr>
            <w:tcW w:w="5402" w:type="dxa"/>
            <w:gridSpan w:val="4"/>
            <w:shd w:val="clear" w:color="auto" w:fill="auto"/>
          </w:tcPr>
          <w:p w14:paraId="4C089001" w14:textId="23734118"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2018 ( Извештај Светске банке о условима пословања Doing Business 2019)</w:t>
            </w:r>
          </w:p>
        </w:tc>
        <w:tc>
          <w:tcPr>
            <w:tcW w:w="4770" w:type="dxa"/>
            <w:gridSpan w:val="5"/>
            <w:tcBorders>
              <w:bottom w:val="single" w:sz="4" w:space="0" w:color="8DB3E2" w:themeColor="text2" w:themeTint="66"/>
            </w:tcBorders>
            <w:shd w:val="clear" w:color="auto" w:fill="auto"/>
          </w:tcPr>
          <w:p w14:paraId="7F8951FF" w14:textId="393103F1"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2019, 2020</w:t>
            </w:r>
          </w:p>
        </w:tc>
      </w:tr>
      <w:tr w:rsidR="004B76B5" w:rsidRPr="00492B5A" w14:paraId="15B26DB8" w14:textId="77777777" w:rsidTr="002641AA">
        <w:trPr>
          <w:trHeight w:val="259"/>
        </w:trPr>
        <w:tc>
          <w:tcPr>
            <w:tcW w:w="5279" w:type="dxa"/>
            <w:gridSpan w:val="2"/>
            <w:vMerge/>
            <w:shd w:val="clear" w:color="auto" w:fill="FFFFFF" w:themeFill="background1"/>
          </w:tcPr>
          <w:p w14:paraId="0A40D715" w14:textId="77777777" w:rsidR="004B76B5" w:rsidRPr="00492B5A" w:rsidRDefault="004B76B5" w:rsidP="004B76B5">
            <w:pPr>
              <w:spacing w:after="0" w:line="240" w:lineRule="auto"/>
              <w:rPr>
                <w:rFonts w:ascii="Times New Roman" w:hAnsi="Times New Roman" w:cs="Times New Roman"/>
                <w:lang w:val="sr-Cyrl-CS"/>
              </w:rPr>
            </w:pPr>
          </w:p>
        </w:tc>
        <w:tc>
          <w:tcPr>
            <w:tcW w:w="5402" w:type="dxa"/>
            <w:gridSpan w:val="4"/>
            <w:shd w:val="clear" w:color="auto" w:fill="auto"/>
          </w:tcPr>
          <w:p w14:paraId="7487F17B"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33 плаћања, 225.5 сати, 39.7</w:t>
            </w:r>
            <w:r w:rsidRPr="00492B5A" w:rsidDel="000573AC">
              <w:rPr>
                <w:rFonts w:ascii="Times New Roman" w:hAnsi="Times New Roman" w:cs="Times New Roman"/>
                <w:lang w:val="sr-Cyrl-CS"/>
              </w:rPr>
              <w:t xml:space="preserve"> </w:t>
            </w:r>
            <w:r w:rsidRPr="00492B5A">
              <w:rPr>
                <w:rFonts w:ascii="Times New Roman" w:hAnsi="Times New Roman" w:cs="Times New Roman"/>
                <w:lang w:val="sr-Cyrl-CS"/>
              </w:rPr>
              <w:t xml:space="preserve">% </w:t>
            </w:r>
          </w:p>
          <w:p w14:paraId="1E47E602"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(од добити привредног друштва), индекс брзине повраћаја ПДВ-а 91,09/100</w:t>
            </w:r>
          </w:p>
        </w:tc>
        <w:tc>
          <w:tcPr>
            <w:tcW w:w="4770" w:type="dxa"/>
            <w:gridSpan w:val="5"/>
            <w:shd w:val="clear" w:color="auto" w:fill="FFFFFF" w:themeFill="background1"/>
          </w:tcPr>
          <w:p w14:paraId="474FAAFA"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Вредност: до 30 плаћања, 225 сати, 35% </w:t>
            </w:r>
          </w:p>
          <w:p w14:paraId="565F00E6"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(од добити привредног друштва), индекс брзине повраћаја ПДВ-а 95/100</w:t>
            </w:r>
          </w:p>
        </w:tc>
      </w:tr>
      <w:tr w:rsidR="004B76B5" w:rsidRPr="00492B5A" w14:paraId="0C4160D9" w14:textId="77777777" w:rsidTr="002641AA">
        <w:trPr>
          <w:trHeight w:val="296"/>
        </w:trPr>
        <w:tc>
          <w:tcPr>
            <w:tcW w:w="15451" w:type="dxa"/>
            <w:gridSpan w:val="11"/>
            <w:shd w:val="clear" w:color="auto" w:fill="B8CCE4" w:themeFill="accent1" w:themeFillTint="66"/>
          </w:tcPr>
          <w:p w14:paraId="7927F07A" w14:textId="70ABFA8A" w:rsidR="004B76B5" w:rsidRPr="00492B5A" w:rsidRDefault="004B76B5" w:rsidP="004B76B5">
            <w:pPr>
              <w:keepNext/>
              <w:keepLines/>
              <w:spacing w:before="200" w:after="0" w:line="240" w:lineRule="auto"/>
              <w:outlineLvl w:val="1"/>
              <w:rPr>
                <w:rFonts w:ascii="Times New Roman" w:hAnsi="Times New Roman" w:cs="Times New Roman"/>
                <w:b/>
                <w:lang w:val="sr-Cyrl-CS"/>
              </w:rPr>
            </w:pPr>
            <w:bookmarkStart w:id="52" w:name="_Toc468474136"/>
            <w:bookmarkStart w:id="53" w:name="_Toc469564838"/>
            <w:r w:rsidRPr="00492B5A">
              <w:rPr>
                <w:rFonts w:ascii="Times New Roman" w:hAnsi="Times New Roman" w:cs="Times New Roman"/>
                <w:b/>
                <w:lang w:val="sr-Cyrl-CS"/>
              </w:rPr>
              <w:t>Мера 7.1: Смањење пореског и административног оптерећења</w:t>
            </w:r>
            <w:bookmarkEnd w:id="52"/>
            <w:bookmarkEnd w:id="53"/>
          </w:p>
        </w:tc>
      </w:tr>
      <w:tr w:rsidR="004B76B5" w:rsidRPr="00492B5A" w14:paraId="36494682" w14:textId="77777777" w:rsidTr="002641AA">
        <w:trPr>
          <w:trHeight w:val="296"/>
        </w:trPr>
        <w:tc>
          <w:tcPr>
            <w:tcW w:w="15451" w:type="dxa"/>
            <w:gridSpan w:val="11"/>
            <w:shd w:val="clear" w:color="auto" w:fill="B8CCE4" w:themeFill="accent1" w:themeFillTint="66"/>
          </w:tcPr>
          <w:p w14:paraId="432D274B"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Број плаћања (у току године), време потребно за плаћање (сати годишње), укупна пореска стопа (%)</w:t>
            </w:r>
          </w:p>
        </w:tc>
      </w:tr>
      <w:tr w:rsidR="004B76B5" w:rsidRPr="00492B5A" w14:paraId="1C3BB6DB" w14:textId="77777777" w:rsidTr="002641AA">
        <w:trPr>
          <w:trHeight w:val="296"/>
        </w:trPr>
        <w:tc>
          <w:tcPr>
            <w:tcW w:w="8040" w:type="dxa"/>
            <w:gridSpan w:val="4"/>
            <w:shd w:val="clear" w:color="auto" w:fill="B8CCE4" w:themeFill="accent1" w:themeFillTint="66"/>
          </w:tcPr>
          <w:p w14:paraId="3422B009"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33 плаћања, 225.5 сати, 39.7</w:t>
            </w:r>
            <w:r w:rsidRPr="00492B5A" w:rsidDel="000573AC">
              <w:rPr>
                <w:rFonts w:ascii="Times New Roman" w:hAnsi="Times New Roman" w:cs="Times New Roman"/>
                <w:lang w:val="sr-Cyrl-CS"/>
              </w:rPr>
              <w:t xml:space="preserve"> </w:t>
            </w:r>
            <w:r w:rsidRPr="00492B5A">
              <w:rPr>
                <w:rFonts w:ascii="Times New Roman" w:hAnsi="Times New Roman" w:cs="Times New Roman"/>
                <w:lang w:val="sr-Cyrl-CS"/>
              </w:rPr>
              <w:t xml:space="preserve">% </w:t>
            </w:r>
          </w:p>
          <w:p w14:paraId="31C815B3"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(од добити привредног друштва)</w:t>
            </w:r>
          </w:p>
        </w:tc>
        <w:tc>
          <w:tcPr>
            <w:tcW w:w="7411" w:type="dxa"/>
            <w:gridSpan w:val="7"/>
            <w:shd w:val="clear" w:color="auto" w:fill="B8CCE4" w:themeFill="accent1" w:themeFillTint="66"/>
          </w:tcPr>
          <w:p w14:paraId="63F531FE"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Циљана вредност: до 30 плаћања, 225 сати, 35% </w:t>
            </w:r>
          </w:p>
          <w:p w14:paraId="508BBF6E"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(од добити привредног друштва), индекс брзине повраћаја ПДВ-а 95/100</w:t>
            </w:r>
          </w:p>
        </w:tc>
      </w:tr>
      <w:tr w:rsidR="004B76B5" w:rsidRPr="00492B5A" w14:paraId="46F43DAC" w14:textId="77777777" w:rsidTr="002641AA">
        <w:trPr>
          <w:trHeight w:val="296"/>
        </w:trPr>
        <w:tc>
          <w:tcPr>
            <w:tcW w:w="15451" w:type="dxa"/>
            <w:gridSpan w:val="11"/>
            <w:shd w:val="clear" w:color="auto" w:fill="B8CCE4" w:themeFill="accent1" w:themeFillTint="66"/>
          </w:tcPr>
          <w:p w14:paraId="39E2A582" w14:textId="20EECA82"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2020, 2021</w:t>
            </w:r>
          </w:p>
        </w:tc>
      </w:tr>
      <w:tr w:rsidR="004B76B5" w:rsidRPr="00492B5A" w14:paraId="05502DCF" w14:textId="77777777" w:rsidTr="002641AA">
        <w:trPr>
          <w:trHeight w:val="296"/>
        </w:trPr>
        <w:tc>
          <w:tcPr>
            <w:tcW w:w="2129" w:type="dxa"/>
            <w:shd w:val="clear" w:color="auto" w:fill="B8CCE4" w:themeFill="accent1" w:themeFillTint="66"/>
          </w:tcPr>
          <w:p w14:paraId="22EEDA56"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Врста мере</w:t>
            </w:r>
          </w:p>
          <w:p w14:paraId="403AC978"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2A4FCB39"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52342040"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34C60939"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2C5C9E9C"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394" w:type="dxa"/>
            <w:gridSpan w:val="2"/>
            <w:shd w:val="clear" w:color="auto" w:fill="B8CCE4" w:themeFill="accent1" w:themeFillTint="66"/>
          </w:tcPr>
          <w:p w14:paraId="783D8469"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74" w:type="dxa"/>
            <w:gridSpan w:val="2"/>
            <w:shd w:val="clear" w:color="auto" w:fill="B8CCE4" w:themeFill="accent1" w:themeFillTint="66"/>
          </w:tcPr>
          <w:p w14:paraId="6B0DA3C2"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B76B5" w:rsidRPr="00492B5A" w14:paraId="58746004" w14:textId="77777777" w:rsidTr="002641AA">
        <w:trPr>
          <w:trHeight w:val="1628"/>
        </w:trPr>
        <w:tc>
          <w:tcPr>
            <w:tcW w:w="2129" w:type="dxa"/>
            <w:shd w:val="clear" w:color="auto" w:fill="B8CCE4" w:themeFill="accent1" w:themeFillTint="66"/>
          </w:tcPr>
          <w:p w14:paraId="6FFA1A10" w14:textId="0E6B6354"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Р</w:t>
            </w:r>
          </w:p>
        </w:tc>
        <w:tc>
          <w:tcPr>
            <w:tcW w:w="3150" w:type="dxa"/>
            <w:shd w:val="clear" w:color="auto" w:fill="B8CCE4" w:themeFill="accent1" w:themeFillTint="66"/>
          </w:tcPr>
          <w:p w14:paraId="68C6DD08" w14:textId="79B47964"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КИТЕУ</w:t>
            </w:r>
          </w:p>
        </w:tc>
        <w:tc>
          <w:tcPr>
            <w:tcW w:w="1904" w:type="dxa"/>
            <w:shd w:val="clear" w:color="auto" w:fill="B8CCE4" w:themeFill="accent1" w:themeFillTint="66"/>
          </w:tcPr>
          <w:p w14:paraId="23E92C43" w14:textId="461718E4" w:rsidR="004B76B5" w:rsidRPr="00492B5A" w:rsidRDefault="00FD1A00" w:rsidP="004B76B5">
            <w:pPr>
              <w:spacing w:after="0" w:line="240" w:lineRule="auto"/>
              <w:rPr>
                <w:rFonts w:ascii="Times New Roman" w:hAnsi="Times New Roman" w:cs="Times New Roman"/>
                <w:lang w:val="sr-Cyrl-CS"/>
              </w:rPr>
            </w:pPr>
            <w:r>
              <w:rPr>
                <w:rFonts w:ascii="Times New Roman" w:hAnsi="Times New Roman" w:cs="Times New Roman"/>
                <w:lang w:val="sr-Cyrl-CS"/>
              </w:rPr>
              <w:t>Министарство финансија, ПУ</w:t>
            </w:r>
            <w:r w:rsidR="004B76B5" w:rsidRPr="00492B5A">
              <w:rPr>
                <w:rFonts w:ascii="Times New Roman" w:hAnsi="Times New Roman" w:cs="Times New Roman"/>
                <w:lang w:val="sr-Cyrl-CS"/>
              </w:rPr>
              <w:t xml:space="preserve">,  Заједничка група, </w:t>
            </w:r>
            <w:r w:rsidR="001B6ADD">
              <w:rPr>
                <w:rFonts w:ascii="Times New Roman" w:hAnsi="Times New Roman" w:cs="Times New Roman"/>
                <w:lang w:val="sr-Cyrl-CS"/>
              </w:rPr>
              <w:t xml:space="preserve">Министарство </w:t>
            </w:r>
            <w:r w:rsidR="001B6ADD" w:rsidRPr="001B6ADD">
              <w:rPr>
                <w:rFonts w:ascii="Times New Roman" w:hAnsi="Times New Roman" w:cs="Times New Roman"/>
                <w:bCs/>
                <w:color w:val="000000"/>
                <w:lang w:val="sr-Cyrl-CS"/>
              </w:rPr>
              <w:t>државне управе и локалне самоуправе</w:t>
            </w:r>
            <w:r w:rsidR="001B6ADD">
              <w:rPr>
                <w:rFonts w:ascii="Times New Roman" w:hAnsi="Times New Roman" w:cs="Times New Roman"/>
                <w:lang w:val="sr-Cyrl-CS"/>
              </w:rPr>
              <w:t xml:space="preserve"> (у даљем тексту: </w:t>
            </w:r>
            <w:r w:rsidR="004B76B5" w:rsidRPr="00492B5A">
              <w:rPr>
                <w:rFonts w:ascii="Times New Roman" w:hAnsi="Times New Roman" w:cs="Times New Roman"/>
                <w:lang w:val="sr-Cyrl-CS"/>
              </w:rPr>
              <w:t>МДУЛС</w:t>
            </w:r>
            <w:r w:rsidR="001B6ADD">
              <w:rPr>
                <w:rFonts w:ascii="Times New Roman" w:hAnsi="Times New Roman" w:cs="Times New Roman"/>
                <w:lang w:val="sr-Cyrl-CS"/>
              </w:rPr>
              <w:t>)</w:t>
            </w:r>
          </w:p>
          <w:p w14:paraId="301A7A76" w14:textId="794C54FB" w:rsidR="004B76B5" w:rsidRPr="00492B5A" w:rsidRDefault="004B76B5" w:rsidP="004B76B5">
            <w:pPr>
              <w:spacing w:after="0" w:line="240" w:lineRule="auto"/>
              <w:rPr>
                <w:rFonts w:ascii="Times New Roman" w:hAnsi="Times New Roman" w:cs="Times New Roman"/>
                <w:lang w:val="sr-Cyrl-CS"/>
              </w:rPr>
            </w:pPr>
          </w:p>
        </w:tc>
        <w:tc>
          <w:tcPr>
            <w:tcW w:w="2028" w:type="dxa"/>
            <w:gridSpan w:val="2"/>
            <w:shd w:val="clear" w:color="auto" w:fill="B8CCE4" w:themeFill="accent1" w:themeFillTint="66"/>
          </w:tcPr>
          <w:p w14:paraId="02D8D2B1"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53179143" w14:textId="77777777" w:rsidR="004B76B5" w:rsidRPr="00492B5A" w:rsidRDefault="004B76B5" w:rsidP="004B76B5">
            <w:pPr>
              <w:spacing w:after="0" w:line="240" w:lineRule="auto"/>
              <w:rPr>
                <w:rFonts w:ascii="Times New Roman" w:hAnsi="Times New Roman" w:cs="Times New Roman"/>
                <w:lang w:val="sr-Cyrl-CS"/>
              </w:rPr>
            </w:pPr>
          </w:p>
        </w:tc>
        <w:tc>
          <w:tcPr>
            <w:tcW w:w="2394" w:type="dxa"/>
            <w:gridSpan w:val="2"/>
            <w:shd w:val="clear" w:color="auto" w:fill="B8CCE4" w:themeFill="accent1" w:themeFillTint="66"/>
          </w:tcPr>
          <w:p w14:paraId="4A2CA3B0"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порезу на добит правних лица,</w:t>
            </w:r>
            <w:r w:rsidRPr="00492B5A">
              <w:rPr>
                <w:rFonts w:ascii="Times New Roman" w:eastAsia="Times New Roman" w:hAnsi="Times New Roman" w:cs="Times New Roman"/>
                <w:lang w:val="sr-Cyrl-CS"/>
              </w:rPr>
              <w:t xml:space="preserve"> Закон о порезу на додату вредност,</w:t>
            </w:r>
          </w:p>
          <w:p w14:paraId="2D907A72"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порезима на имовину</w:t>
            </w:r>
          </w:p>
        </w:tc>
        <w:tc>
          <w:tcPr>
            <w:tcW w:w="1374" w:type="dxa"/>
            <w:gridSpan w:val="2"/>
            <w:shd w:val="clear" w:color="auto" w:fill="B8CCE4" w:themeFill="accent1" w:themeFillTint="66"/>
          </w:tcPr>
          <w:p w14:paraId="1AB62349" w14:textId="0211F00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2019, 2020</w:t>
            </w:r>
          </w:p>
        </w:tc>
      </w:tr>
      <w:tr w:rsidR="004B76B5" w:rsidRPr="00492B5A" w14:paraId="2697229F" w14:textId="77777777" w:rsidTr="002641AA">
        <w:trPr>
          <w:trHeight w:val="296"/>
        </w:trPr>
        <w:tc>
          <w:tcPr>
            <w:tcW w:w="2129" w:type="dxa"/>
            <w:shd w:val="clear" w:color="auto" w:fill="FFFFFF" w:themeFill="background1"/>
          </w:tcPr>
          <w:p w14:paraId="039451A6" w14:textId="77777777" w:rsidR="004B76B5" w:rsidRPr="00492B5A" w:rsidRDefault="004B76B5" w:rsidP="004B76B5">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6C0CF8C3"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48B0382A"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FFFFFF" w:themeFill="background1"/>
          </w:tcPr>
          <w:p w14:paraId="2B678FAE"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3EFFD9AE"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394" w:type="dxa"/>
            <w:gridSpan w:val="2"/>
            <w:shd w:val="clear" w:color="auto" w:fill="FFFFFF" w:themeFill="background1"/>
          </w:tcPr>
          <w:p w14:paraId="784ECF62"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74" w:type="dxa"/>
            <w:gridSpan w:val="2"/>
            <w:shd w:val="clear" w:color="auto" w:fill="FFFFFF" w:themeFill="background1"/>
          </w:tcPr>
          <w:p w14:paraId="0276E761"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B76B5" w:rsidRPr="00492B5A" w14:paraId="55718BC1" w14:textId="77777777" w:rsidTr="002641AA">
        <w:trPr>
          <w:trHeight w:val="296"/>
        </w:trPr>
        <w:tc>
          <w:tcPr>
            <w:tcW w:w="2129" w:type="dxa"/>
            <w:shd w:val="clear" w:color="auto" w:fill="FFFFFF" w:themeFill="background1"/>
          </w:tcPr>
          <w:p w14:paraId="0F17F1F4" w14:textId="77777777" w:rsidR="004B76B5" w:rsidRPr="00492B5A" w:rsidRDefault="004B76B5" w:rsidP="004B76B5">
            <w:pPr>
              <w:spacing w:after="0" w:line="240" w:lineRule="auto"/>
              <w:rPr>
                <w:rFonts w:ascii="Times New Roman" w:eastAsia="Times New Roman" w:hAnsi="Times New Roman" w:cs="Times New Roman"/>
                <w:color w:val="000000" w:themeColor="text1"/>
                <w:lang w:val="sr-Cyrl-CS"/>
              </w:rPr>
            </w:pPr>
            <w:r w:rsidRPr="00492B5A">
              <w:rPr>
                <w:rFonts w:ascii="Times New Roman" w:eastAsia="Times New Roman" w:hAnsi="Times New Roman" w:cs="Times New Roman"/>
                <w:color w:val="000000" w:themeColor="text1"/>
                <w:lang w:val="sr-Cyrl-CS"/>
              </w:rPr>
              <w:t>7.1.1. Припрема модела за умањење пореза и доприноса на зараде</w:t>
            </w:r>
          </w:p>
        </w:tc>
        <w:tc>
          <w:tcPr>
            <w:tcW w:w="3150" w:type="dxa"/>
            <w:shd w:val="clear" w:color="auto" w:fill="FFFFFF" w:themeFill="background1"/>
          </w:tcPr>
          <w:p w14:paraId="24A9CCFF" w14:textId="77777777" w:rsidR="004B76B5" w:rsidRPr="00492B5A" w:rsidRDefault="004B76B5" w:rsidP="004B76B5">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Министарство финансија</w:t>
            </w:r>
          </w:p>
        </w:tc>
        <w:tc>
          <w:tcPr>
            <w:tcW w:w="1904" w:type="dxa"/>
            <w:shd w:val="clear" w:color="auto" w:fill="FFFFFF" w:themeFill="background1"/>
          </w:tcPr>
          <w:p w14:paraId="212A24AF" w14:textId="77777777" w:rsidR="004B76B5" w:rsidRPr="00492B5A" w:rsidRDefault="004B76B5" w:rsidP="004B76B5">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Заједничка група</w:t>
            </w:r>
          </w:p>
        </w:tc>
        <w:tc>
          <w:tcPr>
            <w:tcW w:w="2028" w:type="dxa"/>
            <w:gridSpan w:val="2"/>
            <w:shd w:val="clear" w:color="auto" w:fill="FFFFFF" w:themeFill="background1"/>
          </w:tcPr>
          <w:p w14:paraId="68CE2371" w14:textId="77777777" w:rsidR="004B76B5" w:rsidRPr="00492B5A" w:rsidRDefault="004B76B5" w:rsidP="004B76B5">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Измењени Закон о порезу на доходак грађана, Закон о пензијском и инвалидском осигурању, Закон о здравственом осигурању, Закон о обавезном социјалном осигурању</w:t>
            </w:r>
          </w:p>
        </w:tc>
        <w:tc>
          <w:tcPr>
            <w:tcW w:w="2472" w:type="dxa"/>
            <w:gridSpan w:val="2"/>
            <w:shd w:val="clear" w:color="auto" w:fill="FFFFFF" w:themeFill="background1"/>
          </w:tcPr>
          <w:p w14:paraId="47328609" w14:textId="77777777" w:rsidR="004B76B5" w:rsidRPr="00492B5A" w:rsidRDefault="004B76B5" w:rsidP="004B76B5">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Службени гласник РС</w:t>
            </w:r>
          </w:p>
        </w:tc>
        <w:tc>
          <w:tcPr>
            <w:tcW w:w="2322" w:type="dxa"/>
            <w:shd w:val="clear" w:color="auto" w:fill="FFFFFF" w:themeFill="background1"/>
          </w:tcPr>
          <w:p w14:paraId="784CD4E4" w14:textId="730A2235" w:rsidR="004B76B5" w:rsidRPr="00492B5A" w:rsidRDefault="004B76B5" w:rsidP="004B76B5">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w:t>
            </w:r>
          </w:p>
        </w:tc>
        <w:tc>
          <w:tcPr>
            <w:tcW w:w="1446" w:type="dxa"/>
            <w:gridSpan w:val="3"/>
            <w:shd w:val="clear" w:color="auto" w:fill="FFFFFF" w:themeFill="background1"/>
          </w:tcPr>
          <w:p w14:paraId="369035ED" w14:textId="7577D9B8" w:rsidR="004B76B5" w:rsidRPr="00492B5A" w:rsidRDefault="00D1538F" w:rsidP="0036248D">
            <w:pPr>
              <w:spacing w:after="0" w:line="240" w:lineRule="auto"/>
              <w:rPr>
                <w:rFonts w:ascii="Times New Roman" w:hAnsi="Times New Roman" w:cs="Times New Roman"/>
                <w:color w:val="000000" w:themeColor="text1"/>
                <w:lang w:val="sr-Cyrl-CS"/>
              </w:rPr>
            </w:pPr>
            <w:r w:rsidRPr="00492B5A">
              <w:rPr>
                <w:rFonts w:ascii="Times New Roman" w:hAnsi="Times New Roman" w:cs="Times New Roman"/>
                <w:color w:val="000000" w:themeColor="text1"/>
                <w:lang w:val="sr-Cyrl-CS"/>
              </w:rPr>
              <w:t>4</w:t>
            </w:r>
            <w:r w:rsidR="004B76B5" w:rsidRPr="00492B5A">
              <w:rPr>
                <w:rFonts w:ascii="Times New Roman" w:hAnsi="Times New Roman" w:cs="Times New Roman"/>
                <w:color w:val="000000" w:themeColor="text1"/>
                <w:lang w:val="sr-Cyrl-CS"/>
              </w:rPr>
              <w:t>. квартал 2019.</w:t>
            </w:r>
          </w:p>
        </w:tc>
      </w:tr>
      <w:tr w:rsidR="004B76B5" w:rsidRPr="00492B5A" w14:paraId="77BDFF1D" w14:textId="77777777" w:rsidTr="002641AA">
        <w:trPr>
          <w:trHeight w:val="1412"/>
        </w:trPr>
        <w:tc>
          <w:tcPr>
            <w:tcW w:w="2129" w:type="dxa"/>
            <w:shd w:val="clear" w:color="auto" w:fill="FFFFFF" w:themeFill="background1"/>
          </w:tcPr>
          <w:p w14:paraId="4EF0FA3D" w14:textId="0546AF6A" w:rsidR="004B76B5" w:rsidRPr="00492B5A" w:rsidRDefault="004B76B5" w:rsidP="004B76B5">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7.1.2. Успостављање пореске пријаве за порез на имовину електронским путем, достава решења електронским путем и </w:t>
            </w:r>
            <w:r w:rsidRPr="00492B5A">
              <w:rPr>
                <w:rFonts w:ascii="Times New Roman" w:eastAsia="Times New Roman" w:hAnsi="Times New Roman" w:cs="Times New Roman"/>
                <w:lang w:val="sr-Cyrl-CS"/>
              </w:rPr>
              <w:lastRenderedPageBreak/>
              <w:t>електронско плаћање</w:t>
            </w:r>
          </w:p>
          <w:p w14:paraId="3FBA55F2" w14:textId="77777777" w:rsidR="004B76B5" w:rsidRPr="00492B5A" w:rsidRDefault="004B76B5" w:rsidP="004B76B5">
            <w:pPr>
              <w:spacing w:after="0" w:line="240" w:lineRule="auto"/>
              <w:rPr>
                <w:rFonts w:ascii="Times New Roman" w:eastAsia="Times New Roman" w:hAnsi="Times New Roman" w:cs="Times New Roman"/>
                <w:lang w:val="sr-Cyrl-CS"/>
              </w:rPr>
            </w:pPr>
          </w:p>
        </w:tc>
        <w:tc>
          <w:tcPr>
            <w:tcW w:w="3150" w:type="dxa"/>
            <w:shd w:val="clear" w:color="auto" w:fill="FFFFFF" w:themeFill="background1"/>
          </w:tcPr>
          <w:p w14:paraId="6A8001AC" w14:textId="615A12E3"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КИТЕУ</w:t>
            </w:r>
          </w:p>
        </w:tc>
        <w:tc>
          <w:tcPr>
            <w:tcW w:w="1904" w:type="dxa"/>
            <w:shd w:val="clear" w:color="auto" w:fill="FFFFFF" w:themeFill="background1"/>
          </w:tcPr>
          <w:p w14:paraId="4BCD1EBE" w14:textId="5C255883" w:rsidR="004B76B5" w:rsidRPr="00492B5A" w:rsidRDefault="004B76B5" w:rsidP="00544D62">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ПУ</w:t>
            </w:r>
          </w:p>
        </w:tc>
        <w:tc>
          <w:tcPr>
            <w:tcW w:w="2028" w:type="dxa"/>
            <w:gridSpan w:val="2"/>
            <w:shd w:val="clear" w:color="auto" w:fill="FFFFFF" w:themeFill="background1"/>
          </w:tcPr>
          <w:p w14:paraId="17213126" w14:textId="0C93D92A"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 централни систем ЛПА са припадајућим функционалностима</w:t>
            </w:r>
          </w:p>
        </w:tc>
        <w:tc>
          <w:tcPr>
            <w:tcW w:w="2472" w:type="dxa"/>
            <w:gridSpan w:val="2"/>
            <w:shd w:val="clear" w:color="auto" w:fill="FFFFFF" w:themeFill="background1"/>
          </w:tcPr>
          <w:p w14:paraId="354923B7"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Заједничке групе </w:t>
            </w:r>
          </w:p>
          <w:p w14:paraId="6F673546" w14:textId="77777777" w:rsidR="004B76B5" w:rsidRPr="00492B5A" w:rsidRDefault="004B76B5" w:rsidP="004B76B5">
            <w:pPr>
              <w:spacing w:after="0" w:line="240" w:lineRule="auto"/>
              <w:rPr>
                <w:rFonts w:ascii="Times New Roman" w:hAnsi="Times New Roman" w:cs="Times New Roman"/>
                <w:lang w:val="sr-Cyrl-CS"/>
              </w:rPr>
            </w:pPr>
          </w:p>
        </w:tc>
        <w:tc>
          <w:tcPr>
            <w:tcW w:w="2322" w:type="dxa"/>
            <w:shd w:val="clear" w:color="auto" w:fill="FFFFFF" w:themeFill="background1"/>
          </w:tcPr>
          <w:p w14:paraId="6573C0A7" w14:textId="77777777" w:rsidR="004B76B5" w:rsidRPr="00492B5A" w:rsidRDefault="004B76B5" w:rsidP="004B76B5">
            <w:pPr>
              <w:spacing w:after="0" w:line="240" w:lineRule="auto"/>
              <w:rPr>
                <w:rFonts w:ascii="Times New Roman" w:hAnsi="Times New Roman" w:cs="Times New Roman"/>
                <w:lang w:val="sr-Cyrl-CS"/>
              </w:rPr>
            </w:pPr>
          </w:p>
        </w:tc>
        <w:tc>
          <w:tcPr>
            <w:tcW w:w="1446" w:type="dxa"/>
            <w:gridSpan w:val="3"/>
            <w:shd w:val="clear" w:color="auto" w:fill="FFFFFF" w:themeFill="background1"/>
          </w:tcPr>
          <w:p w14:paraId="24B2BB09" w14:textId="084A363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4B76B5" w:rsidRPr="00492B5A" w14:paraId="73D0437B" w14:textId="77777777" w:rsidTr="002641AA">
        <w:trPr>
          <w:trHeight w:val="1412"/>
        </w:trPr>
        <w:tc>
          <w:tcPr>
            <w:tcW w:w="2129" w:type="dxa"/>
            <w:shd w:val="clear" w:color="auto" w:fill="FFFFFF" w:themeFill="background1"/>
          </w:tcPr>
          <w:p w14:paraId="6077D0E4" w14:textId="17FD7FFF" w:rsidR="004B76B5" w:rsidRPr="00492B5A" w:rsidRDefault="00A04C3A" w:rsidP="00836844">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lastRenderedPageBreak/>
              <w:t>7.1.3.Прип</w:t>
            </w:r>
            <w:r w:rsidR="004B76B5" w:rsidRPr="00492B5A">
              <w:rPr>
                <w:rFonts w:ascii="Times New Roman" w:eastAsia="Times New Roman" w:hAnsi="Times New Roman" w:cs="Times New Roman"/>
                <w:lang w:val="sr-Cyrl-CS"/>
              </w:rPr>
              <w:t>ремити Анализу за укидање фирмарине и начин надомештења средстава у буџету или њена интеграција у порез на имовину правних лица како не би постојале две процедуре за плаћање</w:t>
            </w:r>
          </w:p>
        </w:tc>
        <w:tc>
          <w:tcPr>
            <w:tcW w:w="3150" w:type="dxa"/>
            <w:shd w:val="clear" w:color="auto" w:fill="FFFFFF" w:themeFill="background1"/>
          </w:tcPr>
          <w:p w14:paraId="6F959FE7"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tc>
        <w:tc>
          <w:tcPr>
            <w:tcW w:w="1904" w:type="dxa"/>
            <w:shd w:val="clear" w:color="auto" w:fill="FFFFFF" w:themeFill="background1"/>
          </w:tcPr>
          <w:p w14:paraId="5A246265"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Заједничка група</w:t>
            </w:r>
          </w:p>
          <w:p w14:paraId="40DF91BC" w14:textId="0592EB23"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МДУЛС</w:t>
            </w:r>
          </w:p>
          <w:p w14:paraId="5BE6B95B" w14:textId="77777777" w:rsidR="004B76B5" w:rsidRPr="00492B5A" w:rsidRDefault="004B76B5" w:rsidP="004B76B5">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3D61ACA7" w14:textId="0B1A7D6C" w:rsidR="004B76B5" w:rsidRPr="00492B5A" w:rsidRDefault="004B76B5" w:rsidP="00836844">
            <w:pPr>
              <w:spacing w:after="0" w:line="240" w:lineRule="auto"/>
              <w:rPr>
                <w:rFonts w:ascii="Times New Roman" w:hAnsi="Times New Roman" w:cs="Times New Roman"/>
                <w:lang w:val="sr-Cyrl-CS"/>
              </w:rPr>
            </w:pPr>
            <w:r w:rsidRPr="00492B5A">
              <w:rPr>
                <w:rFonts w:ascii="Times New Roman" w:hAnsi="Times New Roman" w:cs="Times New Roman"/>
                <w:lang w:val="sr-Cyrl-CS"/>
              </w:rPr>
              <w:t>Препоруке за укидање фирмарине на основу спроведене анализе</w:t>
            </w:r>
            <w:r w:rsidR="00836844" w:rsidRPr="00492B5A">
              <w:rPr>
                <w:rFonts w:ascii="Times New Roman" w:hAnsi="Times New Roman" w:cs="Times New Roman"/>
                <w:lang w:val="sr-Cyrl-CS"/>
              </w:rPr>
              <w:t xml:space="preserve"> или </w:t>
            </w:r>
            <w:r w:rsidR="002D4F2D">
              <w:rPr>
                <w:rFonts w:ascii="Times New Roman" w:hAnsi="Times New Roman" w:cs="Times New Roman"/>
                <w:lang w:val="sr-Cyrl-CS"/>
              </w:rPr>
              <w:t>интеграција у порез на имовину;</w:t>
            </w:r>
            <w:r w:rsidR="00BD2172" w:rsidRPr="00492B5A">
              <w:rPr>
                <w:rFonts w:ascii="Times New Roman" w:hAnsi="Times New Roman" w:cs="Times New Roman"/>
                <w:lang w:val="sr-Cyrl-CS"/>
              </w:rPr>
              <w:t xml:space="preserve"> </w:t>
            </w:r>
            <w:r w:rsidRPr="00492B5A">
              <w:rPr>
                <w:rFonts w:ascii="Times New Roman" w:hAnsi="Times New Roman" w:cs="Times New Roman"/>
                <w:lang w:val="sr-Cyrl-CS"/>
              </w:rPr>
              <w:t>Измењен Закон о финансирању локалн</w:t>
            </w:r>
            <w:r w:rsidR="00E416B1" w:rsidRPr="00492B5A">
              <w:rPr>
                <w:rFonts w:ascii="Times New Roman" w:hAnsi="Times New Roman" w:cs="Times New Roman"/>
                <w:lang w:val="sr-Cyrl-CS"/>
              </w:rPr>
              <w:t>е</w:t>
            </w:r>
            <w:r w:rsidRPr="00492B5A">
              <w:rPr>
                <w:rFonts w:ascii="Times New Roman" w:hAnsi="Times New Roman" w:cs="Times New Roman"/>
                <w:lang w:val="sr-Cyrl-CS"/>
              </w:rPr>
              <w:t xml:space="preserve"> самоуправ</w:t>
            </w:r>
            <w:r w:rsidR="00E416B1" w:rsidRPr="00492B5A">
              <w:rPr>
                <w:rFonts w:ascii="Times New Roman" w:hAnsi="Times New Roman" w:cs="Times New Roman"/>
                <w:lang w:val="sr-Cyrl-CS"/>
              </w:rPr>
              <w:t>е</w:t>
            </w:r>
            <w:r w:rsidR="00BD2172" w:rsidRPr="00492B5A">
              <w:rPr>
                <w:rFonts w:ascii="Times New Roman" w:hAnsi="Times New Roman" w:cs="Times New Roman"/>
                <w:lang w:val="sr-Cyrl-CS"/>
              </w:rPr>
              <w:t xml:space="preserve"> </w:t>
            </w:r>
            <w:r w:rsidR="00BD2172" w:rsidRPr="00492B5A">
              <w:rPr>
                <w:rFonts w:ascii="Times New Roman" w:eastAsiaTheme="minorEastAsia" w:hAnsi="Times New Roman" w:cs="Times New Roman"/>
                <w:lang w:val="sr-Cyrl-CS"/>
              </w:rPr>
              <w:t xml:space="preserve">уколико се анализа покаже оправданом </w:t>
            </w:r>
          </w:p>
        </w:tc>
        <w:tc>
          <w:tcPr>
            <w:tcW w:w="2472" w:type="dxa"/>
            <w:gridSpan w:val="2"/>
            <w:shd w:val="clear" w:color="auto" w:fill="FFFFFF" w:themeFill="background1"/>
          </w:tcPr>
          <w:p w14:paraId="5E63C9FF"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Заједничке групе </w:t>
            </w:r>
          </w:p>
          <w:p w14:paraId="3939141D"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финансирању локалне самоуправе</w:t>
            </w:r>
          </w:p>
        </w:tc>
        <w:tc>
          <w:tcPr>
            <w:tcW w:w="2322" w:type="dxa"/>
            <w:shd w:val="clear" w:color="auto" w:fill="FFFFFF" w:themeFill="background1"/>
          </w:tcPr>
          <w:p w14:paraId="5DC576E6"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446" w:type="dxa"/>
            <w:gridSpan w:val="3"/>
            <w:shd w:val="clear" w:color="auto" w:fill="FFFFFF" w:themeFill="background1"/>
          </w:tcPr>
          <w:p w14:paraId="7B6F31A3" w14:textId="7F9F6CD4" w:rsidR="004B76B5" w:rsidRPr="00492B5A" w:rsidRDefault="00EB4E66"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4B76B5" w:rsidRPr="00492B5A">
              <w:rPr>
                <w:rFonts w:ascii="Times New Roman" w:hAnsi="Times New Roman" w:cs="Times New Roman"/>
                <w:lang w:val="sr-Cyrl-CS"/>
              </w:rPr>
              <w:t>. квартал 2019.</w:t>
            </w:r>
          </w:p>
        </w:tc>
      </w:tr>
      <w:tr w:rsidR="004B76B5" w:rsidRPr="00492B5A" w14:paraId="75955E4F" w14:textId="77777777" w:rsidTr="002641AA">
        <w:trPr>
          <w:trHeight w:val="2182"/>
        </w:trPr>
        <w:tc>
          <w:tcPr>
            <w:tcW w:w="2129" w:type="dxa"/>
            <w:shd w:val="clear" w:color="auto" w:fill="FFFFFF" w:themeFill="background1"/>
          </w:tcPr>
          <w:p w14:paraId="35CB2509" w14:textId="5CB38C18" w:rsidR="004B76B5" w:rsidRPr="00492B5A" w:rsidRDefault="004B76B5" w:rsidP="004B76B5">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7.1.4. Аутоматизација/</w:t>
            </w:r>
          </w:p>
          <w:p w14:paraId="4D58A6CE" w14:textId="77777777" w:rsidR="004B76B5" w:rsidRPr="00492B5A" w:rsidRDefault="004B76B5" w:rsidP="004B76B5">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скраћење времена за повраћај  ПДВ-а </w:t>
            </w:r>
          </w:p>
        </w:tc>
        <w:tc>
          <w:tcPr>
            <w:tcW w:w="3150" w:type="dxa"/>
            <w:shd w:val="clear" w:color="auto" w:fill="FFFFFF" w:themeFill="background1"/>
          </w:tcPr>
          <w:p w14:paraId="5D041330" w14:textId="35505A01"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p w14:paraId="0060F6ED" w14:textId="32C843B6" w:rsidR="004B76B5" w:rsidRPr="00492B5A" w:rsidRDefault="004B76B5" w:rsidP="004B76B5">
            <w:pPr>
              <w:spacing w:after="0" w:line="240" w:lineRule="auto"/>
              <w:rPr>
                <w:rFonts w:ascii="Times New Roman" w:hAnsi="Times New Roman" w:cs="Times New Roman"/>
                <w:lang w:val="sr-Cyrl-CS"/>
              </w:rPr>
            </w:pPr>
          </w:p>
        </w:tc>
        <w:tc>
          <w:tcPr>
            <w:tcW w:w="1904" w:type="dxa"/>
            <w:shd w:val="clear" w:color="auto" w:fill="FFFFFF" w:themeFill="background1"/>
          </w:tcPr>
          <w:p w14:paraId="22ED9773" w14:textId="1D9DFA09" w:rsidR="004B76B5" w:rsidRPr="00492B5A" w:rsidRDefault="00206D45" w:rsidP="004B76B5">
            <w:pPr>
              <w:spacing w:after="0" w:line="240" w:lineRule="auto"/>
              <w:rPr>
                <w:rFonts w:ascii="Times New Roman" w:hAnsi="Times New Roman" w:cs="Times New Roman"/>
                <w:lang w:val="sr-Cyrl-CS"/>
              </w:rPr>
            </w:pPr>
            <w:r>
              <w:rPr>
                <w:rFonts w:ascii="Times New Roman" w:hAnsi="Times New Roman" w:cs="Times New Roman"/>
                <w:lang w:val="sr-Cyrl-CS"/>
              </w:rPr>
              <w:t>ПУ</w:t>
            </w:r>
            <w:r w:rsidR="004B76B5" w:rsidRPr="00492B5A">
              <w:rPr>
                <w:rFonts w:ascii="Times New Roman" w:hAnsi="Times New Roman" w:cs="Times New Roman"/>
                <w:lang w:val="sr-Cyrl-CS"/>
              </w:rPr>
              <w:t>, Заједничка група</w:t>
            </w:r>
          </w:p>
          <w:p w14:paraId="0FD7D6D9" w14:textId="77777777" w:rsidR="004B76B5" w:rsidRPr="00492B5A" w:rsidRDefault="004B76B5" w:rsidP="004B76B5">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6659E9F1" w14:textId="7DE48876" w:rsidR="004B76B5" w:rsidRPr="00492B5A" w:rsidRDefault="004B76B5" w:rsidP="004B76B5">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Смањење поступка повраћаја ПДВ-а у законском року</w:t>
            </w:r>
          </w:p>
        </w:tc>
        <w:tc>
          <w:tcPr>
            <w:tcW w:w="2472" w:type="dxa"/>
            <w:gridSpan w:val="2"/>
            <w:shd w:val="clear" w:color="auto" w:fill="FFFFFF" w:themeFill="background1"/>
          </w:tcPr>
          <w:p w14:paraId="2270BBB6" w14:textId="77777777"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Заједничке групе</w:t>
            </w:r>
          </w:p>
        </w:tc>
        <w:tc>
          <w:tcPr>
            <w:tcW w:w="2322" w:type="dxa"/>
            <w:shd w:val="clear" w:color="auto" w:fill="FFFFFF" w:themeFill="background1"/>
          </w:tcPr>
          <w:p w14:paraId="59DE03F1" w14:textId="22AA3C8F"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446" w:type="dxa"/>
            <w:gridSpan w:val="3"/>
            <w:shd w:val="clear" w:color="auto" w:fill="FFFFFF" w:themeFill="background1"/>
          </w:tcPr>
          <w:p w14:paraId="354A11B0" w14:textId="3436517D" w:rsidR="004B76B5" w:rsidRPr="00492B5A" w:rsidRDefault="004B76B5" w:rsidP="004B76B5">
            <w:pPr>
              <w:spacing w:after="0" w:line="240" w:lineRule="auto"/>
              <w:rPr>
                <w:rFonts w:ascii="Times New Roman" w:hAnsi="Times New Roman" w:cs="Times New Roman"/>
                <w:lang w:val="sr-Cyrl-CS"/>
              </w:rPr>
            </w:pPr>
            <w:r w:rsidRPr="00492B5A">
              <w:rPr>
                <w:rFonts w:ascii="Times New Roman" w:hAnsi="Times New Roman" w:cs="Times New Roman"/>
                <w:color w:val="000000" w:themeColor="text1"/>
                <w:lang w:val="sr-Cyrl-CS"/>
              </w:rPr>
              <w:t>2. квартал 2019.</w:t>
            </w:r>
          </w:p>
        </w:tc>
      </w:tr>
    </w:tbl>
    <w:p w14:paraId="7E4FE093" w14:textId="77777777" w:rsidR="004F4EE1" w:rsidRPr="00492B5A" w:rsidRDefault="004F4EE1" w:rsidP="004F4EE1">
      <w:pPr>
        <w:rPr>
          <w:rFonts w:ascii="Times New Roman" w:hAnsi="Times New Roman" w:cs="Times New Roman"/>
          <w:lang w:val="sr-Cyrl-CS"/>
        </w:rPr>
      </w:pPr>
    </w:p>
    <w:p w14:paraId="59676C8C" w14:textId="77777777" w:rsidR="004F4EE1" w:rsidRPr="00492B5A" w:rsidRDefault="004F4EE1" w:rsidP="004F4EE1">
      <w:pPr>
        <w:rPr>
          <w:rFonts w:ascii="Times New Roman" w:hAnsi="Times New Roman" w:cs="Times New Roman"/>
          <w:lang w:val="sr-Cyrl-CS"/>
        </w:rPr>
      </w:pPr>
    </w:p>
    <w:p w14:paraId="6FBC2E84" w14:textId="77777777" w:rsidR="004F4EE1" w:rsidRPr="00492B5A" w:rsidRDefault="004F4EE1" w:rsidP="004F4EE1">
      <w:pPr>
        <w:rPr>
          <w:rFonts w:ascii="Times New Roman" w:hAnsi="Times New Roman" w:cs="Times New Roman"/>
          <w:lang w:val="sr-Cyrl-CS"/>
        </w:rPr>
      </w:pPr>
    </w:p>
    <w:p w14:paraId="2151813B"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1470"/>
        <w:gridCol w:w="1002"/>
        <w:gridCol w:w="2433"/>
        <w:gridCol w:w="1335"/>
      </w:tblGrid>
      <w:tr w:rsidR="004F4EE1" w:rsidRPr="00492B5A" w14:paraId="0984CAB3" w14:textId="77777777" w:rsidTr="002641AA">
        <w:trPr>
          <w:trHeight w:val="274"/>
        </w:trPr>
        <w:tc>
          <w:tcPr>
            <w:tcW w:w="5279" w:type="dxa"/>
            <w:gridSpan w:val="2"/>
            <w:shd w:val="clear" w:color="auto" w:fill="1F497D" w:themeFill="text2"/>
          </w:tcPr>
          <w:p w14:paraId="4ED770E6" w14:textId="243B1EC8" w:rsidR="004F4EE1" w:rsidRPr="00492B5A" w:rsidRDefault="004F4EE1" w:rsidP="002641AA">
            <w:pPr>
              <w:pStyle w:val="Heading3"/>
              <w:rPr>
                <w:rFonts w:cs="Times New Roman"/>
                <w:lang w:val="sr-Cyrl-CS"/>
              </w:rPr>
            </w:pPr>
            <w:bookmarkStart w:id="54" w:name="_Toc468474137"/>
            <w:bookmarkStart w:id="55" w:name="_Toc469564839"/>
            <w:r w:rsidRPr="00492B5A">
              <w:rPr>
                <w:rFonts w:cs="Times New Roman"/>
                <w:lang w:val="sr-Cyrl-CS"/>
              </w:rPr>
              <w:lastRenderedPageBreak/>
              <w:t>Посебан циљ 8:</w:t>
            </w:r>
            <w:bookmarkEnd w:id="54"/>
            <w:bookmarkEnd w:id="55"/>
            <w:r w:rsidRPr="00492B5A">
              <w:rPr>
                <w:rFonts w:cs="Times New Roman"/>
                <w:lang w:val="sr-Cyrl-CS"/>
              </w:rPr>
              <w:t xml:space="preserve"> </w:t>
            </w:r>
          </w:p>
        </w:tc>
        <w:tc>
          <w:tcPr>
            <w:tcW w:w="10172" w:type="dxa"/>
            <w:gridSpan w:val="7"/>
            <w:shd w:val="clear" w:color="auto" w:fill="1F497D" w:themeFill="text2"/>
          </w:tcPr>
          <w:p w14:paraId="3A1317CC" w14:textId="5C958223" w:rsidR="004F4EE1" w:rsidRPr="00492B5A" w:rsidRDefault="004F4EE1" w:rsidP="002641AA">
            <w:pPr>
              <w:pStyle w:val="Heading3"/>
              <w:rPr>
                <w:rFonts w:cs="Times New Roman"/>
                <w:lang w:val="sr-Cyrl-CS"/>
              </w:rPr>
            </w:pPr>
            <w:bookmarkStart w:id="56" w:name="_Toc469564840"/>
            <w:r w:rsidRPr="00492B5A">
              <w:rPr>
                <w:rFonts w:cs="Times New Roman"/>
                <w:lang w:val="sr-Cyrl-CS"/>
              </w:rPr>
              <w:t>Унапређење поступка царињења робе</w:t>
            </w:r>
            <w:bookmarkEnd w:id="56"/>
          </w:p>
        </w:tc>
      </w:tr>
      <w:tr w:rsidR="004F4EE1" w:rsidRPr="00492B5A" w14:paraId="3D109089" w14:textId="77777777" w:rsidTr="002641AA">
        <w:trPr>
          <w:trHeight w:val="327"/>
        </w:trPr>
        <w:tc>
          <w:tcPr>
            <w:tcW w:w="5279" w:type="dxa"/>
            <w:gridSpan w:val="2"/>
            <w:vMerge w:val="restart"/>
            <w:shd w:val="clear" w:color="auto" w:fill="FFFFFF" w:themeFill="background1"/>
          </w:tcPr>
          <w:p w14:paraId="4660E37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посебног циља: Прекогранична трговина </w:t>
            </w:r>
          </w:p>
        </w:tc>
        <w:tc>
          <w:tcPr>
            <w:tcW w:w="5402" w:type="dxa"/>
            <w:gridSpan w:val="4"/>
            <w:shd w:val="clear" w:color="auto" w:fill="FFFFFF" w:themeFill="background1"/>
          </w:tcPr>
          <w:p w14:paraId="0E03D734" w14:textId="1842F826"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A81195" w:rsidRPr="00492B5A">
              <w:rPr>
                <w:rFonts w:ascii="Times New Roman" w:hAnsi="Times New Roman" w:cs="Times New Roman"/>
                <w:lang w:val="sr-Cyrl-CS"/>
              </w:rPr>
              <w:t>8</w:t>
            </w:r>
            <w:r w:rsidRPr="00492B5A">
              <w:rPr>
                <w:rFonts w:ascii="Times New Roman" w:hAnsi="Times New Roman" w:cs="Times New Roman"/>
                <w:lang w:val="sr-Cyrl-CS"/>
              </w:rPr>
              <w:t xml:space="preserve"> ( Извештај Светске банке о условима пословања Doing Business 201</w:t>
            </w:r>
            <w:r w:rsidR="00A81195" w:rsidRPr="00492B5A">
              <w:rPr>
                <w:rFonts w:ascii="Times New Roman" w:hAnsi="Times New Roman" w:cs="Times New Roman"/>
                <w:lang w:val="sr-Cyrl-CS"/>
              </w:rPr>
              <w:t>9</w:t>
            </w:r>
            <w:r w:rsidRPr="00492B5A">
              <w:rPr>
                <w:rFonts w:ascii="Times New Roman" w:hAnsi="Times New Roman" w:cs="Times New Roman"/>
                <w:lang w:val="sr-Cyrl-CS"/>
              </w:rPr>
              <w:t>)</w:t>
            </w:r>
          </w:p>
        </w:tc>
        <w:tc>
          <w:tcPr>
            <w:tcW w:w="4770" w:type="dxa"/>
            <w:gridSpan w:val="3"/>
            <w:shd w:val="clear" w:color="auto" w:fill="FFFFFF" w:themeFill="background1"/>
          </w:tcPr>
          <w:p w14:paraId="4463A07C" w14:textId="501A9582"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A81195" w:rsidRPr="00492B5A">
              <w:rPr>
                <w:rFonts w:ascii="Times New Roman" w:hAnsi="Times New Roman" w:cs="Times New Roman"/>
                <w:lang w:val="sr-Cyrl-CS"/>
              </w:rPr>
              <w:t>9</w:t>
            </w:r>
            <w:r w:rsidRPr="00492B5A">
              <w:rPr>
                <w:rFonts w:ascii="Times New Roman" w:hAnsi="Times New Roman" w:cs="Times New Roman"/>
                <w:lang w:val="sr-Cyrl-CS"/>
              </w:rPr>
              <w:t>, 20</w:t>
            </w:r>
            <w:r w:rsidR="00A81195" w:rsidRPr="00492B5A">
              <w:rPr>
                <w:rFonts w:ascii="Times New Roman" w:hAnsi="Times New Roman" w:cs="Times New Roman"/>
                <w:lang w:val="sr-Cyrl-CS"/>
              </w:rPr>
              <w:t>20</w:t>
            </w:r>
          </w:p>
        </w:tc>
      </w:tr>
      <w:tr w:rsidR="004F4EE1" w:rsidRPr="00492B5A" w14:paraId="4C08CD24" w14:textId="77777777" w:rsidTr="002641AA">
        <w:trPr>
          <w:trHeight w:val="287"/>
        </w:trPr>
        <w:tc>
          <w:tcPr>
            <w:tcW w:w="5279" w:type="dxa"/>
            <w:gridSpan w:val="2"/>
            <w:vMerge/>
            <w:shd w:val="clear" w:color="auto" w:fill="FFFFFF" w:themeFill="background1"/>
          </w:tcPr>
          <w:p w14:paraId="3F85A94B" w14:textId="77777777" w:rsidR="004F4EE1" w:rsidRPr="00492B5A" w:rsidRDefault="004F4EE1" w:rsidP="002641AA">
            <w:pPr>
              <w:spacing w:after="0" w:line="240" w:lineRule="auto"/>
              <w:rPr>
                <w:rFonts w:ascii="Times New Roman" w:hAnsi="Times New Roman" w:cs="Times New Roman"/>
                <w:lang w:val="sr-Cyrl-CS"/>
              </w:rPr>
            </w:pPr>
          </w:p>
        </w:tc>
        <w:tc>
          <w:tcPr>
            <w:tcW w:w="5402" w:type="dxa"/>
            <w:gridSpan w:val="4"/>
            <w:shd w:val="clear" w:color="auto" w:fill="FFFFFF" w:themeFill="background1"/>
          </w:tcPr>
          <w:p w14:paraId="05BC6DB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Време извоза, прелаз границе (сати) – 4; Трошкови извоза, прелаз границе (USD) – 47; Време извоза, прибављање документације (у сатима) – 2; Трошкови извоза, прибављање документације (USD) – 35; Време увоза, прелаз границе (сати) – 4; Трошкови увоза, прелаз границе (USD) – 52; Време извоза, прибављање документације (у сатима) – 3; Трошкови извоза, прибављање документације (USD) – 35;</w:t>
            </w:r>
          </w:p>
        </w:tc>
        <w:tc>
          <w:tcPr>
            <w:tcW w:w="4770" w:type="dxa"/>
            <w:gridSpan w:val="3"/>
            <w:shd w:val="clear" w:color="auto" w:fill="FFFFFF" w:themeFill="background1"/>
          </w:tcPr>
          <w:p w14:paraId="28C9427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Време извоза, прелаз границе (сати) – 2; Трошкови извоза, прелаз границе (USD) – 47; Време извоза, прибављање документације (у сатима) – 1; Трошкови извоза, прибављање документације (USD) – 35; Време увоза, прелаз границе (сати) – 2; Трошкови увоза, прелаз границе (USD) – 52; Време извоза, прибављање документације (у сатима) – 1; Трошкови извоза, прибављање документације (USD) – 35;</w:t>
            </w:r>
          </w:p>
        </w:tc>
      </w:tr>
      <w:tr w:rsidR="004F4EE1" w:rsidRPr="00492B5A" w14:paraId="4A40EFD0" w14:textId="77777777" w:rsidTr="002641AA">
        <w:trPr>
          <w:trHeight w:val="422"/>
        </w:trPr>
        <w:tc>
          <w:tcPr>
            <w:tcW w:w="15451" w:type="dxa"/>
            <w:gridSpan w:val="9"/>
            <w:shd w:val="clear" w:color="auto" w:fill="FFFFFF" w:themeFill="background1"/>
          </w:tcPr>
          <w:p w14:paraId="08B2B11A" w14:textId="78C836E0"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w:t>
            </w:r>
            <w:r w:rsidRPr="00492B5A">
              <w:rPr>
                <w:rFonts w:ascii="Times New Roman" w:hAnsi="Times New Roman" w:cs="Times New Roman"/>
                <w:lang w:val="sr-Cyrl-CS"/>
              </w:rPr>
              <w:tab/>
              <w:t xml:space="preserve"> Извештај Светске банке о условима пословања Doing Business 20</w:t>
            </w:r>
            <w:r w:rsidR="00A81195" w:rsidRPr="00492B5A">
              <w:rPr>
                <w:rFonts w:ascii="Times New Roman" w:hAnsi="Times New Roman" w:cs="Times New Roman"/>
                <w:lang w:val="sr-Cyrl-CS"/>
              </w:rPr>
              <w:t>20</w:t>
            </w:r>
            <w:r w:rsidRPr="00492B5A">
              <w:rPr>
                <w:rFonts w:ascii="Times New Roman" w:hAnsi="Times New Roman" w:cs="Times New Roman"/>
                <w:lang w:val="sr-Cyrl-CS"/>
              </w:rPr>
              <w:t>, 202</w:t>
            </w:r>
            <w:r w:rsidR="00A81195" w:rsidRPr="00492B5A">
              <w:rPr>
                <w:rFonts w:ascii="Times New Roman" w:hAnsi="Times New Roman" w:cs="Times New Roman"/>
                <w:lang w:val="sr-Cyrl-CS"/>
              </w:rPr>
              <w:t>1</w:t>
            </w:r>
          </w:p>
        </w:tc>
      </w:tr>
      <w:tr w:rsidR="004F4EE1" w:rsidRPr="00492B5A" w14:paraId="0FEAE8BE" w14:textId="77777777" w:rsidTr="002641AA">
        <w:trPr>
          <w:trHeight w:val="278"/>
        </w:trPr>
        <w:tc>
          <w:tcPr>
            <w:tcW w:w="15451" w:type="dxa"/>
            <w:gridSpan w:val="9"/>
            <w:shd w:val="clear" w:color="auto" w:fill="B8CCE4" w:themeFill="accent1" w:themeFillTint="66"/>
          </w:tcPr>
          <w:p w14:paraId="383CCF56" w14:textId="79207279"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57" w:name="_Toc468474139"/>
            <w:bookmarkStart w:id="58" w:name="_Toc469564841"/>
            <w:r w:rsidRPr="00492B5A">
              <w:rPr>
                <w:rFonts w:ascii="Times New Roman" w:hAnsi="Times New Roman" w:cs="Times New Roman"/>
                <w:b/>
                <w:lang w:val="sr-Cyrl-CS"/>
              </w:rPr>
              <w:t>Мера 8.1: Унапређење поступка припреме и подношења царинских докумената</w:t>
            </w:r>
            <w:bookmarkEnd w:id="57"/>
            <w:bookmarkEnd w:id="58"/>
          </w:p>
        </w:tc>
      </w:tr>
      <w:tr w:rsidR="004F4EE1" w:rsidRPr="00492B5A" w14:paraId="1A410514" w14:textId="77777777" w:rsidTr="002641AA">
        <w:trPr>
          <w:trHeight w:val="350"/>
        </w:trPr>
        <w:tc>
          <w:tcPr>
            <w:tcW w:w="15451" w:type="dxa"/>
            <w:gridSpan w:val="9"/>
            <w:shd w:val="clear" w:color="auto" w:fill="B8CCE4" w:themeFill="accent1" w:themeFillTint="66"/>
          </w:tcPr>
          <w:p w14:paraId="41EF73F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Време потребно за извоз; Време потребно за увоз, Трошкови потребни за извоз, Трошкови потребни за увоз</w:t>
            </w:r>
          </w:p>
        </w:tc>
      </w:tr>
      <w:tr w:rsidR="004F4EE1" w:rsidRPr="00492B5A" w14:paraId="6E4C079D" w14:textId="77777777" w:rsidTr="002641AA">
        <w:trPr>
          <w:trHeight w:val="359"/>
        </w:trPr>
        <w:tc>
          <w:tcPr>
            <w:tcW w:w="8040" w:type="dxa"/>
            <w:gridSpan w:val="4"/>
            <w:shd w:val="clear" w:color="auto" w:fill="B8CCE4" w:themeFill="accent1" w:themeFillTint="66"/>
          </w:tcPr>
          <w:p w14:paraId="4B6CA024" w14:textId="77777777"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59" w:name="_Toc468474140"/>
            <w:bookmarkStart w:id="60" w:name="_Toc469564842"/>
            <w:r w:rsidRPr="00492B5A">
              <w:rPr>
                <w:rFonts w:ascii="Times New Roman" w:hAnsi="Times New Roman" w:cs="Times New Roman"/>
                <w:lang w:val="sr-Cyrl-CS"/>
              </w:rPr>
              <w:t xml:space="preserve">Базна (почетна) вредност: </w:t>
            </w:r>
            <w:bookmarkEnd w:id="59"/>
            <w:bookmarkEnd w:id="60"/>
            <w:r w:rsidRPr="00492B5A">
              <w:rPr>
                <w:rFonts w:ascii="Times New Roman" w:hAnsi="Times New Roman" w:cs="Times New Roman"/>
                <w:lang w:val="sr-Cyrl-CS"/>
              </w:rPr>
              <w:t>Време извоза, прелаз границе (сати) – 4; Трошкови извоза, прелаз границе (USD) – 47; Време извоза, прибављање документације (у сатима) – 2; Трошкови извоза, прибављање документације (USD) – 35; Време увоза, прелаз границе (сати) – 4; Трошкови увоза, прелаз границе (USD) – 52; Време извоза, прибављање документације (у сатима) – 3; Трошкови извоза, прибављање документације (USD) – 35;</w:t>
            </w:r>
          </w:p>
        </w:tc>
        <w:tc>
          <w:tcPr>
            <w:tcW w:w="7411" w:type="dxa"/>
            <w:gridSpan w:val="5"/>
            <w:shd w:val="clear" w:color="auto" w:fill="B8CCE4" w:themeFill="accent1" w:themeFillTint="66"/>
          </w:tcPr>
          <w:p w14:paraId="214850AF" w14:textId="77777777"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61" w:name="_Toc468474141"/>
            <w:bookmarkStart w:id="62" w:name="_Toc469564843"/>
            <w:r w:rsidRPr="00492B5A">
              <w:rPr>
                <w:rFonts w:ascii="Times New Roman" w:hAnsi="Times New Roman" w:cs="Times New Roman"/>
                <w:lang w:val="sr-Cyrl-CS"/>
              </w:rPr>
              <w:t xml:space="preserve">Циљана вредност: </w:t>
            </w:r>
            <w:bookmarkEnd w:id="61"/>
            <w:bookmarkEnd w:id="62"/>
            <w:r w:rsidRPr="00492B5A">
              <w:rPr>
                <w:rFonts w:ascii="Times New Roman" w:hAnsi="Times New Roman" w:cs="Times New Roman"/>
                <w:lang w:val="sr-Cyrl-CS"/>
              </w:rPr>
              <w:t>Време извоза, прелаз границе (сати) – 2; Трошкови извоза, прелаз границе (USD) – 47; Време извоза, прибављање документације (у сатима) – 1; Трошкови извоза, прибављање документације (USD) – 35; Време увоза, прелаз границе (сати) – 2; Трошкови увоза, прелаз границе (USD) – 52; Време извоза, прибављање документације (у сатима) – 1; Трошкови извоза, прибављање документације (USD) – 35;</w:t>
            </w:r>
          </w:p>
        </w:tc>
      </w:tr>
      <w:tr w:rsidR="004F4EE1" w:rsidRPr="00492B5A" w14:paraId="53CC27BD" w14:textId="77777777" w:rsidTr="002641AA">
        <w:trPr>
          <w:trHeight w:val="332"/>
        </w:trPr>
        <w:tc>
          <w:tcPr>
            <w:tcW w:w="15451" w:type="dxa"/>
            <w:gridSpan w:val="9"/>
            <w:shd w:val="clear" w:color="auto" w:fill="B8CCE4" w:themeFill="accent1" w:themeFillTint="66"/>
          </w:tcPr>
          <w:p w14:paraId="75CCFB28" w14:textId="1494ADD6"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A81195"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A81195" w:rsidRPr="00492B5A">
              <w:rPr>
                <w:rFonts w:ascii="Times New Roman" w:hAnsi="Times New Roman" w:cs="Times New Roman"/>
                <w:lang w:val="sr-Cyrl-CS"/>
              </w:rPr>
              <w:t>1</w:t>
            </w:r>
          </w:p>
        </w:tc>
      </w:tr>
      <w:tr w:rsidR="004F4EE1" w:rsidRPr="00492B5A" w14:paraId="57B9493D" w14:textId="77777777" w:rsidTr="002641AA">
        <w:trPr>
          <w:trHeight w:val="665"/>
        </w:trPr>
        <w:tc>
          <w:tcPr>
            <w:tcW w:w="2129" w:type="dxa"/>
            <w:shd w:val="clear" w:color="auto" w:fill="B8CCE4" w:themeFill="accent1" w:themeFillTint="66"/>
          </w:tcPr>
          <w:p w14:paraId="5A1D616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342E0A1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654659F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56F54BD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1B6C4AE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2482762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3BFBA82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406E04C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54B031F4" w14:textId="77777777" w:rsidTr="002641AA">
        <w:trPr>
          <w:trHeight w:val="647"/>
        </w:trPr>
        <w:tc>
          <w:tcPr>
            <w:tcW w:w="2129" w:type="dxa"/>
            <w:shd w:val="clear" w:color="auto" w:fill="B8CCE4" w:themeFill="accent1" w:themeFillTint="66"/>
          </w:tcPr>
          <w:p w14:paraId="7A3B7CED" w14:textId="5D83DC2A"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63" w:name="_Toc468474142"/>
            <w:bookmarkStart w:id="64" w:name="_Toc469564844"/>
            <w:r w:rsidRPr="00492B5A">
              <w:rPr>
                <w:rFonts w:ascii="Times New Roman" w:hAnsi="Times New Roman" w:cs="Times New Roman"/>
                <w:lang w:val="sr-Cyrl-CS"/>
              </w:rPr>
              <w:t>Р</w:t>
            </w:r>
            <w:bookmarkEnd w:id="63"/>
            <w:bookmarkEnd w:id="64"/>
          </w:p>
        </w:tc>
        <w:tc>
          <w:tcPr>
            <w:tcW w:w="3150" w:type="dxa"/>
            <w:shd w:val="clear" w:color="auto" w:fill="B8CCE4" w:themeFill="accent1" w:themeFillTint="66"/>
          </w:tcPr>
          <w:p w14:paraId="57349325" w14:textId="01D2F7E2"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r w:rsidR="002E445B" w:rsidRPr="00492B5A">
              <w:rPr>
                <w:rFonts w:ascii="Times New Roman" w:hAnsi="Times New Roman" w:cs="Times New Roman"/>
                <w:lang w:val="sr-Cyrl-CS"/>
              </w:rPr>
              <w:t xml:space="preserve">, Управа царина  </w:t>
            </w:r>
          </w:p>
        </w:tc>
        <w:tc>
          <w:tcPr>
            <w:tcW w:w="1904" w:type="dxa"/>
            <w:shd w:val="clear" w:color="auto" w:fill="B8CCE4" w:themeFill="accent1" w:themeFillTint="66"/>
          </w:tcPr>
          <w:p w14:paraId="258C4A0C" w14:textId="2CAAE1A9" w:rsidR="004F4EE1" w:rsidRPr="00492B5A" w:rsidRDefault="002E445B"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финансија,  </w:t>
            </w:r>
            <w:r w:rsidR="004F4EE1" w:rsidRPr="00492B5A">
              <w:rPr>
                <w:rFonts w:ascii="Times New Roman" w:hAnsi="Times New Roman" w:cs="Times New Roman"/>
                <w:lang w:val="sr-Cyrl-CS"/>
              </w:rPr>
              <w:t>Управа царина</w:t>
            </w:r>
          </w:p>
        </w:tc>
        <w:tc>
          <w:tcPr>
            <w:tcW w:w="2028" w:type="dxa"/>
            <w:gridSpan w:val="2"/>
            <w:shd w:val="clear" w:color="auto" w:fill="B8CCE4" w:themeFill="accent1" w:themeFillTint="66"/>
          </w:tcPr>
          <w:p w14:paraId="120186B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5F9960C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IPA 2013</w:t>
            </w:r>
          </w:p>
        </w:tc>
        <w:tc>
          <w:tcPr>
            <w:tcW w:w="2433" w:type="dxa"/>
            <w:shd w:val="clear" w:color="auto" w:fill="B8CCE4" w:themeFill="accent1" w:themeFillTint="66"/>
          </w:tcPr>
          <w:p w14:paraId="1A22DE1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Царински закон</w:t>
            </w:r>
          </w:p>
        </w:tc>
        <w:tc>
          <w:tcPr>
            <w:tcW w:w="1335" w:type="dxa"/>
            <w:shd w:val="clear" w:color="auto" w:fill="B8CCE4" w:themeFill="accent1" w:themeFillTint="66"/>
          </w:tcPr>
          <w:p w14:paraId="46AF788A" w14:textId="6DBCEF9B"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A81195" w:rsidRPr="00492B5A">
              <w:rPr>
                <w:rFonts w:ascii="Times New Roman" w:hAnsi="Times New Roman" w:cs="Times New Roman"/>
                <w:lang w:val="sr-Cyrl-CS"/>
              </w:rPr>
              <w:t>9</w:t>
            </w:r>
            <w:r w:rsidRPr="00492B5A">
              <w:rPr>
                <w:rFonts w:ascii="Times New Roman" w:hAnsi="Times New Roman" w:cs="Times New Roman"/>
                <w:lang w:val="sr-Cyrl-CS"/>
              </w:rPr>
              <w:t>, 20</w:t>
            </w:r>
            <w:r w:rsidR="00A81195" w:rsidRPr="00492B5A">
              <w:rPr>
                <w:rFonts w:ascii="Times New Roman" w:hAnsi="Times New Roman" w:cs="Times New Roman"/>
                <w:lang w:val="sr-Cyrl-CS"/>
              </w:rPr>
              <w:t>20</w:t>
            </w:r>
          </w:p>
        </w:tc>
      </w:tr>
      <w:tr w:rsidR="004F4EE1" w:rsidRPr="00492B5A" w14:paraId="67744772" w14:textId="77777777" w:rsidTr="002641AA">
        <w:trPr>
          <w:trHeight w:val="798"/>
        </w:trPr>
        <w:tc>
          <w:tcPr>
            <w:tcW w:w="2129" w:type="dxa"/>
            <w:shd w:val="clear" w:color="auto" w:fill="FFFFFF" w:themeFill="background1"/>
          </w:tcPr>
          <w:p w14:paraId="06794618"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7582C22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345E942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FFFFFF" w:themeFill="background1"/>
          </w:tcPr>
          <w:p w14:paraId="2B65808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7001241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76D19CA1"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6272C173"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4F4EE1" w:rsidRPr="00492B5A" w14:paraId="355DEB0D" w14:textId="77777777" w:rsidTr="002641AA">
        <w:trPr>
          <w:trHeight w:val="1370"/>
        </w:trPr>
        <w:tc>
          <w:tcPr>
            <w:tcW w:w="2129" w:type="dxa"/>
            <w:shd w:val="clear" w:color="auto" w:fill="FFFFFF" w:themeFill="background1"/>
          </w:tcPr>
          <w:p w14:paraId="72E5C51D" w14:textId="5A1B7ED3"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 xml:space="preserve">8.1.1. </w:t>
            </w:r>
            <w:r w:rsidR="00710378" w:rsidRPr="00492B5A">
              <w:rPr>
                <w:rFonts w:ascii="Times New Roman" w:eastAsia="Times New Roman" w:hAnsi="Times New Roman" w:cs="Times New Roman"/>
                <w:lang w:val="sr-Cyrl-CS"/>
              </w:rPr>
              <w:t xml:space="preserve">Припрема за увођење </w:t>
            </w:r>
            <w:r w:rsidRPr="00492B5A">
              <w:rPr>
                <w:rFonts w:ascii="Times New Roman" w:eastAsia="Times New Roman" w:hAnsi="Times New Roman" w:cs="Times New Roman"/>
                <w:lang w:val="sr-Cyrl-CS"/>
              </w:rPr>
              <w:t>система електронског царињења при увозу и извозу</w:t>
            </w:r>
          </w:p>
        </w:tc>
        <w:tc>
          <w:tcPr>
            <w:tcW w:w="3150" w:type="dxa"/>
            <w:shd w:val="clear" w:color="auto" w:fill="FFFFFF" w:themeFill="background1"/>
          </w:tcPr>
          <w:p w14:paraId="73C7EE8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tc>
        <w:tc>
          <w:tcPr>
            <w:tcW w:w="1904" w:type="dxa"/>
            <w:shd w:val="clear" w:color="auto" w:fill="FFFFFF" w:themeFill="background1"/>
          </w:tcPr>
          <w:p w14:paraId="5816C121" w14:textId="6661CFFE" w:rsidR="004F4EE1" w:rsidRPr="00492B5A" w:rsidRDefault="004F4EE1"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t>Управа царина</w:t>
            </w:r>
          </w:p>
        </w:tc>
        <w:tc>
          <w:tcPr>
            <w:tcW w:w="2028" w:type="dxa"/>
            <w:gridSpan w:val="2"/>
            <w:shd w:val="clear" w:color="auto" w:fill="FFFFFF" w:themeFill="background1"/>
          </w:tcPr>
          <w:p w14:paraId="7BFBF437" w14:textId="414C1A6B" w:rsidR="004F4EE1" w:rsidRPr="00492B5A" w:rsidRDefault="00710378"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активностима на припреми система за </w:t>
            </w:r>
            <w:r w:rsidR="004F4EE1" w:rsidRPr="00492B5A">
              <w:rPr>
                <w:rFonts w:ascii="Times New Roman" w:hAnsi="Times New Roman" w:cs="Times New Roman"/>
                <w:lang w:val="sr-Cyrl-CS"/>
              </w:rPr>
              <w:t>електронско царињење при увозу и извозу</w:t>
            </w:r>
          </w:p>
        </w:tc>
        <w:tc>
          <w:tcPr>
            <w:tcW w:w="2472" w:type="dxa"/>
            <w:gridSpan w:val="2"/>
            <w:shd w:val="clear" w:color="auto" w:fill="FFFFFF" w:themeFill="background1"/>
          </w:tcPr>
          <w:p w14:paraId="0BD4CB0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 РС</w:t>
            </w:r>
          </w:p>
          <w:p w14:paraId="7D7DBEB4" w14:textId="77777777" w:rsidR="004F4EE1" w:rsidRPr="00492B5A" w:rsidRDefault="00B255AB" w:rsidP="002641AA">
            <w:pPr>
              <w:spacing w:after="0" w:line="240" w:lineRule="auto"/>
              <w:rPr>
                <w:rFonts w:ascii="Times New Roman" w:hAnsi="Times New Roman" w:cs="Times New Roman"/>
                <w:lang w:val="sr-Cyrl-CS"/>
              </w:rPr>
            </w:pPr>
            <w:hyperlink r:id="rId15" w:history="1">
              <w:r w:rsidR="004F4EE1" w:rsidRPr="00492B5A">
                <w:rPr>
                  <w:rFonts w:ascii="Times New Roman" w:hAnsi="Times New Roman" w:cs="Times New Roman"/>
                  <w:color w:val="0000FF" w:themeColor="hyperlink"/>
                  <w:u w:val="single"/>
                  <w:lang w:val="sr-Cyrl-CS"/>
                </w:rPr>
                <w:t>www.mfin.gov.rs</w:t>
              </w:r>
            </w:hyperlink>
          </w:p>
        </w:tc>
        <w:tc>
          <w:tcPr>
            <w:tcW w:w="2433" w:type="dxa"/>
            <w:shd w:val="clear" w:color="auto" w:fill="FFFFFF" w:themeFill="background1"/>
          </w:tcPr>
          <w:p w14:paraId="5C0A068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29</w:t>
            </w:r>
          </w:p>
        </w:tc>
        <w:tc>
          <w:tcPr>
            <w:tcW w:w="1335" w:type="dxa"/>
            <w:shd w:val="clear" w:color="auto" w:fill="FFFFFF" w:themeFill="background1"/>
          </w:tcPr>
          <w:p w14:paraId="07AA8FDE" w14:textId="32CC4D44" w:rsidR="004F4EE1" w:rsidRPr="00492B5A" w:rsidRDefault="008541F9"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w:t>
            </w:r>
            <w:r w:rsidR="00750098" w:rsidRPr="00492B5A">
              <w:rPr>
                <w:rFonts w:ascii="Times New Roman" w:hAnsi="Times New Roman" w:cs="Times New Roman"/>
                <w:lang w:val="sr-Cyrl-CS"/>
              </w:rPr>
              <w:t>20</w:t>
            </w:r>
            <w:r w:rsidRPr="00492B5A">
              <w:rPr>
                <w:rFonts w:ascii="Times New Roman" w:hAnsi="Times New Roman" w:cs="Times New Roman"/>
                <w:lang w:val="sr-Cyrl-CS"/>
              </w:rPr>
              <w:t>.</w:t>
            </w:r>
          </w:p>
        </w:tc>
      </w:tr>
      <w:tr w:rsidR="004F4EE1" w:rsidRPr="00492B5A" w14:paraId="6F1956D3" w14:textId="77777777" w:rsidTr="002641AA">
        <w:trPr>
          <w:trHeight w:val="1119"/>
        </w:trPr>
        <w:tc>
          <w:tcPr>
            <w:tcW w:w="2129" w:type="dxa"/>
            <w:shd w:val="clear" w:color="auto" w:fill="FFFFFF" w:themeFill="background1"/>
          </w:tcPr>
          <w:p w14:paraId="6F0F1C6C" w14:textId="74810B5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8.1.2. </w:t>
            </w:r>
            <w:r w:rsidR="00DB18EA" w:rsidRPr="00492B5A">
              <w:rPr>
                <w:rFonts w:ascii="Times New Roman" w:eastAsia="Times New Roman" w:hAnsi="Times New Roman" w:cs="Times New Roman"/>
                <w:lang w:val="sr-Cyrl-CS"/>
              </w:rPr>
              <w:t>Рад на припреми свих подзаконских аката на основу Царинског закона који је ступио на снагу 16. децембра 2018 године.</w:t>
            </w:r>
          </w:p>
        </w:tc>
        <w:tc>
          <w:tcPr>
            <w:tcW w:w="3150" w:type="dxa"/>
            <w:shd w:val="clear" w:color="auto" w:fill="FFFFFF" w:themeFill="background1"/>
          </w:tcPr>
          <w:p w14:paraId="31C25F1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tc>
        <w:tc>
          <w:tcPr>
            <w:tcW w:w="1904" w:type="dxa"/>
            <w:shd w:val="clear" w:color="auto" w:fill="FFFFFF" w:themeFill="background1"/>
          </w:tcPr>
          <w:p w14:paraId="08C78307" w14:textId="7DFFB262" w:rsidR="004F4EE1" w:rsidRPr="00492B5A" w:rsidRDefault="004F4EE1"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Управа царина </w:t>
            </w:r>
          </w:p>
        </w:tc>
        <w:tc>
          <w:tcPr>
            <w:tcW w:w="2028" w:type="dxa"/>
            <w:gridSpan w:val="2"/>
            <w:shd w:val="clear" w:color="auto" w:fill="FFFFFF" w:themeFill="background1"/>
          </w:tcPr>
          <w:p w14:paraId="68FA4C74" w14:textId="5FAC93F5" w:rsidR="004F4EE1" w:rsidRPr="00492B5A" w:rsidRDefault="00710378" w:rsidP="00710378">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активностима на пољу у</w:t>
            </w:r>
            <w:r w:rsidR="004F4EE1" w:rsidRPr="00492B5A">
              <w:rPr>
                <w:rFonts w:ascii="Times New Roman" w:hAnsi="Times New Roman" w:cs="Times New Roman"/>
                <w:lang w:val="sr-Cyrl-CS"/>
              </w:rPr>
              <w:t>кидањ</w:t>
            </w:r>
            <w:r w:rsidRPr="00492B5A">
              <w:rPr>
                <w:rFonts w:ascii="Times New Roman" w:hAnsi="Times New Roman" w:cs="Times New Roman"/>
                <w:lang w:val="sr-Cyrl-CS"/>
              </w:rPr>
              <w:t>а</w:t>
            </w:r>
            <w:r w:rsidR="004F4EE1" w:rsidRPr="00492B5A">
              <w:rPr>
                <w:rFonts w:ascii="Times New Roman" w:hAnsi="Times New Roman" w:cs="Times New Roman"/>
                <w:lang w:val="sr-Cyrl-CS"/>
              </w:rPr>
              <w:t xml:space="preserve"> папирног начина пословања за све врсте прекограничне трговине</w:t>
            </w:r>
          </w:p>
        </w:tc>
        <w:tc>
          <w:tcPr>
            <w:tcW w:w="2472" w:type="dxa"/>
            <w:gridSpan w:val="2"/>
            <w:shd w:val="clear" w:color="auto" w:fill="FFFFFF" w:themeFill="background1"/>
          </w:tcPr>
          <w:p w14:paraId="6553DEB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 РС</w:t>
            </w:r>
          </w:p>
          <w:p w14:paraId="5D943E3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www.mfin.gov.rs</w:t>
            </w:r>
          </w:p>
        </w:tc>
        <w:tc>
          <w:tcPr>
            <w:tcW w:w="2433" w:type="dxa"/>
            <w:shd w:val="clear" w:color="auto" w:fill="FFFFFF" w:themeFill="background1"/>
          </w:tcPr>
          <w:p w14:paraId="1B23AA1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29</w:t>
            </w:r>
          </w:p>
        </w:tc>
        <w:tc>
          <w:tcPr>
            <w:tcW w:w="1335" w:type="dxa"/>
            <w:shd w:val="clear" w:color="auto" w:fill="FFFFFF" w:themeFill="background1"/>
          </w:tcPr>
          <w:p w14:paraId="4241BDC0" w14:textId="407F6BF4" w:rsidR="004F4EE1" w:rsidRPr="00492B5A" w:rsidRDefault="00DB18EA"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8541F9" w:rsidRPr="00492B5A">
              <w:rPr>
                <w:rFonts w:ascii="Times New Roman" w:hAnsi="Times New Roman" w:cs="Times New Roman"/>
                <w:lang w:val="sr-Cyrl-CS"/>
              </w:rPr>
              <w:t>. квартал 20</w:t>
            </w:r>
            <w:r w:rsidRPr="00492B5A">
              <w:rPr>
                <w:rFonts w:ascii="Times New Roman" w:hAnsi="Times New Roman" w:cs="Times New Roman"/>
                <w:lang w:val="sr-Cyrl-CS"/>
              </w:rPr>
              <w:t>19</w:t>
            </w:r>
            <w:r w:rsidR="008541F9" w:rsidRPr="00492B5A">
              <w:rPr>
                <w:rFonts w:ascii="Times New Roman" w:hAnsi="Times New Roman" w:cs="Times New Roman"/>
                <w:lang w:val="sr-Cyrl-CS"/>
              </w:rPr>
              <w:t>.</w:t>
            </w:r>
          </w:p>
        </w:tc>
      </w:tr>
      <w:tr w:rsidR="004F4EE1" w:rsidRPr="00492B5A" w14:paraId="3CA260FA" w14:textId="77777777" w:rsidTr="002641AA">
        <w:trPr>
          <w:trHeight w:val="841"/>
        </w:trPr>
        <w:tc>
          <w:tcPr>
            <w:tcW w:w="2129" w:type="dxa"/>
            <w:shd w:val="clear" w:color="auto" w:fill="FFFFFF" w:themeFill="background1"/>
          </w:tcPr>
          <w:p w14:paraId="3A24C1F5" w14:textId="77777777"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8.1.3. </w:t>
            </w:r>
            <w:r w:rsidRPr="00492B5A">
              <w:rPr>
                <w:rFonts w:ascii="Times New Roman" w:hAnsi="Times New Roman" w:cs="Times New Roman"/>
                <w:lang w:val="sr-Cyrl-CS"/>
              </w:rPr>
              <w:t>Рад на административним процедурама, реорганизацији УЦ, стратегији за тестирање ICS, ECS i Customs /authorization decisоn information systems</w:t>
            </w:r>
          </w:p>
        </w:tc>
        <w:tc>
          <w:tcPr>
            <w:tcW w:w="3150" w:type="dxa"/>
            <w:shd w:val="clear" w:color="auto" w:fill="FFFFFF" w:themeFill="background1"/>
          </w:tcPr>
          <w:p w14:paraId="2F319DA9" w14:textId="5FD0D0DD" w:rsidR="004F4EE1" w:rsidRPr="00492B5A" w:rsidRDefault="004F4EE1"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Управа царина  </w:t>
            </w:r>
          </w:p>
        </w:tc>
        <w:tc>
          <w:tcPr>
            <w:tcW w:w="1904" w:type="dxa"/>
            <w:shd w:val="clear" w:color="auto" w:fill="FFFFFF" w:themeFill="background1"/>
          </w:tcPr>
          <w:p w14:paraId="1D7A2514" w14:textId="508CBC3F" w:rsidR="004F4EE1" w:rsidRPr="00492B5A" w:rsidRDefault="002E445B"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tc>
        <w:tc>
          <w:tcPr>
            <w:tcW w:w="2028" w:type="dxa"/>
            <w:gridSpan w:val="2"/>
            <w:shd w:val="clear" w:color="auto" w:fill="FFFFFF" w:themeFill="background1"/>
          </w:tcPr>
          <w:p w14:paraId="71ED2B15" w14:textId="1099C4EF" w:rsidR="004F4EE1" w:rsidRPr="00492B5A" w:rsidRDefault="00C63742"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припремама за увођење </w:t>
            </w:r>
            <w:r w:rsidR="004F4EE1" w:rsidRPr="00492B5A">
              <w:rPr>
                <w:rFonts w:ascii="Times New Roman" w:hAnsi="Times New Roman" w:cs="Times New Roman"/>
                <w:lang w:val="sr-Cyrl-CS"/>
              </w:rPr>
              <w:t>наведене процедуре у систем</w:t>
            </w:r>
          </w:p>
        </w:tc>
        <w:tc>
          <w:tcPr>
            <w:tcW w:w="2472" w:type="dxa"/>
            <w:gridSpan w:val="2"/>
            <w:shd w:val="clear" w:color="auto" w:fill="FFFFFF" w:themeFill="background1"/>
          </w:tcPr>
          <w:p w14:paraId="329AB50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финансија</w:t>
            </w:r>
          </w:p>
        </w:tc>
        <w:tc>
          <w:tcPr>
            <w:tcW w:w="2433" w:type="dxa"/>
            <w:shd w:val="clear" w:color="auto" w:fill="FFFFFF" w:themeFill="background1"/>
          </w:tcPr>
          <w:p w14:paraId="741F6C5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29</w:t>
            </w:r>
          </w:p>
        </w:tc>
        <w:tc>
          <w:tcPr>
            <w:tcW w:w="1335" w:type="dxa"/>
            <w:shd w:val="clear" w:color="auto" w:fill="FFFFFF" w:themeFill="background1"/>
          </w:tcPr>
          <w:p w14:paraId="748C122E" w14:textId="6D1A1BF2" w:rsidR="004F4EE1" w:rsidRPr="00492B5A" w:rsidRDefault="008541F9"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w:t>
            </w:r>
            <w:r w:rsidR="00750098" w:rsidRPr="00492B5A">
              <w:rPr>
                <w:rFonts w:ascii="Times New Roman" w:hAnsi="Times New Roman" w:cs="Times New Roman"/>
                <w:lang w:val="sr-Cyrl-CS"/>
              </w:rPr>
              <w:t>20</w:t>
            </w:r>
            <w:r w:rsidRPr="00492B5A">
              <w:rPr>
                <w:rFonts w:ascii="Times New Roman" w:hAnsi="Times New Roman" w:cs="Times New Roman"/>
                <w:lang w:val="sr-Cyrl-CS"/>
              </w:rPr>
              <w:t>.</w:t>
            </w:r>
          </w:p>
        </w:tc>
      </w:tr>
      <w:tr w:rsidR="004F4EE1" w:rsidRPr="00492B5A" w14:paraId="08F92D02" w14:textId="77777777" w:rsidTr="002641AA">
        <w:trPr>
          <w:trHeight w:val="1160"/>
        </w:trPr>
        <w:tc>
          <w:tcPr>
            <w:tcW w:w="2129" w:type="dxa"/>
            <w:shd w:val="clear" w:color="auto" w:fill="FFFFFF" w:themeFill="background1"/>
          </w:tcPr>
          <w:p w14:paraId="3C6F30CF" w14:textId="1E3D10AE" w:rsidR="004F4EE1" w:rsidRPr="00492B5A" w:rsidRDefault="004F4EE1" w:rsidP="002641AA">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 xml:space="preserve">8.1.4. </w:t>
            </w:r>
            <w:r w:rsidR="00C63742" w:rsidRPr="00492B5A">
              <w:rPr>
                <w:rFonts w:ascii="Times New Roman" w:hAnsi="Times New Roman" w:cs="Times New Roman"/>
                <w:lang w:val="sr-Cyrl-CS"/>
              </w:rPr>
              <w:t>Ак</w:t>
            </w:r>
            <w:r w:rsidR="00D7466B">
              <w:rPr>
                <w:rFonts w:ascii="Times New Roman" w:hAnsi="Times New Roman" w:cs="Times New Roman"/>
                <w:lang w:val="sr-Cyrl-CS"/>
              </w:rPr>
              <w:t>т</w:t>
            </w:r>
            <w:r w:rsidR="00C63742" w:rsidRPr="00492B5A">
              <w:rPr>
                <w:rFonts w:ascii="Times New Roman" w:hAnsi="Times New Roman" w:cs="Times New Roman"/>
                <w:lang w:val="sr-Cyrl-CS"/>
              </w:rPr>
              <w:t xml:space="preserve">ивности на обезбеђивању </w:t>
            </w:r>
            <w:r w:rsidRPr="00492B5A">
              <w:rPr>
                <w:rFonts w:ascii="Times New Roman" w:hAnsi="Times New Roman" w:cs="Times New Roman"/>
                <w:lang w:val="sr-Cyrl-CS"/>
              </w:rPr>
              <w:t>хардвер</w:t>
            </w:r>
            <w:r w:rsidR="00C63742" w:rsidRPr="00492B5A">
              <w:rPr>
                <w:rFonts w:ascii="Times New Roman" w:hAnsi="Times New Roman" w:cs="Times New Roman"/>
                <w:lang w:val="sr-Cyrl-CS"/>
              </w:rPr>
              <w:t>а</w:t>
            </w:r>
            <w:r w:rsidRPr="00492B5A">
              <w:rPr>
                <w:rFonts w:ascii="Times New Roman" w:hAnsi="Times New Roman" w:cs="Times New Roman"/>
                <w:lang w:val="sr-Cyrl-CS"/>
              </w:rPr>
              <w:t xml:space="preserve"> и софтвер</w:t>
            </w:r>
            <w:r w:rsidR="00C63742" w:rsidRPr="00492B5A">
              <w:rPr>
                <w:rFonts w:ascii="Times New Roman" w:hAnsi="Times New Roman" w:cs="Times New Roman"/>
                <w:lang w:val="sr-Cyrl-CS"/>
              </w:rPr>
              <w:t>а</w:t>
            </w:r>
            <w:r w:rsidRPr="00492B5A">
              <w:rPr>
                <w:rFonts w:ascii="Times New Roman" w:hAnsi="Times New Roman" w:cs="Times New Roman"/>
                <w:lang w:val="sr-Cyrl-CS"/>
              </w:rPr>
              <w:t xml:space="preserve"> за имплементацију апликација, интеграцију система, дизајн пословне архитектуре, мрежу и консолидацију комуникационе </w:t>
            </w:r>
            <w:r w:rsidRPr="00492B5A">
              <w:rPr>
                <w:rFonts w:ascii="Times New Roman" w:hAnsi="Times New Roman" w:cs="Times New Roman"/>
                <w:lang w:val="sr-Cyrl-CS"/>
              </w:rPr>
              <w:lastRenderedPageBreak/>
              <w:t>инфраструктуре и имплементацију политике безбедности</w:t>
            </w:r>
          </w:p>
        </w:tc>
        <w:tc>
          <w:tcPr>
            <w:tcW w:w="3150" w:type="dxa"/>
            <w:shd w:val="clear" w:color="auto" w:fill="FFFFFF" w:themeFill="background1"/>
          </w:tcPr>
          <w:p w14:paraId="10B054D0" w14:textId="1AB73F86" w:rsidR="004F4EE1" w:rsidRPr="00492B5A" w:rsidRDefault="004F4EE1"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Управа царина </w:t>
            </w:r>
          </w:p>
        </w:tc>
        <w:tc>
          <w:tcPr>
            <w:tcW w:w="1904" w:type="dxa"/>
            <w:shd w:val="clear" w:color="auto" w:fill="FFFFFF" w:themeFill="background1"/>
          </w:tcPr>
          <w:p w14:paraId="57B25A58" w14:textId="2CF67B65" w:rsidR="004F4EE1" w:rsidRPr="00492B5A" w:rsidRDefault="002E445B"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tc>
        <w:tc>
          <w:tcPr>
            <w:tcW w:w="2028" w:type="dxa"/>
            <w:gridSpan w:val="2"/>
            <w:shd w:val="clear" w:color="auto" w:fill="FFFFFF" w:themeFill="background1"/>
          </w:tcPr>
          <w:p w14:paraId="7040D74E" w14:textId="7FA725A8" w:rsidR="004F4EE1" w:rsidRPr="00492B5A" w:rsidRDefault="00C63742"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активностима на припреми одговарају</w:t>
            </w:r>
            <w:r w:rsidR="00D7466B">
              <w:rPr>
                <w:rFonts w:ascii="Times New Roman" w:hAnsi="Times New Roman" w:cs="Times New Roman"/>
                <w:lang w:val="sr-Cyrl-CS"/>
              </w:rPr>
              <w:t>ћ</w:t>
            </w:r>
            <w:r w:rsidRPr="00492B5A">
              <w:rPr>
                <w:rFonts w:ascii="Times New Roman" w:hAnsi="Times New Roman" w:cs="Times New Roman"/>
                <w:lang w:val="sr-Cyrl-CS"/>
              </w:rPr>
              <w:t>ег</w:t>
            </w:r>
            <w:r w:rsidRPr="00492B5A" w:rsidDel="00C63742">
              <w:rPr>
                <w:rFonts w:ascii="Times New Roman" w:hAnsi="Times New Roman" w:cs="Times New Roman"/>
                <w:lang w:val="sr-Cyrl-CS"/>
              </w:rPr>
              <w:t xml:space="preserve"> </w:t>
            </w:r>
            <w:r w:rsidR="004F4EE1" w:rsidRPr="00492B5A">
              <w:rPr>
                <w:rFonts w:ascii="Times New Roman" w:hAnsi="Times New Roman" w:cs="Times New Roman"/>
                <w:lang w:val="sr-Cyrl-CS"/>
              </w:rPr>
              <w:t>хардвер</w:t>
            </w:r>
            <w:r w:rsidRPr="00492B5A">
              <w:rPr>
                <w:rFonts w:ascii="Times New Roman" w:hAnsi="Times New Roman" w:cs="Times New Roman"/>
                <w:lang w:val="sr-Cyrl-CS"/>
              </w:rPr>
              <w:t>а</w:t>
            </w:r>
            <w:r w:rsidR="004F4EE1" w:rsidRPr="00492B5A">
              <w:rPr>
                <w:rFonts w:ascii="Times New Roman" w:hAnsi="Times New Roman" w:cs="Times New Roman"/>
                <w:lang w:val="sr-Cyrl-CS"/>
              </w:rPr>
              <w:t xml:space="preserve"> и софтвер</w:t>
            </w:r>
            <w:r w:rsidRPr="00492B5A">
              <w:rPr>
                <w:rFonts w:ascii="Times New Roman" w:hAnsi="Times New Roman" w:cs="Times New Roman"/>
                <w:lang w:val="sr-Cyrl-CS"/>
              </w:rPr>
              <w:t>а</w:t>
            </w:r>
          </w:p>
        </w:tc>
        <w:tc>
          <w:tcPr>
            <w:tcW w:w="2472" w:type="dxa"/>
            <w:gridSpan w:val="2"/>
            <w:shd w:val="clear" w:color="auto" w:fill="FFFFFF" w:themeFill="background1"/>
          </w:tcPr>
          <w:p w14:paraId="0290B66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финансија</w:t>
            </w:r>
          </w:p>
        </w:tc>
        <w:tc>
          <w:tcPr>
            <w:tcW w:w="2433" w:type="dxa"/>
            <w:shd w:val="clear" w:color="auto" w:fill="FFFFFF" w:themeFill="background1"/>
          </w:tcPr>
          <w:p w14:paraId="04B2A35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29</w:t>
            </w:r>
          </w:p>
        </w:tc>
        <w:tc>
          <w:tcPr>
            <w:tcW w:w="1335" w:type="dxa"/>
            <w:shd w:val="clear" w:color="auto" w:fill="FFFFFF" w:themeFill="background1"/>
          </w:tcPr>
          <w:p w14:paraId="543178EE" w14:textId="1063713B" w:rsidR="004F4EE1" w:rsidRPr="00492B5A" w:rsidRDefault="008541F9"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w:t>
            </w:r>
            <w:r w:rsidR="00750098" w:rsidRPr="00492B5A">
              <w:rPr>
                <w:rFonts w:ascii="Times New Roman" w:hAnsi="Times New Roman" w:cs="Times New Roman"/>
                <w:lang w:val="sr-Cyrl-CS"/>
              </w:rPr>
              <w:t>20</w:t>
            </w:r>
            <w:r w:rsidRPr="00492B5A">
              <w:rPr>
                <w:rFonts w:ascii="Times New Roman" w:hAnsi="Times New Roman" w:cs="Times New Roman"/>
                <w:lang w:val="sr-Cyrl-CS"/>
              </w:rPr>
              <w:t>.</w:t>
            </w:r>
          </w:p>
        </w:tc>
      </w:tr>
    </w:tbl>
    <w:p w14:paraId="5A405CCC"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857"/>
        <w:gridCol w:w="1171"/>
        <w:gridCol w:w="98"/>
        <w:gridCol w:w="1372"/>
        <w:gridCol w:w="1002"/>
        <w:gridCol w:w="2433"/>
        <w:gridCol w:w="1335"/>
      </w:tblGrid>
      <w:tr w:rsidR="004F4EE1" w:rsidRPr="00492B5A" w14:paraId="734AA36C" w14:textId="77777777" w:rsidTr="002641AA">
        <w:trPr>
          <w:trHeight w:val="449"/>
        </w:trPr>
        <w:tc>
          <w:tcPr>
            <w:tcW w:w="5279" w:type="dxa"/>
            <w:gridSpan w:val="2"/>
            <w:shd w:val="clear" w:color="auto" w:fill="1F497D" w:themeFill="text2"/>
          </w:tcPr>
          <w:p w14:paraId="7234EB5A" w14:textId="3BD654B5" w:rsidR="004F4EE1" w:rsidRPr="00492B5A" w:rsidRDefault="004F4EE1" w:rsidP="002641AA">
            <w:pPr>
              <w:pStyle w:val="Heading3"/>
              <w:rPr>
                <w:rFonts w:cs="Times New Roman"/>
                <w:lang w:val="sr-Cyrl-CS"/>
              </w:rPr>
            </w:pPr>
            <w:bookmarkStart w:id="65" w:name="_Toc468474143"/>
            <w:bookmarkStart w:id="66" w:name="_Toc469564845"/>
            <w:r w:rsidRPr="00492B5A">
              <w:rPr>
                <w:rFonts w:cs="Times New Roman"/>
                <w:lang w:val="sr-Cyrl-CS"/>
              </w:rPr>
              <w:t>Посебан циљ 9:</w:t>
            </w:r>
            <w:bookmarkEnd w:id="65"/>
            <w:bookmarkEnd w:id="66"/>
            <w:r w:rsidRPr="00492B5A">
              <w:rPr>
                <w:rFonts w:cs="Times New Roman"/>
                <w:lang w:val="sr-Cyrl-CS"/>
              </w:rPr>
              <w:t xml:space="preserve"> </w:t>
            </w:r>
          </w:p>
        </w:tc>
        <w:tc>
          <w:tcPr>
            <w:tcW w:w="10172" w:type="dxa"/>
            <w:gridSpan w:val="8"/>
            <w:shd w:val="clear" w:color="auto" w:fill="1F497D" w:themeFill="text2"/>
          </w:tcPr>
          <w:p w14:paraId="7335D573" w14:textId="5A3BE076" w:rsidR="004F4EE1" w:rsidRPr="00492B5A" w:rsidRDefault="004F4EE1" w:rsidP="002641AA">
            <w:pPr>
              <w:pStyle w:val="Heading3"/>
              <w:rPr>
                <w:rFonts w:cs="Times New Roman"/>
                <w:lang w:val="sr-Cyrl-CS"/>
              </w:rPr>
            </w:pPr>
            <w:bookmarkStart w:id="67" w:name="_Toc469564846"/>
            <w:r w:rsidRPr="00492B5A">
              <w:rPr>
                <w:rFonts w:eastAsia="Times New Roman" w:cs="Times New Roman"/>
                <w:lang w:val="sr-Cyrl-CS"/>
              </w:rPr>
              <w:t>Унапређење поступка намирења потраживања</w:t>
            </w:r>
            <w:bookmarkEnd w:id="67"/>
          </w:p>
        </w:tc>
      </w:tr>
      <w:tr w:rsidR="004F4EE1" w:rsidRPr="00492B5A" w14:paraId="15E28873" w14:textId="77777777" w:rsidTr="002641AA">
        <w:trPr>
          <w:trHeight w:val="327"/>
        </w:trPr>
        <w:tc>
          <w:tcPr>
            <w:tcW w:w="5279" w:type="dxa"/>
            <w:gridSpan w:val="2"/>
            <w:vMerge w:val="restart"/>
            <w:shd w:val="clear" w:color="auto" w:fill="FFFFFF" w:themeFill="background1"/>
          </w:tcPr>
          <w:p w14:paraId="116C4FD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на нивоу посебног циља: Број дана, трошкови поступка (% од вредности потраживања), број процедура</w:t>
            </w:r>
          </w:p>
        </w:tc>
        <w:tc>
          <w:tcPr>
            <w:tcW w:w="5402" w:type="dxa"/>
            <w:gridSpan w:val="5"/>
            <w:tcBorders>
              <w:bottom w:val="single" w:sz="4" w:space="0" w:color="8DB3E2" w:themeColor="text2" w:themeTint="66"/>
            </w:tcBorders>
            <w:shd w:val="clear" w:color="auto" w:fill="FFFFFF" w:themeFill="background1"/>
          </w:tcPr>
          <w:p w14:paraId="033E8F7F" w14:textId="5C228ABA"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A81195" w:rsidRPr="00492B5A">
              <w:rPr>
                <w:rFonts w:ascii="Times New Roman" w:hAnsi="Times New Roman" w:cs="Times New Roman"/>
                <w:lang w:val="sr-Cyrl-CS"/>
              </w:rPr>
              <w:t>8</w:t>
            </w:r>
            <w:r w:rsidRPr="00492B5A">
              <w:rPr>
                <w:rFonts w:ascii="Times New Roman" w:hAnsi="Times New Roman" w:cs="Times New Roman"/>
                <w:lang w:val="sr-Cyrl-CS"/>
              </w:rPr>
              <w:t xml:space="preserve"> ( Извештај Светске банке о условима пословања Doing Business 201</w:t>
            </w:r>
            <w:r w:rsidR="00A81195" w:rsidRPr="00492B5A">
              <w:rPr>
                <w:rFonts w:ascii="Times New Roman" w:hAnsi="Times New Roman" w:cs="Times New Roman"/>
                <w:lang w:val="sr-Cyrl-CS"/>
              </w:rPr>
              <w:t>9</w:t>
            </w:r>
            <w:r w:rsidRPr="00492B5A">
              <w:rPr>
                <w:rFonts w:ascii="Times New Roman" w:hAnsi="Times New Roman" w:cs="Times New Roman"/>
                <w:lang w:val="sr-Cyrl-CS"/>
              </w:rPr>
              <w:t>)</w:t>
            </w:r>
          </w:p>
        </w:tc>
        <w:tc>
          <w:tcPr>
            <w:tcW w:w="4770" w:type="dxa"/>
            <w:gridSpan w:val="3"/>
            <w:tcBorders>
              <w:bottom w:val="single" w:sz="4" w:space="0" w:color="8DB3E2" w:themeColor="text2" w:themeTint="66"/>
            </w:tcBorders>
            <w:shd w:val="clear" w:color="auto" w:fill="FFFFFF" w:themeFill="background1"/>
          </w:tcPr>
          <w:p w14:paraId="12139FB4" w14:textId="5697F0F4"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A81195" w:rsidRPr="00492B5A">
              <w:rPr>
                <w:rFonts w:ascii="Times New Roman" w:hAnsi="Times New Roman" w:cs="Times New Roman"/>
                <w:lang w:val="sr-Cyrl-CS"/>
              </w:rPr>
              <w:t>9</w:t>
            </w:r>
            <w:r w:rsidRPr="00492B5A">
              <w:rPr>
                <w:rFonts w:ascii="Times New Roman" w:hAnsi="Times New Roman" w:cs="Times New Roman"/>
                <w:lang w:val="sr-Cyrl-CS"/>
              </w:rPr>
              <w:t>, 20</w:t>
            </w:r>
            <w:r w:rsidR="00A81195" w:rsidRPr="00492B5A">
              <w:rPr>
                <w:rFonts w:ascii="Times New Roman" w:hAnsi="Times New Roman" w:cs="Times New Roman"/>
                <w:lang w:val="sr-Cyrl-CS"/>
              </w:rPr>
              <w:t>20</w:t>
            </w:r>
          </w:p>
        </w:tc>
      </w:tr>
      <w:tr w:rsidR="004F4EE1" w:rsidRPr="00492B5A" w14:paraId="468C1438" w14:textId="77777777" w:rsidTr="002641AA">
        <w:trPr>
          <w:trHeight w:val="326"/>
        </w:trPr>
        <w:tc>
          <w:tcPr>
            <w:tcW w:w="5279" w:type="dxa"/>
            <w:gridSpan w:val="2"/>
            <w:vMerge/>
            <w:shd w:val="clear" w:color="auto" w:fill="FFFFFF" w:themeFill="background1"/>
          </w:tcPr>
          <w:p w14:paraId="2E9955E8" w14:textId="77777777" w:rsidR="004F4EE1" w:rsidRPr="00492B5A" w:rsidRDefault="004F4EE1" w:rsidP="002641AA">
            <w:pPr>
              <w:spacing w:after="0" w:line="240" w:lineRule="auto"/>
              <w:rPr>
                <w:rFonts w:ascii="Times New Roman" w:hAnsi="Times New Roman" w:cs="Times New Roman"/>
                <w:highlight w:val="yellow"/>
                <w:lang w:val="sr-Cyrl-CS"/>
              </w:rPr>
            </w:pPr>
          </w:p>
        </w:tc>
        <w:tc>
          <w:tcPr>
            <w:tcW w:w="5402" w:type="dxa"/>
            <w:gridSpan w:val="5"/>
            <w:shd w:val="clear" w:color="auto" w:fill="auto"/>
          </w:tcPr>
          <w:p w14:paraId="4B816C9D" w14:textId="77777777" w:rsidR="004F4EE1" w:rsidRPr="00492B5A" w:rsidRDefault="004F4EE1" w:rsidP="002641AA">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 xml:space="preserve">Вредност: </w:t>
            </w:r>
            <w:bookmarkStart w:id="68" w:name="OLE_LINK2"/>
            <w:r w:rsidRPr="00492B5A">
              <w:rPr>
                <w:rFonts w:ascii="Times New Roman" w:hAnsi="Times New Roman" w:cs="Times New Roman"/>
                <w:lang w:val="sr-Cyrl-CS"/>
              </w:rPr>
              <w:t>635 дана, 40,8 % (од вредности потраживања)</w:t>
            </w:r>
            <w:r w:rsidRPr="00492B5A" w:rsidDel="00FD4B5F">
              <w:rPr>
                <w:rFonts w:ascii="Times New Roman" w:hAnsi="Times New Roman" w:cs="Times New Roman"/>
                <w:lang w:val="sr-Cyrl-CS"/>
              </w:rPr>
              <w:t xml:space="preserve"> </w:t>
            </w:r>
            <w:bookmarkEnd w:id="68"/>
            <w:r w:rsidRPr="00492B5A">
              <w:rPr>
                <w:rFonts w:ascii="Times New Roman" w:hAnsi="Times New Roman" w:cs="Times New Roman"/>
                <w:lang w:val="sr-Cyrl-CS"/>
              </w:rPr>
              <w:t>, индекс квалитета судског процеса 13/18</w:t>
            </w:r>
          </w:p>
        </w:tc>
        <w:tc>
          <w:tcPr>
            <w:tcW w:w="4770" w:type="dxa"/>
            <w:gridSpan w:val="3"/>
            <w:shd w:val="clear" w:color="auto" w:fill="auto"/>
          </w:tcPr>
          <w:p w14:paraId="3F3099E1" w14:textId="77777777" w:rsidR="004F4EE1" w:rsidRPr="00492B5A" w:rsidRDefault="004F4EE1" w:rsidP="002641AA">
            <w:pPr>
              <w:spacing w:after="0" w:line="240" w:lineRule="auto"/>
              <w:rPr>
                <w:rFonts w:ascii="Times New Roman" w:hAnsi="Times New Roman" w:cs="Times New Roman"/>
                <w:highlight w:val="yellow"/>
                <w:lang w:val="sr-Cyrl-CS"/>
              </w:rPr>
            </w:pPr>
            <w:r w:rsidRPr="00492B5A">
              <w:rPr>
                <w:rFonts w:ascii="Times New Roman" w:hAnsi="Times New Roman" w:cs="Times New Roman"/>
                <w:lang w:val="sr-Cyrl-CS"/>
              </w:rPr>
              <w:t>Вредност: 400 дана, 32,6 % (од вредности потраживања) , индекс квалитета судског процеса 16/18</w:t>
            </w:r>
          </w:p>
        </w:tc>
      </w:tr>
      <w:tr w:rsidR="004F4EE1" w:rsidRPr="00492B5A" w14:paraId="5562C3DD" w14:textId="77777777" w:rsidTr="002641AA">
        <w:trPr>
          <w:trHeight w:val="332"/>
        </w:trPr>
        <w:tc>
          <w:tcPr>
            <w:tcW w:w="15451" w:type="dxa"/>
            <w:gridSpan w:val="10"/>
            <w:shd w:val="clear" w:color="auto" w:fill="FFFFFF" w:themeFill="background1"/>
          </w:tcPr>
          <w:p w14:paraId="06F08D20" w14:textId="5819C60B"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A81195"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A81195" w:rsidRPr="00492B5A">
              <w:rPr>
                <w:rFonts w:ascii="Times New Roman" w:hAnsi="Times New Roman" w:cs="Times New Roman"/>
                <w:lang w:val="sr-Cyrl-CS"/>
              </w:rPr>
              <w:t>1</w:t>
            </w:r>
          </w:p>
        </w:tc>
      </w:tr>
      <w:tr w:rsidR="004F4EE1" w:rsidRPr="00492B5A" w14:paraId="40D73C1F" w14:textId="77777777" w:rsidTr="002641AA">
        <w:trPr>
          <w:trHeight w:val="269"/>
        </w:trPr>
        <w:tc>
          <w:tcPr>
            <w:tcW w:w="15451" w:type="dxa"/>
            <w:gridSpan w:val="10"/>
            <w:shd w:val="clear" w:color="auto" w:fill="B8CCE4" w:themeFill="accent1" w:themeFillTint="66"/>
          </w:tcPr>
          <w:p w14:paraId="4900DAD0" w14:textId="77777777" w:rsidR="004F4EE1" w:rsidRPr="00492B5A" w:rsidRDefault="004F4EE1" w:rsidP="002641AA">
            <w:pPr>
              <w:spacing w:after="0" w:line="240" w:lineRule="auto"/>
              <w:rPr>
                <w:rFonts w:ascii="Times New Roman" w:hAnsi="Times New Roman" w:cs="Times New Roman"/>
                <w:b/>
                <w:lang w:val="sr-Cyrl-CS"/>
              </w:rPr>
            </w:pPr>
            <w:r w:rsidRPr="00492B5A">
              <w:rPr>
                <w:rFonts w:ascii="Times New Roman" w:hAnsi="Times New Roman" w:cs="Times New Roman"/>
                <w:b/>
                <w:lang w:val="sr-Cyrl-CS"/>
              </w:rPr>
              <w:t>Мера 9.1: Унапређење ефикасности за покретање поступка намирења потраживања пред судом</w:t>
            </w:r>
          </w:p>
        </w:tc>
      </w:tr>
      <w:tr w:rsidR="004F4EE1" w:rsidRPr="00492B5A" w14:paraId="1EE326DC" w14:textId="77777777" w:rsidTr="002641AA">
        <w:trPr>
          <w:trHeight w:val="341"/>
        </w:trPr>
        <w:tc>
          <w:tcPr>
            <w:tcW w:w="15451" w:type="dxa"/>
            <w:gridSpan w:val="10"/>
            <w:tcBorders>
              <w:bottom w:val="single" w:sz="4" w:space="0" w:color="8DB3E2" w:themeColor="text2" w:themeTint="66"/>
            </w:tcBorders>
            <w:shd w:val="clear" w:color="auto" w:fill="B8CCE4" w:themeFill="accent1" w:themeFillTint="66"/>
          </w:tcPr>
          <w:p w14:paraId="1C2A53F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Време трајања процедуре (у данима потребним за завршетак процедуре)</w:t>
            </w:r>
          </w:p>
        </w:tc>
      </w:tr>
      <w:tr w:rsidR="004F4EE1" w:rsidRPr="00492B5A" w14:paraId="11765A78" w14:textId="77777777" w:rsidTr="002641AA">
        <w:trPr>
          <w:trHeight w:val="260"/>
        </w:trPr>
        <w:tc>
          <w:tcPr>
            <w:tcW w:w="8040" w:type="dxa"/>
            <w:gridSpan w:val="4"/>
            <w:shd w:val="clear" w:color="auto" w:fill="B8CCE4" w:themeFill="accent1" w:themeFillTint="66"/>
          </w:tcPr>
          <w:p w14:paraId="0B56856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30</w:t>
            </w:r>
          </w:p>
        </w:tc>
        <w:tc>
          <w:tcPr>
            <w:tcW w:w="7411" w:type="dxa"/>
            <w:gridSpan w:val="6"/>
            <w:shd w:val="clear" w:color="auto" w:fill="B8CCE4" w:themeFill="accent1" w:themeFillTint="66"/>
          </w:tcPr>
          <w:p w14:paraId="1147FB0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20</w:t>
            </w:r>
          </w:p>
        </w:tc>
      </w:tr>
      <w:tr w:rsidR="004F4EE1" w:rsidRPr="00492B5A" w14:paraId="410C1003" w14:textId="77777777" w:rsidTr="002641AA">
        <w:trPr>
          <w:trHeight w:val="260"/>
        </w:trPr>
        <w:tc>
          <w:tcPr>
            <w:tcW w:w="15451" w:type="dxa"/>
            <w:gridSpan w:val="10"/>
            <w:shd w:val="clear" w:color="auto" w:fill="B8CCE4" w:themeFill="accent1" w:themeFillTint="66"/>
          </w:tcPr>
          <w:p w14:paraId="04796B0A" w14:textId="3D261FED"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w:t>
            </w:r>
            <w:r w:rsidR="00A81195" w:rsidRPr="00492B5A">
              <w:rPr>
                <w:rFonts w:ascii="Times New Roman" w:hAnsi="Times New Roman" w:cs="Times New Roman"/>
                <w:lang w:val="sr-Cyrl-CS"/>
              </w:rPr>
              <w:t>20</w:t>
            </w:r>
            <w:r w:rsidRPr="00492B5A">
              <w:rPr>
                <w:rFonts w:ascii="Times New Roman" w:hAnsi="Times New Roman" w:cs="Times New Roman"/>
                <w:lang w:val="sr-Cyrl-CS"/>
              </w:rPr>
              <w:t xml:space="preserve"> и 202</w:t>
            </w:r>
            <w:r w:rsidR="00A81195" w:rsidRPr="00492B5A">
              <w:rPr>
                <w:rFonts w:ascii="Times New Roman" w:hAnsi="Times New Roman" w:cs="Times New Roman"/>
                <w:lang w:val="sr-Cyrl-CS"/>
              </w:rPr>
              <w:t>1</w:t>
            </w:r>
          </w:p>
        </w:tc>
      </w:tr>
      <w:tr w:rsidR="004F4EE1" w:rsidRPr="00492B5A" w14:paraId="3633D8EE" w14:textId="77777777" w:rsidTr="002641AA">
        <w:trPr>
          <w:trHeight w:val="620"/>
        </w:trPr>
        <w:tc>
          <w:tcPr>
            <w:tcW w:w="2129" w:type="dxa"/>
            <w:shd w:val="clear" w:color="auto" w:fill="B8CCE4" w:themeFill="accent1" w:themeFillTint="66"/>
          </w:tcPr>
          <w:p w14:paraId="06CF117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50DDDBE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6A4AB07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4E60CD3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72ADF78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3"/>
            <w:shd w:val="clear" w:color="auto" w:fill="B8CCE4" w:themeFill="accent1" w:themeFillTint="66"/>
          </w:tcPr>
          <w:p w14:paraId="16FE88A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3DCD63E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0B7F859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0E85FDDF" w14:textId="77777777" w:rsidTr="002641AA">
        <w:trPr>
          <w:trHeight w:val="440"/>
        </w:trPr>
        <w:tc>
          <w:tcPr>
            <w:tcW w:w="2129" w:type="dxa"/>
            <w:shd w:val="clear" w:color="auto" w:fill="B8CCE4" w:themeFill="accent1" w:themeFillTint="66"/>
          </w:tcPr>
          <w:p w14:paraId="7E15E059" w14:textId="2F91990F" w:rsidR="004F4EE1" w:rsidRPr="00492B5A" w:rsidRDefault="009141B5" w:rsidP="002641AA">
            <w:pPr>
              <w:keepNext/>
              <w:keepLines/>
              <w:spacing w:before="200" w:after="0" w:line="240" w:lineRule="auto"/>
              <w:outlineLvl w:val="1"/>
              <w:rPr>
                <w:rFonts w:ascii="Times New Roman" w:hAnsi="Times New Roman" w:cs="Times New Roman"/>
                <w:lang w:val="sr-Cyrl-CS"/>
              </w:rPr>
            </w:pPr>
            <w:bookmarkStart w:id="69" w:name="_Toc468474145"/>
            <w:bookmarkStart w:id="70" w:name="_Toc469564847"/>
            <w:r w:rsidRPr="00492B5A">
              <w:rPr>
                <w:rFonts w:ascii="Times New Roman" w:hAnsi="Times New Roman" w:cs="Times New Roman"/>
                <w:lang w:val="sr-Cyrl-CS"/>
              </w:rPr>
              <w:t>ИУО</w:t>
            </w:r>
            <w:bookmarkEnd w:id="69"/>
            <w:bookmarkEnd w:id="70"/>
          </w:p>
        </w:tc>
        <w:tc>
          <w:tcPr>
            <w:tcW w:w="3150" w:type="dxa"/>
            <w:shd w:val="clear" w:color="auto" w:fill="B8CCE4" w:themeFill="accent1" w:themeFillTint="66"/>
          </w:tcPr>
          <w:p w14:paraId="284CB7E3" w14:textId="4FFD2A73"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r w:rsidR="000B33F8" w:rsidRPr="00492B5A">
              <w:rPr>
                <w:rFonts w:ascii="Times New Roman" w:hAnsi="Times New Roman" w:cs="Times New Roman"/>
                <w:lang w:val="sr-Cyrl-CS"/>
              </w:rPr>
              <w:t>, Радна група коју формира Комисија за спровођење Националне стратегије реформе правосуђа за период 2013-2018. године</w:t>
            </w:r>
          </w:p>
        </w:tc>
        <w:tc>
          <w:tcPr>
            <w:tcW w:w="1904" w:type="dxa"/>
            <w:shd w:val="clear" w:color="auto" w:fill="B8CCE4" w:themeFill="accent1" w:themeFillTint="66"/>
          </w:tcPr>
          <w:p w14:paraId="22373531" w14:textId="22FBBB4B" w:rsidR="004F4EE1" w:rsidRPr="00492B5A" w:rsidRDefault="000B33F8"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 Остале институције означене у АП ПГ 23</w:t>
            </w:r>
          </w:p>
        </w:tc>
        <w:tc>
          <w:tcPr>
            <w:tcW w:w="2028" w:type="dxa"/>
            <w:gridSpan w:val="2"/>
            <w:shd w:val="clear" w:color="auto" w:fill="B8CCE4" w:themeFill="accent1" w:themeFillTint="66"/>
          </w:tcPr>
          <w:p w14:paraId="3B00555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3"/>
            <w:shd w:val="clear" w:color="auto" w:fill="B8CCE4" w:themeFill="accent1" w:themeFillTint="66"/>
          </w:tcPr>
          <w:p w14:paraId="16D6E1D2" w14:textId="77777777" w:rsidR="004F4EE1" w:rsidRPr="00492B5A" w:rsidRDefault="004F4EE1" w:rsidP="002641AA">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4CA1E864" w14:textId="77777777" w:rsidR="004F4EE1" w:rsidRPr="00492B5A" w:rsidRDefault="004F4EE1" w:rsidP="002641AA">
            <w:pPr>
              <w:pStyle w:val="Default"/>
              <w:rPr>
                <w:sz w:val="22"/>
                <w:lang w:val="sr-Cyrl-CS"/>
              </w:rPr>
            </w:pPr>
            <w:r w:rsidRPr="00492B5A">
              <w:rPr>
                <w:sz w:val="22"/>
                <w:lang w:val="sr-Cyrl-CS"/>
              </w:rPr>
              <w:t>Закон о уређењу судова</w:t>
            </w:r>
            <w:r w:rsidRPr="00492B5A">
              <w:rPr>
                <w:sz w:val="22"/>
                <w:szCs w:val="22"/>
                <w:lang w:val="sr-Cyrl-CS"/>
              </w:rPr>
              <w:t>,</w:t>
            </w:r>
            <w:r w:rsidRPr="00492B5A">
              <w:rPr>
                <w:sz w:val="22"/>
                <w:lang w:val="sr-Cyrl-CS"/>
              </w:rPr>
              <w:t xml:space="preserve"> </w:t>
            </w:r>
          </w:p>
          <w:p w14:paraId="7A5D1985" w14:textId="77777777" w:rsidR="004F4EE1" w:rsidRPr="00492B5A" w:rsidRDefault="004F4EE1" w:rsidP="002641AA">
            <w:pPr>
              <w:pStyle w:val="Default"/>
              <w:rPr>
                <w:sz w:val="22"/>
                <w:lang w:val="sr-Cyrl-CS"/>
              </w:rPr>
            </w:pPr>
            <w:r w:rsidRPr="00492B5A">
              <w:rPr>
                <w:sz w:val="22"/>
                <w:lang w:val="sr-Cyrl-CS"/>
              </w:rPr>
              <w:t>Закон о судским таксама</w:t>
            </w:r>
            <w:r w:rsidRPr="00492B5A">
              <w:rPr>
                <w:sz w:val="22"/>
                <w:szCs w:val="22"/>
                <w:lang w:val="sr-Cyrl-CS"/>
              </w:rPr>
              <w:t>,</w:t>
            </w:r>
            <w:r w:rsidRPr="00492B5A">
              <w:rPr>
                <w:sz w:val="22"/>
                <w:lang w:val="sr-Cyrl-CS"/>
              </w:rPr>
              <w:t xml:space="preserve"> </w:t>
            </w:r>
          </w:p>
          <w:p w14:paraId="60A8F14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Закон о парничном поступку </w:t>
            </w:r>
          </w:p>
        </w:tc>
        <w:tc>
          <w:tcPr>
            <w:tcW w:w="1335" w:type="dxa"/>
            <w:shd w:val="clear" w:color="auto" w:fill="B8CCE4" w:themeFill="accent1" w:themeFillTint="66"/>
          </w:tcPr>
          <w:p w14:paraId="4C3E566A" w14:textId="03FBDA66"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w:t>
            </w:r>
            <w:r w:rsidR="008E1872" w:rsidRPr="00492B5A">
              <w:rPr>
                <w:rFonts w:ascii="Times New Roman" w:hAnsi="Times New Roman" w:cs="Times New Roman"/>
                <w:lang w:val="sr-Cyrl-CS"/>
              </w:rPr>
              <w:t>9</w:t>
            </w:r>
            <w:r w:rsidR="00997DCA">
              <w:rPr>
                <w:rFonts w:ascii="Times New Roman" w:hAnsi="Times New Roman" w:cs="Times New Roman"/>
                <w:lang w:val="sr-Cyrl-CS"/>
              </w:rPr>
              <w:t>.</w:t>
            </w:r>
          </w:p>
        </w:tc>
      </w:tr>
      <w:tr w:rsidR="003D6E4B" w:rsidRPr="00492B5A" w14:paraId="4B4DC01D" w14:textId="77777777" w:rsidTr="003D6E4B">
        <w:trPr>
          <w:trHeight w:val="665"/>
        </w:trPr>
        <w:tc>
          <w:tcPr>
            <w:tcW w:w="2129" w:type="dxa"/>
            <w:shd w:val="clear" w:color="auto" w:fill="FFFFFF" w:themeFill="background1"/>
          </w:tcPr>
          <w:p w14:paraId="1A1FE4BA" w14:textId="2D966525" w:rsidR="003D6E4B" w:rsidRPr="00492B5A" w:rsidRDefault="003D6E4B" w:rsidP="003D6E4B">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54967A4D" w14:textId="7DB2F589"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2BDEC7CC" w14:textId="55827258"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FFFFFF" w:themeFill="background1"/>
          </w:tcPr>
          <w:p w14:paraId="1CA39F33" w14:textId="08697144"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3"/>
            <w:shd w:val="clear" w:color="auto" w:fill="FFFFFF" w:themeFill="background1"/>
          </w:tcPr>
          <w:p w14:paraId="4C1F22F2" w14:textId="502AE244"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618C7953" w14:textId="18373D1F"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65175611" w14:textId="1A308FC0" w:rsidR="003D6E4B" w:rsidRPr="00492B5A" w:rsidRDefault="003D6E4B" w:rsidP="003D6E4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C450EB" w:rsidRPr="00492B5A" w14:paraId="6B285643" w14:textId="77777777" w:rsidTr="002641AA">
        <w:trPr>
          <w:trHeight w:val="2114"/>
        </w:trPr>
        <w:tc>
          <w:tcPr>
            <w:tcW w:w="2129" w:type="dxa"/>
            <w:shd w:val="clear" w:color="auto" w:fill="FFFFFF" w:themeFill="background1"/>
          </w:tcPr>
          <w:p w14:paraId="456913ED" w14:textId="5F536606" w:rsidR="00C450EB" w:rsidRPr="00492B5A" w:rsidRDefault="00C450EB" w:rsidP="00C450EB">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lastRenderedPageBreak/>
              <w:t>9.1.1. Успостављање централизоване електронске огласне табле у извршном поступку</w:t>
            </w:r>
          </w:p>
        </w:tc>
        <w:tc>
          <w:tcPr>
            <w:tcW w:w="3150" w:type="dxa"/>
            <w:shd w:val="clear" w:color="auto" w:fill="FFFFFF" w:themeFill="background1"/>
          </w:tcPr>
          <w:p w14:paraId="6B2E429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68BE60DE" w14:textId="7699E16E"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УСАИД РОЛ </w:t>
            </w:r>
          </w:p>
        </w:tc>
        <w:tc>
          <w:tcPr>
            <w:tcW w:w="2028" w:type="dxa"/>
            <w:gridSpan w:val="2"/>
            <w:shd w:val="clear" w:color="auto" w:fill="FFFFFF" w:themeFill="background1"/>
          </w:tcPr>
          <w:p w14:paraId="6A970AC6" w14:textId="6313CB1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Успостављена огласна табла и имплементирано решење на сајту Министарства правде</w:t>
            </w:r>
          </w:p>
        </w:tc>
        <w:tc>
          <w:tcPr>
            <w:tcW w:w="2472" w:type="dxa"/>
            <w:gridSpan w:val="3"/>
            <w:shd w:val="clear" w:color="auto" w:fill="FFFFFF" w:themeFill="background1"/>
          </w:tcPr>
          <w:p w14:paraId="3F853DDF" w14:textId="5399B1EF"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Извештај о раду Министарства правде </w:t>
            </w:r>
          </w:p>
        </w:tc>
        <w:tc>
          <w:tcPr>
            <w:tcW w:w="2433" w:type="dxa"/>
            <w:shd w:val="clear" w:color="auto" w:fill="FFFFFF" w:themeFill="background1"/>
          </w:tcPr>
          <w:p w14:paraId="75A37C16" w14:textId="11E87024"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FFFFFF" w:themeFill="background1"/>
          </w:tcPr>
          <w:p w14:paraId="1BDC3D4C" w14:textId="4A4C0EAA"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07D8B6D5" w14:textId="77777777" w:rsidTr="002641AA">
        <w:trPr>
          <w:trHeight w:val="1520"/>
        </w:trPr>
        <w:tc>
          <w:tcPr>
            <w:tcW w:w="2129" w:type="dxa"/>
            <w:shd w:val="clear" w:color="auto" w:fill="FFFFFF" w:themeFill="background1"/>
          </w:tcPr>
          <w:p w14:paraId="709B8243" w14:textId="596608E9"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9.1.2</w:t>
            </w:r>
            <w:r w:rsidRPr="00492B5A">
              <w:rPr>
                <w:rFonts w:ascii="Times New Roman" w:hAnsi="Times New Roman" w:cs="Times New Roman"/>
                <w:lang w:val="sr-Cyrl-CS"/>
              </w:rPr>
              <w:t>.</w:t>
            </w:r>
            <w:r w:rsidRPr="00492B5A">
              <w:rPr>
                <w:rFonts w:ascii="Times New Roman" w:eastAsia="Times New Roman" w:hAnsi="Times New Roman" w:cs="Times New Roman"/>
                <w:lang w:val="sr-Cyrl-CS"/>
              </w:rPr>
              <w:t xml:space="preserve"> Измена АВП система и успостављање централног регистра разрезаних судских такси у делу који се односи на наплату судских такси у основним и вишим судовима, а све у циљу благовремене и ефикасније наплате судских такси, као и растерећења судија дела административног посла у вези са судским таксама</w:t>
            </w:r>
          </w:p>
        </w:tc>
        <w:tc>
          <w:tcPr>
            <w:tcW w:w="3150" w:type="dxa"/>
            <w:shd w:val="clear" w:color="auto" w:fill="FFFFFF" w:themeFill="background1"/>
          </w:tcPr>
          <w:p w14:paraId="18E13689" w14:textId="470657E0"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12F5D25B" w14:textId="58B2D0B1"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УСАИД РОЛ </w:t>
            </w:r>
          </w:p>
        </w:tc>
        <w:tc>
          <w:tcPr>
            <w:tcW w:w="2028" w:type="dxa"/>
            <w:gridSpan w:val="2"/>
            <w:shd w:val="clear" w:color="auto" w:fill="FFFFFF" w:themeFill="background1"/>
          </w:tcPr>
          <w:p w14:paraId="7B93A374" w14:textId="133DDAFA"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Измењен АВП и успостављен регистар разрезаних судских такси </w:t>
            </w:r>
          </w:p>
        </w:tc>
        <w:tc>
          <w:tcPr>
            <w:tcW w:w="2472" w:type="dxa"/>
            <w:gridSpan w:val="3"/>
            <w:shd w:val="clear" w:color="auto" w:fill="FFFFFF" w:themeFill="background1"/>
          </w:tcPr>
          <w:p w14:paraId="69F29465" w14:textId="04E78015"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Извештаји у складу са механизмима спровођења АП ПГ 23</w:t>
            </w:r>
          </w:p>
        </w:tc>
        <w:tc>
          <w:tcPr>
            <w:tcW w:w="2433" w:type="dxa"/>
            <w:shd w:val="clear" w:color="auto" w:fill="FFFFFF" w:themeFill="background1"/>
          </w:tcPr>
          <w:p w14:paraId="1A33DF41" w14:textId="40295AE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23 (1.3.3.1, 1.3.4.1. и 1.3.5.1.)  </w:t>
            </w:r>
          </w:p>
        </w:tc>
        <w:tc>
          <w:tcPr>
            <w:tcW w:w="1335" w:type="dxa"/>
            <w:shd w:val="clear" w:color="auto" w:fill="FFFFFF" w:themeFill="background1"/>
          </w:tcPr>
          <w:p w14:paraId="53087E0E" w14:textId="3A70B8FF"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5C8F64B8" w14:textId="77777777" w:rsidTr="002641AA">
        <w:trPr>
          <w:trHeight w:val="1520"/>
        </w:trPr>
        <w:tc>
          <w:tcPr>
            <w:tcW w:w="2129" w:type="dxa"/>
            <w:shd w:val="clear" w:color="auto" w:fill="FFFFFF" w:themeFill="background1"/>
          </w:tcPr>
          <w:p w14:paraId="20BBEFE9" w14:textId="77777777"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9.1.3. Даље унапређење инфраструктуре правосудне мреже, унапређење инфраструктуре и одговарајућих процедура, а на основу резултата </w:t>
            </w:r>
            <w:r w:rsidRPr="00492B5A">
              <w:rPr>
                <w:rFonts w:ascii="Times New Roman" w:eastAsia="Times New Roman" w:hAnsi="Times New Roman" w:cs="Times New Roman"/>
                <w:lang w:val="sr-Cyrl-CS"/>
              </w:rPr>
              <w:lastRenderedPageBreak/>
              <w:t>средњорочне процене из активности 1.3.3.1, 1.3.4.1. и 1.3.5.1. АП 23 (9.2.1)</w:t>
            </w:r>
          </w:p>
        </w:tc>
        <w:tc>
          <w:tcPr>
            <w:tcW w:w="3150" w:type="dxa"/>
            <w:shd w:val="clear" w:color="auto" w:fill="FFFFFF" w:themeFill="background1"/>
          </w:tcPr>
          <w:p w14:paraId="64EF7444" w14:textId="4FF60C2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 xml:space="preserve">Министарство правде </w:t>
            </w:r>
          </w:p>
        </w:tc>
        <w:tc>
          <w:tcPr>
            <w:tcW w:w="1904" w:type="dxa"/>
            <w:shd w:val="clear" w:color="auto" w:fill="FFFFFF" w:themeFill="background1"/>
          </w:tcPr>
          <w:p w14:paraId="514C3E80" w14:textId="26615596"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Остале институције означене у АП ПГ 23, НАЛЕД</w:t>
            </w:r>
          </w:p>
        </w:tc>
        <w:tc>
          <w:tcPr>
            <w:tcW w:w="2028" w:type="dxa"/>
            <w:gridSpan w:val="2"/>
            <w:shd w:val="clear" w:color="auto" w:fill="FFFFFF" w:themeFill="background1"/>
          </w:tcPr>
          <w:p w14:paraId="7506A09E"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Предузети реформски кораци на корекцији структуре правосудне мреже, унапређењу инфраструктуре и интерних процедура, а на </w:t>
            </w:r>
            <w:r w:rsidRPr="00492B5A">
              <w:rPr>
                <w:rFonts w:ascii="Times New Roman" w:hAnsi="Times New Roman" w:cs="Times New Roman"/>
                <w:lang w:val="sr-Cyrl-CS"/>
              </w:rPr>
              <w:lastRenderedPageBreak/>
              <w:t>основу резултата процене правосудне мреже</w:t>
            </w:r>
          </w:p>
          <w:p w14:paraId="1A4CD1B9" w14:textId="77777777" w:rsidR="00C450EB" w:rsidRPr="00492B5A" w:rsidRDefault="00C450EB" w:rsidP="00C450EB">
            <w:pPr>
              <w:spacing w:after="0" w:line="240" w:lineRule="auto"/>
              <w:rPr>
                <w:rFonts w:ascii="Times New Roman" w:hAnsi="Times New Roman" w:cs="Times New Roman"/>
                <w:lang w:val="sr-Cyrl-CS"/>
              </w:rPr>
            </w:pPr>
          </w:p>
        </w:tc>
        <w:tc>
          <w:tcPr>
            <w:tcW w:w="2472" w:type="dxa"/>
            <w:gridSpan w:val="3"/>
            <w:shd w:val="clear" w:color="auto" w:fill="FFFFFF" w:themeFill="background1"/>
          </w:tcPr>
          <w:p w14:paraId="10167782"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У складу са 9.2.1.</w:t>
            </w:r>
          </w:p>
        </w:tc>
        <w:tc>
          <w:tcPr>
            <w:tcW w:w="2433" w:type="dxa"/>
            <w:shd w:val="clear" w:color="auto" w:fill="FFFFFF" w:themeFill="background1"/>
          </w:tcPr>
          <w:p w14:paraId="48F36CC6" w14:textId="2C6B7C86"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FFFFFF" w:themeFill="background1"/>
          </w:tcPr>
          <w:p w14:paraId="3DA0CAC3" w14:textId="41BF51AA"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3. квартал 2019.</w:t>
            </w:r>
          </w:p>
        </w:tc>
      </w:tr>
      <w:tr w:rsidR="00C450EB" w:rsidRPr="00492B5A" w14:paraId="667B425E" w14:textId="77777777" w:rsidTr="002641AA">
        <w:trPr>
          <w:trHeight w:val="1520"/>
        </w:trPr>
        <w:tc>
          <w:tcPr>
            <w:tcW w:w="2129" w:type="dxa"/>
            <w:shd w:val="clear" w:color="auto" w:fill="FFFFFF" w:themeFill="background1"/>
          </w:tcPr>
          <w:p w14:paraId="485BE681" w14:textId="186029DD"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9.1.4. Израда и усвајање измена и допуна закона којим се регулише поступак посредовања у решавању спорова (медијација), услови за обављање посредовања (медијације), права и дужности посредника (медијатора) и програм обуке посредника (медијатора)</w:t>
            </w:r>
          </w:p>
        </w:tc>
        <w:tc>
          <w:tcPr>
            <w:tcW w:w="3150" w:type="dxa"/>
            <w:shd w:val="clear" w:color="auto" w:fill="FFFFFF" w:themeFill="background1"/>
          </w:tcPr>
          <w:p w14:paraId="08A6BB0F" w14:textId="1CEC278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3C0C2BDB" w14:textId="790BBD7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Влада</w:t>
            </w:r>
          </w:p>
          <w:p w14:paraId="7F62D9E7" w14:textId="77777777" w:rsidR="00C450EB" w:rsidRPr="00492B5A" w:rsidRDefault="00C450EB" w:rsidP="00C450EB">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0E4E809C" w14:textId="603BF37F"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Измене и допуне Закона донете у складу са стандардима посредовања садржаним у актима Уједињених нација, Европске уније и Савета Европе, те у складу са циљем Директиве 2008/52/ЕЗ о одређеним аспектима медијације у грађанским и привредним стварима (</w:t>
            </w:r>
            <w:r w:rsidR="000037CB" w:rsidRPr="00492B5A">
              <w:rPr>
                <w:rFonts w:ascii="Times New Roman" w:hAnsi="Times New Roman" w:cs="Times New Roman"/>
                <w:lang w:val="sr-Cyrl-CS"/>
              </w:rPr>
              <w:t>„</w:t>
            </w:r>
            <w:r w:rsidRPr="00492B5A">
              <w:rPr>
                <w:rFonts w:ascii="Times New Roman" w:hAnsi="Times New Roman" w:cs="Times New Roman"/>
                <w:lang w:val="sr-Cyrl-CS"/>
              </w:rPr>
              <w:t>успостављање равнотеже између броја судских поступака и броја медијација</w:t>
            </w:r>
            <w:r w:rsidR="000037CB" w:rsidRPr="00492B5A">
              <w:rPr>
                <w:rFonts w:ascii="Times New Roman" w:hAnsi="Times New Roman" w:cs="Times New Roman"/>
                <w:lang w:val="sr-Cyrl-CS"/>
              </w:rPr>
              <w:t>ˮ</w:t>
            </w:r>
            <w:r w:rsidR="0043392C">
              <w:rPr>
                <w:rFonts w:ascii="Times New Roman" w:hAnsi="Times New Roman" w:cs="Times New Roman"/>
                <w:lang w:val="sr-Cyrl-CS"/>
              </w:rPr>
              <w:t>)</w:t>
            </w:r>
          </w:p>
        </w:tc>
        <w:tc>
          <w:tcPr>
            <w:tcW w:w="2472" w:type="dxa"/>
            <w:gridSpan w:val="3"/>
            <w:shd w:val="clear" w:color="auto" w:fill="FFFFFF" w:themeFill="background1"/>
          </w:tcPr>
          <w:p w14:paraId="43FB4008"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ИПА 2015 Пројекат подршке Министарству правде</w:t>
            </w:r>
          </w:p>
          <w:p w14:paraId="74A8A6BA" w14:textId="18D44D5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ИПА 2016 Пројекат подршке Врховном касационом суду</w:t>
            </w:r>
          </w:p>
        </w:tc>
        <w:tc>
          <w:tcPr>
            <w:tcW w:w="2433" w:type="dxa"/>
            <w:shd w:val="clear" w:color="auto" w:fill="FFFFFF" w:themeFill="background1"/>
          </w:tcPr>
          <w:p w14:paraId="05112768" w14:textId="47F735A8"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23 (1.3.6.17.)</w:t>
            </w:r>
          </w:p>
        </w:tc>
        <w:tc>
          <w:tcPr>
            <w:tcW w:w="1335" w:type="dxa"/>
            <w:shd w:val="clear" w:color="auto" w:fill="FFFFFF" w:themeFill="background1"/>
          </w:tcPr>
          <w:p w14:paraId="7E2181BE" w14:textId="2C0D7CD2"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1B33BE86" w14:textId="77777777" w:rsidTr="002641AA">
        <w:trPr>
          <w:trHeight w:val="1520"/>
        </w:trPr>
        <w:tc>
          <w:tcPr>
            <w:tcW w:w="2129" w:type="dxa"/>
            <w:shd w:val="clear" w:color="auto" w:fill="FFFFFF" w:themeFill="background1"/>
          </w:tcPr>
          <w:p w14:paraId="4CA4EB91" w14:textId="01F88319"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9.1.5. Израда анализе о оправданости  приступања Сингапуршкој конвенцији о извршности споразума постигнутих у међународној привредној медијацији и приступање истој, уколико анализа укаже да би приступање било целисходно</w:t>
            </w:r>
          </w:p>
        </w:tc>
        <w:tc>
          <w:tcPr>
            <w:tcW w:w="3150" w:type="dxa"/>
            <w:shd w:val="clear" w:color="auto" w:fill="FFFFFF" w:themeFill="background1"/>
          </w:tcPr>
          <w:p w14:paraId="6DEDFEAD" w14:textId="50716C05"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p w14:paraId="34F63DD8" w14:textId="54FEFE44" w:rsidR="00C450EB" w:rsidRPr="00492B5A" w:rsidRDefault="00C450EB" w:rsidP="00C450EB">
            <w:pPr>
              <w:rPr>
                <w:rFonts w:ascii="Times New Roman" w:hAnsi="Times New Roman" w:cs="Times New Roman"/>
                <w:lang w:val="sr-Cyrl-CS"/>
              </w:rPr>
            </w:pPr>
          </w:p>
          <w:p w14:paraId="556D5A5B" w14:textId="04486170" w:rsidR="00C450EB" w:rsidRPr="00492B5A" w:rsidRDefault="00C450EB" w:rsidP="00C450EB">
            <w:pPr>
              <w:tabs>
                <w:tab w:val="left" w:pos="1005"/>
              </w:tabs>
              <w:rPr>
                <w:rFonts w:ascii="Times New Roman" w:hAnsi="Times New Roman" w:cs="Times New Roman"/>
                <w:lang w:val="sr-Cyrl-CS"/>
              </w:rPr>
            </w:pPr>
            <w:r w:rsidRPr="00492B5A">
              <w:rPr>
                <w:rFonts w:ascii="Times New Roman" w:hAnsi="Times New Roman" w:cs="Times New Roman"/>
                <w:lang w:val="sr-Cyrl-CS"/>
              </w:rPr>
              <w:tab/>
            </w:r>
          </w:p>
        </w:tc>
        <w:tc>
          <w:tcPr>
            <w:tcW w:w="1904" w:type="dxa"/>
            <w:shd w:val="clear" w:color="auto" w:fill="FFFFFF" w:themeFill="background1"/>
          </w:tcPr>
          <w:p w14:paraId="1E8904CE" w14:textId="60BBBF02"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Влада</w:t>
            </w:r>
          </w:p>
          <w:p w14:paraId="5E502D5B" w14:textId="77777777" w:rsidR="00C450EB" w:rsidRPr="00492B5A" w:rsidRDefault="00C450EB" w:rsidP="00C450EB">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44E8D54C" w14:textId="13811852" w:rsidR="00C450EB" w:rsidRPr="00492B5A" w:rsidRDefault="00C450EB" w:rsidP="00C450EB">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Израђена анализа о оправданости  приступања Сингапуршкој конвенцији</w:t>
            </w:r>
          </w:p>
        </w:tc>
        <w:tc>
          <w:tcPr>
            <w:tcW w:w="2472" w:type="dxa"/>
            <w:gridSpan w:val="3"/>
            <w:shd w:val="clear" w:color="auto" w:fill="FFFFFF" w:themeFill="background1"/>
          </w:tcPr>
          <w:p w14:paraId="334BAB43" w14:textId="31F3152B"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tc>
        <w:tc>
          <w:tcPr>
            <w:tcW w:w="2433" w:type="dxa"/>
            <w:shd w:val="clear" w:color="auto" w:fill="FFFFFF" w:themeFill="background1"/>
          </w:tcPr>
          <w:p w14:paraId="78F5FD55" w14:textId="77777777"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FFFFFF" w:themeFill="background1"/>
          </w:tcPr>
          <w:p w14:paraId="10049779" w14:textId="63276C08"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1ED784C8" w14:textId="77777777" w:rsidTr="002641AA">
        <w:trPr>
          <w:trHeight w:val="350"/>
        </w:trPr>
        <w:tc>
          <w:tcPr>
            <w:tcW w:w="15451" w:type="dxa"/>
            <w:gridSpan w:val="10"/>
            <w:shd w:val="clear" w:color="auto" w:fill="B8CCE4" w:themeFill="accent1" w:themeFillTint="66"/>
          </w:tcPr>
          <w:p w14:paraId="0417C46F" w14:textId="77777777" w:rsidR="00C450EB" w:rsidRPr="00492B5A" w:rsidRDefault="00C450EB" w:rsidP="00C450EB">
            <w:pPr>
              <w:spacing w:after="0" w:line="240" w:lineRule="auto"/>
              <w:rPr>
                <w:rFonts w:ascii="Times New Roman" w:hAnsi="Times New Roman" w:cs="Times New Roman"/>
                <w:b/>
                <w:lang w:val="sr-Cyrl-CS"/>
              </w:rPr>
            </w:pPr>
            <w:r w:rsidRPr="00492B5A">
              <w:rPr>
                <w:rFonts w:ascii="Times New Roman" w:hAnsi="Times New Roman" w:cs="Times New Roman"/>
                <w:b/>
                <w:lang w:val="sr-Cyrl-CS"/>
              </w:rPr>
              <w:t>Мера 9.2: Унапређење ефикасности поступка извршења</w:t>
            </w:r>
          </w:p>
        </w:tc>
      </w:tr>
      <w:tr w:rsidR="00C450EB" w:rsidRPr="00492B5A" w14:paraId="22516129" w14:textId="77777777" w:rsidTr="002641AA">
        <w:trPr>
          <w:trHeight w:val="341"/>
        </w:trPr>
        <w:tc>
          <w:tcPr>
            <w:tcW w:w="15451" w:type="dxa"/>
            <w:gridSpan w:val="10"/>
            <w:shd w:val="clear" w:color="auto" w:fill="B8CCE4" w:themeFill="accent1" w:themeFillTint="66"/>
          </w:tcPr>
          <w:p w14:paraId="4D0DB7CF"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Време трајања процедуре (у данима потребним за завршетак процедуре)</w:t>
            </w:r>
          </w:p>
        </w:tc>
      </w:tr>
      <w:tr w:rsidR="00C450EB" w:rsidRPr="00492B5A" w14:paraId="77AB910E" w14:textId="77777777" w:rsidTr="002641AA">
        <w:trPr>
          <w:trHeight w:val="350"/>
        </w:trPr>
        <w:tc>
          <w:tcPr>
            <w:tcW w:w="8040" w:type="dxa"/>
            <w:gridSpan w:val="4"/>
            <w:shd w:val="clear" w:color="auto" w:fill="B8CCE4" w:themeFill="accent1" w:themeFillTint="66"/>
          </w:tcPr>
          <w:p w14:paraId="2709170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110</w:t>
            </w:r>
          </w:p>
        </w:tc>
        <w:tc>
          <w:tcPr>
            <w:tcW w:w="7411" w:type="dxa"/>
            <w:gridSpan w:val="6"/>
            <w:shd w:val="clear" w:color="auto" w:fill="B8CCE4" w:themeFill="accent1" w:themeFillTint="66"/>
          </w:tcPr>
          <w:p w14:paraId="22C4EC57"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90</w:t>
            </w:r>
          </w:p>
        </w:tc>
      </w:tr>
      <w:tr w:rsidR="00C450EB" w:rsidRPr="00492B5A" w14:paraId="7B8A7C5F" w14:textId="77777777" w:rsidTr="002641AA">
        <w:trPr>
          <w:trHeight w:val="350"/>
        </w:trPr>
        <w:tc>
          <w:tcPr>
            <w:tcW w:w="15451" w:type="dxa"/>
            <w:gridSpan w:val="10"/>
            <w:shd w:val="clear" w:color="auto" w:fill="B8CCE4" w:themeFill="accent1" w:themeFillTint="66"/>
          </w:tcPr>
          <w:p w14:paraId="0BE8C2EC" w14:textId="7508B4D5"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2020, 2021</w:t>
            </w:r>
          </w:p>
        </w:tc>
      </w:tr>
      <w:tr w:rsidR="00C450EB" w:rsidRPr="00492B5A" w14:paraId="713E37FC" w14:textId="77777777" w:rsidTr="002641AA">
        <w:trPr>
          <w:trHeight w:val="620"/>
        </w:trPr>
        <w:tc>
          <w:tcPr>
            <w:tcW w:w="2129" w:type="dxa"/>
            <w:shd w:val="clear" w:color="auto" w:fill="B8CCE4" w:themeFill="accent1" w:themeFillTint="66"/>
          </w:tcPr>
          <w:p w14:paraId="0AD241E6"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3F36D1EC"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35201B82"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2BCC1CB9"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B8CCE4" w:themeFill="accent1" w:themeFillTint="66"/>
          </w:tcPr>
          <w:p w14:paraId="5076BE8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3"/>
            <w:shd w:val="clear" w:color="auto" w:fill="B8CCE4" w:themeFill="accent1" w:themeFillTint="66"/>
          </w:tcPr>
          <w:p w14:paraId="7677E1EF"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7023840F"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1D8E256B"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C450EB" w:rsidRPr="00492B5A" w14:paraId="5FB60276" w14:textId="77777777" w:rsidTr="002641AA">
        <w:trPr>
          <w:trHeight w:val="620"/>
        </w:trPr>
        <w:tc>
          <w:tcPr>
            <w:tcW w:w="2129" w:type="dxa"/>
            <w:shd w:val="clear" w:color="auto" w:fill="B8CCE4" w:themeFill="accent1" w:themeFillTint="66"/>
          </w:tcPr>
          <w:p w14:paraId="7AF6AEA3" w14:textId="10E4C8AD" w:rsidR="00C450EB" w:rsidRPr="00492B5A" w:rsidRDefault="00C450EB" w:rsidP="00C450EB">
            <w:pPr>
              <w:keepNext/>
              <w:keepLines/>
              <w:spacing w:before="200" w:after="0" w:line="240" w:lineRule="auto"/>
              <w:outlineLvl w:val="1"/>
              <w:rPr>
                <w:rFonts w:ascii="Times New Roman" w:hAnsi="Times New Roman" w:cs="Times New Roman"/>
                <w:lang w:val="sr-Cyrl-CS"/>
              </w:rPr>
            </w:pPr>
            <w:bookmarkStart w:id="71" w:name="_Toc468474146"/>
            <w:bookmarkStart w:id="72" w:name="_Toc469564848"/>
            <w:r w:rsidRPr="00492B5A">
              <w:rPr>
                <w:rFonts w:ascii="Times New Roman" w:hAnsi="Times New Roman" w:cs="Times New Roman"/>
                <w:lang w:val="sr-Cyrl-CS"/>
              </w:rPr>
              <w:lastRenderedPageBreak/>
              <w:t>Р</w:t>
            </w:r>
            <w:bookmarkEnd w:id="71"/>
            <w:bookmarkEnd w:id="72"/>
          </w:p>
        </w:tc>
        <w:tc>
          <w:tcPr>
            <w:tcW w:w="3150" w:type="dxa"/>
            <w:shd w:val="clear" w:color="auto" w:fill="B8CCE4" w:themeFill="accent1" w:themeFillTint="66"/>
          </w:tcPr>
          <w:p w14:paraId="6496993A"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p w14:paraId="00812336" w14:textId="69A7C8E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Комора јавних извршитеља</w:t>
            </w:r>
          </w:p>
        </w:tc>
        <w:tc>
          <w:tcPr>
            <w:tcW w:w="1904" w:type="dxa"/>
            <w:shd w:val="clear" w:color="auto" w:fill="B8CCE4" w:themeFill="accent1" w:themeFillTint="66"/>
          </w:tcPr>
          <w:p w14:paraId="753079A0" w14:textId="1514B1FE"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НАЛЕД, Комора јавних извршитеља, Влада, Народна </w:t>
            </w:r>
            <w:r w:rsidR="00AA62C2" w:rsidRPr="00492B5A">
              <w:rPr>
                <w:rFonts w:ascii="Times New Roman" w:hAnsi="Times New Roman" w:cs="Times New Roman"/>
                <w:lang w:val="sr-Cyrl-CS"/>
              </w:rPr>
              <w:t>скупштина</w:t>
            </w:r>
            <w:r w:rsidRPr="00492B5A">
              <w:rPr>
                <w:rFonts w:ascii="Times New Roman" w:hAnsi="Times New Roman" w:cs="Times New Roman"/>
                <w:lang w:val="sr-Cyrl-CS"/>
              </w:rPr>
              <w:t>, Правосудна академија, државни органи, имаоци јавних овлашћења, друга правна лица и предузетници који су на основу члана 31. Закона о извршењу и обезбеђењу дужни да суду и јавном извршитељу бесплатно доставе податке о извршном дужнику</w:t>
            </w:r>
          </w:p>
        </w:tc>
        <w:tc>
          <w:tcPr>
            <w:tcW w:w="2028" w:type="dxa"/>
            <w:gridSpan w:val="2"/>
            <w:shd w:val="clear" w:color="auto" w:fill="B8CCE4" w:themeFill="accent1" w:themeFillTint="66"/>
          </w:tcPr>
          <w:p w14:paraId="5FB6D301"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 Редовна буџетска средства</w:t>
            </w:r>
          </w:p>
        </w:tc>
        <w:tc>
          <w:tcPr>
            <w:tcW w:w="2472" w:type="dxa"/>
            <w:gridSpan w:val="3"/>
            <w:shd w:val="clear" w:color="auto" w:fill="B8CCE4" w:themeFill="accent1" w:themeFillTint="66"/>
          </w:tcPr>
          <w:p w14:paraId="03C9B78A" w14:textId="77777777" w:rsidR="00C450EB" w:rsidRPr="00492B5A" w:rsidRDefault="00C450EB" w:rsidP="00C450EB">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6C92EB5E" w14:textId="77777777" w:rsidR="00C450EB" w:rsidRPr="00492B5A" w:rsidRDefault="00C450EB" w:rsidP="00C450EB">
            <w:pPr>
              <w:pStyle w:val="Default"/>
              <w:rPr>
                <w:sz w:val="22"/>
                <w:szCs w:val="22"/>
                <w:lang w:val="sr-Cyrl-CS"/>
              </w:rPr>
            </w:pPr>
            <w:r w:rsidRPr="00492B5A">
              <w:rPr>
                <w:sz w:val="22"/>
                <w:lang w:val="sr-Cyrl-CS"/>
              </w:rPr>
              <w:t>Закон о судским таксама</w:t>
            </w:r>
            <w:r w:rsidRPr="00492B5A">
              <w:rPr>
                <w:sz w:val="22"/>
                <w:szCs w:val="22"/>
                <w:lang w:val="sr-Cyrl-CS"/>
              </w:rPr>
              <w:t>,</w:t>
            </w:r>
          </w:p>
          <w:p w14:paraId="5B5C64D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парничном поступку</w:t>
            </w:r>
          </w:p>
        </w:tc>
        <w:tc>
          <w:tcPr>
            <w:tcW w:w="1335" w:type="dxa"/>
            <w:shd w:val="clear" w:color="auto" w:fill="B8CCE4" w:themeFill="accent1" w:themeFillTint="66"/>
          </w:tcPr>
          <w:p w14:paraId="02966BE6" w14:textId="7397D70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867EE2">
              <w:rPr>
                <w:rFonts w:ascii="Times New Roman" w:hAnsi="Times New Roman" w:cs="Times New Roman"/>
                <w:lang w:val="sr-Cyrl-CS"/>
              </w:rPr>
              <w:t>.</w:t>
            </w:r>
          </w:p>
        </w:tc>
      </w:tr>
      <w:tr w:rsidR="00C450EB" w:rsidRPr="00492B5A" w14:paraId="2A01994B" w14:textId="77777777" w:rsidTr="002641AA">
        <w:trPr>
          <w:trHeight w:val="746"/>
        </w:trPr>
        <w:tc>
          <w:tcPr>
            <w:tcW w:w="2129" w:type="dxa"/>
            <w:shd w:val="clear" w:color="auto" w:fill="FFFFFF" w:themeFill="background1"/>
          </w:tcPr>
          <w:p w14:paraId="648953A4"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035AA53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47808193"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2"/>
            <w:shd w:val="clear" w:color="auto" w:fill="FFFFFF" w:themeFill="background1"/>
          </w:tcPr>
          <w:p w14:paraId="27F7BB6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3"/>
            <w:shd w:val="clear" w:color="auto" w:fill="FFFFFF" w:themeFill="background1"/>
          </w:tcPr>
          <w:p w14:paraId="65DCE71C"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669AF9B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626A7B1B"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C450EB" w:rsidRPr="00492B5A" w14:paraId="4AC8A636" w14:textId="77777777" w:rsidTr="002641AA">
        <w:trPr>
          <w:trHeight w:val="1070"/>
        </w:trPr>
        <w:tc>
          <w:tcPr>
            <w:tcW w:w="2129" w:type="dxa"/>
            <w:shd w:val="clear" w:color="auto" w:fill="FFFFFF" w:themeFill="background1"/>
          </w:tcPr>
          <w:p w14:paraId="1A62ADF6"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 xml:space="preserve">9.2.1 Унапређење правног оквира који се односи на ефикасност спровођења извршног поступка кроз измене Закона о извршењу и обезбеђењу </w:t>
            </w:r>
          </w:p>
        </w:tc>
        <w:tc>
          <w:tcPr>
            <w:tcW w:w="3150" w:type="dxa"/>
            <w:shd w:val="clear" w:color="auto" w:fill="FFFFFF" w:themeFill="background1"/>
          </w:tcPr>
          <w:p w14:paraId="56B8766E"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p w14:paraId="7DA43F69" w14:textId="693B941D" w:rsidR="00C450EB" w:rsidRPr="00492B5A" w:rsidRDefault="00C450EB" w:rsidP="00C450EB">
            <w:pPr>
              <w:spacing w:after="0" w:line="240" w:lineRule="auto"/>
              <w:rPr>
                <w:rFonts w:ascii="Times New Roman" w:hAnsi="Times New Roman" w:cs="Times New Roman"/>
                <w:lang w:val="sr-Cyrl-CS"/>
              </w:rPr>
            </w:pPr>
          </w:p>
        </w:tc>
        <w:tc>
          <w:tcPr>
            <w:tcW w:w="1904" w:type="dxa"/>
            <w:shd w:val="clear" w:color="auto" w:fill="FFFFFF" w:themeFill="background1"/>
          </w:tcPr>
          <w:p w14:paraId="21219D1A" w14:textId="725C36D1"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НАЛЕД, Комора јавних извршитеља, Влада, Народна </w:t>
            </w:r>
            <w:r w:rsidR="00997A58" w:rsidRPr="00492B5A">
              <w:rPr>
                <w:rFonts w:ascii="Times New Roman" w:hAnsi="Times New Roman" w:cs="Times New Roman"/>
                <w:lang w:val="sr-Cyrl-CS"/>
              </w:rPr>
              <w:t>скупштина</w:t>
            </w:r>
          </w:p>
        </w:tc>
        <w:tc>
          <w:tcPr>
            <w:tcW w:w="2028" w:type="dxa"/>
            <w:gridSpan w:val="2"/>
            <w:shd w:val="clear" w:color="auto" w:fill="FFFFFF" w:themeFill="background1"/>
          </w:tcPr>
          <w:p w14:paraId="6008D5E7" w14:textId="145CE97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Изменити Закон о извршењу и обезбеђењу ради успостављања правног оквира и ради увођења продаје имовине путем Е-платформе „Е-аукција</w:t>
            </w:r>
            <w:r w:rsidR="004167F6" w:rsidRPr="00492B5A">
              <w:rPr>
                <w:rFonts w:ascii="Times New Roman" w:hAnsi="Times New Roman" w:cs="Times New Roman"/>
                <w:lang w:val="sr-Cyrl-CS"/>
              </w:rPr>
              <w:t>ˮ</w:t>
            </w:r>
            <w:r w:rsidRPr="00492B5A">
              <w:rPr>
                <w:rFonts w:ascii="Times New Roman" w:hAnsi="Times New Roman" w:cs="Times New Roman"/>
                <w:lang w:val="sr-Cyrl-CS"/>
              </w:rPr>
              <w:t xml:space="preserve"> ради </w:t>
            </w:r>
            <w:r w:rsidRPr="00492B5A">
              <w:rPr>
                <w:rFonts w:ascii="Times New Roman" w:hAnsi="Times New Roman" w:cs="Times New Roman"/>
                <w:lang w:val="sr-Cyrl-CS"/>
              </w:rPr>
              <w:lastRenderedPageBreak/>
              <w:t>омогућавања транспарентности поступка</w:t>
            </w:r>
          </w:p>
        </w:tc>
        <w:tc>
          <w:tcPr>
            <w:tcW w:w="2472" w:type="dxa"/>
            <w:gridSpan w:val="3"/>
            <w:shd w:val="clear" w:color="auto" w:fill="FFFFFF" w:themeFill="background1"/>
          </w:tcPr>
          <w:p w14:paraId="4E02E42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Службени гласник РС</w:t>
            </w:r>
          </w:p>
        </w:tc>
        <w:tc>
          <w:tcPr>
            <w:tcW w:w="2433" w:type="dxa"/>
            <w:shd w:val="clear" w:color="auto" w:fill="FFFFFF" w:themeFill="background1"/>
          </w:tcPr>
          <w:p w14:paraId="5FF7487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23 (1.3.7.1., 1.3.7.2.)</w:t>
            </w:r>
          </w:p>
        </w:tc>
        <w:tc>
          <w:tcPr>
            <w:tcW w:w="1335" w:type="dxa"/>
            <w:shd w:val="clear" w:color="auto" w:fill="FFFFFF" w:themeFill="background1"/>
          </w:tcPr>
          <w:p w14:paraId="2CA4D694" w14:textId="4834D02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tc>
      </w:tr>
      <w:tr w:rsidR="00C450EB" w:rsidRPr="00492B5A" w14:paraId="6560B638" w14:textId="77777777" w:rsidTr="002641AA">
        <w:trPr>
          <w:trHeight w:val="2114"/>
        </w:trPr>
        <w:tc>
          <w:tcPr>
            <w:tcW w:w="2129" w:type="dxa"/>
            <w:shd w:val="clear" w:color="auto" w:fill="FFFFFF" w:themeFill="background1"/>
          </w:tcPr>
          <w:p w14:paraId="148BCAEA" w14:textId="708C7ACA"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9.2.2. Праћење примене електронске платформе за складиштење података у циљу омогућавања примене Правилника о начину вођења евиденције о поступцима извршења и обезбеђења  и финансијском пословању јавног извршитеља, начину извештавања, садржини извештаја о раду јавног извршитеља и начину поступања са архивом (</w:t>
            </w:r>
            <w:r w:rsidR="00E00A68" w:rsidRPr="00492B5A">
              <w:rPr>
                <w:rFonts w:ascii="Times New Roman" w:eastAsia="Times New Roman" w:hAnsi="Times New Roman" w:cs="Times New Roman"/>
                <w:lang w:val="sr-Cyrl-CS"/>
              </w:rPr>
              <w:t>„</w:t>
            </w:r>
            <w:r w:rsidRPr="00492B5A">
              <w:rPr>
                <w:rFonts w:ascii="Times New Roman" w:eastAsia="Times New Roman" w:hAnsi="Times New Roman" w:cs="Times New Roman"/>
                <w:lang w:val="sr-Cyrl-CS"/>
              </w:rPr>
              <w:t>Сл</w:t>
            </w:r>
            <w:r w:rsidR="00E00A68" w:rsidRPr="00492B5A">
              <w:rPr>
                <w:rFonts w:ascii="Times New Roman" w:eastAsia="Times New Roman" w:hAnsi="Times New Roman" w:cs="Times New Roman"/>
                <w:lang w:val="sr-Cyrl-CS"/>
              </w:rPr>
              <w:t>ужбени</w:t>
            </w:r>
            <w:r w:rsidRPr="00492B5A">
              <w:rPr>
                <w:rFonts w:ascii="Times New Roman" w:eastAsia="Times New Roman" w:hAnsi="Times New Roman" w:cs="Times New Roman"/>
                <w:lang w:val="sr-Cyrl-CS"/>
              </w:rPr>
              <w:t xml:space="preserve"> гласник РС</w:t>
            </w:r>
            <w:r w:rsidR="00CB3030" w:rsidRPr="00492B5A">
              <w:rPr>
                <w:rFonts w:ascii="Times New Roman" w:hAnsi="Times New Roman" w:cs="Times New Roman"/>
                <w:lang w:val="sr-Cyrl-CS"/>
              </w:rPr>
              <w:t>ˮ</w:t>
            </w:r>
            <w:r w:rsidRPr="00492B5A">
              <w:rPr>
                <w:rFonts w:ascii="Times New Roman" w:eastAsia="Times New Roman" w:hAnsi="Times New Roman" w:cs="Times New Roman"/>
                <w:lang w:val="sr-Cyrl-CS"/>
              </w:rPr>
              <w:t>, бр. 37/16 и 50/18)  и Правилника о надзору над радом јавних извршитеља (</w:t>
            </w:r>
            <w:r w:rsidR="00E00A68" w:rsidRPr="00492B5A">
              <w:rPr>
                <w:rFonts w:ascii="Times New Roman" w:eastAsia="Times New Roman" w:hAnsi="Times New Roman" w:cs="Times New Roman"/>
                <w:lang w:val="sr-Cyrl-CS"/>
              </w:rPr>
              <w:t>„</w:t>
            </w:r>
            <w:r w:rsidRPr="00492B5A">
              <w:rPr>
                <w:rFonts w:ascii="Times New Roman" w:eastAsia="Times New Roman" w:hAnsi="Times New Roman" w:cs="Times New Roman"/>
                <w:lang w:val="sr-Cyrl-CS"/>
              </w:rPr>
              <w:t>Сл</w:t>
            </w:r>
            <w:r w:rsidR="00E00A68" w:rsidRPr="00492B5A">
              <w:rPr>
                <w:rFonts w:ascii="Times New Roman" w:eastAsia="Times New Roman" w:hAnsi="Times New Roman" w:cs="Times New Roman"/>
                <w:lang w:val="sr-Cyrl-CS"/>
              </w:rPr>
              <w:t>ужбени</w:t>
            </w:r>
            <w:r w:rsidRPr="00492B5A">
              <w:rPr>
                <w:rFonts w:ascii="Times New Roman" w:eastAsia="Times New Roman" w:hAnsi="Times New Roman" w:cs="Times New Roman"/>
                <w:lang w:val="sr-Cyrl-CS"/>
              </w:rPr>
              <w:t xml:space="preserve"> гласник РС</w:t>
            </w:r>
            <w:r w:rsidR="00E00A68" w:rsidRPr="00492B5A">
              <w:rPr>
                <w:rFonts w:ascii="Times New Roman" w:eastAsia="Times New Roman" w:hAnsi="Times New Roman" w:cs="Times New Roman"/>
                <w:lang w:val="sr-Cyrl-CS"/>
              </w:rPr>
              <w:t>ˮ</w:t>
            </w:r>
            <w:r w:rsidRPr="00492B5A">
              <w:rPr>
                <w:rFonts w:ascii="Times New Roman" w:eastAsia="Times New Roman" w:hAnsi="Times New Roman" w:cs="Times New Roman"/>
                <w:lang w:val="sr-Cyrl-CS"/>
              </w:rPr>
              <w:t>, бр</w:t>
            </w:r>
            <w:r w:rsidR="00E00A68" w:rsidRPr="00492B5A">
              <w:rPr>
                <w:rFonts w:ascii="Times New Roman" w:eastAsia="Times New Roman" w:hAnsi="Times New Roman" w:cs="Times New Roman"/>
                <w:lang w:val="sr-Cyrl-CS"/>
              </w:rPr>
              <w:t>ој</w:t>
            </w:r>
            <w:r w:rsidRPr="00492B5A">
              <w:rPr>
                <w:rFonts w:ascii="Times New Roman" w:eastAsia="Times New Roman" w:hAnsi="Times New Roman" w:cs="Times New Roman"/>
                <w:lang w:val="sr-Cyrl-CS"/>
              </w:rPr>
              <w:t xml:space="preserve"> </w:t>
            </w:r>
            <w:r w:rsidRPr="00492B5A">
              <w:rPr>
                <w:rFonts w:ascii="Times New Roman" w:eastAsia="Times New Roman" w:hAnsi="Times New Roman" w:cs="Times New Roman"/>
                <w:lang w:val="sr-Cyrl-CS"/>
              </w:rPr>
              <w:lastRenderedPageBreak/>
              <w:t>32/16) ради вршења канцеларијског/посредног надзора</w:t>
            </w:r>
          </w:p>
        </w:tc>
        <w:tc>
          <w:tcPr>
            <w:tcW w:w="3150" w:type="dxa"/>
            <w:shd w:val="clear" w:color="auto" w:fill="FFFFFF" w:themeFill="background1"/>
          </w:tcPr>
          <w:p w14:paraId="51F43BC3"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Министарство правде</w:t>
            </w:r>
          </w:p>
        </w:tc>
        <w:tc>
          <w:tcPr>
            <w:tcW w:w="1904" w:type="dxa"/>
            <w:shd w:val="clear" w:color="auto" w:fill="FFFFFF" w:themeFill="background1"/>
          </w:tcPr>
          <w:p w14:paraId="21A58FFE" w14:textId="77777777" w:rsidR="00C450EB" w:rsidRPr="00492B5A" w:rsidRDefault="00C450EB" w:rsidP="00C450EB">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6791C92E" w14:textId="39B2799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Потребно је пратити примену  електронске платформе и омогућити канцеларијски надзор, основана комисија која би се бавила праћењем</w:t>
            </w:r>
          </w:p>
        </w:tc>
        <w:tc>
          <w:tcPr>
            <w:tcW w:w="2472" w:type="dxa"/>
            <w:gridSpan w:val="3"/>
            <w:shd w:val="clear" w:color="auto" w:fill="FFFFFF" w:themeFill="background1"/>
          </w:tcPr>
          <w:p w14:paraId="5EDFD59B"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Електронска платформа</w:t>
            </w:r>
          </w:p>
        </w:tc>
        <w:tc>
          <w:tcPr>
            <w:tcW w:w="2433" w:type="dxa"/>
            <w:shd w:val="clear" w:color="auto" w:fill="FFFFFF" w:themeFill="background1"/>
          </w:tcPr>
          <w:p w14:paraId="4C128ABA"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23 (1.3.6.1, 1.3.6.19.)</w:t>
            </w:r>
          </w:p>
        </w:tc>
        <w:tc>
          <w:tcPr>
            <w:tcW w:w="1335" w:type="dxa"/>
            <w:shd w:val="clear" w:color="auto" w:fill="FFFFFF" w:themeFill="background1"/>
          </w:tcPr>
          <w:p w14:paraId="7E60DF3A" w14:textId="077E9ACB"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6F0E842E" w14:textId="77777777" w:rsidTr="002641AA">
        <w:trPr>
          <w:trHeight w:val="980"/>
        </w:trPr>
        <w:tc>
          <w:tcPr>
            <w:tcW w:w="2129" w:type="dxa"/>
            <w:shd w:val="clear" w:color="auto" w:fill="FFFFFF" w:themeFill="background1"/>
          </w:tcPr>
          <w:p w14:paraId="4A3B6FD0" w14:textId="77E0BA3A" w:rsidR="00C450EB" w:rsidRPr="00492B5A" w:rsidRDefault="00C450EB" w:rsidP="00C450EB">
            <w:pPr>
              <w:pStyle w:val="CommentText"/>
              <w:rPr>
                <w:rFonts w:ascii="Times New Roman" w:eastAsia="Times New Roman" w:hAnsi="Times New Roman" w:cs="Times New Roman"/>
                <w:sz w:val="22"/>
                <w:lang w:val="sr-Cyrl-CS"/>
              </w:rPr>
            </w:pPr>
            <w:r w:rsidRPr="00492B5A">
              <w:rPr>
                <w:rFonts w:ascii="Times New Roman" w:eastAsia="Times New Roman" w:hAnsi="Times New Roman" w:cs="Times New Roman"/>
                <w:sz w:val="22"/>
                <w:szCs w:val="22"/>
                <w:lang w:val="sr-Cyrl-CS"/>
              </w:rPr>
              <w:lastRenderedPageBreak/>
              <w:t>9.2.</w:t>
            </w:r>
            <w:r w:rsidRPr="00492B5A">
              <w:rPr>
                <w:rFonts w:ascii="Times New Roman" w:hAnsi="Times New Roman" w:cs="Times New Roman"/>
                <w:sz w:val="22"/>
                <w:lang w:val="sr-Cyrl-CS"/>
              </w:rPr>
              <w:t>3</w:t>
            </w:r>
            <w:r w:rsidRPr="00492B5A">
              <w:rPr>
                <w:rFonts w:ascii="Times New Roman" w:eastAsia="Times New Roman" w:hAnsi="Times New Roman" w:cs="Times New Roman"/>
                <w:sz w:val="22"/>
                <w:szCs w:val="22"/>
                <w:lang w:val="sr-Cyrl-CS"/>
              </w:rPr>
              <w:t xml:space="preserve">. Успостављање механизма за </w:t>
            </w:r>
            <w:r w:rsidRPr="00492B5A">
              <w:rPr>
                <w:rFonts w:ascii="Times New Roman" w:hAnsi="Times New Roman" w:cs="Times New Roman"/>
                <w:sz w:val="22"/>
                <w:szCs w:val="22"/>
                <w:lang w:val="sr-Cyrl-CS"/>
              </w:rPr>
              <w:t xml:space="preserve">размену </w:t>
            </w:r>
            <w:r w:rsidRPr="00492B5A">
              <w:rPr>
                <w:rFonts w:ascii="Times New Roman" w:eastAsia="Times New Roman" w:hAnsi="Times New Roman" w:cs="Times New Roman"/>
                <w:sz w:val="22"/>
                <w:szCs w:val="22"/>
                <w:lang w:val="sr-Cyrl-CS"/>
              </w:rPr>
              <w:t>информација између привредних судова и свих учесника у поступку-фаза I</w:t>
            </w:r>
          </w:p>
        </w:tc>
        <w:tc>
          <w:tcPr>
            <w:tcW w:w="3150" w:type="dxa"/>
            <w:shd w:val="clear" w:color="auto" w:fill="FFFFFF" w:themeFill="background1"/>
          </w:tcPr>
          <w:p w14:paraId="653D66DC"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7FA00020" w14:textId="23AAF39A"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Комора јавних извршитеља</w:t>
            </w:r>
          </w:p>
        </w:tc>
        <w:tc>
          <w:tcPr>
            <w:tcW w:w="2028" w:type="dxa"/>
            <w:gridSpan w:val="2"/>
            <w:shd w:val="clear" w:color="auto" w:fill="FFFFFF" w:themeFill="background1"/>
          </w:tcPr>
          <w:p w14:paraId="6ADDE4BE" w14:textId="1A95D892" w:rsidR="00C450EB" w:rsidRPr="00492B5A" w:rsidRDefault="00C450EB"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Извршена функционална спецификација која ће укључити привредне судове, јавне извршитеље, адвокате и странке у поступку, плаћање таксе електронски у привредним судовима</w:t>
            </w:r>
          </w:p>
        </w:tc>
        <w:tc>
          <w:tcPr>
            <w:tcW w:w="2472" w:type="dxa"/>
            <w:gridSpan w:val="3"/>
            <w:shd w:val="clear" w:color="auto" w:fill="FFFFFF" w:themeFill="background1"/>
          </w:tcPr>
          <w:p w14:paraId="5D9D4A01" w14:textId="0DDA4DFE"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p w14:paraId="762CE14D" w14:textId="77777777" w:rsidR="00C450EB" w:rsidRPr="00492B5A" w:rsidRDefault="00C450EB" w:rsidP="00C450EB">
            <w:pPr>
              <w:spacing w:after="0" w:line="240" w:lineRule="auto"/>
              <w:rPr>
                <w:rFonts w:ascii="Times New Roman" w:hAnsi="Times New Roman" w:cs="Times New Roman"/>
                <w:lang w:val="sr-Cyrl-CS"/>
              </w:rPr>
            </w:pPr>
          </w:p>
        </w:tc>
        <w:tc>
          <w:tcPr>
            <w:tcW w:w="2433" w:type="dxa"/>
            <w:shd w:val="clear" w:color="auto" w:fill="FFFFFF" w:themeFill="background1"/>
          </w:tcPr>
          <w:p w14:paraId="32CC381E"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23 (1.2.1.9)</w:t>
            </w:r>
          </w:p>
        </w:tc>
        <w:tc>
          <w:tcPr>
            <w:tcW w:w="1335" w:type="dxa"/>
            <w:shd w:val="clear" w:color="auto" w:fill="FFFFFF" w:themeFill="background1"/>
          </w:tcPr>
          <w:p w14:paraId="5F919503" w14:textId="6EBA4983"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4. квартал 2019.</w:t>
            </w:r>
          </w:p>
        </w:tc>
      </w:tr>
      <w:tr w:rsidR="00C450EB" w:rsidRPr="00492B5A" w14:paraId="097F8193" w14:textId="77777777" w:rsidTr="002641AA">
        <w:trPr>
          <w:trHeight w:val="2114"/>
        </w:trPr>
        <w:tc>
          <w:tcPr>
            <w:tcW w:w="2129" w:type="dxa"/>
            <w:shd w:val="clear" w:color="auto" w:fill="FFFFFF" w:themeFill="background1"/>
          </w:tcPr>
          <w:p w14:paraId="5020695B" w14:textId="07A42C0D"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9.2.</w:t>
            </w:r>
            <w:r w:rsidRPr="00492B5A">
              <w:rPr>
                <w:rFonts w:ascii="Times New Roman" w:eastAsia="Times New Roman" w:hAnsi="Times New Roman" w:cs="Times New Roman"/>
                <w:lang w:val="sr-Cyrl-CS"/>
              </w:rPr>
              <w:t>5</w:t>
            </w:r>
            <w:r w:rsidRPr="00492B5A">
              <w:rPr>
                <w:rFonts w:ascii="Times New Roman" w:hAnsi="Times New Roman" w:cs="Times New Roman"/>
                <w:lang w:val="sr-Cyrl-CS"/>
              </w:rPr>
              <w:t xml:space="preserve">. </w:t>
            </w:r>
            <w:r w:rsidRPr="00492B5A">
              <w:rPr>
                <w:rFonts w:ascii="Times New Roman" w:eastAsia="Times New Roman" w:hAnsi="Times New Roman" w:cs="Times New Roman"/>
                <w:lang w:val="sr-Cyrl-CS"/>
              </w:rPr>
              <w:t xml:space="preserve">Измена Судског пословника како би се предвиделе одредбе које би прописивале да у свим оним случајевима када се списи предмета достављају другостепеном суду на одлучивање о жалбама на решење којима се мериторно не одлучује и које не </w:t>
            </w:r>
            <w:r w:rsidR="00E4327C">
              <w:rPr>
                <w:rFonts w:ascii="Times New Roman" w:eastAsia="Times New Roman" w:hAnsi="Times New Roman" w:cs="Times New Roman"/>
                <w:lang w:val="sr-Cyrl-CS"/>
              </w:rPr>
              <w:lastRenderedPageBreak/>
              <w:t>утичу на даљи т</w:t>
            </w:r>
            <w:r w:rsidRPr="00492B5A">
              <w:rPr>
                <w:rFonts w:ascii="Times New Roman" w:eastAsia="Times New Roman" w:hAnsi="Times New Roman" w:cs="Times New Roman"/>
                <w:lang w:val="sr-Cyrl-CS"/>
              </w:rPr>
              <w:t>ок поступка да се списи доставе жалбеном суду, а да првостепени суд сачини помоћни спис и да се настави са првостепеним поступком</w:t>
            </w:r>
          </w:p>
        </w:tc>
        <w:tc>
          <w:tcPr>
            <w:tcW w:w="3150" w:type="dxa"/>
            <w:shd w:val="clear" w:color="auto" w:fill="FFFFFF" w:themeFill="background1"/>
          </w:tcPr>
          <w:p w14:paraId="0676B169" w14:textId="54F06CC2"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Министарство правде</w:t>
            </w:r>
          </w:p>
        </w:tc>
        <w:tc>
          <w:tcPr>
            <w:tcW w:w="1904" w:type="dxa"/>
            <w:shd w:val="clear" w:color="auto" w:fill="FFFFFF" w:themeFill="background1"/>
          </w:tcPr>
          <w:p w14:paraId="1280CB76" w14:textId="7DB6314F" w:rsidR="00C450EB" w:rsidRPr="00492B5A" w:rsidRDefault="00C450EB" w:rsidP="00C450EB">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720A17D3" w14:textId="16067661"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Измењен Судски пословник</w:t>
            </w:r>
          </w:p>
        </w:tc>
        <w:tc>
          <w:tcPr>
            <w:tcW w:w="2472" w:type="dxa"/>
            <w:gridSpan w:val="3"/>
            <w:shd w:val="clear" w:color="auto" w:fill="FFFFFF" w:themeFill="background1"/>
          </w:tcPr>
          <w:p w14:paraId="0840EF12" w14:textId="66F36F0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tc>
        <w:tc>
          <w:tcPr>
            <w:tcW w:w="2433" w:type="dxa"/>
            <w:shd w:val="clear" w:color="auto" w:fill="FFFFFF" w:themeFill="background1"/>
          </w:tcPr>
          <w:p w14:paraId="3E202AEE" w14:textId="36521421"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731BB86F" w14:textId="25FE1CC3" w:rsidR="00C450EB" w:rsidRPr="00492B5A" w:rsidDel="00A944AF"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tc>
      </w:tr>
      <w:tr w:rsidR="00C450EB" w:rsidRPr="00492B5A" w14:paraId="681ABCF7" w14:textId="77777777" w:rsidTr="002641AA">
        <w:trPr>
          <w:trHeight w:val="2114"/>
        </w:trPr>
        <w:tc>
          <w:tcPr>
            <w:tcW w:w="2129" w:type="dxa"/>
            <w:shd w:val="clear" w:color="auto" w:fill="FFFFFF" w:themeFill="background1"/>
          </w:tcPr>
          <w:p w14:paraId="12357D32" w14:textId="7ECEE0E0" w:rsidR="00C450EB" w:rsidRPr="00492B5A" w:rsidRDefault="00C450EB" w:rsidP="00C450EB">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lastRenderedPageBreak/>
              <w:t>9.2.6. Израда анализе тренутног стања по плану чињења доступним широј јавности пресуда и транспарентности судских одлука уз сагледавање целокупног релевантног правног оквира, укључујући и Правилник о замени и изостављању (псеудонимизацији</w:t>
            </w:r>
            <w:r w:rsidR="00617946" w:rsidRPr="00492B5A">
              <w:rPr>
                <w:rFonts w:ascii="Times New Roman" w:eastAsia="Times New Roman" w:hAnsi="Times New Roman" w:cs="Times New Roman"/>
                <w:lang w:val="sr-Cyrl-CS"/>
              </w:rPr>
              <w:t xml:space="preserve"> и </w:t>
            </w:r>
            <w:r w:rsidRPr="00492B5A">
              <w:rPr>
                <w:rFonts w:ascii="Times New Roman" w:eastAsia="Times New Roman" w:hAnsi="Times New Roman" w:cs="Times New Roman"/>
                <w:lang w:val="sr-Cyrl-CS"/>
              </w:rPr>
              <w:t>анонимизацији)</w:t>
            </w:r>
            <w:r w:rsidR="00617946" w:rsidRPr="00492B5A">
              <w:rPr>
                <w:rFonts w:ascii="Times New Roman" w:eastAsia="Times New Roman" w:hAnsi="Times New Roman" w:cs="Times New Roman"/>
                <w:lang w:val="sr-Cyrl-CS"/>
              </w:rPr>
              <w:t xml:space="preserve"> података у судским одлукама,</w:t>
            </w:r>
            <w:r w:rsidRPr="00492B5A">
              <w:rPr>
                <w:rFonts w:ascii="Times New Roman" w:eastAsia="Times New Roman" w:hAnsi="Times New Roman" w:cs="Times New Roman"/>
                <w:lang w:val="sr-Cyrl-CS"/>
              </w:rPr>
              <w:t xml:space="preserve"> који је донео Врховни касациони суд</w:t>
            </w:r>
          </w:p>
        </w:tc>
        <w:tc>
          <w:tcPr>
            <w:tcW w:w="3150" w:type="dxa"/>
            <w:shd w:val="clear" w:color="auto" w:fill="FFFFFF" w:themeFill="background1"/>
          </w:tcPr>
          <w:p w14:paraId="29109FBD" w14:textId="48DC0C4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3C200B68" w14:textId="4C75CBE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НАЛЕД</w:t>
            </w:r>
          </w:p>
          <w:p w14:paraId="7DCCCE74" w14:textId="07ACD03A" w:rsidR="00C450EB" w:rsidRPr="00492B5A" w:rsidRDefault="00C450EB" w:rsidP="00C450EB">
            <w:pPr>
              <w:spacing w:after="0" w:line="240" w:lineRule="auto"/>
              <w:rPr>
                <w:rFonts w:ascii="Times New Roman" w:hAnsi="Times New Roman" w:cs="Times New Roman"/>
                <w:lang w:val="sr-Cyrl-CS"/>
              </w:rPr>
            </w:pPr>
          </w:p>
        </w:tc>
        <w:tc>
          <w:tcPr>
            <w:tcW w:w="2028" w:type="dxa"/>
            <w:gridSpan w:val="2"/>
            <w:shd w:val="clear" w:color="auto" w:fill="FFFFFF" w:themeFill="background1"/>
          </w:tcPr>
          <w:p w14:paraId="35192C35" w14:textId="1B2E4224"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Извршена анализа</w:t>
            </w:r>
          </w:p>
        </w:tc>
        <w:tc>
          <w:tcPr>
            <w:tcW w:w="2472" w:type="dxa"/>
            <w:gridSpan w:val="3"/>
            <w:shd w:val="clear" w:color="auto" w:fill="FFFFFF" w:themeFill="background1"/>
          </w:tcPr>
          <w:p w14:paraId="21C1AEAB" w14:textId="2BC56603"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tc>
        <w:tc>
          <w:tcPr>
            <w:tcW w:w="2433" w:type="dxa"/>
            <w:shd w:val="clear" w:color="auto" w:fill="FFFFFF" w:themeFill="background1"/>
          </w:tcPr>
          <w:p w14:paraId="1E569F8E" w14:textId="77777777"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FFFFFF" w:themeFill="background1"/>
          </w:tcPr>
          <w:p w14:paraId="7C33BE5C" w14:textId="5E9D0D16"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3. квартал 2019.</w:t>
            </w:r>
          </w:p>
        </w:tc>
      </w:tr>
      <w:tr w:rsidR="00C450EB" w:rsidRPr="00492B5A" w14:paraId="5987E182" w14:textId="77777777" w:rsidTr="002641AA">
        <w:trPr>
          <w:trHeight w:val="224"/>
        </w:trPr>
        <w:tc>
          <w:tcPr>
            <w:tcW w:w="15451" w:type="dxa"/>
            <w:gridSpan w:val="10"/>
            <w:shd w:val="clear" w:color="auto" w:fill="B8CCE4" w:themeFill="accent1" w:themeFillTint="66"/>
          </w:tcPr>
          <w:p w14:paraId="03E73FD1" w14:textId="6347F900" w:rsidR="00C450EB" w:rsidRPr="00492B5A" w:rsidRDefault="00C450EB" w:rsidP="00C450EB">
            <w:pPr>
              <w:keepNext/>
              <w:keepLines/>
              <w:spacing w:before="200" w:after="0" w:line="240" w:lineRule="auto"/>
              <w:outlineLvl w:val="1"/>
              <w:rPr>
                <w:rFonts w:ascii="Times New Roman" w:hAnsi="Times New Roman" w:cs="Times New Roman"/>
                <w:b/>
                <w:lang w:val="sr-Cyrl-CS"/>
              </w:rPr>
            </w:pPr>
            <w:bookmarkStart w:id="73" w:name="_Toc468474147"/>
            <w:bookmarkStart w:id="74" w:name="_Toc469564849"/>
            <w:r w:rsidRPr="00492B5A">
              <w:rPr>
                <w:rFonts w:ascii="Times New Roman" w:hAnsi="Times New Roman" w:cs="Times New Roman"/>
                <w:b/>
                <w:lang w:val="sr-Cyrl-CS"/>
              </w:rPr>
              <w:t>Мера 9.3: Смањење трошкова извршног поступка</w:t>
            </w:r>
            <w:bookmarkEnd w:id="73"/>
            <w:bookmarkEnd w:id="74"/>
          </w:p>
        </w:tc>
      </w:tr>
      <w:tr w:rsidR="00C450EB" w:rsidRPr="00492B5A" w14:paraId="3EA902CE" w14:textId="77777777" w:rsidTr="002641AA">
        <w:trPr>
          <w:trHeight w:val="332"/>
        </w:trPr>
        <w:tc>
          <w:tcPr>
            <w:tcW w:w="15451" w:type="dxa"/>
            <w:gridSpan w:val="10"/>
            <w:shd w:val="clear" w:color="auto" w:fill="B8CCE4" w:themeFill="accent1" w:themeFillTint="66"/>
          </w:tcPr>
          <w:p w14:paraId="4CE314F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Трошкови извршног поступка (у процентима у односу на укупна потраживања)</w:t>
            </w:r>
          </w:p>
        </w:tc>
      </w:tr>
      <w:tr w:rsidR="00C450EB" w:rsidRPr="00492B5A" w14:paraId="271BB50B" w14:textId="77777777" w:rsidTr="002641AA">
        <w:trPr>
          <w:trHeight w:val="341"/>
        </w:trPr>
        <w:tc>
          <w:tcPr>
            <w:tcW w:w="8040" w:type="dxa"/>
            <w:gridSpan w:val="4"/>
            <w:shd w:val="clear" w:color="auto" w:fill="B8CCE4" w:themeFill="accent1" w:themeFillTint="66"/>
          </w:tcPr>
          <w:p w14:paraId="74DD6AF4"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12,4</w:t>
            </w:r>
          </w:p>
        </w:tc>
        <w:tc>
          <w:tcPr>
            <w:tcW w:w="7411" w:type="dxa"/>
            <w:gridSpan w:val="6"/>
            <w:shd w:val="clear" w:color="auto" w:fill="B8CCE4" w:themeFill="accent1" w:themeFillTint="66"/>
          </w:tcPr>
          <w:p w14:paraId="6D5D15D6"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11</w:t>
            </w:r>
          </w:p>
        </w:tc>
      </w:tr>
      <w:tr w:rsidR="00C450EB" w:rsidRPr="00492B5A" w14:paraId="49F52BB1" w14:textId="77777777" w:rsidTr="002641AA">
        <w:trPr>
          <w:trHeight w:val="350"/>
        </w:trPr>
        <w:tc>
          <w:tcPr>
            <w:tcW w:w="15451" w:type="dxa"/>
            <w:gridSpan w:val="10"/>
            <w:shd w:val="clear" w:color="auto" w:fill="B8CCE4" w:themeFill="accent1" w:themeFillTint="66"/>
          </w:tcPr>
          <w:p w14:paraId="6CFD3C0A" w14:textId="69225148"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Извор провере: Извештај Светске банке о условима пословања Doing Business – 2020, 2021</w:t>
            </w:r>
          </w:p>
        </w:tc>
      </w:tr>
      <w:tr w:rsidR="00C450EB" w:rsidRPr="00492B5A" w14:paraId="704EDE7D" w14:textId="77777777" w:rsidTr="002641AA">
        <w:trPr>
          <w:trHeight w:val="350"/>
        </w:trPr>
        <w:tc>
          <w:tcPr>
            <w:tcW w:w="2129" w:type="dxa"/>
            <w:shd w:val="clear" w:color="auto" w:fill="B8CCE4" w:themeFill="accent1" w:themeFillTint="66"/>
          </w:tcPr>
          <w:p w14:paraId="5D99F9E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7714A2C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6DB67FCA"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0D516930"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126" w:type="dxa"/>
            <w:gridSpan w:val="3"/>
            <w:shd w:val="clear" w:color="auto" w:fill="B8CCE4" w:themeFill="accent1" w:themeFillTint="66"/>
          </w:tcPr>
          <w:p w14:paraId="073D133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374" w:type="dxa"/>
            <w:gridSpan w:val="2"/>
            <w:shd w:val="clear" w:color="auto" w:fill="B8CCE4" w:themeFill="accent1" w:themeFillTint="66"/>
          </w:tcPr>
          <w:p w14:paraId="4D1697A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76C4620A"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66F21650"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C450EB" w:rsidRPr="00492B5A" w14:paraId="28C4F65A" w14:textId="77777777" w:rsidTr="002641AA">
        <w:trPr>
          <w:trHeight w:val="521"/>
        </w:trPr>
        <w:tc>
          <w:tcPr>
            <w:tcW w:w="2129" w:type="dxa"/>
            <w:shd w:val="clear" w:color="auto" w:fill="B8CCE4" w:themeFill="accent1" w:themeFillTint="66"/>
          </w:tcPr>
          <w:p w14:paraId="1CBA630A" w14:textId="68726FCF" w:rsidR="00C450EB" w:rsidRPr="00492B5A" w:rsidRDefault="00C450EB" w:rsidP="00C450EB">
            <w:pPr>
              <w:keepNext/>
              <w:keepLines/>
              <w:spacing w:before="200" w:after="0" w:line="240" w:lineRule="auto"/>
              <w:outlineLvl w:val="1"/>
              <w:rPr>
                <w:rFonts w:ascii="Times New Roman" w:hAnsi="Times New Roman" w:cs="Times New Roman"/>
                <w:lang w:val="sr-Cyrl-CS"/>
              </w:rPr>
            </w:pPr>
            <w:bookmarkStart w:id="75" w:name="_Toc468474148"/>
            <w:bookmarkStart w:id="76" w:name="_Toc469564850"/>
            <w:r w:rsidRPr="00492B5A">
              <w:rPr>
                <w:rFonts w:ascii="Times New Roman" w:hAnsi="Times New Roman" w:cs="Times New Roman"/>
                <w:lang w:val="sr-Cyrl-CS"/>
              </w:rPr>
              <w:t>Р</w:t>
            </w:r>
            <w:bookmarkEnd w:id="75"/>
            <w:bookmarkEnd w:id="76"/>
          </w:p>
        </w:tc>
        <w:tc>
          <w:tcPr>
            <w:tcW w:w="3150" w:type="dxa"/>
            <w:shd w:val="clear" w:color="auto" w:fill="B8CCE4" w:themeFill="accent1" w:themeFillTint="66"/>
          </w:tcPr>
          <w:p w14:paraId="35763340"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B8CCE4" w:themeFill="accent1" w:themeFillTint="66"/>
          </w:tcPr>
          <w:p w14:paraId="25EFD19D"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НАЛЕД</w:t>
            </w:r>
          </w:p>
          <w:p w14:paraId="1298F612" w14:textId="504B8D0D" w:rsidR="00C450EB" w:rsidRPr="00492B5A" w:rsidRDefault="00C450EB" w:rsidP="00C450EB">
            <w:pPr>
              <w:spacing w:after="0" w:line="240" w:lineRule="auto"/>
              <w:rPr>
                <w:rFonts w:ascii="Times New Roman" w:hAnsi="Times New Roman" w:cs="Times New Roman"/>
                <w:lang w:val="sr-Cyrl-CS"/>
              </w:rPr>
            </w:pPr>
          </w:p>
        </w:tc>
        <w:tc>
          <w:tcPr>
            <w:tcW w:w="2126" w:type="dxa"/>
            <w:gridSpan w:val="3"/>
            <w:shd w:val="clear" w:color="auto" w:fill="B8CCE4" w:themeFill="accent1" w:themeFillTint="66"/>
          </w:tcPr>
          <w:p w14:paraId="1124BF86" w14:textId="77777777" w:rsidR="00C450EB" w:rsidRPr="00492B5A" w:rsidRDefault="00C450EB" w:rsidP="00C450EB">
            <w:pPr>
              <w:spacing w:after="0" w:line="240" w:lineRule="auto"/>
              <w:rPr>
                <w:rFonts w:ascii="Times New Roman" w:hAnsi="Times New Roman" w:cs="Times New Roman"/>
                <w:lang w:val="sr-Cyrl-CS"/>
              </w:rPr>
            </w:pPr>
          </w:p>
        </w:tc>
        <w:tc>
          <w:tcPr>
            <w:tcW w:w="2374" w:type="dxa"/>
            <w:gridSpan w:val="2"/>
            <w:shd w:val="clear" w:color="auto" w:fill="B8CCE4" w:themeFill="accent1" w:themeFillTint="66"/>
          </w:tcPr>
          <w:p w14:paraId="49D426E2" w14:textId="77777777" w:rsidR="00C450EB" w:rsidRPr="00492B5A" w:rsidRDefault="00C450EB" w:rsidP="00C450EB">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6AE49693" w14:textId="77777777" w:rsidR="00C450EB" w:rsidRPr="00492B5A" w:rsidRDefault="00C450EB" w:rsidP="00C450EB">
            <w:pPr>
              <w:pStyle w:val="Default"/>
              <w:rPr>
                <w:sz w:val="22"/>
                <w:lang w:val="sr-Cyrl-CS"/>
              </w:rPr>
            </w:pPr>
            <w:r w:rsidRPr="00492B5A">
              <w:rPr>
                <w:sz w:val="22"/>
                <w:lang w:val="sr-Cyrl-CS"/>
              </w:rPr>
              <w:t xml:space="preserve">Закон о судским таксама </w:t>
            </w:r>
          </w:p>
          <w:p w14:paraId="5E716383"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Правилник о </w:t>
            </w:r>
          </w:p>
          <w:p w14:paraId="3F0377D3" w14:textId="77777777" w:rsidR="00C450EB" w:rsidRPr="00492B5A" w:rsidRDefault="00C450EB" w:rsidP="00C450EB">
            <w:pPr>
              <w:pStyle w:val="Default"/>
              <w:rPr>
                <w:sz w:val="22"/>
                <w:lang w:val="sr-Cyrl-CS"/>
              </w:rPr>
            </w:pPr>
            <w:r w:rsidRPr="00492B5A">
              <w:rPr>
                <w:sz w:val="22"/>
                <w:lang w:val="sr-Cyrl-CS"/>
              </w:rPr>
              <w:t>тарифи о наградама и накнадама трошкова за рад</w:t>
            </w:r>
            <w:r w:rsidRPr="00492B5A">
              <w:rPr>
                <w:sz w:val="22"/>
                <w:szCs w:val="22"/>
                <w:lang w:val="sr-Cyrl-CS"/>
              </w:rPr>
              <w:t xml:space="preserve"> јавних</w:t>
            </w:r>
            <w:r w:rsidRPr="00492B5A">
              <w:rPr>
                <w:sz w:val="22"/>
                <w:lang w:val="sr-Cyrl-CS"/>
              </w:rPr>
              <w:t xml:space="preserve"> извршитеља </w:t>
            </w:r>
          </w:p>
          <w:p w14:paraId="0318AE53" w14:textId="77777777"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B8CCE4" w:themeFill="accent1" w:themeFillTint="66"/>
          </w:tcPr>
          <w:p w14:paraId="64E4635E" w14:textId="63D2B875"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6F497F">
              <w:rPr>
                <w:rFonts w:ascii="Times New Roman" w:hAnsi="Times New Roman" w:cs="Times New Roman"/>
                <w:lang w:val="sr-Cyrl-CS"/>
              </w:rPr>
              <w:t>.</w:t>
            </w:r>
          </w:p>
        </w:tc>
      </w:tr>
      <w:tr w:rsidR="00C450EB" w:rsidRPr="00492B5A" w14:paraId="2BEAE57D" w14:textId="77777777" w:rsidTr="002641AA">
        <w:trPr>
          <w:trHeight w:val="710"/>
        </w:trPr>
        <w:tc>
          <w:tcPr>
            <w:tcW w:w="2129" w:type="dxa"/>
            <w:shd w:val="clear" w:color="auto" w:fill="FFFFFF" w:themeFill="background1"/>
          </w:tcPr>
          <w:p w14:paraId="272BA613"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508EF667"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178F9C8C"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126" w:type="dxa"/>
            <w:gridSpan w:val="3"/>
            <w:shd w:val="clear" w:color="auto" w:fill="FFFFFF" w:themeFill="background1"/>
          </w:tcPr>
          <w:p w14:paraId="7B755324"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374" w:type="dxa"/>
            <w:gridSpan w:val="2"/>
            <w:shd w:val="clear" w:color="auto" w:fill="FFFFFF" w:themeFill="background1"/>
          </w:tcPr>
          <w:p w14:paraId="5F037354"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226C42E5"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2E4F1BD1"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C450EB" w:rsidRPr="00492B5A" w14:paraId="1AC93ADB" w14:textId="77777777" w:rsidTr="002641AA">
        <w:trPr>
          <w:trHeight w:val="2114"/>
        </w:trPr>
        <w:tc>
          <w:tcPr>
            <w:tcW w:w="2129" w:type="dxa"/>
            <w:shd w:val="clear" w:color="auto" w:fill="FFFFFF" w:themeFill="background1"/>
          </w:tcPr>
          <w:p w14:paraId="52860DEE" w14:textId="66676C14"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9.3.1. Праћење примене </w:t>
            </w:r>
            <w:r w:rsidRPr="00492B5A">
              <w:rPr>
                <w:rFonts w:ascii="Times New Roman" w:hAnsi="Times New Roman" w:cs="Times New Roman"/>
                <w:lang w:val="sr-Cyrl-CS"/>
              </w:rPr>
              <w:t xml:space="preserve"> Закона о изменама и допунама </w:t>
            </w:r>
            <w:r w:rsidR="00721CF6" w:rsidRPr="00492B5A">
              <w:rPr>
                <w:rFonts w:ascii="Times New Roman" w:hAnsi="Times New Roman" w:cs="Times New Roman"/>
                <w:lang w:val="sr-Cyrl-CS"/>
              </w:rPr>
              <w:t xml:space="preserve">Закона </w:t>
            </w:r>
            <w:r w:rsidRPr="00492B5A">
              <w:rPr>
                <w:rFonts w:ascii="Times New Roman" w:hAnsi="Times New Roman" w:cs="Times New Roman"/>
                <w:lang w:val="sr-Cyrl-CS"/>
              </w:rPr>
              <w:t>о судским таксама ради олакшане примене алтернативних начина решавања спорова и ослобађања и умањења судске таксе у случају решавања спора на алтернативни начин кад је судски поступак већ покренут (пру</w:t>
            </w:r>
            <w:r w:rsidRPr="00492B5A">
              <w:rPr>
                <w:rFonts w:ascii="Times New Roman" w:eastAsia="Calibri" w:hAnsi="Times New Roman" w:cs="Times New Roman"/>
                <w:lang w:val="sr-Cyrl-CS"/>
              </w:rPr>
              <w:t>жање ф</w:t>
            </w:r>
            <w:r w:rsidRPr="00492B5A">
              <w:rPr>
                <w:rFonts w:ascii="Times New Roman" w:eastAsia="Times New Roman" w:hAnsi="Times New Roman" w:cs="Times New Roman"/>
                <w:lang w:val="sr-Cyrl-CS"/>
              </w:rPr>
              <w:t xml:space="preserve">инансијских подстицаја (ослобађања/ умањења судских </w:t>
            </w:r>
            <w:r w:rsidRPr="00492B5A">
              <w:rPr>
                <w:rFonts w:ascii="Times New Roman" w:eastAsia="Times New Roman" w:hAnsi="Times New Roman" w:cs="Times New Roman"/>
                <w:lang w:val="sr-Cyrl-CS"/>
              </w:rPr>
              <w:lastRenderedPageBreak/>
              <w:t>трошкова</w:t>
            </w:r>
            <w:r w:rsidRPr="00807031">
              <w:rPr>
                <w:rFonts w:ascii="Times New Roman" w:eastAsia="Times New Roman" w:hAnsi="Times New Roman" w:cs="Times New Roman"/>
                <w:lang w:val="sr-Cyrl-CS"/>
              </w:rPr>
              <w:t>)</w:t>
            </w:r>
            <w:r w:rsidRPr="00492B5A">
              <w:rPr>
                <w:rFonts w:ascii="Times New Roman" w:eastAsia="Times New Roman" w:hAnsi="Times New Roman" w:cs="Times New Roman"/>
                <w:b/>
                <w:lang w:val="sr-Cyrl-CS"/>
              </w:rPr>
              <w:t xml:space="preserve"> </w:t>
            </w:r>
            <w:r w:rsidRPr="00492B5A">
              <w:rPr>
                <w:rFonts w:ascii="Times New Roman" w:eastAsia="Times New Roman" w:hAnsi="Times New Roman" w:cs="Times New Roman"/>
                <w:lang w:val="sr-Cyrl-CS"/>
              </w:rPr>
              <w:t>за решавање спора путем медијације, након покретања судског поступка, у различитим фазама поступка</w:t>
            </w:r>
          </w:p>
        </w:tc>
        <w:tc>
          <w:tcPr>
            <w:tcW w:w="3150" w:type="dxa"/>
            <w:shd w:val="clear" w:color="auto" w:fill="FFFFFF" w:themeFill="background1"/>
          </w:tcPr>
          <w:p w14:paraId="7BD1391A" w14:textId="09E55BBB"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Министарство правде</w:t>
            </w:r>
          </w:p>
        </w:tc>
        <w:tc>
          <w:tcPr>
            <w:tcW w:w="1904" w:type="dxa"/>
            <w:shd w:val="clear" w:color="auto" w:fill="FFFFFF" w:themeFill="background1"/>
          </w:tcPr>
          <w:p w14:paraId="4B9A5489"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 НАЛЕД</w:t>
            </w:r>
          </w:p>
          <w:p w14:paraId="24888BE4" w14:textId="77777777" w:rsidR="00C450EB" w:rsidRPr="00492B5A" w:rsidRDefault="00C450EB" w:rsidP="00C450EB">
            <w:pPr>
              <w:spacing w:after="0" w:line="240" w:lineRule="auto"/>
              <w:rPr>
                <w:rFonts w:ascii="Times New Roman" w:hAnsi="Times New Roman" w:cs="Times New Roman"/>
                <w:lang w:val="sr-Cyrl-CS"/>
              </w:rPr>
            </w:pPr>
          </w:p>
        </w:tc>
        <w:tc>
          <w:tcPr>
            <w:tcW w:w="2126" w:type="dxa"/>
            <w:gridSpan w:val="3"/>
            <w:shd w:val="clear" w:color="auto" w:fill="FFFFFF" w:themeFill="background1"/>
          </w:tcPr>
          <w:p w14:paraId="256B5D9B" w14:textId="3B69B01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Пратити примену Закона о судским таксама којим се пружају финансијски подстицаји </w:t>
            </w:r>
            <w:r w:rsidRPr="00492B5A">
              <w:rPr>
                <w:rFonts w:ascii="Times New Roman" w:eastAsia="Times New Roman" w:hAnsi="Times New Roman" w:cs="Times New Roman"/>
                <w:lang w:val="sr-Cyrl-CS"/>
              </w:rPr>
              <w:t>за решавање спора путем медијације</w:t>
            </w:r>
          </w:p>
        </w:tc>
        <w:tc>
          <w:tcPr>
            <w:tcW w:w="2374" w:type="dxa"/>
            <w:gridSpan w:val="2"/>
            <w:shd w:val="clear" w:color="auto" w:fill="FFFFFF" w:themeFill="background1"/>
          </w:tcPr>
          <w:p w14:paraId="22F2CA7E" w14:textId="75AF15CA"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правде</w:t>
            </w:r>
          </w:p>
        </w:tc>
        <w:tc>
          <w:tcPr>
            <w:tcW w:w="2433" w:type="dxa"/>
            <w:shd w:val="clear" w:color="auto" w:fill="FFFFFF" w:themeFill="background1"/>
          </w:tcPr>
          <w:p w14:paraId="574F0CAD" w14:textId="35D06B2E"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23</w:t>
            </w:r>
          </w:p>
        </w:tc>
        <w:tc>
          <w:tcPr>
            <w:tcW w:w="1335" w:type="dxa"/>
            <w:shd w:val="clear" w:color="auto" w:fill="FFFFFF" w:themeFill="background1"/>
          </w:tcPr>
          <w:p w14:paraId="0EA63EF0" w14:textId="2AE46630"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C450EB" w:rsidRPr="00492B5A" w14:paraId="0EA60D98" w14:textId="77777777" w:rsidTr="002641AA">
        <w:trPr>
          <w:trHeight w:val="2114"/>
        </w:trPr>
        <w:tc>
          <w:tcPr>
            <w:tcW w:w="2129" w:type="dxa"/>
            <w:shd w:val="clear" w:color="auto" w:fill="FFFFFF" w:themeFill="background1"/>
          </w:tcPr>
          <w:p w14:paraId="38287954" w14:textId="1DCED3DE" w:rsidR="00C450EB" w:rsidRPr="00492B5A" w:rsidRDefault="00C450EB" w:rsidP="00C450EB">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lastRenderedPageBreak/>
              <w:t>9.3.2. Измене и допуне Јавноизвршитељске тарифе ради постизања већег степена извесности и отклањања неоправданих основа наплате накнаде за одређене појединачне радње</w:t>
            </w:r>
          </w:p>
        </w:tc>
        <w:tc>
          <w:tcPr>
            <w:tcW w:w="3150" w:type="dxa"/>
            <w:shd w:val="clear" w:color="auto" w:fill="FFFFFF" w:themeFill="background1"/>
          </w:tcPr>
          <w:p w14:paraId="03C35579" w14:textId="54B66469"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1904" w:type="dxa"/>
            <w:shd w:val="clear" w:color="auto" w:fill="FFFFFF" w:themeFill="background1"/>
          </w:tcPr>
          <w:p w14:paraId="77B2C125" w14:textId="382DEBA8"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Комора јавних извршитеља</w:t>
            </w:r>
          </w:p>
        </w:tc>
        <w:tc>
          <w:tcPr>
            <w:tcW w:w="2126" w:type="dxa"/>
            <w:gridSpan w:val="3"/>
            <w:shd w:val="clear" w:color="auto" w:fill="FFFFFF" w:themeFill="background1"/>
          </w:tcPr>
          <w:p w14:paraId="1FA89F81" w14:textId="60D317D2"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Измењена Јавноизвршитељска тарифа</w:t>
            </w:r>
          </w:p>
        </w:tc>
        <w:tc>
          <w:tcPr>
            <w:tcW w:w="2374" w:type="dxa"/>
            <w:gridSpan w:val="2"/>
            <w:shd w:val="clear" w:color="auto" w:fill="FFFFFF" w:themeFill="background1"/>
          </w:tcPr>
          <w:p w14:paraId="1A419960" w14:textId="77777777"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 РС</w:t>
            </w:r>
          </w:p>
          <w:p w14:paraId="22FBE378" w14:textId="77777777" w:rsidR="00C450EB" w:rsidRPr="00492B5A" w:rsidRDefault="00C450EB" w:rsidP="00C450EB">
            <w:pPr>
              <w:spacing w:after="0" w:line="240" w:lineRule="auto"/>
              <w:rPr>
                <w:rFonts w:ascii="Times New Roman" w:hAnsi="Times New Roman" w:cs="Times New Roman"/>
                <w:lang w:val="sr-Cyrl-CS"/>
              </w:rPr>
            </w:pPr>
          </w:p>
        </w:tc>
        <w:tc>
          <w:tcPr>
            <w:tcW w:w="2433" w:type="dxa"/>
            <w:shd w:val="clear" w:color="auto" w:fill="FFFFFF" w:themeFill="background1"/>
          </w:tcPr>
          <w:p w14:paraId="345230A3" w14:textId="77777777" w:rsidR="00C450EB" w:rsidRPr="00492B5A" w:rsidRDefault="00C450EB" w:rsidP="00C450EB">
            <w:pPr>
              <w:spacing w:after="0" w:line="240" w:lineRule="auto"/>
              <w:rPr>
                <w:rFonts w:ascii="Times New Roman" w:hAnsi="Times New Roman" w:cs="Times New Roman"/>
                <w:lang w:val="sr-Cyrl-CS"/>
              </w:rPr>
            </w:pPr>
          </w:p>
        </w:tc>
        <w:tc>
          <w:tcPr>
            <w:tcW w:w="1335" w:type="dxa"/>
            <w:shd w:val="clear" w:color="auto" w:fill="FFFFFF" w:themeFill="background1"/>
          </w:tcPr>
          <w:p w14:paraId="50209FFA" w14:textId="27733D01" w:rsidR="00C450EB" w:rsidRPr="00492B5A" w:rsidRDefault="00C450EB" w:rsidP="00C450EB">
            <w:pPr>
              <w:spacing w:after="0" w:line="240" w:lineRule="auto"/>
              <w:rPr>
                <w:rFonts w:ascii="Times New Roman" w:hAnsi="Times New Roman" w:cs="Times New Roman"/>
                <w:lang w:val="sr-Cyrl-CS"/>
              </w:rPr>
            </w:pPr>
            <w:r w:rsidRPr="00492B5A">
              <w:rPr>
                <w:rFonts w:ascii="Times New Roman" w:hAnsi="Times New Roman" w:cs="Times New Roman"/>
                <w:lang w:val="sr-Cyrl-CS"/>
              </w:rPr>
              <w:t>2. квартал 2019.</w:t>
            </w:r>
          </w:p>
        </w:tc>
      </w:tr>
    </w:tbl>
    <w:p w14:paraId="203BED3F" w14:textId="77777777" w:rsidR="004F4EE1" w:rsidRPr="00492B5A" w:rsidRDefault="004F4EE1" w:rsidP="004F4EE1">
      <w:pPr>
        <w:rPr>
          <w:rFonts w:ascii="Times New Roman" w:hAnsi="Times New Roman" w:cs="Times New Roman"/>
          <w:lang w:val="sr-Cyrl-CS"/>
        </w:rPr>
      </w:pPr>
    </w:p>
    <w:tbl>
      <w:tblPr>
        <w:tblW w:w="15451" w:type="dxa"/>
        <w:tblInd w:w="-113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129"/>
        <w:gridCol w:w="3150"/>
        <w:gridCol w:w="1904"/>
        <w:gridCol w:w="90"/>
        <w:gridCol w:w="767"/>
        <w:gridCol w:w="1171"/>
        <w:gridCol w:w="1470"/>
        <w:gridCol w:w="1002"/>
        <w:gridCol w:w="2433"/>
        <w:gridCol w:w="1335"/>
      </w:tblGrid>
      <w:tr w:rsidR="004F4EE1" w:rsidRPr="00492B5A" w14:paraId="033B32FF" w14:textId="77777777" w:rsidTr="002641AA">
        <w:trPr>
          <w:trHeight w:val="251"/>
        </w:trPr>
        <w:tc>
          <w:tcPr>
            <w:tcW w:w="5279" w:type="dxa"/>
            <w:gridSpan w:val="2"/>
            <w:shd w:val="clear" w:color="auto" w:fill="1F497D" w:themeFill="text2"/>
          </w:tcPr>
          <w:p w14:paraId="36094634" w14:textId="71198B2A" w:rsidR="004F4EE1" w:rsidRPr="00492B5A" w:rsidRDefault="004F4EE1" w:rsidP="002641AA">
            <w:pPr>
              <w:pStyle w:val="Heading3"/>
              <w:rPr>
                <w:rFonts w:cs="Times New Roman"/>
                <w:lang w:val="sr-Cyrl-CS"/>
              </w:rPr>
            </w:pPr>
            <w:bookmarkStart w:id="77" w:name="_Toc468474149"/>
            <w:bookmarkStart w:id="78" w:name="_Toc469564851"/>
            <w:r w:rsidRPr="00492B5A">
              <w:rPr>
                <w:rFonts w:cs="Times New Roman"/>
                <w:lang w:val="sr-Cyrl-CS"/>
              </w:rPr>
              <w:t>Посебан циљ 10:</w:t>
            </w:r>
            <w:bookmarkEnd w:id="77"/>
            <w:bookmarkEnd w:id="78"/>
            <w:r w:rsidRPr="00492B5A">
              <w:rPr>
                <w:rFonts w:cs="Times New Roman"/>
                <w:lang w:val="sr-Cyrl-CS"/>
              </w:rPr>
              <w:t xml:space="preserve"> </w:t>
            </w:r>
          </w:p>
        </w:tc>
        <w:tc>
          <w:tcPr>
            <w:tcW w:w="10172" w:type="dxa"/>
            <w:gridSpan w:val="8"/>
            <w:shd w:val="clear" w:color="auto" w:fill="1F497D" w:themeFill="text2"/>
          </w:tcPr>
          <w:p w14:paraId="1CD71B33" w14:textId="49D53DB1" w:rsidR="004F4EE1" w:rsidRPr="00492B5A" w:rsidRDefault="004F4EE1" w:rsidP="002641AA">
            <w:pPr>
              <w:pStyle w:val="Heading3"/>
              <w:rPr>
                <w:rFonts w:cs="Times New Roman"/>
                <w:lang w:val="sr-Cyrl-CS"/>
              </w:rPr>
            </w:pPr>
            <w:bookmarkStart w:id="79" w:name="_Toc469564852"/>
            <w:r w:rsidRPr="00492B5A">
              <w:rPr>
                <w:rFonts w:eastAsia="Times New Roman" w:cs="Times New Roman"/>
                <w:lang w:val="sr-Cyrl-CS"/>
              </w:rPr>
              <w:t>Повећање ефикасности стечајног поступка</w:t>
            </w:r>
            <w:bookmarkEnd w:id="79"/>
          </w:p>
        </w:tc>
      </w:tr>
      <w:tr w:rsidR="004F4EE1" w:rsidRPr="00492B5A" w14:paraId="0DCC9A66" w14:textId="77777777" w:rsidTr="002641AA">
        <w:trPr>
          <w:trHeight w:val="269"/>
        </w:trPr>
        <w:tc>
          <w:tcPr>
            <w:tcW w:w="5279" w:type="dxa"/>
            <w:gridSpan w:val="2"/>
            <w:vMerge w:val="restart"/>
            <w:shd w:val="clear" w:color="auto" w:fill="FFFFFF" w:themeFill="background1"/>
          </w:tcPr>
          <w:p w14:paraId="11200E59"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Показатељ на нивоу посебног циља: </w:t>
            </w:r>
          </w:p>
          <w:p w14:paraId="15D3182C"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Ефикасност спровођења стечајног поступка </w:t>
            </w:r>
          </w:p>
        </w:tc>
        <w:tc>
          <w:tcPr>
            <w:tcW w:w="5402" w:type="dxa"/>
            <w:gridSpan w:val="5"/>
            <w:shd w:val="clear" w:color="auto" w:fill="FFFFFF" w:themeFill="background1"/>
          </w:tcPr>
          <w:p w14:paraId="5E52FE10" w14:textId="4B0D39DC"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година: 201</w:t>
            </w:r>
            <w:r w:rsidR="00863C10" w:rsidRPr="00492B5A">
              <w:rPr>
                <w:rFonts w:ascii="Times New Roman" w:hAnsi="Times New Roman" w:cs="Times New Roman"/>
                <w:lang w:val="sr-Cyrl-CS"/>
              </w:rPr>
              <w:t>8</w:t>
            </w:r>
            <w:r w:rsidRPr="00492B5A">
              <w:rPr>
                <w:rFonts w:ascii="Times New Roman" w:hAnsi="Times New Roman" w:cs="Times New Roman"/>
                <w:lang w:val="sr-Cyrl-CS"/>
              </w:rPr>
              <w:t xml:space="preserve"> (Извештај Светске банке о условима пословања </w:t>
            </w:r>
            <w:r w:rsidRPr="00492B5A">
              <w:rPr>
                <w:rFonts w:ascii="Times New Roman" w:hAnsi="Times New Roman" w:cs="Times New Roman"/>
                <w:i/>
                <w:lang w:val="sr-Cyrl-CS"/>
              </w:rPr>
              <w:t>Doing Business 201</w:t>
            </w:r>
            <w:r w:rsidR="00863C10" w:rsidRPr="00492B5A">
              <w:rPr>
                <w:rFonts w:ascii="Times New Roman" w:hAnsi="Times New Roman" w:cs="Times New Roman"/>
                <w:i/>
                <w:lang w:val="sr-Cyrl-CS"/>
              </w:rPr>
              <w:t>9</w:t>
            </w:r>
            <w:r w:rsidRPr="00492B5A">
              <w:rPr>
                <w:rFonts w:ascii="Times New Roman" w:hAnsi="Times New Roman" w:cs="Times New Roman"/>
                <w:lang w:val="sr-Cyrl-CS"/>
              </w:rPr>
              <w:t>)</w:t>
            </w:r>
          </w:p>
        </w:tc>
        <w:tc>
          <w:tcPr>
            <w:tcW w:w="4770" w:type="dxa"/>
            <w:gridSpan w:val="3"/>
            <w:shd w:val="clear" w:color="auto" w:fill="FFFFFF" w:themeFill="background1"/>
          </w:tcPr>
          <w:p w14:paraId="30E9A0DA" w14:textId="02276ABE"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Година реализације посебног циља: 201</w:t>
            </w:r>
            <w:r w:rsidR="00863C10" w:rsidRPr="00492B5A">
              <w:rPr>
                <w:rFonts w:ascii="Times New Roman" w:hAnsi="Times New Roman" w:cs="Times New Roman"/>
                <w:lang w:val="sr-Cyrl-CS"/>
              </w:rPr>
              <w:t>9</w:t>
            </w:r>
            <w:r w:rsidRPr="00492B5A">
              <w:rPr>
                <w:rFonts w:ascii="Times New Roman" w:hAnsi="Times New Roman" w:cs="Times New Roman"/>
                <w:lang w:val="sr-Cyrl-CS"/>
              </w:rPr>
              <w:t>, 20</w:t>
            </w:r>
            <w:r w:rsidR="00863C10" w:rsidRPr="00492B5A">
              <w:rPr>
                <w:rFonts w:ascii="Times New Roman" w:hAnsi="Times New Roman" w:cs="Times New Roman"/>
                <w:lang w:val="sr-Cyrl-CS"/>
              </w:rPr>
              <w:t>20</w:t>
            </w:r>
          </w:p>
        </w:tc>
      </w:tr>
      <w:tr w:rsidR="004F4EE1" w:rsidRPr="00492B5A" w14:paraId="0B391386" w14:textId="77777777" w:rsidTr="002641AA">
        <w:trPr>
          <w:trHeight w:val="350"/>
        </w:trPr>
        <w:tc>
          <w:tcPr>
            <w:tcW w:w="5279" w:type="dxa"/>
            <w:gridSpan w:val="2"/>
            <w:vMerge/>
            <w:shd w:val="clear" w:color="auto" w:fill="FFFFFF" w:themeFill="background1"/>
          </w:tcPr>
          <w:p w14:paraId="7D4BEE4D" w14:textId="77777777" w:rsidR="004F4EE1" w:rsidRPr="00492B5A" w:rsidRDefault="004F4EE1" w:rsidP="002641AA">
            <w:pPr>
              <w:spacing w:after="0" w:line="240" w:lineRule="auto"/>
              <w:rPr>
                <w:rFonts w:ascii="Times New Roman" w:hAnsi="Times New Roman" w:cs="Times New Roman"/>
                <w:lang w:val="sr-Cyrl-CS"/>
              </w:rPr>
            </w:pPr>
          </w:p>
        </w:tc>
        <w:tc>
          <w:tcPr>
            <w:tcW w:w="5402" w:type="dxa"/>
            <w:gridSpan w:val="5"/>
            <w:shd w:val="clear" w:color="auto" w:fill="FFFFFF" w:themeFill="background1"/>
          </w:tcPr>
          <w:p w14:paraId="65020977" w14:textId="4ECCA65B"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Стопа повраћаја (центи на долар) – 34</w:t>
            </w:r>
            <w:r w:rsidR="00863C10" w:rsidRPr="00492B5A">
              <w:rPr>
                <w:rFonts w:ascii="Times New Roman" w:hAnsi="Times New Roman" w:cs="Times New Roman"/>
                <w:lang w:val="sr-Cyrl-CS"/>
              </w:rPr>
              <w:t>.5</w:t>
            </w:r>
            <w:r w:rsidRPr="00492B5A">
              <w:rPr>
                <w:rFonts w:ascii="Times New Roman" w:hAnsi="Times New Roman" w:cs="Times New Roman"/>
                <w:lang w:val="sr-Cyrl-CS"/>
              </w:rPr>
              <w:t>; време (године) – 2; Трошак (% вредности имовине) – 20; Индекс регулаторног оквира 13.5/16</w:t>
            </w:r>
          </w:p>
        </w:tc>
        <w:tc>
          <w:tcPr>
            <w:tcW w:w="4770" w:type="dxa"/>
            <w:gridSpan w:val="3"/>
            <w:shd w:val="clear" w:color="auto" w:fill="FFFFFF" w:themeFill="background1"/>
          </w:tcPr>
          <w:p w14:paraId="1A32001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Вредност: Стопа повраћаја (центи на долар) – 44; време (године) – 1,5; Трошак (% вредности имовине) – 18; Индекс регулаторног оквира 15/16</w:t>
            </w:r>
          </w:p>
        </w:tc>
      </w:tr>
      <w:tr w:rsidR="004F4EE1" w:rsidRPr="00492B5A" w14:paraId="725D3064" w14:textId="77777777" w:rsidTr="002641AA">
        <w:trPr>
          <w:trHeight w:val="350"/>
        </w:trPr>
        <w:tc>
          <w:tcPr>
            <w:tcW w:w="15451" w:type="dxa"/>
            <w:gridSpan w:val="10"/>
            <w:shd w:val="clear" w:color="auto" w:fill="FFFFFF" w:themeFill="background1"/>
          </w:tcPr>
          <w:p w14:paraId="27AEA784" w14:textId="3F727583" w:rsidR="004F4EE1" w:rsidRPr="00492B5A" w:rsidRDefault="004F4EE1" w:rsidP="00D7466B">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20</w:t>
            </w:r>
            <w:r w:rsidR="00863C10" w:rsidRPr="00492B5A">
              <w:rPr>
                <w:rFonts w:ascii="Times New Roman" w:hAnsi="Times New Roman" w:cs="Times New Roman"/>
                <w:lang w:val="sr-Cyrl-CS"/>
              </w:rPr>
              <w:t>20 и 2021</w:t>
            </w:r>
          </w:p>
        </w:tc>
      </w:tr>
      <w:tr w:rsidR="004F4EE1" w:rsidRPr="00492B5A" w14:paraId="02FDF2C7" w14:textId="77777777" w:rsidTr="002641AA">
        <w:trPr>
          <w:trHeight w:val="323"/>
        </w:trPr>
        <w:tc>
          <w:tcPr>
            <w:tcW w:w="15451" w:type="dxa"/>
            <w:gridSpan w:val="10"/>
            <w:shd w:val="clear" w:color="auto" w:fill="B8CCE4" w:themeFill="accent1" w:themeFillTint="66"/>
          </w:tcPr>
          <w:p w14:paraId="7C166A6E" w14:textId="57716D7B" w:rsidR="004F4EE1" w:rsidRPr="00492B5A" w:rsidRDefault="004F4EE1" w:rsidP="002641AA">
            <w:pPr>
              <w:keepNext/>
              <w:keepLines/>
              <w:spacing w:before="200" w:after="0" w:line="240" w:lineRule="auto"/>
              <w:outlineLvl w:val="1"/>
              <w:rPr>
                <w:rFonts w:ascii="Times New Roman" w:hAnsi="Times New Roman" w:cs="Times New Roman"/>
                <w:b/>
                <w:lang w:val="sr-Cyrl-CS"/>
              </w:rPr>
            </w:pPr>
            <w:bookmarkStart w:id="80" w:name="_Toc468474151"/>
            <w:bookmarkStart w:id="81" w:name="_Toc469564853"/>
            <w:r w:rsidRPr="00492B5A">
              <w:rPr>
                <w:rFonts w:ascii="Times New Roman" w:hAnsi="Times New Roman" w:cs="Times New Roman"/>
                <w:b/>
                <w:lang w:val="sr-Cyrl-CS"/>
              </w:rPr>
              <w:t>Мера 10.1: Унапређење улоге поверилаца у одабиру стечајног управника</w:t>
            </w:r>
            <w:bookmarkEnd w:id="80"/>
            <w:bookmarkEnd w:id="81"/>
          </w:p>
        </w:tc>
      </w:tr>
      <w:tr w:rsidR="004F4EE1" w:rsidRPr="00492B5A" w14:paraId="2D701E58" w14:textId="77777777" w:rsidTr="002641AA">
        <w:trPr>
          <w:trHeight w:val="350"/>
        </w:trPr>
        <w:tc>
          <w:tcPr>
            <w:tcW w:w="15451" w:type="dxa"/>
            <w:gridSpan w:val="10"/>
            <w:shd w:val="clear" w:color="auto" w:fill="B8CCE4" w:themeFill="accent1" w:themeFillTint="66"/>
          </w:tcPr>
          <w:p w14:paraId="635776A9" w14:textId="3826DD9A" w:rsidR="004F4EE1" w:rsidRPr="00492B5A" w:rsidRDefault="004F4EE1" w:rsidP="002641AA">
            <w:pPr>
              <w:keepNext/>
              <w:keepLines/>
              <w:spacing w:before="200" w:after="0" w:line="240" w:lineRule="auto"/>
              <w:outlineLvl w:val="1"/>
              <w:rPr>
                <w:rFonts w:ascii="Times New Roman" w:hAnsi="Times New Roman" w:cs="Times New Roman"/>
                <w:lang w:val="sr-Cyrl-CS"/>
              </w:rPr>
            </w:pPr>
            <w:bookmarkStart w:id="82" w:name="_Toc468474152"/>
            <w:bookmarkStart w:id="83" w:name="_Toc469564854"/>
            <w:r w:rsidRPr="00492B5A">
              <w:rPr>
                <w:rFonts w:ascii="Times New Roman" w:hAnsi="Times New Roman" w:cs="Times New Roman"/>
                <w:lang w:val="sr-Cyrl-CS"/>
              </w:rPr>
              <w:t>Показатељ излазних резултата: Повећана права поверилаца у стечајном поступку (0-4)</w:t>
            </w:r>
            <w:bookmarkEnd w:id="82"/>
            <w:bookmarkEnd w:id="83"/>
          </w:p>
        </w:tc>
      </w:tr>
      <w:tr w:rsidR="004F4EE1" w:rsidRPr="00492B5A" w14:paraId="5C0D33E9" w14:textId="77777777" w:rsidTr="002641AA">
        <w:trPr>
          <w:trHeight w:val="260"/>
        </w:trPr>
        <w:tc>
          <w:tcPr>
            <w:tcW w:w="8040" w:type="dxa"/>
            <w:gridSpan w:val="5"/>
            <w:shd w:val="clear" w:color="auto" w:fill="B8CCE4" w:themeFill="accent1" w:themeFillTint="66"/>
          </w:tcPr>
          <w:p w14:paraId="4148E47E"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2</w:t>
            </w:r>
          </w:p>
        </w:tc>
        <w:tc>
          <w:tcPr>
            <w:tcW w:w="7411" w:type="dxa"/>
            <w:gridSpan w:val="5"/>
            <w:shd w:val="clear" w:color="auto" w:fill="B8CCE4" w:themeFill="accent1" w:themeFillTint="66"/>
          </w:tcPr>
          <w:p w14:paraId="24729D6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3</w:t>
            </w:r>
          </w:p>
        </w:tc>
      </w:tr>
      <w:tr w:rsidR="004F4EE1" w:rsidRPr="00492B5A" w14:paraId="25DD56FA" w14:textId="77777777" w:rsidTr="002641AA">
        <w:trPr>
          <w:trHeight w:val="251"/>
        </w:trPr>
        <w:tc>
          <w:tcPr>
            <w:tcW w:w="15451" w:type="dxa"/>
            <w:gridSpan w:val="10"/>
            <w:shd w:val="clear" w:color="auto" w:fill="B8CCE4" w:themeFill="accent1" w:themeFillTint="66"/>
          </w:tcPr>
          <w:p w14:paraId="018D5408" w14:textId="76FF2E8F"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w:t>
            </w:r>
            <w:r w:rsidR="00863C10" w:rsidRPr="00492B5A">
              <w:rPr>
                <w:rFonts w:ascii="Times New Roman" w:hAnsi="Times New Roman" w:cs="Times New Roman"/>
                <w:lang w:val="sr-Cyrl-CS"/>
              </w:rPr>
              <w:t>020</w:t>
            </w:r>
            <w:r w:rsidRPr="00492B5A">
              <w:rPr>
                <w:rFonts w:ascii="Times New Roman" w:hAnsi="Times New Roman" w:cs="Times New Roman"/>
                <w:lang w:val="sr-Cyrl-CS"/>
              </w:rPr>
              <w:t>, 202</w:t>
            </w:r>
            <w:r w:rsidR="00863C10" w:rsidRPr="00492B5A">
              <w:rPr>
                <w:rFonts w:ascii="Times New Roman" w:hAnsi="Times New Roman" w:cs="Times New Roman"/>
                <w:lang w:val="sr-Cyrl-CS"/>
              </w:rPr>
              <w:t>1</w:t>
            </w:r>
          </w:p>
        </w:tc>
      </w:tr>
      <w:tr w:rsidR="004F4EE1" w:rsidRPr="00492B5A" w14:paraId="00C81632" w14:textId="77777777" w:rsidTr="002641AA">
        <w:trPr>
          <w:trHeight w:val="782"/>
        </w:trPr>
        <w:tc>
          <w:tcPr>
            <w:tcW w:w="2129" w:type="dxa"/>
            <w:shd w:val="clear" w:color="auto" w:fill="B8CCE4" w:themeFill="accent1" w:themeFillTint="66"/>
          </w:tcPr>
          <w:p w14:paraId="375E84C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Врста мере</w:t>
            </w:r>
          </w:p>
          <w:p w14:paraId="401857A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00E6F73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37A5A04A"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B8CCE4" w:themeFill="accent1" w:themeFillTint="66"/>
          </w:tcPr>
          <w:p w14:paraId="6803050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56E4FA84"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296B8866"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1D5C80DB"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4F4EE1" w:rsidRPr="00492B5A" w14:paraId="3279B296" w14:textId="77777777" w:rsidTr="002641AA">
        <w:trPr>
          <w:trHeight w:val="728"/>
        </w:trPr>
        <w:tc>
          <w:tcPr>
            <w:tcW w:w="2129" w:type="dxa"/>
            <w:shd w:val="clear" w:color="auto" w:fill="B8CCE4" w:themeFill="accent1" w:themeFillTint="66"/>
          </w:tcPr>
          <w:p w14:paraId="17083E54" w14:textId="1D841B02"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w:t>
            </w:r>
          </w:p>
        </w:tc>
        <w:tc>
          <w:tcPr>
            <w:tcW w:w="3150" w:type="dxa"/>
            <w:shd w:val="clear" w:color="auto" w:fill="B8CCE4" w:themeFill="accent1" w:themeFillTint="66"/>
          </w:tcPr>
          <w:p w14:paraId="324BDEE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B8CCE4" w:themeFill="accent1" w:themeFillTint="66"/>
          </w:tcPr>
          <w:p w14:paraId="23B326B7" w14:textId="293A8446" w:rsidR="004F4EE1" w:rsidRPr="00492B5A" w:rsidRDefault="00FC1874"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Агенција за лиценцирање стечајних управника (у даљем тексту: </w:t>
            </w:r>
            <w:r w:rsidR="004F4EE1" w:rsidRPr="00492B5A">
              <w:rPr>
                <w:rFonts w:ascii="Times New Roman" w:hAnsi="Times New Roman" w:cs="Times New Roman"/>
                <w:lang w:val="sr-Cyrl-CS"/>
              </w:rPr>
              <w:t>АЛСУ</w:t>
            </w:r>
            <w:r w:rsidRPr="00492B5A">
              <w:rPr>
                <w:rFonts w:ascii="Times New Roman" w:hAnsi="Times New Roman" w:cs="Times New Roman"/>
                <w:lang w:val="sr-Cyrl-CS"/>
              </w:rPr>
              <w:t>)</w:t>
            </w:r>
            <w:r w:rsidR="004F4EE1" w:rsidRPr="00492B5A">
              <w:rPr>
                <w:rFonts w:ascii="Times New Roman" w:hAnsi="Times New Roman" w:cs="Times New Roman"/>
                <w:lang w:val="sr-Cyrl-CS"/>
              </w:rPr>
              <w:t>, Заједничка група,</w:t>
            </w:r>
          </w:p>
          <w:p w14:paraId="2AE0EDB2" w14:textId="01E65DFD" w:rsidR="004F4EE1" w:rsidRPr="00492B5A" w:rsidRDefault="004F4EE1"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t>М</w:t>
            </w:r>
            <w:r w:rsidR="005E0D77" w:rsidRPr="00492B5A">
              <w:rPr>
                <w:rFonts w:ascii="Times New Roman" w:hAnsi="Times New Roman" w:cs="Times New Roman"/>
                <w:lang w:val="sr-Cyrl-CS"/>
              </w:rPr>
              <w:t>инистарство п</w:t>
            </w:r>
            <w:r w:rsidRPr="00492B5A">
              <w:rPr>
                <w:rFonts w:ascii="Times New Roman" w:hAnsi="Times New Roman" w:cs="Times New Roman"/>
                <w:lang w:val="sr-Cyrl-CS"/>
              </w:rPr>
              <w:t>равде</w:t>
            </w:r>
          </w:p>
        </w:tc>
        <w:tc>
          <w:tcPr>
            <w:tcW w:w="2028" w:type="dxa"/>
            <w:gridSpan w:val="3"/>
            <w:shd w:val="clear" w:color="auto" w:fill="B8CCE4" w:themeFill="accent1" w:themeFillTint="66"/>
          </w:tcPr>
          <w:p w14:paraId="120B9222"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60F1D09E" w14:textId="77777777" w:rsidR="004F4EE1" w:rsidRPr="00492B5A" w:rsidRDefault="004F4EE1" w:rsidP="002641AA">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37DD30AD"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Измене и допуне Закона о стечају</w:t>
            </w:r>
          </w:p>
        </w:tc>
        <w:tc>
          <w:tcPr>
            <w:tcW w:w="1335" w:type="dxa"/>
            <w:shd w:val="clear" w:color="auto" w:fill="B8CCE4" w:themeFill="accent1" w:themeFillTint="66"/>
          </w:tcPr>
          <w:p w14:paraId="3BA134F7" w14:textId="246B4075"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3F7058">
              <w:rPr>
                <w:rFonts w:ascii="Times New Roman" w:hAnsi="Times New Roman" w:cs="Times New Roman"/>
                <w:lang w:val="sr-Cyrl-CS"/>
              </w:rPr>
              <w:t>.</w:t>
            </w:r>
          </w:p>
        </w:tc>
      </w:tr>
      <w:tr w:rsidR="004F4EE1" w:rsidRPr="00492B5A" w14:paraId="45609897" w14:textId="77777777" w:rsidTr="002641AA">
        <w:trPr>
          <w:trHeight w:val="746"/>
        </w:trPr>
        <w:tc>
          <w:tcPr>
            <w:tcW w:w="2129" w:type="dxa"/>
            <w:shd w:val="clear" w:color="auto" w:fill="FFFFFF" w:themeFill="background1"/>
          </w:tcPr>
          <w:p w14:paraId="01C4E99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7A41985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417F6AE7"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FFFFFF" w:themeFill="background1"/>
          </w:tcPr>
          <w:p w14:paraId="5034EA05"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1902B44F"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17CC0328"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08A1E1D0" w14:textId="77777777" w:rsidR="004F4EE1" w:rsidRPr="00492B5A" w:rsidRDefault="004F4EE1" w:rsidP="002641AA">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8434E7" w:rsidRPr="00492B5A" w14:paraId="38771621" w14:textId="77777777" w:rsidTr="002641AA">
        <w:trPr>
          <w:trHeight w:val="2365"/>
        </w:trPr>
        <w:tc>
          <w:tcPr>
            <w:tcW w:w="2129" w:type="dxa"/>
            <w:shd w:val="clear" w:color="auto" w:fill="FFFFFF" w:themeFill="background1"/>
          </w:tcPr>
          <w:p w14:paraId="1CDCD849" w14:textId="1467CEDA" w:rsidR="008434E7" w:rsidRPr="00492B5A" w:rsidRDefault="008434E7" w:rsidP="008434E7">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10.1.1. Листу стечајних управника прилагодити величини друштва у стечају и комплексности предмета</w:t>
            </w:r>
          </w:p>
        </w:tc>
        <w:tc>
          <w:tcPr>
            <w:tcW w:w="3150" w:type="dxa"/>
            <w:shd w:val="clear" w:color="auto" w:fill="FFFFFF" w:themeFill="background1"/>
          </w:tcPr>
          <w:p w14:paraId="5F622C7A" w14:textId="482316AE"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FFFFFF" w:themeFill="background1"/>
          </w:tcPr>
          <w:p w14:paraId="54513ADB" w14:textId="33FF8434"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АЛСУ</w:t>
            </w:r>
          </w:p>
        </w:tc>
        <w:tc>
          <w:tcPr>
            <w:tcW w:w="2028" w:type="dxa"/>
            <w:gridSpan w:val="3"/>
            <w:shd w:val="clear" w:color="auto" w:fill="FFFFFF" w:themeFill="background1"/>
          </w:tcPr>
          <w:p w14:paraId="736A04FC" w14:textId="2D576D05" w:rsidR="00767E99" w:rsidRPr="00492B5A" w:rsidRDefault="008434E7" w:rsidP="00767E99">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Потребно је изменити </w:t>
            </w:r>
            <w:r w:rsidR="00767E99" w:rsidRPr="00492B5A">
              <w:rPr>
                <w:rFonts w:ascii="Times New Roman" w:hAnsi="Times New Roman" w:cs="Times New Roman"/>
                <w:lang w:val="sr-Cyrl-CS"/>
              </w:rPr>
              <w:t>Правилник</w:t>
            </w:r>
          </w:p>
          <w:p w14:paraId="4B4BCB09" w14:textId="5AEE7D4E" w:rsidR="008434E7" w:rsidRPr="00492B5A" w:rsidRDefault="00767E99" w:rsidP="00767E99">
            <w:pPr>
              <w:spacing w:after="0" w:line="240" w:lineRule="auto"/>
              <w:rPr>
                <w:rFonts w:ascii="Times New Roman" w:hAnsi="Times New Roman" w:cs="Times New Roman"/>
                <w:lang w:val="sr-Cyrl-CS"/>
              </w:rPr>
            </w:pPr>
            <w:r w:rsidRPr="00492B5A">
              <w:rPr>
                <w:rFonts w:ascii="Times New Roman" w:hAnsi="Times New Roman" w:cs="Times New Roman"/>
                <w:lang w:val="sr-Cyrl-CS"/>
              </w:rPr>
              <w:t>о условима и начину избора стечајних управника методом случајног одабира</w:t>
            </w:r>
          </w:p>
        </w:tc>
        <w:tc>
          <w:tcPr>
            <w:tcW w:w="2472" w:type="dxa"/>
            <w:gridSpan w:val="2"/>
            <w:shd w:val="clear" w:color="auto" w:fill="FFFFFF" w:themeFill="background1"/>
          </w:tcPr>
          <w:p w14:paraId="35B8EC31" w14:textId="0C5226EF"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 РС</w:t>
            </w:r>
          </w:p>
        </w:tc>
        <w:tc>
          <w:tcPr>
            <w:tcW w:w="2433" w:type="dxa"/>
            <w:shd w:val="clear" w:color="auto" w:fill="FFFFFF" w:themeFill="background1"/>
          </w:tcPr>
          <w:p w14:paraId="1249D810" w14:textId="77777777" w:rsidR="008434E7" w:rsidRPr="00492B5A" w:rsidRDefault="008434E7" w:rsidP="008434E7">
            <w:pPr>
              <w:spacing w:after="0" w:line="240" w:lineRule="auto"/>
              <w:rPr>
                <w:rFonts w:ascii="Times New Roman" w:hAnsi="Times New Roman" w:cs="Times New Roman"/>
                <w:lang w:val="sr-Cyrl-CS"/>
              </w:rPr>
            </w:pPr>
          </w:p>
        </w:tc>
        <w:tc>
          <w:tcPr>
            <w:tcW w:w="1335" w:type="dxa"/>
            <w:shd w:val="clear" w:color="auto" w:fill="FFFFFF" w:themeFill="background1"/>
          </w:tcPr>
          <w:p w14:paraId="35F2A37F" w14:textId="6744FD7E" w:rsidR="008434E7" w:rsidRPr="00492B5A" w:rsidRDefault="003B54AF"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8434E7" w:rsidRPr="00492B5A">
              <w:rPr>
                <w:rFonts w:ascii="Times New Roman" w:hAnsi="Times New Roman" w:cs="Times New Roman"/>
                <w:lang w:val="sr-Cyrl-CS"/>
              </w:rPr>
              <w:t>. квартал 2019.</w:t>
            </w:r>
          </w:p>
        </w:tc>
      </w:tr>
      <w:tr w:rsidR="008434E7" w:rsidRPr="00492B5A" w14:paraId="7921B0E8" w14:textId="77777777" w:rsidTr="002641AA">
        <w:trPr>
          <w:trHeight w:val="2365"/>
        </w:trPr>
        <w:tc>
          <w:tcPr>
            <w:tcW w:w="2129" w:type="dxa"/>
            <w:shd w:val="clear" w:color="auto" w:fill="FFFFFF" w:themeFill="background1"/>
          </w:tcPr>
          <w:p w14:paraId="4619AA87" w14:textId="51328F07" w:rsidR="008434E7" w:rsidRPr="00492B5A" w:rsidRDefault="008434E7" w:rsidP="008434E7">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10.1.2. Информациона кампања о правима и дужностима поверилаца у стечајном поступку</w:t>
            </w:r>
          </w:p>
        </w:tc>
        <w:tc>
          <w:tcPr>
            <w:tcW w:w="3150" w:type="dxa"/>
            <w:shd w:val="clear" w:color="auto" w:fill="FFFFFF" w:themeFill="background1"/>
          </w:tcPr>
          <w:p w14:paraId="61AFCC17"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FFFFFF" w:themeFill="background1"/>
          </w:tcPr>
          <w:p w14:paraId="30358066"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Заједничка група,</w:t>
            </w:r>
          </w:p>
          <w:p w14:paraId="0F8B8E11" w14:textId="307B1A95"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правде</w:t>
            </w:r>
          </w:p>
        </w:tc>
        <w:tc>
          <w:tcPr>
            <w:tcW w:w="2028" w:type="dxa"/>
            <w:gridSpan w:val="3"/>
            <w:shd w:val="clear" w:color="auto" w:fill="FFFFFF" w:themeFill="background1"/>
          </w:tcPr>
          <w:p w14:paraId="77D5E0D0" w14:textId="4E65E88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Медијска кампања, семинари, саветовања</w:t>
            </w:r>
            <w:r w:rsidR="00767E99" w:rsidRPr="00492B5A">
              <w:rPr>
                <w:rFonts w:ascii="Times New Roman" w:hAnsi="Times New Roman" w:cs="Times New Roman"/>
                <w:lang w:val="sr-Cyrl-CS"/>
              </w:rPr>
              <w:t>, округли столови са судијама</w:t>
            </w:r>
          </w:p>
        </w:tc>
        <w:tc>
          <w:tcPr>
            <w:tcW w:w="2472" w:type="dxa"/>
            <w:gridSpan w:val="2"/>
            <w:shd w:val="clear" w:color="auto" w:fill="FFFFFF" w:themeFill="background1"/>
          </w:tcPr>
          <w:p w14:paraId="631E8612"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привреде</w:t>
            </w:r>
          </w:p>
        </w:tc>
        <w:tc>
          <w:tcPr>
            <w:tcW w:w="2433" w:type="dxa"/>
            <w:shd w:val="clear" w:color="auto" w:fill="FFFFFF" w:themeFill="background1"/>
          </w:tcPr>
          <w:p w14:paraId="250A39C8"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14576DF3"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1. квартал 2019.</w:t>
            </w:r>
          </w:p>
        </w:tc>
      </w:tr>
      <w:tr w:rsidR="008434E7" w:rsidRPr="00492B5A" w14:paraId="5AC443F0" w14:textId="77777777" w:rsidTr="002641AA">
        <w:trPr>
          <w:trHeight w:val="269"/>
        </w:trPr>
        <w:tc>
          <w:tcPr>
            <w:tcW w:w="15451" w:type="dxa"/>
            <w:gridSpan w:val="10"/>
            <w:shd w:val="clear" w:color="auto" w:fill="B8CCE4" w:themeFill="accent1" w:themeFillTint="66"/>
          </w:tcPr>
          <w:p w14:paraId="1C8CA5E0" w14:textId="21F182A9" w:rsidR="008434E7" w:rsidRPr="00492B5A" w:rsidRDefault="008434E7" w:rsidP="008434E7">
            <w:pPr>
              <w:keepNext/>
              <w:keepLines/>
              <w:spacing w:before="200" w:after="0" w:line="240" w:lineRule="auto"/>
              <w:outlineLvl w:val="1"/>
              <w:rPr>
                <w:rFonts w:ascii="Times New Roman" w:hAnsi="Times New Roman" w:cs="Times New Roman"/>
                <w:b/>
                <w:lang w:val="sr-Cyrl-CS"/>
              </w:rPr>
            </w:pPr>
            <w:bookmarkStart w:id="84" w:name="_Toc468474153"/>
            <w:bookmarkStart w:id="85" w:name="_Toc469564855"/>
            <w:r w:rsidRPr="00492B5A">
              <w:rPr>
                <w:rFonts w:ascii="Times New Roman" w:hAnsi="Times New Roman" w:cs="Times New Roman"/>
                <w:b/>
                <w:lang w:val="sr-Cyrl-CS"/>
              </w:rPr>
              <w:t>Мера 10.2: Унапређење транспарентности стечајног поступка</w:t>
            </w:r>
            <w:bookmarkEnd w:id="84"/>
            <w:bookmarkEnd w:id="85"/>
          </w:p>
        </w:tc>
      </w:tr>
      <w:tr w:rsidR="008434E7" w:rsidRPr="00492B5A" w14:paraId="61008A7B" w14:textId="77777777" w:rsidTr="002641AA">
        <w:trPr>
          <w:trHeight w:val="251"/>
        </w:trPr>
        <w:tc>
          <w:tcPr>
            <w:tcW w:w="15451" w:type="dxa"/>
            <w:gridSpan w:val="10"/>
            <w:shd w:val="clear" w:color="auto" w:fill="B8CCE4" w:themeFill="accent1" w:themeFillTint="66"/>
          </w:tcPr>
          <w:p w14:paraId="366F258E" w14:textId="2D80B4DF" w:rsidR="008434E7" w:rsidRPr="00492B5A" w:rsidRDefault="008434E7" w:rsidP="009270D6">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Повећана права по</w:t>
            </w:r>
            <w:r w:rsidR="009270D6">
              <w:rPr>
                <w:rFonts w:ascii="Times New Roman" w:hAnsi="Times New Roman" w:cs="Times New Roman"/>
                <w:lang w:val="sr-Cyrl-CS"/>
              </w:rPr>
              <w:t>в</w:t>
            </w:r>
            <w:r w:rsidRPr="00492B5A">
              <w:rPr>
                <w:rFonts w:ascii="Times New Roman" w:hAnsi="Times New Roman" w:cs="Times New Roman"/>
                <w:lang w:val="sr-Cyrl-CS"/>
              </w:rPr>
              <w:t>е</w:t>
            </w:r>
            <w:r w:rsidR="009270D6">
              <w:rPr>
                <w:rFonts w:ascii="Times New Roman" w:hAnsi="Times New Roman" w:cs="Times New Roman"/>
                <w:lang w:val="sr-Cyrl-CS"/>
              </w:rPr>
              <w:t>р</w:t>
            </w:r>
            <w:r w:rsidRPr="00492B5A">
              <w:rPr>
                <w:rFonts w:ascii="Times New Roman" w:hAnsi="Times New Roman" w:cs="Times New Roman"/>
                <w:lang w:val="sr-Cyrl-CS"/>
              </w:rPr>
              <w:t>илаца  у стечајном поступку (Creditor participation index (0-4))</w:t>
            </w:r>
          </w:p>
        </w:tc>
      </w:tr>
      <w:tr w:rsidR="008434E7" w:rsidRPr="00492B5A" w14:paraId="1BD30A50" w14:textId="77777777" w:rsidTr="002641AA">
        <w:trPr>
          <w:trHeight w:val="251"/>
        </w:trPr>
        <w:tc>
          <w:tcPr>
            <w:tcW w:w="8040" w:type="dxa"/>
            <w:gridSpan w:val="5"/>
            <w:shd w:val="clear" w:color="auto" w:fill="B8CCE4" w:themeFill="accent1" w:themeFillTint="66"/>
          </w:tcPr>
          <w:p w14:paraId="6CCD7EFA"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Базна (почетна) вредност: 2</w:t>
            </w:r>
          </w:p>
        </w:tc>
        <w:tc>
          <w:tcPr>
            <w:tcW w:w="7411" w:type="dxa"/>
            <w:gridSpan w:val="5"/>
            <w:shd w:val="clear" w:color="auto" w:fill="B8CCE4" w:themeFill="accent1" w:themeFillTint="66"/>
          </w:tcPr>
          <w:p w14:paraId="228D250C"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3</w:t>
            </w:r>
          </w:p>
        </w:tc>
      </w:tr>
      <w:tr w:rsidR="008434E7" w:rsidRPr="00492B5A" w14:paraId="3D7045B9" w14:textId="77777777" w:rsidTr="002641AA">
        <w:trPr>
          <w:trHeight w:val="269"/>
        </w:trPr>
        <w:tc>
          <w:tcPr>
            <w:tcW w:w="15451" w:type="dxa"/>
            <w:gridSpan w:val="10"/>
            <w:shd w:val="clear" w:color="auto" w:fill="B8CCE4" w:themeFill="accent1" w:themeFillTint="66"/>
          </w:tcPr>
          <w:p w14:paraId="0A3F6772" w14:textId="38735081"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2020, 2021</w:t>
            </w:r>
          </w:p>
        </w:tc>
      </w:tr>
      <w:tr w:rsidR="008434E7" w:rsidRPr="00492B5A" w14:paraId="0CDB2428" w14:textId="77777777" w:rsidTr="002641AA">
        <w:trPr>
          <w:trHeight w:val="590"/>
        </w:trPr>
        <w:tc>
          <w:tcPr>
            <w:tcW w:w="2129" w:type="dxa"/>
            <w:shd w:val="clear" w:color="auto" w:fill="B8CCE4" w:themeFill="accent1" w:themeFillTint="66"/>
          </w:tcPr>
          <w:p w14:paraId="172FA4B9"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19CF10DF"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37C6EF50"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65D7A1A8"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B8CCE4" w:themeFill="accent1" w:themeFillTint="66"/>
          </w:tcPr>
          <w:p w14:paraId="1C61A2D1"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68AFFE45"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42BA8ECF"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0A056AB4"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8434E7" w:rsidRPr="00492B5A" w14:paraId="1B66D8B7" w14:textId="77777777" w:rsidTr="002641AA">
        <w:trPr>
          <w:trHeight w:val="841"/>
        </w:trPr>
        <w:tc>
          <w:tcPr>
            <w:tcW w:w="2129" w:type="dxa"/>
            <w:shd w:val="clear" w:color="auto" w:fill="B8CCE4" w:themeFill="accent1" w:themeFillTint="66"/>
          </w:tcPr>
          <w:p w14:paraId="4E06BED0" w14:textId="44CD685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w:t>
            </w:r>
          </w:p>
        </w:tc>
        <w:tc>
          <w:tcPr>
            <w:tcW w:w="3150" w:type="dxa"/>
            <w:shd w:val="clear" w:color="auto" w:fill="B8CCE4" w:themeFill="accent1" w:themeFillTint="66"/>
          </w:tcPr>
          <w:p w14:paraId="73D318D0"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B8CCE4" w:themeFill="accent1" w:themeFillTint="66"/>
          </w:tcPr>
          <w:p w14:paraId="0278E0C8" w14:textId="0445F30F" w:rsidR="008434E7" w:rsidRPr="00492B5A" w:rsidRDefault="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АЛСУ</w:t>
            </w:r>
          </w:p>
        </w:tc>
        <w:tc>
          <w:tcPr>
            <w:tcW w:w="2028" w:type="dxa"/>
            <w:gridSpan w:val="3"/>
            <w:shd w:val="clear" w:color="auto" w:fill="B8CCE4" w:themeFill="accent1" w:themeFillTint="66"/>
          </w:tcPr>
          <w:p w14:paraId="72540FBA"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1DEC3FD2" w14:textId="77777777" w:rsidR="008434E7" w:rsidRPr="00492B5A" w:rsidRDefault="008434E7" w:rsidP="008434E7">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0B591F41"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Измене и допуне Закона о стечају</w:t>
            </w:r>
          </w:p>
        </w:tc>
        <w:tc>
          <w:tcPr>
            <w:tcW w:w="1335" w:type="dxa"/>
            <w:shd w:val="clear" w:color="auto" w:fill="B8CCE4" w:themeFill="accent1" w:themeFillTint="66"/>
          </w:tcPr>
          <w:p w14:paraId="7510AA6C" w14:textId="1B5252F5"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777D63">
              <w:rPr>
                <w:rFonts w:ascii="Times New Roman" w:hAnsi="Times New Roman" w:cs="Times New Roman"/>
                <w:lang w:val="sr-Cyrl-CS"/>
              </w:rPr>
              <w:t>.</w:t>
            </w:r>
          </w:p>
        </w:tc>
      </w:tr>
      <w:tr w:rsidR="008434E7" w:rsidRPr="00492B5A" w14:paraId="68BE8F80" w14:textId="77777777" w:rsidTr="002641AA">
        <w:trPr>
          <w:trHeight w:val="590"/>
        </w:trPr>
        <w:tc>
          <w:tcPr>
            <w:tcW w:w="2129" w:type="dxa"/>
            <w:shd w:val="clear" w:color="auto" w:fill="FFFFFF" w:themeFill="background1"/>
          </w:tcPr>
          <w:p w14:paraId="5394921C"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05B62DC4"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390679C4"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FFFFFF" w:themeFill="background1"/>
          </w:tcPr>
          <w:p w14:paraId="487A2B92"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11E651F0"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4BE22C1E"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3EC36320"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8434E7" w:rsidRPr="00492B5A" w14:paraId="56737C33" w14:textId="3C17E3C0" w:rsidTr="002641AA">
        <w:trPr>
          <w:trHeight w:val="590"/>
        </w:trPr>
        <w:tc>
          <w:tcPr>
            <w:tcW w:w="2129" w:type="dxa"/>
            <w:shd w:val="clear" w:color="auto" w:fill="FFFFFF" w:themeFill="background1"/>
          </w:tcPr>
          <w:p w14:paraId="55EB3489" w14:textId="546E3079" w:rsidR="008434E7" w:rsidRPr="00492B5A" w:rsidRDefault="008434E7" w:rsidP="008434E7">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 xml:space="preserve">10.2.1. </w:t>
            </w:r>
            <w:r w:rsidR="00767E99" w:rsidRPr="00492B5A">
              <w:rPr>
                <w:rFonts w:ascii="Times New Roman" w:eastAsia="Times New Roman" w:hAnsi="Times New Roman" w:cs="Times New Roman"/>
                <w:lang w:val="sr-Cyrl-CS"/>
              </w:rPr>
              <w:t>Извршити анализу увођења</w:t>
            </w:r>
            <w:r w:rsidRPr="00492B5A">
              <w:rPr>
                <w:rFonts w:ascii="Times New Roman" w:eastAsia="Times New Roman" w:hAnsi="Times New Roman" w:cs="Times New Roman"/>
                <w:lang w:val="sr-Cyrl-CS"/>
              </w:rPr>
              <w:t xml:space="preserve"> казнених мера за необјављивање</w:t>
            </w:r>
            <w:r w:rsidR="008F7866" w:rsidRPr="00492B5A">
              <w:rPr>
                <w:rFonts w:ascii="Times New Roman" w:eastAsia="Times New Roman" w:hAnsi="Times New Roman" w:cs="Times New Roman"/>
                <w:lang w:val="sr-Cyrl-CS"/>
              </w:rPr>
              <w:t xml:space="preserve"> или неблаговремено објављивање</w:t>
            </w:r>
            <w:r w:rsidRPr="00492B5A">
              <w:rPr>
                <w:rFonts w:ascii="Times New Roman" w:eastAsia="Times New Roman" w:hAnsi="Times New Roman" w:cs="Times New Roman"/>
                <w:lang w:val="sr-Cyrl-CS"/>
              </w:rPr>
              <w:t xml:space="preserve"> информација од стране стечајног управника</w:t>
            </w:r>
            <w:r w:rsidR="00767E99" w:rsidRPr="00492B5A">
              <w:rPr>
                <w:rFonts w:ascii="Times New Roman" w:eastAsia="Times New Roman" w:hAnsi="Times New Roman" w:cs="Times New Roman"/>
                <w:lang w:val="sr-Cyrl-CS"/>
              </w:rPr>
              <w:t>, као и анализу прописивања смерница судијама за утврђивање предујма на основу законских критеријума</w:t>
            </w:r>
          </w:p>
        </w:tc>
        <w:tc>
          <w:tcPr>
            <w:tcW w:w="3150" w:type="dxa"/>
            <w:shd w:val="clear" w:color="auto" w:fill="FFFFFF" w:themeFill="background1"/>
          </w:tcPr>
          <w:p w14:paraId="3B4B46A8" w14:textId="486EA4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FFFFFF" w:themeFill="background1"/>
          </w:tcPr>
          <w:p w14:paraId="51E28188" w14:textId="62895DFB" w:rsidR="008434E7" w:rsidRPr="00492B5A" w:rsidRDefault="009E3EB6"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АЛСУ</w:t>
            </w:r>
          </w:p>
        </w:tc>
        <w:tc>
          <w:tcPr>
            <w:tcW w:w="2028" w:type="dxa"/>
            <w:gridSpan w:val="3"/>
            <w:shd w:val="clear" w:color="auto" w:fill="FFFFFF" w:themeFill="background1"/>
          </w:tcPr>
          <w:p w14:paraId="79902AD3" w14:textId="7D736548" w:rsidR="008434E7" w:rsidRPr="00492B5A" w:rsidRDefault="00767E99"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Припремљена анализа са предлогом решења</w:t>
            </w:r>
          </w:p>
        </w:tc>
        <w:tc>
          <w:tcPr>
            <w:tcW w:w="2472" w:type="dxa"/>
            <w:gridSpan w:val="2"/>
            <w:shd w:val="clear" w:color="auto" w:fill="FFFFFF" w:themeFill="background1"/>
          </w:tcPr>
          <w:p w14:paraId="2AC7DA7D" w14:textId="030313DB"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Министарства привреде</w:t>
            </w:r>
          </w:p>
        </w:tc>
        <w:tc>
          <w:tcPr>
            <w:tcW w:w="2433" w:type="dxa"/>
            <w:shd w:val="clear" w:color="auto" w:fill="FFFFFF" w:themeFill="background1"/>
          </w:tcPr>
          <w:p w14:paraId="5015AE39" w14:textId="0B8A09AA"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6AC99F1D" w14:textId="5CBDC847" w:rsidR="008434E7" w:rsidRPr="00492B5A" w:rsidRDefault="003D5E66"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8434E7" w:rsidRPr="00492B5A">
              <w:rPr>
                <w:rFonts w:ascii="Times New Roman" w:hAnsi="Times New Roman" w:cs="Times New Roman"/>
                <w:lang w:val="sr-Cyrl-CS"/>
              </w:rPr>
              <w:t xml:space="preserve">. квартал </w:t>
            </w:r>
          </w:p>
          <w:p w14:paraId="53EA16A4" w14:textId="5889DE09"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p>
        </w:tc>
      </w:tr>
      <w:tr w:rsidR="008434E7" w:rsidRPr="00492B5A" w14:paraId="26338A65" w14:textId="42FDCFFA" w:rsidTr="002641AA">
        <w:trPr>
          <w:trHeight w:val="164"/>
        </w:trPr>
        <w:tc>
          <w:tcPr>
            <w:tcW w:w="15451" w:type="dxa"/>
            <w:gridSpan w:val="10"/>
            <w:shd w:val="clear" w:color="auto" w:fill="B8CCE4" w:themeFill="accent1" w:themeFillTint="66"/>
          </w:tcPr>
          <w:p w14:paraId="27709C93" w14:textId="3A20EE56" w:rsidR="008434E7" w:rsidRPr="00492B5A" w:rsidRDefault="008434E7" w:rsidP="008434E7">
            <w:pPr>
              <w:keepNext/>
              <w:keepLines/>
              <w:spacing w:before="200" w:after="0" w:line="240" w:lineRule="auto"/>
              <w:outlineLvl w:val="1"/>
              <w:rPr>
                <w:rFonts w:ascii="Times New Roman" w:hAnsi="Times New Roman" w:cs="Times New Roman"/>
                <w:b/>
                <w:lang w:val="sr-Cyrl-CS"/>
              </w:rPr>
            </w:pPr>
            <w:bookmarkStart w:id="86" w:name="_Toc468474154"/>
            <w:bookmarkStart w:id="87" w:name="_Toc469564856"/>
            <w:r w:rsidRPr="00492B5A">
              <w:rPr>
                <w:rFonts w:ascii="Times New Roman" w:hAnsi="Times New Roman" w:cs="Times New Roman"/>
                <w:b/>
                <w:lang w:val="sr-Cyrl-CS"/>
              </w:rPr>
              <w:t>Мера 10.3: Смањење трошкова стечајног поступка</w:t>
            </w:r>
            <w:bookmarkEnd w:id="86"/>
            <w:bookmarkEnd w:id="87"/>
          </w:p>
        </w:tc>
      </w:tr>
      <w:tr w:rsidR="008434E7" w:rsidRPr="00492B5A" w14:paraId="1C6380B6" w14:textId="7DE8E697" w:rsidTr="002641AA">
        <w:trPr>
          <w:trHeight w:val="163"/>
        </w:trPr>
        <w:tc>
          <w:tcPr>
            <w:tcW w:w="15451" w:type="dxa"/>
            <w:gridSpan w:val="10"/>
            <w:shd w:val="clear" w:color="auto" w:fill="B8CCE4" w:themeFill="accent1" w:themeFillTint="66"/>
          </w:tcPr>
          <w:p w14:paraId="22511A1D" w14:textId="0D512AF0"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Учешће трошкова стечајног поступка у односу на укупан износ потраживања поверилаца</w:t>
            </w:r>
          </w:p>
        </w:tc>
      </w:tr>
      <w:tr w:rsidR="008434E7" w:rsidRPr="00492B5A" w14:paraId="15C550F6" w14:textId="0A8F7510" w:rsidTr="002641AA">
        <w:trPr>
          <w:trHeight w:val="163"/>
        </w:trPr>
        <w:tc>
          <w:tcPr>
            <w:tcW w:w="8040" w:type="dxa"/>
            <w:gridSpan w:val="5"/>
            <w:shd w:val="clear" w:color="auto" w:fill="B8CCE4" w:themeFill="accent1" w:themeFillTint="66"/>
          </w:tcPr>
          <w:p w14:paraId="304D861B" w14:textId="28FE5F49"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20%</w:t>
            </w:r>
          </w:p>
        </w:tc>
        <w:tc>
          <w:tcPr>
            <w:tcW w:w="7411" w:type="dxa"/>
            <w:gridSpan w:val="5"/>
            <w:shd w:val="clear" w:color="auto" w:fill="B8CCE4" w:themeFill="accent1" w:themeFillTint="66"/>
          </w:tcPr>
          <w:p w14:paraId="291E984B" w14:textId="525B105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18%</w:t>
            </w:r>
          </w:p>
        </w:tc>
      </w:tr>
      <w:tr w:rsidR="008434E7" w:rsidRPr="00492B5A" w14:paraId="4D6D3A6A" w14:textId="67C58E40" w:rsidTr="002641AA">
        <w:trPr>
          <w:trHeight w:val="163"/>
        </w:trPr>
        <w:tc>
          <w:tcPr>
            <w:tcW w:w="15451" w:type="dxa"/>
            <w:gridSpan w:val="10"/>
            <w:shd w:val="clear" w:color="auto" w:fill="B8CCE4" w:themeFill="accent1" w:themeFillTint="66"/>
          </w:tcPr>
          <w:p w14:paraId="4DBFAD6E" w14:textId="106758C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2019, 2020</w:t>
            </w:r>
          </w:p>
        </w:tc>
      </w:tr>
      <w:tr w:rsidR="008434E7" w:rsidRPr="00492B5A" w14:paraId="7E886141" w14:textId="5D673D1E" w:rsidTr="002641AA">
        <w:trPr>
          <w:trHeight w:val="590"/>
        </w:trPr>
        <w:tc>
          <w:tcPr>
            <w:tcW w:w="2129" w:type="dxa"/>
            <w:shd w:val="clear" w:color="auto" w:fill="B8CCE4" w:themeFill="accent1" w:themeFillTint="66"/>
          </w:tcPr>
          <w:p w14:paraId="7266CC19" w14:textId="113CBD80"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6CB0C1E2" w14:textId="138354B6"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540ADD08" w14:textId="3FEBE4A6"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94" w:type="dxa"/>
            <w:gridSpan w:val="2"/>
            <w:shd w:val="clear" w:color="auto" w:fill="B8CCE4" w:themeFill="accent1" w:themeFillTint="66"/>
          </w:tcPr>
          <w:p w14:paraId="3FCE6555" w14:textId="05546E76"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1938" w:type="dxa"/>
            <w:gridSpan w:val="2"/>
            <w:shd w:val="clear" w:color="auto" w:fill="B8CCE4" w:themeFill="accent1" w:themeFillTint="66"/>
          </w:tcPr>
          <w:p w14:paraId="6C123728" w14:textId="0EE231A0"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11DAEC1A" w14:textId="27CD21E4"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16A04A95" w14:textId="45E892A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1E5A0541" w14:textId="53C23B3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8434E7" w:rsidRPr="00492B5A" w14:paraId="7EA72E06" w14:textId="4E494417" w:rsidTr="002641AA">
        <w:trPr>
          <w:trHeight w:val="350"/>
        </w:trPr>
        <w:tc>
          <w:tcPr>
            <w:tcW w:w="2129" w:type="dxa"/>
            <w:shd w:val="clear" w:color="auto" w:fill="B8CCE4" w:themeFill="accent1" w:themeFillTint="66"/>
          </w:tcPr>
          <w:p w14:paraId="5108083A" w14:textId="711B7D08" w:rsidR="008434E7" w:rsidRPr="00492B5A" w:rsidRDefault="00564133"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Ф</w:t>
            </w:r>
          </w:p>
        </w:tc>
        <w:tc>
          <w:tcPr>
            <w:tcW w:w="3150" w:type="dxa"/>
            <w:shd w:val="clear" w:color="auto" w:fill="B8CCE4" w:themeFill="accent1" w:themeFillTint="66"/>
          </w:tcPr>
          <w:p w14:paraId="3C307E73" w14:textId="1325B6EA"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94" w:type="dxa"/>
            <w:gridSpan w:val="2"/>
            <w:shd w:val="clear" w:color="auto" w:fill="B8CCE4" w:themeFill="accent1" w:themeFillTint="66"/>
          </w:tcPr>
          <w:p w14:paraId="2B6FD267" w14:textId="442730B1"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r w:rsidR="005E0D77" w:rsidRPr="00492B5A">
              <w:rPr>
                <w:rFonts w:ascii="Times New Roman" w:hAnsi="Times New Roman" w:cs="Times New Roman"/>
                <w:lang w:val="sr-Cyrl-CS"/>
              </w:rPr>
              <w:t>, Министарство правде, АЛСУ</w:t>
            </w:r>
            <w:r w:rsidR="009E3EB6" w:rsidRPr="00492B5A">
              <w:rPr>
                <w:rFonts w:ascii="Times New Roman" w:hAnsi="Times New Roman" w:cs="Times New Roman"/>
                <w:lang w:val="sr-Cyrl-CS"/>
              </w:rPr>
              <w:t>, Заједничка група</w:t>
            </w:r>
          </w:p>
          <w:p w14:paraId="7BE77DF9" w14:textId="11EE7C8C" w:rsidR="008434E7" w:rsidRPr="00492B5A" w:rsidRDefault="008434E7" w:rsidP="008434E7">
            <w:pPr>
              <w:spacing w:after="0" w:line="240" w:lineRule="auto"/>
              <w:rPr>
                <w:rFonts w:ascii="Times New Roman" w:hAnsi="Times New Roman" w:cs="Times New Roman"/>
                <w:lang w:val="sr-Cyrl-CS"/>
              </w:rPr>
            </w:pPr>
          </w:p>
        </w:tc>
        <w:tc>
          <w:tcPr>
            <w:tcW w:w="1938" w:type="dxa"/>
            <w:gridSpan w:val="2"/>
            <w:shd w:val="clear" w:color="auto" w:fill="B8CCE4" w:themeFill="accent1" w:themeFillTint="66"/>
          </w:tcPr>
          <w:p w14:paraId="7AD8C160" w14:textId="1FB329E4"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687F6CBE" w14:textId="375AD4EA" w:rsidR="008434E7" w:rsidRPr="00492B5A" w:rsidRDefault="008434E7" w:rsidP="008434E7">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7B7BB260" w14:textId="7BDF9BC5"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Измене и допуне Закона о стечају</w:t>
            </w:r>
          </w:p>
          <w:p w14:paraId="537708A8" w14:textId="46B37761"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Закон о порезу на добит правних лица</w:t>
            </w:r>
          </w:p>
        </w:tc>
        <w:tc>
          <w:tcPr>
            <w:tcW w:w="1335" w:type="dxa"/>
            <w:shd w:val="clear" w:color="auto" w:fill="B8CCE4" w:themeFill="accent1" w:themeFillTint="66"/>
          </w:tcPr>
          <w:p w14:paraId="1893F192" w14:textId="40453D2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777D63">
              <w:rPr>
                <w:rFonts w:ascii="Times New Roman" w:hAnsi="Times New Roman" w:cs="Times New Roman"/>
                <w:lang w:val="sr-Cyrl-CS"/>
              </w:rPr>
              <w:t>.</w:t>
            </w:r>
          </w:p>
        </w:tc>
      </w:tr>
      <w:tr w:rsidR="008434E7" w:rsidRPr="00492B5A" w14:paraId="646723BC" w14:textId="567CA8F9" w:rsidTr="002641AA">
        <w:trPr>
          <w:trHeight w:val="841"/>
        </w:trPr>
        <w:tc>
          <w:tcPr>
            <w:tcW w:w="2129" w:type="dxa"/>
            <w:shd w:val="clear" w:color="auto" w:fill="FFFFFF" w:themeFill="background1"/>
          </w:tcPr>
          <w:p w14:paraId="6E9DA106" w14:textId="28F92DB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30376555" w14:textId="0920C1DA"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94" w:type="dxa"/>
            <w:gridSpan w:val="2"/>
            <w:shd w:val="clear" w:color="auto" w:fill="FFFFFF" w:themeFill="background1"/>
          </w:tcPr>
          <w:p w14:paraId="583734FC" w14:textId="0FDE3ABF"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1938" w:type="dxa"/>
            <w:gridSpan w:val="2"/>
            <w:shd w:val="clear" w:color="auto" w:fill="FFFFFF" w:themeFill="background1"/>
          </w:tcPr>
          <w:p w14:paraId="58F88FD9" w14:textId="65CD196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52B34BAD" w14:textId="4926DA4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436B0F81" w14:textId="16323F23"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7D3E91AA" w14:textId="21EE854D"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8434E7" w:rsidRPr="00492B5A" w14:paraId="18C5125A" w14:textId="2A6FB3BF" w:rsidTr="002641AA">
        <w:trPr>
          <w:trHeight w:val="590"/>
        </w:trPr>
        <w:tc>
          <w:tcPr>
            <w:tcW w:w="2129" w:type="dxa"/>
            <w:shd w:val="clear" w:color="auto" w:fill="FFFFFF" w:themeFill="background1"/>
          </w:tcPr>
          <w:p w14:paraId="63D2E299" w14:textId="09DACE5A" w:rsidR="008434E7" w:rsidRPr="00492B5A" w:rsidRDefault="008434E7" w:rsidP="008434E7">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10.3.1 Ревизија механизма за одређивање висине предујма за покретање стечајног поступка</w:t>
            </w:r>
          </w:p>
        </w:tc>
        <w:tc>
          <w:tcPr>
            <w:tcW w:w="3150" w:type="dxa"/>
            <w:shd w:val="clear" w:color="auto" w:fill="FFFFFF" w:themeFill="background1"/>
          </w:tcPr>
          <w:p w14:paraId="2C4BF8BA" w14:textId="524A789E"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w:t>
            </w:r>
          </w:p>
        </w:tc>
        <w:tc>
          <w:tcPr>
            <w:tcW w:w="1994" w:type="dxa"/>
            <w:gridSpan w:val="2"/>
            <w:shd w:val="clear" w:color="auto" w:fill="FFFFFF" w:themeFill="background1"/>
          </w:tcPr>
          <w:p w14:paraId="7991B5AF" w14:textId="675A879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финансија,</w:t>
            </w:r>
          </w:p>
          <w:p w14:paraId="65F3EAAA" w14:textId="7C7D4AAC"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правде, АЛСУ </w:t>
            </w:r>
          </w:p>
        </w:tc>
        <w:tc>
          <w:tcPr>
            <w:tcW w:w="1938" w:type="dxa"/>
            <w:gridSpan w:val="2"/>
            <w:shd w:val="clear" w:color="auto" w:fill="FFFFFF" w:themeFill="background1"/>
          </w:tcPr>
          <w:p w14:paraId="597E71C5" w14:textId="5FEC4BB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Потребно је подзаконским актом дефинисати начин одређивања предујма у односу на раз</w:t>
            </w:r>
            <w:r w:rsidR="0005739D">
              <w:rPr>
                <w:rFonts w:ascii="Times New Roman" w:hAnsi="Times New Roman" w:cs="Times New Roman"/>
                <w:lang w:val="sr-Cyrl-CS"/>
              </w:rPr>
              <w:t>реде који су предвиђени Законом</w:t>
            </w:r>
            <w:r w:rsidRPr="00492B5A">
              <w:rPr>
                <w:rFonts w:ascii="Times New Roman" w:hAnsi="Times New Roman" w:cs="Times New Roman"/>
                <w:lang w:val="sr-Cyrl-CS"/>
              </w:rPr>
              <w:t xml:space="preserve"> </w:t>
            </w:r>
          </w:p>
        </w:tc>
        <w:tc>
          <w:tcPr>
            <w:tcW w:w="2472" w:type="dxa"/>
            <w:gridSpan w:val="2"/>
            <w:shd w:val="clear" w:color="auto" w:fill="FFFFFF" w:themeFill="background1"/>
          </w:tcPr>
          <w:p w14:paraId="62DF6FA0" w14:textId="12ACC39D"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радне групе за измену и допуну Закона о стечају</w:t>
            </w:r>
          </w:p>
        </w:tc>
        <w:tc>
          <w:tcPr>
            <w:tcW w:w="2433" w:type="dxa"/>
            <w:shd w:val="clear" w:color="auto" w:fill="FFFFFF" w:themeFill="background1"/>
          </w:tcPr>
          <w:p w14:paraId="30CA3DE5" w14:textId="0A17450D"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59B53BD4" w14:textId="77B92F25" w:rsidR="008434E7" w:rsidRPr="00492B5A" w:rsidRDefault="003C42EE"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w:t>
            </w:r>
            <w:r w:rsidR="008434E7" w:rsidRPr="00492B5A">
              <w:rPr>
                <w:rFonts w:ascii="Times New Roman" w:hAnsi="Times New Roman" w:cs="Times New Roman"/>
                <w:lang w:val="sr-Cyrl-CS"/>
              </w:rPr>
              <w:t>. квартал 2019.</w:t>
            </w:r>
          </w:p>
        </w:tc>
      </w:tr>
      <w:tr w:rsidR="00051D20" w:rsidRPr="00492B5A" w14:paraId="7C159778" w14:textId="77777777" w:rsidTr="002641AA">
        <w:trPr>
          <w:trHeight w:val="590"/>
        </w:trPr>
        <w:tc>
          <w:tcPr>
            <w:tcW w:w="2129" w:type="dxa"/>
            <w:shd w:val="clear" w:color="auto" w:fill="FFFFFF" w:themeFill="background1"/>
          </w:tcPr>
          <w:p w14:paraId="74713A30" w14:textId="5D420EDC" w:rsidR="00051D20" w:rsidRPr="00492B5A" w:rsidRDefault="00051D20">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10.3.2 Смањење трошка стечајног поступка изменом начина поступања стечајних управника и смањењем такси и накнада у поступку</w:t>
            </w:r>
          </w:p>
        </w:tc>
        <w:tc>
          <w:tcPr>
            <w:tcW w:w="3150" w:type="dxa"/>
            <w:shd w:val="clear" w:color="auto" w:fill="FFFFFF" w:themeFill="background1"/>
          </w:tcPr>
          <w:p w14:paraId="36D2473D" w14:textId="6D6E63DC" w:rsidR="00051D20" w:rsidRPr="00492B5A" w:rsidRDefault="00DD7028"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94" w:type="dxa"/>
            <w:gridSpan w:val="2"/>
            <w:shd w:val="clear" w:color="auto" w:fill="FFFFFF" w:themeFill="background1"/>
          </w:tcPr>
          <w:p w14:paraId="3C03B61E" w14:textId="2299498A" w:rsidR="00051D20" w:rsidRPr="00492B5A" w:rsidRDefault="00DD7028"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АЛСУ, Заједничка група</w:t>
            </w:r>
          </w:p>
        </w:tc>
        <w:tc>
          <w:tcPr>
            <w:tcW w:w="1938" w:type="dxa"/>
            <w:gridSpan w:val="2"/>
            <w:shd w:val="clear" w:color="auto" w:fill="FFFFFF" w:themeFill="background1"/>
          </w:tcPr>
          <w:p w14:paraId="74EA6A2D" w14:textId="79C83B41" w:rsidR="00DD7028" w:rsidRPr="00492B5A" w:rsidRDefault="005B648A" w:rsidP="00DD7028">
            <w:pPr>
              <w:spacing w:after="0" w:line="240" w:lineRule="auto"/>
              <w:rPr>
                <w:rFonts w:ascii="Times New Roman" w:hAnsi="Times New Roman" w:cs="Times New Roman"/>
                <w:lang w:val="sr-Cyrl-CS"/>
              </w:rPr>
            </w:pPr>
            <w:r w:rsidRPr="00492B5A">
              <w:rPr>
                <w:rFonts w:ascii="Times New Roman" w:hAnsi="Times New Roman" w:cs="Times New Roman"/>
                <w:lang w:val="sr-Cyrl-CS"/>
              </w:rPr>
              <w:t>Имплементација предлога на основу спроведене а</w:t>
            </w:r>
            <w:r w:rsidR="00DD7028" w:rsidRPr="00492B5A">
              <w:rPr>
                <w:rFonts w:ascii="Times New Roman" w:hAnsi="Times New Roman" w:cs="Times New Roman"/>
                <w:lang w:val="sr-Cyrl-CS"/>
              </w:rPr>
              <w:t>нализ</w:t>
            </w:r>
            <w:r w:rsidRPr="00492B5A">
              <w:rPr>
                <w:rFonts w:ascii="Times New Roman" w:hAnsi="Times New Roman" w:cs="Times New Roman"/>
                <w:lang w:val="sr-Cyrl-CS"/>
              </w:rPr>
              <w:t>е</w:t>
            </w:r>
            <w:r w:rsidR="00DD7028" w:rsidRPr="00492B5A">
              <w:rPr>
                <w:rFonts w:ascii="Times New Roman" w:hAnsi="Times New Roman" w:cs="Times New Roman"/>
                <w:lang w:val="sr-Cyrl-CS"/>
              </w:rPr>
              <w:t xml:space="preserve"> трошкова</w:t>
            </w:r>
          </w:p>
          <w:p w14:paraId="5FF830BD" w14:textId="77777777" w:rsidR="00DD7028" w:rsidRPr="00492B5A" w:rsidRDefault="00DD7028" w:rsidP="00DD7028">
            <w:pPr>
              <w:spacing w:after="0" w:line="240" w:lineRule="auto"/>
              <w:rPr>
                <w:rFonts w:ascii="Times New Roman" w:hAnsi="Times New Roman" w:cs="Times New Roman"/>
                <w:lang w:val="sr-Cyrl-CS"/>
              </w:rPr>
            </w:pPr>
            <w:r w:rsidRPr="00492B5A">
              <w:rPr>
                <w:rFonts w:ascii="Times New Roman" w:hAnsi="Times New Roman" w:cs="Times New Roman"/>
                <w:lang w:val="sr-Cyrl-CS"/>
              </w:rPr>
              <w:t>Припрема АП за смањење трошка</w:t>
            </w:r>
          </w:p>
          <w:p w14:paraId="756E7742" w14:textId="4F72AE2E" w:rsidR="00051D20" w:rsidRPr="00492B5A" w:rsidRDefault="00DD7028" w:rsidP="00DD7028">
            <w:pPr>
              <w:spacing w:after="0" w:line="240" w:lineRule="auto"/>
              <w:rPr>
                <w:rFonts w:ascii="Times New Roman" w:hAnsi="Times New Roman" w:cs="Times New Roman"/>
                <w:lang w:val="sr-Cyrl-CS"/>
              </w:rPr>
            </w:pPr>
            <w:r w:rsidRPr="00492B5A">
              <w:rPr>
                <w:rFonts w:ascii="Times New Roman" w:hAnsi="Times New Roman" w:cs="Times New Roman"/>
                <w:lang w:val="sr-Cyrl-CS"/>
              </w:rPr>
              <w:t>Спровођење АП</w:t>
            </w:r>
          </w:p>
        </w:tc>
        <w:tc>
          <w:tcPr>
            <w:tcW w:w="2472" w:type="dxa"/>
            <w:gridSpan w:val="2"/>
            <w:shd w:val="clear" w:color="auto" w:fill="FFFFFF" w:themeFill="background1"/>
          </w:tcPr>
          <w:p w14:paraId="29E2216E" w14:textId="1A6477EA" w:rsidR="00051D20" w:rsidRPr="00492B5A" w:rsidRDefault="00DD7028"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 и извештај АЛСУ</w:t>
            </w:r>
          </w:p>
        </w:tc>
        <w:tc>
          <w:tcPr>
            <w:tcW w:w="2433" w:type="dxa"/>
            <w:shd w:val="clear" w:color="auto" w:fill="FFFFFF" w:themeFill="background1"/>
          </w:tcPr>
          <w:p w14:paraId="63293593" w14:textId="77777777" w:rsidR="00051D20" w:rsidRPr="00492B5A" w:rsidRDefault="00051D20" w:rsidP="008434E7">
            <w:pPr>
              <w:spacing w:after="0" w:line="240" w:lineRule="auto"/>
              <w:rPr>
                <w:rFonts w:ascii="Times New Roman" w:hAnsi="Times New Roman" w:cs="Times New Roman"/>
                <w:lang w:val="sr-Cyrl-CS"/>
              </w:rPr>
            </w:pPr>
          </w:p>
        </w:tc>
        <w:tc>
          <w:tcPr>
            <w:tcW w:w="1335" w:type="dxa"/>
            <w:shd w:val="clear" w:color="auto" w:fill="FFFFFF" w:themeFill="background1"/>
          </w:tcPr>
          <w:p w14:paraId="3EF94695" w14:textId="49F177B5" w:rsidR="00051D20" w:rsidRPr="00492B5A" w:rsidRDefault="00D008D1"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DD7028" w:rsidRPr="00492B5A">
              <w:rPr>
                <w:rFonts w:ascii="Times New Roman" w:hAnsi="Times New Roman" w:cs="Times New Roman"/>
                <w:lang w:val="sr-Cyrl-CS"/>
              </w:rPr>
              <w:t>.</w:t>
            </w:r>
            <w:r w:rsidRPr="00492B5A">
              <w:rPr>
                <w:rFonts w:ascii="Times New Roman" w:hAnsi="Times New Roman" w:cs="Times New Roman"/>
                <w:lang w:val="sr-Cyrl-CS"/>
              </w:rPr>
              <w:t xml:space="preserve"> </w:t>
            </w:r>
            <w:r w:rsidR="00DD7028" w:rsidRPr="00492B5A">
              <w:rPr>
                <w:rFonts w:ascii="Times New Roman" w:hAnsi="Times New Roman" w:cs="Times New Roman"/>
                <w:lang w:val="sr-Cyrl-CS"/>
              </w:rPr>
              <w:t>квартал 2019.</w:t>
            </w:r>
          </w:p>
        </w:tc>
      </w:tr>
      <w:tr w:rsidR="008434E7" w:rsidRPr="00492B5A" w14:paraId="11F44B69" w14:textId="77777777" w:rsidTr="002641AA">
        <w:trPr>
          <w:trHeight w:val="164"/>
        </w:trPr>
        <w:tc>
          <w:tcPr>
            <w:tcW w:w="15451" w:type="dxa"/>
            <w:gridSpan w:val="10"/>
            <w:shd w:val="clear" w:color="auto" w:fill="B8CCE4" w:themeFill="accent1" w:themeFillTint="66"/>
          </w:tcPr>
          <w:p w14:paraId="0BFA073C" w14:textId="77777777" w:rsidR="008434E7" w:rsidRPr="00492B5A" w:rsidRDefault="008434E7" w:rsidP="008434E7">
            <w:pPr>
              <w:spacing w:after="0" w:line="240" w:lineRule="auto"/>
              <w:rPr>
                <w:rFonts w:ascii="Times New Roman" w:hAnsi="Times New Roman" w:cs="Times New Roman"/>
                <w:b/>
                <w:lang w:val="sr-Cyrl-CS"/>
              </w:rPr>
            </w:pPr>
            <w:r w:rsidRPr="00492B5A">
              <w:rPr>
                <w:rFonts w:ascii="Times New Roman" w:hAnsi="Times New Roman" w:cs="Times New Roman"/>
                <w:b/>
                <w:lang w:val="sr-Cyrl-CS"/>
              </w:rPr>
              <w:t>Мера 10.4: Унапређење ефикасности у покретању стечајног поступка</w:t>
            </w:r>
          </w:p>
        </w:tc>
      </w:tr>
      <w:tr w:rsidR="008434E7" w:rsidRPr="00492B5A" w14:paraId="18E11BC0" w14:textId="77777777" w:rsidTr="002641AA">
        <w:trPr>
          <w:trHeight w:val="163"/>
        </w:trPr>
        <w:tc>
          <w:tcPr>
            <w:tcW w:w="15451" w:type="dxa"/>
            <w:gridSpan w:val="10"/>
            <w:shd w:val="clear" w:color="auto" w:fill="B8CCE4" w:themeFill="accent1" w:themeFillTint="66"/>
          </w:tcPr>
          <w:p w14:paraId="63FDC0FA"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излазних резултата: Повећање нивоа намирења поверилаца (у процентима у односу на укупна потраживања)</w:t>
            </w:r>
          </w:p>
        </w:tc>
      </w:tr>
      <w:tr w:rsidR="008434E7" w:rsidRPr="00492B5A" w14:paraId="36FFF4E9" w14:textId="77777777" w:rsidTr="002641AA">
        <w:trPr>
          <w:trHeight w:val="163"/>
        </w:trPr>
        <w:tc>
          <w:tcPr>
            <w:tcW w:w="8040" w:type="dxa"/>
            <w:gridSpan w:val="5"/>
            <w:shd w:val="clear" w:color="auto" w:fill="B8CCE4" w:themeFill="accent1" w:themeFillTint="66"/>
          </w:tcPr>
          <w:p w14:paraId="0EF261EE"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Базна (почетна) вредност: 32,5%</w:t>
            </w:r>
          </w:p>
        </w:tc>
        <w:tc>
          <w:tcPr>
            <w:tcW w:w="7411" w:type="dxa"/>
            <w:gridSpan w:val="5"/>
            <w:shd w:val="clear" w:color="auto" w:fill="B8CCE4" w:themeFill="accent1" w:themeFillTint="66"/>
          </w:tcPr>
          <w:p w14:paraId="03A39E63"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Циљана вредност: 35%</w:t>
            </w:r>
          </w:p>
        </w:tc>
      </w:tr>
      <w:tr w:rsidR="008434E7" w:rsidRPr="00492B5A" w14:paraId="44F12B9D" w14:textId="77777777" w:rsidTr="002641AA">
        <w:trPr>
          <w:trHeight w:val="163"/>
        </w:trPr>
        <w:tc>
          <w:tcPr>
            <w:tcW w:w="15451" w:type="dxa"/>
            <w:gridSpan w:val="10"/>
            <w:shd w:val="clear" w:color="auto" w:fill="B8CCE4" w:themeFill="accent1" w:themeFillTint="66"/>
          </w:tcPr>
          <w:p w14:paraId="14636A49" w14:textId="3C6D6368"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 провере: Извештај Светске банке о условима пословања Doing Business – 2020,2021</w:t>
            </w:r>
          </w:p>
        </w:tc>
      </w:tr>
      <w:tr w:rsidR="008434E7" w:rsidRPr="00492B5A" w14:paraId="700731D7" w14:textId="77777777" w:rsidTr="002641AA">
        <w:trPr>
          <w:trHeight w:val="590"/>
        </w:trPr>
        <w:tc>
          <w:tcPr>
            <w:tcW w:w="2129" w:type="dxa"/>
            <w:shd w:val="clear" w:color="auto" w:fill="B8CCE4" w:themeFill="accent1" w:themeFillTint="66"/>
          </w:tcPr>
          <w:p w14:paraId="73230F9B"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Врста мере</w:t>
            </w:r>
          </w:p>
          <w:p w14:paraId="231AAAE4"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 Ф, ИУО, ИЕ)</w:t>
            </w:r>
          </w:p>
        </w:tc>
        <w:tc>
          <w:tcPr>
            <w:tcW w:w="3150" w:type="dxa"/>
            <w:shd w:val="clear" w:color="auto" w:fill="B8CCE4" w:themeFill="accent1" w:themeFillTint="66"/>
          </w:tcPr>
          <w:p w14:paraId="511AB0CA"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B8CCE4" w:themeFill="accent1" w:themeFillTint="66"/>
          </w:tcPr>
          <w:p w14:paraId="07FD058F"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B8CCE4" w:themeFill="accent1" w:themeFillTint="66"/>
          </w:tcPr>
          <w:p w14:paraId="10CB0011"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Буџетска – линија програмског буџета</w:t>
            </w:r>
          </w:p>
        </w:tc>
        <w:tc>
          <w:tcPr>
            <w:tcW w:w="2472" w:type="dxa"/>
            <w:gridSpan w:val="2"/>
            <w:shd w:val="clear" w:color="auto" w:fill="B8CCE4" w:themeFill="accent1" w:themeFillTint="66"/>
          </w:tcPr>
          <w:p w14:paraId="56CE39BB"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Средства међународне помоћи</w:t>
            </w:r>
          </w:p>
        </w:tc>
        <w:tc>
          <w:tcPr>
            <w:tcW w:w="2433" w:type="dxa"/>
            <w:shd w:val="clear" w:color="auto" w:fill="B8CCE4" w:themeFill="accent1" w:themeFillTint="66"/>
          </w:tcPr>
          <w:p w14:paraId="4089A58F"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Прописи којима се мера спроводи</w:t>
            </w:r>
          </w:p>
        </w:tc>
        <w:tc>
          <w:tcPr>
            <w:tcW w:w="1335" w:type="dxa"/>
            <w:shd w:val="clear" w:color="auto" w:fill="B8CCE4" w:themeFill="accent1" w:themeFillTint="66"/>
          </w:tcPr>
          <w:p w14:paraId="7BA124A1"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Рок за реализацију мере</w:t>
            </w:r>
          </w:p>
        </w:tc>
      </w:tr>
      <w:tr w:rsidR="008434E7" w:rsidRPr="00492B5A" w14:paraId="5FEE7072" w14:textId="77777777" w:rsidTr="002641AA">
        <w:trPr>
          <w:trHeight w:val="590"/>
        </w:trPr>
        <w:tc>
          <w:tcPr>
            <w:tcW w:w="2129" w:type="dxa"/>
            <w:shd w:val="clear" w:color="auto" w:fill="B8CCE4" w:themeFill="accent1" w:themeFillTint="66"/>
          </w:tcPr>
          <w:p w14:paraId="5F1000F6" w14:textId="0B67C229"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lastRenderedPageBreak/>
              <w:t>Р</w:t>
            </w:r>
          </w:p>
        </w:tc>
        <w:tc>
          <w:tcPr>
            <w:tcW w:w="3150" w:type="dxa"/>
            <w:shd w:val="clear" w:color="auto" w:fill="B8CCE4" w:themeFill="accent1" w:themeFillTint="66"/>
          </w:tcPr>
          <w:p w14:paraId="0401C0F3"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Министарство привреде</w:t>
            </w:r>
          </w:p>
        </w:tc>
        <w:tc>
          <w:tcPr>
            <w:tcW w:w="1904" w:type="dxa"/>
            <w:shd w:val="clear" w:color="auto" w:fill="B8CCE4" w:themeFill="accent1" w:themeFillTint="66"/>
          </w:tcPr>
          <w:p w14:paraId="5253ED1D"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Заједничка група, АЛСУ</w:t>
            </w:r>
          </w:p>
        </w:tc>
        <w:tc>
          <w:tcPr>
            <w:tcW w:w="2028" w:type="dxa"/>
            <w:gridSpan w:val="3"/>
            <w:shd w:val="clear" w:color="auto" w:fill="B8CCE4" w:themeFill="accent1" w:themeFillTint="66"/>
          </w:tcPr>
          <w:p w14:paraId="78BC4C45"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Редовна буџетска средства</w:t>
            </w:r>
          </w:p>
        </w:tc>
        <w:tc>
          <w:tcPr>
            <w:tcW w:w="2472" w:type="dxa"/>
            <w:gridSpan w:val="2"/>
            <w:shd w:val="clear" w:color="auto" w:fill="B8CCE4" w:themeFill="accent1" w:themeFillTint="66"/>
          </w:tcPr>
          <w:p w14:paraId="6AC6F1FE" w14:textId="77777777" w:rsidR="008434E7" w:rsidRPr="00492B5A" w:rsidRDefault="008434E7" w:rsidP="008434E7">
            <w:pPr>
              <w:spacing w:after="0" w:line="240" w:lineRule="auto"/>
              <w:rPr>
                <w:rFonts w:ascii="Times New Roman" w:hAnsi="Times New Roman" w:cs="Times New Roman"/>
                <w:lang w:val="sr-Cyrl-CS"/>
              </w:rPr>
            </w:pPr>
          </w:p>
        </w:tc>
        <w:tc>
          <w:tcPr>
            <w:tcW w:w="2433" w:type="dxa"/>
            <w:shd w:val="clear" w:color="auto" w:fill="B8CCE4" w:themeFill="accent1" w:themeFillTint="66"/>
          </w:tcPr>
          <w:p w14:paraId="6D3E91EF"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Измене и допуне Закона о стечају</w:t>
            </w:r>
          </w:p>
        </w:tc>
        <w:tc>
          <w:tcPr>
            <w:tcW w:w="1335" w:type="dxa"/>
            <w:shd w:val="clear" w:color="auto" w:fill="B8CCE4" w:themeFill="accent1" w:themeFillTint="66"/>
          </w:tcPr>
          <w:p w14:paraId="147176FC" w14:textId="0B69E08E"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2019,</w:t>
            </w:r>
            <w:r w:rsidR="00E00A68" w:rsidRPr="00492B5A">
              <w:rPr>
                <w:rFonts w:ascii="Times New Roman" w:hAnsi="Times New Roman" w:cs="Times New Roman"/>
                <w:lang w:val="sr-Cyrl-CS"/>
              </w:rPr>
              <w:t xml:space="preserve"> </w:t>
            </w:r>
            <w:r w:rsidRPr="00492B5A">
              <w:rPr>
                <w:rFonts w:ascii="Times New Roman" w:hAnsi="Times New Roman" w:cs="Times New Roman"/>
                <w:lang w:val="sr-Cyrl-CS"/>
              </w:rPr>
              <w:t>2020</w:t>
            </w:r>
          </w:p>
        </w:tc>
      </w:tr>
      <w:tr w:rsidR="008434E7" w:rsidRPr="00492B5A" w14:paraId="7588ED73" w14:textId="77777777" w:rsidTr="002641AA">
        <w:trPr>
          <w:trHeight w:val="590"/>
        </w:trPr>
        <w:tc>
          <w:tcPr>
            <w:tcW w:w="2129" w:type="dxa"/>
            <w:shd w:val="clear" w:color="auto" w:fill="FFFFFF" w:themeFill="background1"/>
          </w:tcPr>
          <w:p w14:paraId="49D440CB" w14:textId="36F23D4D" w:rsidR="008434E7" w:rsidRPr="00492B5A" w:rsidRDefault="008434E7" w:rsidP="008434E7">
            <w:pPr>
              <w:spacing w:after="0" w:line="240" w:lineRule="auto"/>
              <w:rPr>
                <w:rFonts w:ascii="Times New Roman" w:eastAsia="Times New Roman" w:hAnsi="Times New Roman" w:cs="Times New Roman"/>
                <w:lang w:val="sr-Cyrl-CS"/>
              </w:rPr>
            </w:pPr>
            <w:r w:rsidRPr="00492B5A">
              <w:rPr>
                <w:rFonts w:ascii="Times New Roman" w:hAnsi="Times New Roman" w:cs="Times New Roman"/>
                <w:lang w:val="sr-Cyrl-CS"/>
              </w:rPr>
              <w:t>Оперативне активности</w:t>
            </w:r>
          </w:p>
        </w:tc>
        <w:tc>
          <w:tcPr>
            <w:tcW w:w="3150" w:type="dxa"/>
            <w:shd w:val="clear" w:color="auto" w:fill="FFFFFF" w:themeFill="background1"/>
          </w:tcPr>
          <w:p w14:paraId="6EC686B5" w14:textId="062683E6"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Институција одговорна за реализацију мере</w:t>
            </w:r>
          </w:p>
        </w:tc>
        <w:tc>
          <w:tcPr>
            <w:tcW w:w="1904" w:type="dxa"/>
            <w:shd w:val="clear" w:color="auto" w:fill="FFFFFF" w:themeFill="background1"/>
          </w:tcPr>
          <w:p w14:paraId="512ABB39" w14:textId="0E9EC8A1"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Партнери у реализацији</w:t>
            </w:r>
          </w:p>
        </w:tc>
        <w:tc>
          <w:tcPr>
            <w:tcW w:w="2028" w:type="dxa"/>
            <w:gridSpan w:val="3"/>
            <w:shd w:val="clear" w:color="auto" w:fill="FFFFFF" w:themeFill="background1"/>
          </w:tcPr>
          <w:p w14:paraId="6F5D6214" w14:textId="7C83733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Показатељ реализације</w:t>
            </w:r>
          </w:p>
        </w:tc>
        <w:tc>
          <w:tcPr>
            <w:tcW w:w="2472" w:type="dxa"/>
            <w:gridSpan w:val="2"/>
            <w:shd w:val="clear" w:color="auto" w:fill="FFFFFF" w:themeFill="background1"/>
          </w:tcPr>
          <w:p w14:paraId="6C889A71" w14:textId="59E73388"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Извори провере</w:t>
            </w:r>
          </w:p>
        </w:tc>
        <w:tc>
          <w:tcPr>
            <w:tcW w:w="2433" w:type="dxa"/>
            <w:shd w:val="clear" w:color="auto" w:fill="FFFFFF" w:themeFill="background1"/>
          </w:tcPr>
          <w:p w14:paraId="4F99C095" w14:textId="15B0D7AD"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Преговарачко поглавље на које се односи </w:t>
            </w:r>
          </w:p>
        </w:tc>
        <w:tc>
          <w:tcPr>
            <w:tcW w:w="1335" w:type="dxa"/>
            <w:shd w:val="clear" w:color="auto" w:fill="FFFFFF" w:themeFill="background1"/>
          </w:tcPr>
          <w:p w14:paraId="587E04BF" w14:textId="3C4ED792"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Рок за реализацију </w:t>
            </w:r>
          </w:p>
        </w:tc>
      </w:tr>
      <w:tr w:rsidR="008434E7" w:rsidRPr="00492B5A" w14:paraId="7A880A07" w14:textId="77777777" w:rsidTr="002641AA">
        <w:trPr>
          <w:trHeight w:val="590"/>
        </w:trPr>
        <w:tc>
          <w:tcPr>
            <w:tcW w:w="2129" w:type="dxa"/>
            <w:shd w:val="clear" w:color="auto" w:fill="FFFFFF" w:themeFill="background1"/>
          </w:tcPr>
          <w:p w14:paraId="2A66AA14" w14:textId="449B8CFB" w:rsidR="008434E7" w:rsidRPr="00492B5A" w:rsidRDefault="008434E7" w:rsidP="008434E7">
            <w:pPr>
              <w:spacing w:after="0" w:line="240" w:lineRule="auto"/>
              <w:rPr>
                <w:rFonts w:ascii="Times New Roman" w:eastAsia="Times New Roman" w:hAnsi="Times New Roman" w:cs="Times New Roman"/>
                <w:lang w:val="sr-Cyrl-CS"/>
              </w:rPr>
            </w:pPr>
            <w:r w:rsidRPr="00492B5A">
              <w:rPr>
                <w:rFonts w:ascii="Times New Roman" w:eastAsia="Times New Roman" w:hAnsi="Times New Roman" w:cs="Times New Roman"/>
                <w:lang w:val="sr-Cyrl-CS"/>
              </w:rPr>
              <w:t>10.4.</w:t>
            </w:r>
            <w:r w:rsidR="00DD7028" w:rsidRPr="00492B5A">
              <w:rPr>
                <w:rFonts w:ascii="Times New Roman" w:eastAsia="Times New Roman" w:hAnsi="Times New Roman" w:cs="Times New Roman"/>
                <w:lang w:val="sr-Cyrl-CS"/>
              </w:rPr>
              <w:t>1</w:t>
            </w:r>
            <w:r w:rsidRPr="00492B5A">
              <w:rPr>
                <w:rFonts w:ascii="Times New Roman" w:eastAsia="Times New Roman" w:hAnsi="Times New Roman" w:cs="Times New Roman"/>
                <w:lang w:val="sr-Cyrl-CS"/>
              </w:rPr>
              <w:t>. Скраћење рокова за поступање стечајних управника</w:t>
            </w:r>
          </w:p>
        </w:tc>
        <w:tc>
          <w:tcPr>
            <w:tcW w:w="3150" w:type="dxa"/>
            <w:shd w:val="clear" w:color="auto" w:fill="FFFFFF" w:themeFill="background1"/>
          </w:tcPr>
          <w:p w14:paraId="3F9783DE" w14:textId="0FBAF36F" w:rsidR="008434E7" w:rsidRPr="00492B5A" w:rsidRDefault="008434E7" w:rsidP="00051D20">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w:t>
            </w:r>
          </w:p>
        </w:tc>
        <w:tc>
          <w:tcPr>
            <w:tcW w:w="1904" w:type="dxa"/>
            <w:shd w:val="clear" w:color="auto" w:fill="FFFFFF" w:themeFill="background1"/>
          </w:tcPr>
          <w:p w14:paraId="32AAB899" w14:textId="1C6DC183" w:rsidR="008434E7" w:rsidRPr="00492B5A" w:rsidRDefault="005E0D7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АЛСУ, </w:t>
            </w:r>
            <w:r w:rsidR="008434E7" w:rsidRPr="00492B5A">
              <w:rPr>
                <w:rFonts w:ascii="Times New Roman" w:hAnsi="Times New Roman" w:cs="Times New Roman"/>
                <w:lang w:val="sr-Cyrl-CS"/>
              </w:rPr>
              <w:t>Заједничка група</w:t>
            </w:r>
          </w:p>
        </w:tc>
        <w:tc>
          <w:tcPr>
            <w:tcW w:w="2028" w:type="dxa"/>
            <w:gridSpan w:val="3"/>
            <w:shd w:val="clear" w:color="auto" w:fill="FFFFFF" w:themeFill="background1"/>
          </w:tcPr>
          <w:p w14:paraId="5A7898C0" w14:textId="0DDE6894" w:rsidR="008434E7" w:rsidRPr="00492B5A" w:rsidRDefault="005B648A" w:rsidP="00E17A49">
            <w:pPr>
              <w:spacing w:after="0" w:line="240" w:lineRule="auto"/>
              <w:rPr>
                <w:rFonts w:ascii="Times New Roman" w:hAnsi="Times New Roman" w:cs="Times New Roman"/>
                <w:lang w:val="sr-Cyrl-CS"/>
              </w:rPr>
            </w:pPr>
            <w:r w:rsidRPr="00492B5A">
              <w:rPr>
                <w:rFonts w:ascii="Times New Roman" w:hAnsi="Times New Roman" w:cs="Times New Roman"/>
                <w:lang w:val="sr-Cyrl-CS"/>
              </w:rPr>
              <w:t>Имплементација Правилника о утврђивању националних стандарда за</w:t>
            </w:r>
            <w:r w:rsidR="00107CDE">
              <w:rPr>
                <w:rFonts w:ascii="Times New Roman" w:hAnsi="Times New Roman" w:cs="Times New Roman"/>
                <w:lang w:val="sr-Cyrl-CS"/>
              </w:rPr>
              <w:t xml:space="preserve"> управљање стечајном масом;</w:t>
            </w:r>
            <w:bookmarkStart w:id="88" w:name="_GoBack"/>
            <w:bookmarkEnd w:id="88"/>
            <w:r w:rsidR="00E17A49">
              <w:rPr>
                <w:rFonts w:ascii="Times New Roman" w:hAnsi="Times New Roman" w:cs="Times New Roman"/>
                <w:lang w:val="sr-Cyrl-CS"/>
              </w:rPr>
              <w:t xml:space="preserve"> Националним стандардом</w:t>
            </w:r>
            <w:r w:rsidRPr="00492B5A">
              <w:rPr>
                <w:rFonts w:ascii="Times New Roman" w:hAnsi="Times New Roman" w:cs="Times New Roman"/>
                <w:lang w:val="sr-Cyrl-CS"/>
              </w:rPr>
              <w:t xml:space="preserve"> број 5 у оквиру </w:t>
            </w:r>
            <w:r w:rsidR="00E17A49">
              <w:rPr>
                <w:rFonts w:ascii="Times New Roman" w:hAnsi="Times New Roman" w:cs="Times New Roman"/>
                <w:lang w:val="sr-Cyrl-CS"/>
              </w:rPr>
              <w:t>тог</w:t>
            </w:r>
            <w:r w:rsidR="00D46254">
              <w:rPr>
                <w:rFonts w:ascii="Times New Roman" w:hAnsi="Times New Roman" w:cs="Times New Roman"/>
                <w:lang w:val="sr-Cyrl-CS"/>
              </w:rPr>
              <w:t xml:space="preserve"> </w:t>
            </w:r>
            <w:r w:rsidRPr="00492B5A">
              <w:rPr>
                <w:rFonts w:ascii="Times New Roman" w:hAnsi="Times New Roman" w:cs="Times New Roman"/>
                <w:lang w:val="sr-Cyrl-CS"/>
              </w:rPr>
              <w:t>правилника</w:t>
            </w:r>
          </w:p>
        </w:tc>
        <w:tc>
          <w:tcPr>
            <w:tcW w:w="2472" w:type="dxa"/>
            <w:gridSpan w:val="2"/>
            <w:shd w:val="clear" w:color="auto" w:fill="FFFFFF" w:themeFill="background1"/>
          </w:tcPr>
          <w:p w14:paraId="5F88EF6A" w14:textId="25DFF6FD"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Извештај о раду Заједничке групе и извештај АЛСУ</w:t>
            </w:r>
          </w:p>
        </w:tc>
        <w:tc>
          <w:tcPr>
            <w:tcW w:w="2433" w:type="dxa"/>
            <w:shd w:val="clear" w:color="auto" w:fill="FFFFFF" w:themeFill="background1"/>
          </w:tcPr>
          <w:p w14:paraId="2355A467" w14:textId="77777777" w:rsidR="008434E7" w:rsidRPr="00492B5A" w:rsidRDefault="008434E7" w:rsidP="008434E7">
            <w:pPr>
              <w:spacing w:after="0" w:line="240" w:lineRule="auto"/>
              <w:rPr>
                <w:rFonts w:ascii="Times New Roman" w:hAnsi="Times New Roman" w:cs="Times New Roman"/>
                <w:lang w:val="sr-Cyrl-CS"/>
              </w:rPr>
            </w:pPr>
          </w:p>
        </w:tc>
        <w:tc>
          <w:tcPr>
            <w:tcW w:w="1335" w:type="dxa"/>
            <w:shd w:val="clear" w:color="auto" w:fill="FFFFFF" w:themeFill="background1"/>
          </w:tcPr>
          <w:p w14:paraId="2790D6AA" w14:textId="65190D88" w:rsidR="008434E7" w:rsidRPr="00492B5A" w:rsidRDefault="00D008D1"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3</w:t>
            </w:r>
            <w:r w:rsidR="008434E7" w:rsidRPr="00492B5A">
              <w:rPr>
                <w:rFonts w:ascii="Times New Roman" w:hAnsi="Times New Roman" w:cs="Times New Roman"/>
                <w:lang w:val="sr-Cyrl-CS"/>
              </w:rPr>
              <w:t>. квартал 2019.</w:t>
            </w:r>
          </w:p>
        </w:tc>
      </w:tr>
      <w:tr w:rsidR="008434E7" w:rsidRPr="00492B5A" w14:paraId="7BDE2767" w14:textId="77777777" w:rsidTr="002641AA">
        <w:trPr>
          <w:trHeight w:val="590"/>
        </w:trPr>
        <w:tc>
          <w:tcPr>
            <w:tcW w:w="2129" w:type="dxa"/>
            <w:shd w:val="clear" w:color="auto" w:fill="FFFFFF" w:themeFill="background1"/>
          </w:tcPr>
          <w:p w14:paraId="595CA984" w14:textId="065E89E7" w:rsidR="008434E7" w:rsidRPr="00492B5A" w:rsidRDefault="008434E7">
            <w:pPr>
              <w:spacing w:after="0" w:line="240" w:lineRule="auto"/>
              <w:rPr>
                <w:rFonts w:ascii="Times New Roman" w:hAnsi="Times New Roman" w:cs="Times New Roman"/>
                <w:lang w:val="sr-Cyrl-CS"/>
              </w:rPr>
            </w:pPr>
            <w:r w:rsidRPr="00492B5A">
              <w:rPr>
                <w:rFonts w:ascii="Times New Roman" w:eastAsia="Times New Roman" w:hAnsi="Times New Roman" w:cs="Times New Roman"/>
                <w:lang w:val="sr-Cyrl-CS"/>
              </w:rPr>
              <w:t>10.4.</w:t>
            </w:r>
            <w:r w:rsidR="00DD7028" w:rsidRPr="00492B5A">
              <w:rPr>
                <w:rFonts w:ascii="Times New Roman" w:eastAsia="Times New Roman" w:hAnsi="Times New Roman" w:cs="Times New Roman"/>
                <w:lang w:val="sr-Cyrl-CS"/>
              </w:rPr>
              <w:t>2</w:t>
            </w:r>
            <w:r w:rsidRPr="00492B5A">
              <w:rPr>
                <w:rFonts w:ascii="Times New Roman" w:eastAsia="Times New Roman" w:hAnsi="Times New Roman" w:cs="Times New Roman"/>
                <w:lang w:val="sr-Cyrl-CS"/>
              </w:rPr>
              <w:t>. Увођење стимулативних мера за дужнике у смислу Закона о стечају, за покретањем стечаја у што ранијој фази</w:t>
            </w:r>
          </w:p>
        </w:tc>
        <w:tc>
          <w:tcPr>
            <w:tcW w:w="3150" w:type="dxa"/>
            <w:shd w:val="clear" w:color="auto" w:fill="FFFFFF" w:themeFill="background1"/>
          </w:tcPr>
          <w:p w14:paraId="52E02091"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Министарство привреде </w:t>
            </w:r>
          </w:p>
        </w:tc>
        <w:tc>
          <w:tcPr>
            <w:tcW w:w="1904" w:type="dxa"/>
            <w:shd w:val="clear" w:color="auto" w:fill="FFFFFF" w:themeFill="background1"/>
          </w:tcPr>
          <w:p w14:paraId="7B4E3EED"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2028" w:type="dxa"/>
            <w:gridSpan w:val="3"/>
            <w:shd w:val="clear" w:color="auto" w:fill="FFFFFF" w:themeFill="background1"/>
          </w:tcPr>
          <w:p w14:paraId="03D10BA7" w14:textId="2E4B5700"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 xml:space="preserve">Усвојени одговарајући прописи којима се уводе додатне мере </w:t>
            </w:r>
            <w:r w:rsidR="000019B9" w:rsidRPr="00492B5A">
              <w:rPr>
                <w:rFonts w:ascii="Times New Roman" w:hAnsi="Times New Roman" w:cs="Times New Roman"/>
                <w:lang w:val="sr-Cyrl-CS"/>
              </w:rPr>
              <w:t>стимулације за покретање „раногˮ</w:t>
            </w:r>
            <w:r w:rsidRPr="00492B5A">
              <w:rPr>
                <w:rFonts w:ascii="Times New Roman" w:hAnsi="Times New Roman" w:cs="Times New Roman"/>
                <w:lang w:val="sr-Cyrl-CS"/>
              </w:rPr>
              <w:t xml:space="preserve"> стечаја</w:t>
            </w:r>
          </w:p>
        </w:tc>
        <w:tc>
          <w:tcPr>
            <w:tcW w:w="2472" w:type="dxa"/>
            <w:gridSpan w:val="2"/>
            <w:shd w:val="clear" w:color="auto" w:fill="FFFFFF" w:themeFill="background1"/>
          </w:tcPr>
          <w:p w14:paraId="05B8BB65"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Службени гласник РС</w:t>
            </w:r>
          </w:p>
        </w:tc>
        <w:tc>
          <w:tcPr>
            <w:tcW w:w="2433" w:type="dxa"/>
            <w:shd w:val="clear" w:color="auto" w:fill="FFFFFF" w:themeFill="background1"/>
          </w:tcPr>
          <w:p w14:paraId="1AF9CE3C" w14:textId="77777777" w:rsidR="008434E7" w:rsidRPr="00492B5A" w:rsidRDefault="008434E7"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w:t>
            </w:r>
          </w:p>
        </w:tc>
        <w:tc>
          <w:tcPr>
            <w:tcW w:w="1335" w:type="dxa"/>
            <w:shd w:val="clear" w:color="auto" w:fill="FFFFFF" w:themeFill="background1"/>
          </w:tcPr>
          <w:p w14:paraId="7C69A4A4" w14:textId="7A1A44EE" w:rsidR="008434E7" w:rsidRPr="00492B5A" w:rsidRDefault="00D008D1" w:rsidP="008434E7">
            <w:pPr>
              <w:spacing w:after="0" w:line="240" w:lineRule="auto"/>
              <w:rPr>
                <w:rFonts w:ascii="Times New Roman" w:hAnsi="Times New Roman" w:cs="Times New Roman"/>
                <w:lang w:val="sr-Cyrl-CS"/>
              </w:rPr>
            </w:pPr>
            <w:r w:rsidRPr="00492B5A">
              <w:rPr>
                <w:rFonts w:ascii="Times New Roman" w:hAnsi="Times New Roman" w:cs="Times New Roman"/>
                <w:lang w:val="sr-Cyrl-CS"/>
              </w:rPr>
              <w:t>4</w:t>
            </w:r>
            <w:r w:rsidR="008434E7" w:rsidRPr="00492B5A">
              <w:rPr>
                <w:rFonts w:ascii="Times New Roman" w:hAnsi="Times New Roman" w:cs="Times New Roman"/>
                <w:lang w:val="sr-Cyrl-CS"/>
              </w:rPr>
              <w:t>. квартал 2019.</w:t>
            </w:r>
          </w:p>
        </w:tc>
      </w:tr>
    </w:tbl>
    <w:p w14:paraId="482AE26E" w14:textId="77777777" w:rsidR="0046287C" w:rsidRPr="00492B5A" w:rsidRDefault="0046287C" w:rsidP="00506F7F">
      <w:pPr>
        <w:pStyle w:val="Heading1"/>
        <w:spacing w:before="0"/>
        <w:jc w:val="center"/>
        <w:rPr>
          <w:rFonts w:ascii="Times New Roman" w:hAnsi="Times New Roman" w:cs="Times New Roman"/>
          <w:lang w:val="sr-Cyrl-CS"/>
        </w:rPr>
      </w:pPr>
    </w:p>
    <w:p w14:paraId="303D69A8" w14:textId="77777777" w:rsidR="0046287C" w:rsidRPr="00492B5A" w:rsidRDefault="0046287C" w:rsidP="00506F7F">
      <w:pPr>
        <w:pStyle w:val="Heading1"/>
        <w:spacing w:before="0"/>
        <w:jc w:val="center"/>
        <w:rPr>
          <w:rFonts w:ascii="Times New Roman" w:hAnsi="Times New Roman" w:cs="Times New Roman"/>
          <w:lang w:val="sr-Cyrl-CS"/>
        </w:rPr>
      </w:pPr>
    </w:p>
    <w:p w14:paraId="3F0B27C0" w14:textId="77777777" w:rsidR="0046287C" w:rsidRPr="00492B5A" w:rsidRDefault="0046287C" w:rsidP="00506F7F">
      <w:pPr>
        <w:pStyle w:val="Heading1"/>
        <w:spacing w:before="0"/>
        <w:jc w:val="center"/>
        <w:rPr>
          <w:rFonts w:ascii="Times New Roman" w:hAnsi="Times New Roman" w:cs="Times New Roman"/>
          <w:lang w:val="sr-Cyrl-CS"/>
        </w:rPr>
      </w:pPr>
    </w:p>
    <w:p w14:paraId="2A00C2CC" w14:textId="77777777" w:rsidR="0046287C" w:rsidRPr="00492B5A" w:rsidRDefault="0046287C" w:rsidP="00506F7F">
      <w:pPr>
        <w:pStyle w:val="Heading1"/>
        <w:spacing w:before="0"/>
        <w:jc w:val="center"/>
        <w:rPr>
          <w:rFonts w:ascii="Times New Roman" w:hAnsi="Times New Roman" w:cs="Times New Roman"/>
          <w:lang w:val="sr-Cyrl-CS"/>
        </w:rPr>
      </w:pPr>
    </w:p>
    <w:p w14:paraId="7A3DE1F9" w14:textId="77777777" w:rsidR="0046287C" w:rsidRPr="00492B5A" w:rsidRDefault="0046287C" w:rsidP="00506F7F">
      <w:pPr>
        <w:pStyle w:val="Heading1"/>
        <w:spacing w:before="0"/>
        <w:jc w:val="center"/>
        <w:rPr>
          <w:rFonts w:ascii="Times New Roman" w:hAnsi="Times New Roman" w:cs="Times New Roman"/>
          <w:lang w:val="sr-Cyrl-CS"/>
        </w:rPr>
      </w:pPr>
    </w:p>
    <w:p w14:paraId="331313CE" w14:textId="77777777" w:rsidR="0046287C" w:rsidRPr="00492B5A" w:rsidRDefault="0046287C" w:rsidP="00506F7F">
      <w:pPr>
        <w:pStyle w:val="Heading1"/>
        <w:spacing w:before="0"/>
        <w:jc w:val="center"/>
        <w:rPr>
          <w:rFonts w:ascii="Times New Roman" w:hAnsi="Times New Roman" w:cs="Times New Roman"/>
          <w:lang w:val="sr-Cyrl-CS"/>
        </w:rPr>
      </w:pPr>
    </w:p>
    <w:p w14:paraId="7DEB9388" w14:textId="77777777" w:rsidR="0046287C" w:rsidRPr="00492B5A" w:rsidRDefault="0046287C" w:rsidP="00506F7F">
      <w:pPr>
        <w:pStyle w:val="Heading1"/>
        <w:spacing w:before="0"/>
        <w:jc w:val="center"/>
        <w:rPr>
          <w:rFonts w:ascii="Times New Roman" w:hAnsi="Times New Roman" w:cs="Times New Roman"/>
          <w:lang w:val="sr-Cyrl-CS"/>
        </w:rPr>
      </w:pPr>
    </w:p>
    <w:p w14:paraId="633BA26B" w14:textId="77777777" w:rsidR="0046287C" w:rsidRPr="00492B5A" w:rsidRDefault="0046287C" w:rsidP="00506F7F">
      <w:pPr>
        <w:pStyle w:val="Heading1"/>
        <w:spacing w:before="0"/>
        <w:jc w:val="center"/>
        <w:rPr>
          <w:rFonts w:ascii="Times New Roman" w:hAnsi="Times New Roman" w:cs="Times New Roman"/>
          <w:lang w:val="sr-Cyrl-CS"/>
        </w:rPr>
      </w:pPr>
    </w:p>
    <w:p w14:paraId="7C03F5EB" w14:textId="36370615" w:rsidR="00F61DEB" w:rsidRPr="00492B5A" w:rsidRDefault="00F61DEB" w:rsidP="00927F48">
      <w:pPr>
        <w:rPr>
          <w:rFonts w:ascii="Times New Roman" w:hAnsi="Times New Roman" w:cs="Times New Roman"/>
          <w:lang w:val="sr-Cyrl-CS"/>
        </w:rPr>
      </w:pPr>
    </w:p>
    <w:sectPr w:rsidR="00F61DEB" w:rsidRPr="00492B5A" w:rsidSect="009B2F55">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A59ED" w16cid:durableId="200D0CA2"/>
  <w16cid:commentId w16cid:paraId="73B2B514" w16cid:durableId="200D0CA3"/>
  <w16cid:commentId w16cid:paraId="5AE90BD1" w16cid:durableId="200D0CA4"/>
  <w16cid:commentId w16cid:paraId="2CF9471E" w16cid:durableId="200D0CA5"/>
  <w16cid:commentId w16cid:paraId="436043BD" w16cid:durableId="200D0CA6"/>
  <w16cid:commentId w16cid:paraId="73433BF8" w16cid:durableId="200D0D1E"/>
  <w16cid:commentId w16cid:paraId="5261D317" w16cid:durableId="200D0CA7"/>
  <w16cid:commentId w16cid:paraId="3F2D1295" w16cid:durableId="200D0CA8"/>
  <w16cid:commentId w16cid:paraId="03C3048A" w16cid:durableId="200D0CA9"/>
  <w16cid:commentId w16cid:paraId="391AF80D" w16cid:durableId="200D0CAA"/>
  <w16cid:commentId w16cid:paraId="02F7F6AD" w16cid:durableId="200D0DC8"/>
  <w16cid:commentId w16cid:paraId="1A7405EB" w16cid:durableId="200D0CAB"/>
  <w16cid:commentId w16cid:paraId="760EF5D7" w16cid:durableId="200D0CAC"/>
  <w16cid:commentId w16cid:paraId="2037C7D2" w16cid:durableId="200D0CAD"/>
  <w16cid:commentId w16cid:paraId="09CEA95E" w16cid:durableId="200D0CAE"/>
  <w16cid:commentId w16cid:paraId="1C4286C6" w16cid:durableId="200D0CAF"/>
  <w16cid:commentId w16cid:paraId="4F9E7C86" w16cid:durableId="200D0CB0"/>
  <w16cid:commentId w16cid:paraId="1A4BC5F3" w16cid:durableId="200D0F99"/>
  <w16cid:commentId w16cid:paraId="2A8598CA" w16cid:durableId="200D0CB1"/>
  <w16cid:commentId w16cid:paraId="2852E106" w16cid:durableId="200D0CB2"/>
  <w16cid:commentId w16cid:paraId="35FBC6E2" w16cid:durableId="200D0CB3"/>
  <w16cid:commentId w16cid:paraId="1F89243D" w16cid:durableId="200D0CB4"/>
  <w16cid:commentId w16cid:paraId="4922DD63" w16cid:durableId="200D0CB5"/>
  <w16cid:commentId w16cid:paraId="2D748986" w16cid:durableId="200D0CB6"/>
  <w16cid:commentId w16cid:paraId="047C1FD3" w16cid:durableId="200D10B8"/>
  <w16cid:commentId w16cid:paraId="4F94BC50" w16cid:durableId="200D0CB7"/>
  <w16cid:commentId w16cid:paraId="493565FC" w16cid:durableId="200D0CB8"/>
  <w16cid:commentId w16cid:paraId="13EEC8F7" w16cid:durableId="200D114A"/>
  <w16cid:commentId w16cid:paraId="1FDB29A9" w16cid:durableId="200D0CB9"/>
  <w16cid:commentId w16cid:paraId="4EA58546" w16cid:durableId="200D0CBA"/>
  <w16cid:commentId w16cid:paraId="399A98F5" w16cid:durableId="200D11B7"/>
  <w16cid:commentId w16cid:paraId="07C109DD" w16cid:durableId="200D11DA"/>
  <w16cid:commentId w16cid:paraId="4B8B1B26" w16cid:durableId="200D0CBB"/>
  <w16cid:commentId w16cid:paraId="6461D371" w16cid:durableId="200D0CBC"/>
  <w16cid:commentId w16cid:paraId="5064CD1B" w16cid:durableId="200D0CBD"/>
  <w16cid:commentId w16cid:paraId="461D744E" w16cid:durableId="200D0CBE"/>
  <w16cid:commentId w16cid:paraId="7303A0FC" w16cid:durableId="200D0CBF"/>
  <w16cid:commentId w16cid:paraId="54754CE6" w16cid:durableId="200D0CC0"/>
  <w16cid:commentId w16cid:paraId="27417409" w16cid:durableId="200D1299"/>
  <w16cid:commentId w16cid:paraId="09883BEB" w16cid:durableId="200D12E1"/>
  <w16cid:commentId w16cid:paraId="4A11AB56" w16cid:durableId="200D0CC1"/>
  <w16cid:commentId w16cid:paraId="114C2816" w16cid:durableId="200D0CC2"/>
  <w16cid:commentId w16cid:paraId="4C9B4B9D" w16cid:durableId="200D0CC3"/>
  <w16cid:commentId w16cid:paraId="67BFCC82" w16cid:durableId="200D0C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DABCF" w14:textId="77777777" w:rsidR="00011118" w:rsidRDefault="00011118" w:rsidP="004326B9">
      <w:pPr>
        <w:spacing w:after="0" w:line="240" w:lineRule="auto"/>
      </w:pPr>
      <w:r>
        <w:separator/>
      </w:r>
    </w:p>
  </w:endnote>
  <w:endnote w:type="continuationSeparator" w:id="0">
    <w:p w14:paraId="1409C7EF" w14:textId="77777777" w:rsidR="00011118" w:rsidRDefault="00011118" w:rsidP="004326B9">
      <w:pPr>
        <w:spacing w:after="0" w:line="240" w:lineRule="auto"/>
      </w:pPr>
      <w:r>
        <w:continuationSeparator/>
      </w:r>
    </w:p>
  </w:endnote>
  <w:endnote w:type="continuationNotice" w:id="1">
    <w:p w14:paraId="1E1BF54D" w14:textId="77777777" w:rsidR="00011118" w:rsidRDefault="00011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348555"/>
      <w:docPartObj>
        <w:docPartGallery w:val="Page Numbers (Bottom of Page)"/>
        <w:docPartUnique/>
      </w:docPartObj>
    </w:sdtPr>
    <w:sdtEndPr>
      <w:rPr>
        <w:noProof/>
      </w:rPr>
    </w:sdtEndPr>
    <w:sdtContent>
      <w:p w14:paraId="766D0C7B" w14:textId="2406993D" w:rsidR="00B255AB" w:rsidRDefault="00B255AB">
        <w:pPr>
          <w:pStyle w:val="Footer"/>
          <w:jc w:val="center"/>
        </w:pPr>
        <w:r>
          <w:fldChar w:fldCharType="begin"/>
        </w:r>
        <w:r>
          <w:instrText xml:space="preserve"> PAGE   \* MERGEFORMAT </w:instrText>
        </w:r>
        <w:r>
          <w:fldChar w:fldCharType="separate"/>
        </w:r>
        <w:r w:rsidR="00107CDE">
          <w:rPr>
            <w:noProof/>
          </w:rPr>
          <w:t>80</w:t>
        </w:r>
        <w:r>
          <w:rPr>
            <w:noProof/>
          </w:rPr>
          <w:fldChar w:fldCharType="end"/>
        </w:r>
      </w:p>
    </w:sdtContent>
  </w:sdt>
  <w:p w14:paraId="5084C797" w14:textId="77777777" w:rsidR="00B255AB" w:rsidRDefault="00B2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3DA4A" w14:textId="77777777" w:rsidR="00011118" w:rsidRDefault="00011118" w:rsidP="004326B9">
      <w:pPr>
        <w:spacing w:after="0" w:line="240" w:lineRule="auto"/>
      </w:pPr>
      <w:r>
        <w:separator/>
      </w:r>
    </w:p>
  </w:footnote>
  <w:footnote w:type="continuationSeparator" w:id="0">
    <w:p w14:paraId="17936FEA" w14:textId="77777777" w:rsidR="00011118" w:rsidRDefault="00011118" w:rsidP="004326B9">
      <w:pPr>
        <w:spacing w:after="0" w:line="240" w:lineRule="auto"/>
      </w:pPr>
      <w:r>
        <w:continuationSeparator/>
      </w:r>
    </w:p>
  </w:footnote>
  <w:footnote w:type="continuationNotice" w:id="1">
    <w:p w14:paraId="41A5466E" w14:textId="77777777" w:rsidR="00011118" w:rsidRDefault="00011118">
      <w:pPr>
        <w:spacing w:after="0" w:line="240" w:lineRule="auto"/>
      </w:pPr>
    </w:p>
  </w:footnote>
  <w:footnote w:id="2">
    <w:p w14:paraId="61882B00" w14:textId="0EAA4E23" w:rsidR="00B255AB" w:rsidRPr="00C60D9B" w:rsidRDefault="00B255AB" w:rsidP="004326B9">
      <w:pPr>
        <w:pStyle w:val="FootnoteText"/>
      </w:pPr>
      <w:r>
        <w:rPr>
          <w:rStyle w:val="FootnoteReference"/>
        </w:rPr>
        <w:footnoteRef/>
      </w:r>
      <w:r>
        <w:t xml:space="preserve"> </w:t>
      </w:r>
      <w:proofErr w:type="spellStart"/>
      <w:r w:rsidRPr="003948AF">
        <w:rPr>
          <w:rFonts w:ascii="Times New Roman" w:hAnsi="Times New Roman" w:cs="Times New Roman"/>
          <w:sz w:val="18"/>
          <w:szCs w:val="18"/>
        </w:rPr>
        <w:t>Према</w:t>
      </w:r>
      <w:proofErr w:type="spellEnd"/>
      <w:r w:rsidRPr="003948AF">
        <w:rPr>
          <w:rFonts w:ascii="Times New Roman" w:hAnsi="Times New Roman" w:cs="Times New Roman"/>
          <w:sz w:val="18"/>
          <w:szCs w:val="18"/>
        </w:rPr>
        <w:t xml:space="preserve"> Doing Business </w:t>
      </w:r>
      <w:proofErr w:type="spellStart"/>
      <w:r w:rsidRPr="003948AF">
        <w:rPr>
          <w:rFonts w:ascii="Times New Roman" w:hAnsi="Times New Roman" w:cs="Times New Roman"/>
          <w:sz w:val="18"/>
          <w:szCs w:val="18"/>
        </w:rPr>
        <w:t>извештају</w:t>
      </w:r>
      <w:proofErr w:type="spellEnd"/>
      <w:r w:rsidRPr="003948AF">
        <w:rPr>
          <w:rFonts w:ascii="Times New Roman" w:hAnsi="Times New Roman" w:cs="Times New Roman"/>
          <w:sz w:val="18"/>
          <w:szCs w:val="18"/>
        </w:rPr>
        <w:t xml:space="preserve"> </w:t>
      </w:r>
      <w:proofErr w:type="spellStart"/>
      <w:r w:rsidRPr="003948AF">
        <w:rPr>
          <w:rFonts w:ascii="Times New Roman" w:hAnsi="Times New Roman" w:cs="Times New Roman"/>
          <w:sz w:val="18"/>
          <w:szCs w:val="18"/>
        </w:rPr>
        <w:t>за</w:t>
      </w:r>
      <w:proofErr w:type="spellEnd"/>
      <w:r w:rsidRPr="003948AF">
        <w:rPr>
          <w:rFonts w:ascii="Times New Roman" w:hAnsi="Times New Roman" w:cs="Times New Roman"/>
          <w:sz w:val="18"/>
          <w:szCs w:val="18"/>
        </w:rPr>
        <w:t xml:space="preserve"> 201</w:t>
      </w:r>
      <w:r>
        <w:rPr>
          <w:rFonts w:ascii="Times New Roman" w:hAnsi="Times New Roman" w:cs="Times New Roman"/>
          <w:sz w:val="18"/>
          <w:szCs w:val="18"/>
        </w:rPr>
        <w:t>9</w:t>
      </w:r>
      <w:r w:rsidRPr="003948AF">
        <w:rPr>
          <w:rFonts w:ascii="Times New Roman" w:hAnsi="Times New Roman" w:cs="Times New Roman"/>
          <w:sz w:val="18"/>
          <w:szCs w:val="18"/>
        </w:rPr>
        <w:t xml:space="preserve">. </w:t>
      </w:r>
      <w:proofErr w:type="spellStart"/>
      <w:r w:rsidRPr="003948AF">
        <w:rPr>
          <w:rFonts w:ascii="Times New Roman" w:hAnsi="Times New Roman" w:cs="Times New Roman"/>
          <w:sz w:val="18"/>
          <w:szCs w:val="18"/>
        </w:rPr>
        <w:t>годину</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611C3" w14:textId="77777777" w:rsidR="00B255AB" w:rsidRDefault="00B25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6B0"/>
    <w:multiLevelType w:val="hybridMultilevel"/>
    <w:tmpl w:val="BFF6C6F2"/>
    <w:lvl w:ilvl="0" w:tplc="1452D53E">
      <w:start w:val="8"/>
      <w:numFmt w:val="decimal"/>
      <w:lvlText w:val="%1."/>
      <w:lvlJc w:val="left"/>
      <w:pPr>
        <w:ind w:left="36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3310A"/>
    <w:multiLevelType w:val="hybridMultilevel"/>
    <w:tmpl w:val="343C45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82E5532"/>
    <w:multiLevelType w:val="hybridMultilevel"/>
    <w:tmpl w:val="6D54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44080"/>
    <w:multiLevelType w:val="hybridMultilevel"/>
    <w:tmpl w:val="BBA43AAA"/>
    <w:lvl w:ilvl="0" w:tplc="188288DA">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758C"/>
    <w:multiLevelType w:val="hybridMultilevel"/>
    <w:tmpl w:val="5DC4AE8A"/>
    <w:lvl w:ilvl="0" w:tplc="835A855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92DAF"/>
    <w:multiLevelType w:val="hybridMultilevel"/>
    <w:tmpl w:val="F8684D72"/>
    <w:lvl w:ilvl="0" w:tplc="6E8AFF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43EC0"/>
    <w:multiLevelType w:val="hybridMultilevel"/>
    <w:tmpl w:val="22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43DD7"/>
    <w:multiLevelType w:val="hybridMultilevel"/>
    <w:tmpl w:val="63203142"/>
    <w:lvl w:ilvl="0" w:tplc="3BD01F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7771D3"/>
    <w:multiLevelType w:val="hybridMultilevel"/>
    <w:tmpl w:val="D14245C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2E0C4652"/>
    <w:multiLevelType w:val="hybridMultilevel"/>
    <w:tmpl w:val="1248B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07633"/>
    <w:multiLevelType w:val="hybridMultilevel"/>
    <w:tmpl w:val="493CDC9A"/>
    <w:lvl w:ilvl="0" w:tplc="DEA85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26FC1"/>
    <w:multiLevelType w:val="hybridMultilevel"/>
    <w:tmpl w:val="32C4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25F44"/>
    <w:multiLevelType w:val="hybridMultilevel"/>
    <w:tmpl w:val="FDB4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A7DAB"/>
    <w:multiLevelType w:val="hybridMultilevel"/>
    <w:tmpl w:val="4BA4231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41727EF1"/>
    <w:multiLevelType w:val="multilevel"/>
    <w:tmpl w:val="660AF2FE"/>
    <w:lvl w:ilvl="0">
      <w:start w:val="1"/>
      <w:numFmt w:val="decimal"/>
      <w:lvlText w:val="%1."/>
      <w:lvlJc w:val="left"/>
      <w:pPr>
        <w:ind w:left="360" w:hanging="360"/>
      </w:pPr>
      <w:rPr>
        <w:rFonts w:hint="default"/>
        <w:b/>
        <w:i w:val="0"/>
        <w:sz w:val="26"/>
        <w:szCs w:val="26"/>
      </w:rPr>
    </w:lvl>
    <w:lvl w:ilvl="1">
      <w:start w:val="1"/>
      <w:numFmt w:val="decimal"/>
      <w:isLgl/>
      <w:lvlText w:val="%1.%2."/>
      <w:lvlJc w:val="left"/>
      <w:pPr>
        <w:ind w:left="645" w:hanging="645"/>
      </w:pPr>
      <w:rPr>
        <w:rFonts w:hint="default"/>
      </w:rPr>
    </w:lvl>
    <w:lvl w:ilvl="2">
      <w:start w:val="10"/>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81B0650"/>
    <w:multiLevelType w:val="hybridMultilevel"/>
    <w:tmpl w:val="055A9162"/>
    <w:lvl w:ilvl="0" w:tplc="DC16D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8490A"/>
    <w:multiLevelType w:val="hybridMultilevel"/>
    <w:tmpl w:val="8EC6DF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75673"/>
    <w:multiLevelType w:val="hybridMultilevel"/>
    <w:tmpl w:val="A4942C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D349F"/>
    <w:multiLevelType w:val="hybridMultilevel"/>
    <w:tmpl w:val="E728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00872"/>
    <w:multiLevelType w:val="hybridMultilevel"/>
    <w:tmpl w:val="90B4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268F0"/>
    <w:multiLevelType w:val="hybridMultilevel"/>
    <w:tmpl w:val="35928034"/>
    <w:lvl w:ilvl="0" w:tplc="77C8D8EC">
      <w:start w:val="1"/>
      <w:numFmt w:val="decimal"/>
      <w:lvlText w:val="%1."/>
      <w:lvlJc w:val="left"/>
      <w:pPr>
        <w:ind w:left="360" w:hanging="360"/>
      </w:pPr>
      <w:rPr>
        <w:rFonts w:hint="default"/>
        <w:b/>
        <w:i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3640CD"/>
    <w:multiLevelType w:val="multilevel"/>
    <w:tmpl w:val="8620154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673D7F"/>
    <w:multiLevelType w:val="hybridMultilevel"/>
    <w:tmpl w:val="BDEEFCD8"/>
    <w:lvl w:ilvl="0" w:tplc="58CE5BC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E5CEA"/>
    <w:multiLevelType w:val="hybridMultilevel"/>
    <w:tmpl w:val="BC7A4B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0EC08C4"/>
    <w:multiLevelType w:val="hybridMultilevel"/>
    <w:tmpl w:val="23E2E37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nsid w:val="63D47AE0"/>
    <w:multiLevelType w:val="hybridMultilevel"/>
    <w:tmpl w:val="51F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F1E37"/>
    <w:multiLevelType w:val="hybridMultilevel"/>
    <w:tmpl w:val="C4A81C4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nsid w:val="74F81DD8"/>
    <w:multiLevelType w:val="hybridMultilevel"/>
    <w:tmpl w:val="ED1E333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7E265679"/>
    <w:multiLevelType w:val="hybridMultilevel"/>
    <w:tmpl w:val="BF5A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4"/>
  </w:num>
  <w:num w:numId="4">
    <w:abstractNumId w:val="22"/>
  </w:num>
  <w:num w:numId="5">
    <w:abstractNumId w:val="11"/>
  </w:num>
  <w:num w:numId="6">
    <w:abstractNumId w:val="10"/>
  </w:num>
  <w:num w:numId="7">
    <w:abstractNumId w:val="20"/>
  </w:num>
  <w:num w:numId="8">
    <w:abstractNumId w:val="9"/>
  </w:num>
  <w:num w:numId="9">
    <w:abstractNumId w:val="6"/>
  </w:num>
  <w:num w:numId="10">
    <w:abstractNumId w:val="5"/>
  </w:num>
  <w:num w:numId="11">
    <w:abstractNumId w:val="4"/>
  </w:num>
  <w:num w:numId="12">
    <w:abstractNumId w:val="1"/>
  </w:num>
  <w:num w:numId="13">
    <w:abstractNumId w:val="12"/>
  </w:num>
  <w:num w:numId="14">
    <w:abstractNumId w:val="28"/>
  </w:num>
  <w:num w:numId="15">
    <w:abstractNumId w:val="18"/>
  </w:num>
  <w:num w:numId="16">
    <w:abstractNumId w:val="2"/>
  </w:num>
  <w:num w:numId="17">
    <w:abstractNumId w:val="7"/>
  </w:num>
  <w:num w:numId="18">
    <w:abstractNumId w:val="0"/>
  </w:num>
  <w:num w:numId="19">
    <w:abstractNumId w:val="21"/>
  </w:num>
  <w:num w:numId="20">
    <w:abstractNumId w:val="15"/>
  </w:num>
  <w:num w:numId="21">
    <w:abstractNumId w:val="3"/>
  </w:num>
  <w:num w:numId="22">
    <w:abstractNumId w:val="8"/>
  </w:num>
  <w:num w:numId="23">
    <w:abstractNumId w:val="26"/>
  </w:num>
  <w:num w:numId="24">
    <w:abstractNumId w:val="24"/>
  </w:num>
  <w:num w:numId="25">
    <w:abstractNumId w:val="13"/>
  </w:num>
  <w:num w:numId="26">
    <w:abstractNumId w:val="27"/>
  </w:num>
  <w:num w:numId="27">
    <w:abstractNumId w:val="23"/>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B9"/>
    <w:rsid w:val="00001194"/>
    <w:rsid w:val="000019B9"/>
    <w:rsid w:val="000021C2"/>
    <w:rsid w:val="00002F35"/>
    <w:rsid w:val="0000355D"/>
    <w:rsid w:val="000037CB"/>
    <w:rsid w:val="00003994"/>
    <w:rsid w:val="00003EEB"/>
    <w:rsid w:val="00004D2D"/>
    <w:rsid w:val="00005637"/>
    <w:rsid w:val="00006415"/>
    <w:rsid w:val="000068C0"/>
    <w:rsid w:val="00006C99"/>
    <w:rsid w:val="00006DA9"/>
    <w:rsid w:val="000073E8"/>
    <w:rsid w:val="00007BA8"/>
    <w:rsid w:val="00011014"/>
    <w:rsid w:val="00011118"/>
    <w:rsid w:val="0001116B"/>
    <w:rsid w:val="000111F6"/>
    <w:rsid w:val="00011AE7"/>
    <w:rsid w:val="00011B68"/>
    <w:rsid w:val="00012755"/>
    <w:rsid w:val="00012AE6"/>
    <w:rsid w:val="00012F4C"/>
    <w:rsid w:val="00013D4E"/>
    <w:rsid w:val="00014D2D"/>
    <w:rsid w:val="00014EF3"/>
    <w:rsid w:val="00016D6B"/>
    <w:rsid w:val="00017CDA"/>
    <w:rsid w:val="00021A69"/>
    <w:rsid w:val="00023C02"/>
    <w:rsid w:val="000245D2"/>
    <w:rsid w:val="000251CE"/>
    <w:rsid w:val="00025921"/>
    <w:rsid w:val="0002781D"/>
    <w:rsid w:val="000278E6"/>
    <w:rsid w:val="00032631"/>
    <w:rsid w:val="00032BAD"/>
    <w:rsid w:val="00033911"/>
    <w:rsid w:val="00033F96"/>
    <w:rsid w:val="0003473D"/>
    <w:rsid w:val="00034BDA"/>
    <w:rsid w:val="00034CA0"/>
    <w:rsid w:val="0003565F"/>
    <w:rsid w:val="0003723C"/>
    <w:rsid w:val="00037D55"/>
    <w:rsid w:val="000406BB"/>
    <w:rsid w:val="00041503"/>
    <w:rsid w:val="00042FA6"/>
    <w:rsid w:val="0004532E"/>
    <w:rsid w:val="0005065C"/>
    <w:rsid w:val="00050B86"/>
    <w:rsid w:val="00051A90"/>
    <w:rsid w:val="00051D20"/>
    <w:rsid w:val="00051F37"/>
    <w:rsid w:val="00052CA3"/>
    <w:rsid w:val="00053258"/>
    <w:rsid w:val="00054096"/>
    <w:rsid w:val="0005468D"/>
    <w:rsid w:val="00056638"/>
    <w:rsid w:val="0005739D"/>
    <w:rsid w:val="00060E12"/>
    <w:rsid w:val="00060E29"/>
    <w:rsid w:val="0006210D"/>
    <w:rsid w:val="00062EE7"/>
    <w:rsid w:val="0006472C"/>
    <w:rsid w:val="00064958"/>
    <w:rsid w:val="00064962"/>
    <w:rsid w:val="00065A6E"/>
    <w:rsid w:val="00066DE2"/>
    <w:rsid w:val="000673DC"/>
    <w:rsid w:val="00072FF7"/>
    <w:rsid w:val="00073044"/>
    <w:rsid w:val="0007404F"/>
    <w:rsid w:val="000740E9"/>
    <w:rsid w:val="000744BD"/>
    <w:rsid w:val="00075534"/>
    <w:rsid w:val="00075A98"/>
    <w:rsid w:val="000760CD"/>
    <w:rsid w:val="00076361"/>
    <w:rsid w:val="000806BB"/>
    <w:rsid w:val="00081803"/>
    <w:rsid w:val="00082161"/>
    <w:rsid w:val="000828C3"/>
    <w:rsid w:val="00083A90"/>
    <w:rsid w:val="000855E9"/>
    <w:rsid w:val="00092D64"/>
    <w:rsid w:val="00092FDE"/>
    <w:rsid w:val="000945F0"/>
    <w:rsid w:val="000978BD"/>
    <w:rsid w:val="000A0369"/>
    <w:rsid w:val="000A0529"/>
    <w:rsid w:val="000A06B6"/>
    <w:rsid w:val="000A0962"/>
    <w:rsid w:val="000A0E06"/>
    <w:rsid w:val="000A2E12"/>
    <w:rsid w:val="000A4A6C"/>
    <w:rsid w:val="000B33F8"/>
    <w:rsid w:val="000B38DE"/>
    <w:rsid w:val="000B4DE8"/>
    <w:rsid w:val="000B7213"/>
    <w:rsid w:val="000B7848"/>
    <w:rsid w:val="000C04D3"/>
    <w:rsid w:val="000C1459"/>
    <w:rsid w:val="000C1F9C"/>
    <w:rsid w:val="000C230F"/>
    <w:rsid w:val="000C3FFF"/>
    <w:rsid w:val="000C6CF2"/>
    <w:rsid w:val="000C6E71"/>
    <w:rsid w:val="000C7A40"/>
    <w:rsid w:val="000D086A"/>
    <w:rsid w:val="000D134D"/>
    <w:rsid w:val="000D2156"/>
    <w:rsid w:val="000D2898"/>
    <w:rsid w:val="000D3EF4"/>
    <w:rsid w:val="000D4972"/>
    <w:rsid w:val="000D4992"/>
    <w:rsid w:val="000D506D"/>
    <w:rsid w:val="000D594D"/>
    <w:rsid w:val="000D6743"/>
    <w:rsid w:val="000D6BEA"/>
    <w:rsid w:val="000D7C81"/>
    <w:rsid w:val="000D7EA1"/>
    <w:rsid w:val="000E050F"/>
    <w:rsid w:val="000E10CE"/>
    <w:rsid w:val="000E2B0C"/>
    <w:rsid w:val="000E33E6"/>
    <w:rsid w:val="000E3FFF"/>
    <w:rsid w:val="000E518F"/>
    <w:rsid w:val="000E553B"/>
    <w:rsid w:val="000E58FB"/>
    <w:rsid w:val="000E7827"/>
    <w:rsid w:val="000E7C97"/>
    <w:rsid w:val="000F08FA"/>
    <w:rsid w:val="000F12E8"/>
    <w:rsid w:val="000F1A11"/>
    <w:rsid w:val="000F1B1D"/>
    <w:rsid w:val="000F49B7"/>
    <w:rsid w:val="000F4D49"/>
    <w:rsid w:val="000F59EC"/>
    <w:rsid w:val="000F5AF4"/>
    <w:rsid w:val="000F5E82"/>
    <w:rsid w:val="000F5EDD"/>
    <w:rsid w:val="000F65B0"/>
    <w:rsid w:val="000F6870"/>
    <w:rsid w:val="000F696F"/>
    <w:rsid w:val="000F75CE"/>
    <w:rsid w:val="000F7EC9"/>
    <w:rsid w:val="000F7F55"/>
    <w:rsid w:val="00105671"/>
    <w:rsid w:val="00107C39"/>
    <w:rsid w:val="00107CDE"/>
    <w:rsid w:val="0011155D"/>
    <w:rsid w:val="00114A82"/>
    <w:rsid w:val="00115C40"/>
    <w:rsid w:val="00116822"/>
    <w:rsid w:val="00116C24"/>
    <w:rsid w:val="00117BBC"/>
    <w:rsid w:val="0012213D"/>
    <w:rsid w:val="00124D86"/>
    <w:rsid w:val="00124EF7"/>
    <w:rsid w:val="00125307"/>
    <w:rsid w:val="001269BB"/>
    <w:rsid w:val="00126EF4"/>
    <w:rsid w:val="00127F6B"/>
    <w:rsid w:val="00130171"/>
    <w:rsid w:val="0013277F"/>
    <w:rsid w:val="001332E2"/>
    <w:rsid w:val="001368F7"/>
    <w:rsid w:val="00143632"/>
    <w:rsid w:val="00143E20"/>
    <w:rsid w:val="00144801"/>
    <w:rsid w:val="00144A5F"/>
    <w:rsid w:val="001467A3"/>
    <w:rsid w:val="001476B8"/>
    <w:rsid w:val="00150BCC"/>
    <w:rsid w:val="00151393"/>
    <w:rsid w:val="00152CF7"/>
    <w:rsid w:val="00152DF0"/>
    <w:rsid w:val="00153F20"/>
    <w:rsid w:val="00155274"/>
    <w:rsid w:val="001562DE"/>
    <w:rsid w:val="00156596"/>
    <w:rsid w:val="001574A0"/>
    <w:rsid w:val="00160572"/>
    <w:rsid w:val="00160A52"/>
    <w:rsid w:val="00161596"/>
    <w:rsid w:val="001633AE"/>
    <w:rsid w:val="0016349D"/>
    <w:rsid w:val="00163F40"/>
    <w:rsid w:val="001648CE"/>
    <w:rsid w:val="001649B4"/>
    <w:rsid w:val="00170A53"/>
    <w:rsid w:val="00170C2C"/>
    <w:rsid w:val="00170D4B"/>
    <w:rsid w:val="00171243"/>
    <w:rsid w:val="00171F01"/>
    <w:rsid w:val="0017209E"/>
    <w:rsid w:val="00173A95"/>
    <w:rsid w:val="00174457"/>
    <w:rsid w:val="0017465C"/>
    <w:rsid w:val="001769A0"/>
    <w:rsid w:val="00177679"/>
    <w:rsid w:val="00177FE7"/>
    <w:rsid w:val="00180395"/>
    <w:rsid w:val="001806C1"/>
    <w:rsid w:val="00180761"/>
    <w:rsid w:val="001814D2"/>
    <w:rsid w:val="00181BE1"/>
    <w:rsid w:val="00182283"/>
    <w:rsid w:val="001833DD"/>
    <w:rsid w:val="00184271"/>
    <w:rsid w:val="0018526C"/>
    <w:rsid w:val="00185A2E"/>
    <w:rsid w:val="00185B57"/>
    <w:rsid w:val="00185E05"/>
    <w:rsid w:val="00187373"/>
    <w:rsid w:val="00187F4F"/>
    <w:rsid w:val="00191B1E"/>
    <w:rsid w:val="00191DFD"/>
    <w:rsid w:val="0019318A"/>
    <w:rsid w:val="00193EB0"/>
    <w:rsid w:val="001941AE"/>
    <w:rsid w:val="00194240"/>
    <w:rsid w:val="001942BB"/>
    <w:rsid w:val="00194817"/>
    <w:rsid w:val="001949B7"/>
    <w:rsid w:val="00194B49"/>
    <w:rsid w:val="001A01CD"/>
    <w:rsid w:val="001A0AEF"/>
    <w:rsid w:val="001A2A27"/>
    <w:rsid w:val="001A3A7A"/>
    <w:rsid w:val="001A5563"/>
    <w:rsid w:val="001B0158"/>
    <w:rsid w:val="001B0AC9"/>
    <w:rsid w:val="001B1D33"/>
    <w:rsid w:val="001B29B2"/>
    <w:rsid w:val="001B2CD5"/>
    <w:rsid w:val="001B3706"/>
    <w:rsid w:val="001B4516"/>
    <w:rsid w:val="001B6304"/>
    <w:rsid w:val="001B63C9"/>
    <w:rsid w:val="001B6ADD"/>
    <w:rsid w:val="001B7303"/>
    <w:rsid w:val="001C1FA1"/>
    <w:rsid w:val="001C5228"/>
    <w:rsid w:val="001C5AD8"/>
    <w:rsid w:val="001C6706"/>
    <w:rsid w:val="001C6E0E"/>
    <w:rsid w:val="001C7B0D"/>
    <w:rsid w:val="001C7B13"/>
    <w:rsid w:val="001D009F"/>
    <w:rsid w:val="001D0AFB"/>
    <w:rsid w:val="001D1EAA"/>
    <w:rsid w:val="001D3290"/>
    <w:rsid w:val="001D5735"/>
    <w:rsid w:val="001D5FE0"/>
    <w:rsid w:val="001D767C"/>
    <w:rsid w:val="001D7A2D"/>
    <w:rsid w:val="001E0955"/>
    <w:rsid w:val="001E2F41"/>
    <w:rsid w:val="001E34D9"/>
    <w:rsid w:val="001E3C92"/>
    <w:rsid w:val="001E3F06"/>
    <w:rsid w:val="001E4261"/>
    <w:rsid w:val="001E4598"/>
    <w:rsid w:val="001E566F"/>
    <w:rsid w:val="001E60D3"/>
    <w:rsid w:val="001E7E61"/>
    <w:rsid w:val="001F05FA"/>
    <w:rsid w:val="001F09B7"/>
    <w:rsid w:val="001F1512"/>
    <w:rsid w:val="001F2F34"/>
    <w:rsid w:val="001F3646"/>
    <w:rsid w:val="001F3B7C"/>
    <w:rsid w:val="001F414A"/>
    <w:rsid w:val="001F4D92"/>
    <w:rsid w:val="001F5B5D"/>
    <w:rsid w:val="001F6EF7"/>
    <w:rsid w:val="001F6F23"/>
    <w:rsid w:val="001F71C2"/>
    <w:rsid w:val="002005D4"/>
    <w:rsid w:val="002011B7"/>
    <w:rsid w:val="00201848"/>
    <w:rsid w:val="00203790"/>
    <w:rsid w:val="002060DB"/>
    <w:rsid w:val="00206641"/>
    <w:rsid w:val="00206BF8"/>
    <w:rsid w:val="00206D45"/>
    <w:rsid w:val="0020761B"/>
    <w:rsid w:val="002100CC"/>
    <w:rsid w:val="00210928"/>
    <w:rsid w:val="00211974"/>
    <w:rsid w:val="00212622"/>
    <w:rsid w:val="00213AD8"/>
    <w:rsid w:val="00213DB8"/>
    <w:rsid w:val="002164C3"/>
    <w:rsid w:val="00223986"/>
    <w:rsid w:val="002239DE"/>
    <w:rsid w:val="00224ED1"/>
    <w:rsid w:val="00225C53"/>
    <w:rsid w:val="00226175"/>
    <w:rsid w:val="00231105"/>
    <w:rsid w:val="0023186C"/>
    <w:rsid w:val="0023395D"/>
    <w:rsid w:val="002363B4"/>
    <w:rsid w:val="002367D1"/>
    <w:rsid w:val="002373BB"/>
    <w:rsid w:val="00240CDA"/>
    <w:rsid w:val="00241E46"/>
    <w:rsid w:val="00243177"/>
    <w:rsid w:val="0024352A"/>
    <w:rsid w:val="00243CCE"/>
    <w:rsid w:val="00243D13"/>
    <w:rsid w:val="0024403A"/>
    <w:rsid w:val="00245758"/>
    <w:rsid w:val="00245BA3"/>
    <w:rsid w:val="00246094"/>
    <w:rsid w:val="002460CF"/>
    <w:rsid w:val="00250075"/>
    <w:rsid w:val="002500ED"/>
    <w:rsid w:val="00250F88"/>
    <w:rsid w:val="00253B9D"/>
    <w:rsid w:val="00254004"/>
    <w:rsid w:val="002547C3"/>
    <w:rsid w:val="002547C4"/>
    <w:rsid w:val="002559EF"/>
    <w:rsid w:val="00256265"/>
    <w:rsid w:val="00256CD1"/>
    <w:rsid w:val="00260EF0"/>
    <w:rsid w:val="00261627"/>
    <w:rsid w:val="00262E8B"/>
    <w:rsid w:val="002641AA"/>
    <w:rsid w:val="00265164"/>
    <w:rsid w:val="00266276"/>
    <w:rsid w:val="00271183"/>
    <w:rsid w:val="0027237A"/>
    <w:rsid w:val="00274230"/>
    <w:rsid w:val="002753C3"/>
    <w:rsid w:val="002758DB"/>
    <w:rsid w:val="00277681"/>
    <w:rsid w:val="002808E1"/>
    <w:rsid w:val="0028216D"/>
    <w:rsid w:val="002835C0"/>
    <w:rsid w:val="0028583D"/>
    <w:rsid w:val="00285D37"/>
    <w:rsid w:val="002866FE"/>
    <w:rsid w:val="00286CDF"/>
    <w:rsid w:val="002930C5"/>
    <w:rsid w:val="00294A6A"/>
    <w:rsid w:val="00295B0B"/>
    <w:rsid w:val="002971AC"/>
    <w:rsid w:val="002A0652"/>
    <w:rsid w:val="002A2510"/>
    <w:rsid w:val="002A34E8"/>
    <w:rsid w:val="002A3D1C"/>
    <w:rsid w:val="002A444D"/>
    <w:rsid w:val="002A6B43"/>
    <w:rsid w:val="002A6D0B"/>
    <w:rsid w:val="002B13B4"/>
    <w:rsid w:val="002B17DA"/>
    <w:rsid w:val="002B467D"/>
    <w:rsid w:val="002B4B20"/>
    <w:rsid w:val="002B50F9"/>
    <w:rsid w:val="002B5C28"/>
    <w:rsid w:val="002B5EDF"/>
    <w:rsid w:val="002B62A5"/>
    <w:rsid w:val="002C01D0"/>
    <w:rsid w:val="002C2705"/>
    <w:rsid w:val="002C28D3"/>
    <w:rsid w:val="002C2C09"/>
    <w:rsid w:val="002C31DE"/>
    <w:rsid w:val="002C3A89"/>
    <w:rsid w:val="002C3DA6"/>
    <w:rsid w:val="002C5508"/>
    <w:rsid w:val="002C745F"/>
    <w:rsid w:val="002C7712"/>
    <w:rsid w:val="002C7E4D"/>
    <w:rsid w:val="002D0527"/>
    <w:rsid w:val="002D1E17"/>
    <w:rsid w:val="002D2DA2"/>
    <w:rsid w:val="002D2E9F"/>
    <w:rsid w:val="002D31F5"/>
    <w:rsid w:val="002D42CF"/>
    <w:rsid w:val="002D4A9F"/>
    <w:rsid w:val="002D4F2D"/>
    <w:rsid w:val="002D55D5"/>
    <w:rsid w:val="002E1A50"/>
    <w:rsid w:val="002E1F51"/>
    <w:rsid w:val="002E21EA"/>
    <w:rsid w:val="002E23C4"/>
    <w:rsid w:val="002E2824"/>
    <w:rsid w:val="002E2C2E"/>
    <w:rsid w:val="002E31F0"/>
    <w:rsid w:val="002E445B"/>
    <w:rsid w:val="002E49C2"/>
    <w:rsid w:val="002E4C70"/>
    <w:rsid w:val="002E64D2"/>
    <w:rsid w:val="002E7455"/>
    <w:rsid w:val="002F083D"/>
    <w:rsid w:val="002F1C9E"/>
    <w:rsid w:val="002F24C5"/>
    <w:rsid w:val="002F2D27"/>
    <w:rsid w:val="002F3F02"/>
    <w:rsid w:val="002F41BD"/>
    <w:rsid w:val="002F6573"/>
    <w:rsid w:val="003019F9"/>
    <w:rsid w:val="00301AC6"/>
    <w:rsid w:val="00302E09"/>
    <w:rsid w:val="00303BF6"/>
    <w:rsid w:val="00310A27"/>
    <w:rsid w:val="00311B41"/>
    <w:rsid w:val="00312EAC"/>
    <w:rsid w:val="00313A87"/>
    <w:rsid w:val="00316F2A"/>
    <w:rsid w:val="003202CA"/>
    <w:rsid w:val="00321FBD"/>
    <w:rsid w:val="00323362"/>
    <w:rsid w:val="003254A5"/>
    <w:rsid w:val="00326477"/>
    <w:rsid w:val="00327CA5"/>
    <w:rsid w:val="0033023E"/>
    <w:rsid w:val="00333803"/>
    <w:rsid w:val="00334719"/>
    <w:rsid w:val="0033482D"/>
    <w:rsid w:val="00334AEE"/>
    <w:rsid w:val="00335107"/>
    <w:rsid w:val="00336F88"/>
    <w:rsid w:val="003406FE"/>
    <w:rsid w:val="00340E6B"/>
    <w:rsid w:val="00341088"/>
    <w:rsid w:val="00343E32"/>
    <w:rsid w:val="003452AF"/>
    <w:rsid w:val="00345A6E"/>
    <w:rsid w:val="00345BA0"/>
    <w:rsid w:val="003465DB"/>
    <w:rsid w:val="00352451"/>
    <w:rsid w:val="0035256A"/>
    <w:rsid w:val="003527A8"/>
    <w:rsid w:val="0035395A"/>
    <w:rsid w:val="00353C44"/>
    <w:rsid w:val="00354013"/>
    <w:rsid w:val="00354200"/>
    <w:rsid w:val="00354B37"/>
    <w:rsid w:val="00354D3D"/>
    <w:rsid w:val="0035554F"/>
    <w:rsid w:val="003565CE"/>
    <w:rsid w:val="00357906"/>
    <w:rsid w:val="0036147D"/>
    <w:rsid w:val="0036248D"/>
    <w:rsid w:val="00362917"/>
    <w:rsid w:val="0036328D"/>
    <w:rsid w:val="00363E47"/>
    <w:rsid w:val="00363E93"/>
    <w:rsid w:val="00364FC6"/>
    <w:rsid w:val="003651FD"/>
    <w:rsid w:val="0036682A"/>
    <w:rsid w:val="0037026E"/>
    <w:rsid w:val="00370BDC"/>
    <w:rsid w:val="003711A2"/>
    <w:rsid w:val="00371F44"/>
    <w:rsid w:val="00372DCC"/>
    <w:rsid w:val="0037322D"/>
    <w:rsid w:val="00374D86"/>
    <w:rsid w:val="003753B8"/>
    <w:rsid w:val="00377091"/>
    <w:rsid w:val="00380CBF"/>
    <w:rsid w:val="003824E6"/>
    <w:rsid w:val="0038277F"/>
    <w:rsid w:val="0038281C"/>
    <w:rsid w:val="00383172"/>
    <w:rsid w:val="0038416C"/>
    <w:rsid w:val="00384ECF"/>
    <w:rsid w:val="003855CC"/>
    <w:rsid w:val="003873E9"/>
    <w:rsid w:val="00393DFA"/>
    <w:rsid w:val="003948AF"/>
    <w:rsid w:val="00397A0E"/>
    <w:rsid w:val="003A0FCD"/>
    <w:rsid w:val="003A23C2"/>
    <w:rsid w:val="003A2AC1"/>
    <w:rsid w:val="003A4BA2"/>
    <w:rsid w:val="003A5771"/>
    <w:rsid w:val="003B5174"/>
    <w:rsid w:val="003B54AF"/>
    <w:rsid w:val="003B5991"/>
    <w:rsid w:val="003B5BBE"/>
    <w:rsid w:val="003B7C30"/>
    <w:rsid w:val="003C1595"/>
    <w:rsid w:val="003C21C4"/>
    <w:rsid w:val="003C42EE"/>
    <w:rsid w:val="003C5F7F"/>
    <w:rsid w:val="003C7CD4"/>
    <w:rsid w:val="003D1C2F"/>
    <w:rsid w:val="003D3096"/>
    <w:rsid w:val="003D3098"/>
    <w:rsid w:val="003D37EC"/>
    <w:rsid w:val="003D501E"/>
    <w:rsid w:val="003D5238"/>
    <w:rsid w:val="003D5981"/>
    <w:rsid w:val="003D5E66"/>
    <w:rsid w:val="003D6E4B"/>
    <w:rsid w:val="003E05F1"/>
    <w:rsid w:val="003E07AE"/>
    <w:rsid w:val="003E1D46"/>
    <w:rsid w:val="003E3F5D"/>
    <w:rsid w:val="003E5AA9"/>
    <w:rsid w:val="003E5C84"/>
    <w:rsid w:val="003E5CE5"/>
    <w:rsid w:val="003E5E4F"/>
    <w:rsid w:val="003E6E47"/>
    <w:rsid w:val="003E72DC"/>
    <w:rsid w:val="003E7BF5"/>
    <w:rsid w:val="003F07B2"/>
    <w:rsid w:val="003F1A5E"/>
    <w:rsid w:val="003F1EEB"/>
    <w:rsid w:val="003F27C6"/>
    <w:rsid w:val="003F369A"/>
    <w:rsid w:val="003F593C"/>
    <w:rsid w:val="003F5C94"/>
    <w:rsid w:val="003F5D41"/>
    <w:rsid w:val="003F7058"/>
    <w:rsid w:val="00400527"/>
    <w:rsid w:val="004011AA"/>
    <w:rsid w:val="00401309"/>
    <w:rsid w:val="00401774"/>
    <w:rsid w:val="00404353"/>
    <w:rsid w:val="0040495D"/>
    <w:rsid w:val="0040698C"/>
    <w:rsid w:val="0040784F"/>
    <w:rsid w:val="00407C2E"/>
    <w:rsid w:val="004132B9"/>
    <w:rsid w:val="00413982"/>
    <w:rsid w:val="00414588"/>
    <w:rsid w:val="00414FBD"/>
    <w:rsid w:val="00415587"/>
    <w:rsid w:val="00415F99"/>
    <w:rsid w:val="004167F6"/>
    <w:rsid w:val="00416E26"/>
    <w:rsid w:val="00416FFF"/>
    <w:rsid w:val="00417F06"/>
    <w:rsid w:val="004206D8"/>
    <w:rsid w:val="00422B5E"/>
    <w:rsid w:val="004242D8"/>
    <w:rsid w:val="0042440B"/>
    <w:rsid w:val="00425167"/>
    <w:rsid w:val="0042793B"/>
    <w:rsid w:val="00427A66"/>
    <w:rsid w:val="00430CB5"/>
    <w:rsid w:val="00431724"/>
    <w:rsid w:val="004322F5"/>
    <w:rsid w:val="00432681"/>
    <w:rsid w:val="004326B9"/>
    <w:rsid w:val="00433673"/>
    <w:rsid w:val="0043392C"/>
    <w:rsid w:val="00433BCC"/>
    <w:rsid w:val="004346BD"/>
    <w:rsid w:val="00436F11"/>
    <w:rsid w:val="0044001C"/>
    <w:rsid w:val="00441DAD"/>
    <w:rsid w:val="00441EF5"/>
    <w:rsid w:val="00442471"/>
    <w:rsid w:val="0044668C"/>
    <w:rsid w:val="00451EA0"/>
    <w:rsid w:val="00452DFA"/>
    <w:rsid w:val="00453145"/>
    <w:rsid w:val="00453CC6"/>
    <w:rsid w:val="00454578"/>
    <w:rsid w:val="00454BB7"/>
    <w:rsid w:val="004558F1"/>
    <w:rsid w:val="00455F3E"/>
    <w:rsid w:val="0045688C"/>
    <w:rsid w:val="00456B5F"/>
    <w:rsid w:val="0045762C"/>
    <w:rsid w:val="0046268F"/>
    <w:rsid w:val="0046287C"/>
    <w:rsid w:val="00463505"/>
    <w:rsid w:val="00463B4A"/>
    <w:rsid w:val="0046554C"/>
    <w:rsid w:val="00465CDA"/>
    <w:rsid w:val="00467294"/>
    <w:rsid w:val="00467EDD"/>
    <w:rsid w:val="004700FA"/>
    <w:rsid w:val="004701EC"/>
    <w:rsid w:val="004705AE"/>
    <w:rsid w:val="00470863"/>
    <w:rsid w:val="00471256"/>
    <w:rsid w:val="00471AAA"/>
    <w:rsid w:val="00471DEA"/>
    <w:rsid w:val="00471FBB"/>
    <w:rsid w:val="00473A19"/>
    <w:rsid w:val="00473B69"/>
    <w:rsid w:val="0047473E"/>
    <w:rsid w:val="004759E8"/>
    <w:rsid w:val="00476379"/>
    <w:rsid w:val="0047696F"/>
    <w:rsid w:val="00480E78"/>
    <w:rsid w:val="00481B69"/>
    <w:rsid w:val="004823EF"/>
    <w:rsid w:val="0048270A"/>
    <w:rsid w:val="00482BE9"/>
    <w:rsid w:val="00483F85"/>
    <w:rsid w:val="0048414E"/>
    <w:rsid w:val="0048530A"/>
    <w:rsid w:val="00485B53"/>
    <w:rsid w:val="004866BC"/>
    <w:rsid w:val="00491209"/>
    <w:rsid w:val="00492B5A"/>
    <w:rsid w:val="00492DD0"/>
    <w:rsid w:val="004934B9"/>
    <w:rsid w:val="004937BF"/>
    <w:rsid w:val="004943B6"/>
    <w:rsid w:val="00497629"/>
    <w:rsid w:val="00497BFC"/>
    <w:rsid w:val="004A052A"/>
    <w:rsid w:val="004A0F4E"/>
    <w:rsid w:val="004A13C4"/>
    <w:rsid w:val="004A1918"/>
    <w:rsid w:val="004A1A04"/>
    <w:rsid w:val="004A1D82"/>
    <w:rsid w:val="004A30E9"/>
    <w:rsid w:val="004A370F"/>
    <w:rsid w:val="004A3AEA"/>
    <w:rsid w:val="004A3D82"/>
    <w:rsid w:val="004A408B"/>
    <w:rsid w:val="004A4765"/>
    <w:rsid w:val="004A5714"/>
    <w:rsid w:val="004A7C08"/>
    <w:rsid w:val="004B09DA"/>
    <w:rsid w:val="004B3A04"/>
    <w:rsid w:val="004B48CC"/>
    <w:rsid w:val="004B4C68"/>
    <w:rsid w:val="004B6526"/>
    <w:rsid w:val="004B76B5"/>
    <w:rsid w:val="004C0CAE"/>
    <w:rsid w:val="004C1674"/>
    <w:rsid w:val="004C18BF"/>
    <w:rsid w:val="004C1F2A"/>
    <w:rsid w:val="004C3CF5"/>
    <w:rsid w:val="004C62FA"/>
    <w:rsid w:val="004C79DA"/>
    <w:rsid w:val="004D001C"/>
    <w:rsid w:val="004D0772"/>
    <w:rsid w:val="004D0F2D"/>
    <w:rsid w:val="004D3BBE"/>
    <w:rsid w:val="004D3C08"/>
    <w:rsid w:val="004D3F41"/>
    <w:rsid w:val="004D52ED"/>
    <w:rsid w:val="004D67C0"/>
    <w:rsid w:val="004D7731"/>
    <w:rsid w:val="004E1A4A"/>
    <w:rsid w:val="004E23DB"/>
    <w:rsid w:val="004E284A"/>
    <w:rsid w:val="004E38DB"/>
    <w:rsid w:val="004E4DA3"/>
    <w:rsid w:val="004E5018"/>
    <w:rsid w:val="004E7540"/>
    <w:rsid w:val="004F11A5"/>
    <w:rsid w:val="004F1497"/>
    <w:rsid w:val="004F4EE1"/>
    <w:rsid w:val="004F5842"/>
    <w:rsid w:val="004F58D6"/>
    <w:rsid w:val="004F7960"/>
    <w:rsid w:val="005002AF"/>
    <w:rsid w:val="00500F1F"/>
    <w:rsid w:val="00504223"/>
    <w:rsid w:val="00504262"/>
    <w:rsid w:val="00504DC9"/>
    <w:rsid w:val="00505797"/>
    <w:rsid w:val="00506AC8"/>
    <w:rsid w:val="00506F7F"/>
    <w:rsid w:val="00510345"/>
    <w:rsid w:val="0051055D"/>
    <w:rsid w:val="00510BCB"/>
    <w:rsid w:val="005120CB"/>
    <w:rsid w:val="005123FE"/>
    <w:rsid w:val="00514E04"/>
    <w:rsid w:val="00514E18"/>
    <w:rsid w:val="0051609B"/>
    <w:rsid w:val="00520CD6"/>
    <w:rsid w:val="00522071"/>
    <w:rsid w:val="005237DE"/>
    <w:rsid w:val="005252DB"/>
    <w:rsid w:val="00526118"/>
    <w:rsid w:val="005266A1"/>
    <w:rsid w:val="00530F9B"/>
    <w:rsid w:val="00536585"/>
    <w:rsid w:val="00536B5C"/>
    <w:rsid w:val="00540A95"/>
    <w:rsid w:val="00540F81"/>
    <w:rsid w:val="0054106A"/>
    <w:rsid w:val="00541515"/>
    <w:rsid w:val="0054391F"/>
    <w:rsid w:val="00543ECD"/>
    <w:rsid w:val="00544C2E"/>
    <w:rsid w:val="00544D62"/>
    <w:rsid w:val="005456D0"/>
    <w:rsid w:val="00546260"/>
    <w:rsid w:val="005463A4"/>
    <w:rsid w:val="00546DCC"/>
    <w:rsid w:val="00551E1B"/>
    <w:rsid w:val="00552622"/>
    <w:rsid w:val="00552C9F"/>
    <w:rsid w:val="00555928"/>
    <w:rsid w:val="005604B1"/>
    <w:rsid w:val="00560874"/>
    <w:rsid w:val="005609A0"/>
    <w:rsid w:val="00560D19"/>
    <w:rsid w:val="00560EFB"/>
    <w:rsid w:val="00563857"/>
    <w:rsid w:val="00564133"/>
    <w:rsid w:val="00564202"/>
    <w:rsid w:val="00565873"/>
    <w:rsid w:val="00566727"/>
    <w:rsid w:val="005705B6"/>
    <w:rsid w:val="00572514"/>
    <w:rsid w:val="00572566"/>
    <w:rsid w:val="00574D6F"/>
    <w:rsid w:val="0057587D"/>
    <w:rsid w:val="00580150"/>
    <w:rsid w:val="00580E0F"/>
    <w:rsid w:val="00581CAF"/>
    <w:rsid w:val="0058386F"/>
    <w:rsid w:val="0058397C"/>
    <w:rsid w:val="005876B5"/>
    <w:rsid w:val="005909D4"/>
    <w:rsid w:val="00591289"/>
    <w:rsid w:val="005932AE"/>
    <w:rsid w:val="005937F1"/>
    <w:rsid w:val="00593CDC"/>
    <w:rsid w:val="00594517"/>
    <w:rsid w:val="005965F3"/>
    <w:rsid w:val="00596896"/>
    <w:rsid w:val="005973B7"/>
    <w:rsid w:val="005A026D"/>
    <w:rsid w:val="005A02EB"/>
    <w:rsid w:val="005A10C2"/>
    <w:rsid w:val="005A2228"/>
    <w:rsid w:val="005A2477"/>
    <w:rsid w:val="005A3EA5"/>
    <w:rsid w:val="005A3F7A"/>
    <w:rsid w:val="005A4920"/>
    <w:rsid w:val="005A5783"/>
    <w:rsid w:val="005A5866"/>
    <w:rsid w:val="005A5CB3"/>
    <w:rsid w:val="005A6171"/>
    <w:rsid w:val="005A6A4A"/>
    <w:rsid w:val="005A73E9"/>
    <w:rsid w:val="005B0BE0"/>
    <w:rsid w:val="005B15A8"/>
    <w:rsid w:val="005B3CEF"/>
    <w:rsid w:val="005B648A"/>
    <w:rsid w:val="005B6AE5"/>
    <w:rsid w:val="005B7AD6"/>
    <w:rsid w:val="005C072C"/>
    <w:rsid w:val="005C18B5"/>
    <w:rsid w:val="005C37D2"/>
    <w:rsid w:val="005C4116"/>
    <w:rsid w:val="005C4DBC"/>
    <w:rsid w:val="005C5DDE"/>
    <w:rsid w:val="005C6CF3"/>
    <w:rsid w:val="005D0F6F"/>
    <w:rsid w:val="005D1100"/>
    <w:rsid w:val="005D14D3"/>
    <w:rsid w:val="005D1D1B"/>
    <w:rsid w:val="005D2087"/>
    <w:rsid w:val="005D2B5F"/>
    <w:rsid w:val="005D3B50"/>
    <w:rsid w:val="005D6AFF"/>
    <w:rsid w:val="005D7176"/>
    <w:rsid w:val="005E01E8"/>
    <w:rsid w:val="005E0247"/>
    <w:rsid w:val="005E0D77"/>
    <w:rsid w:val="005E6E19"/>
    <w:rsid w:val="005E77CB"/>
    <w:rsid w:val="005F0970"/>
    <w:rsid w:val="005F1B5A"/>
    <w:rsid w:val="005F279C"/>
    <w:rsid w:val="00600565"/>
    <w:rsid w:val="00601294"/>
    <w:rsid w:val="00601954"/>
    <w:rsid w:val="006027B5"/>
    <w:rsid w:val="0060384D"/>
    <w:rsid w:val="006041D8"/>
    <w:rsid w:val="00606D56"/>
    <w:rsid w:val="00607008"/>
    <w:rsid w:val="00607891"/>
    <w:rsid w:val="00612062"/>
    <w:rsid w:val="00612290"/>
    <w:rsid w:val="00613162"/>
    <w:rsid w:val="006131EB"/>
    <w:rsid w:val="00617946"/>
    <w:rsid w:val="00620F90"/>
    <w:rsid w:val="006216E2"/>
    <w:rsid w:val="00623E47"/>
    <w:rsid w:val="00624F46"/>
    <w:rsid w:val="00626B9C"/>
    <w:rsid w:val="00630D11"/>
    <w:rsid w:val="0063175A"/>
    <w:rsid w:val="0063294C"/>
    <w:rsid w:val="00632C0D"/>
    <w:rsid w:val="00633433"/>
    <w:rsid w:val="0063613D"/>
    <w:rsid w:val="00636731"/>
    <w:rsid w:val="00640F3B"/>
    <w:rsid w:val="0064169E"/>
    <w:rsid w:val="00642155"/>
    <w:rsid w:val="006426AE"/>
    <w:rsid w:val="0064277E"/>
    <w:rsid w:val="0064292E"/>
    <w:rsid w:val="0064315C"/>
    <w:rsid w:val="00644327"/>
    <w:rsid w:val="006443EB"/>
    <w:rsid w:val="006444D9"/>
    <w:rsid w:val="00645961"/>
    <w:rsid w:val="00645AB5"/>
    <w:rsid w:val="00646674"/>
    <w:rsid w:val="006506EE"/>
    <w:rsid w:val="00653BE5"/>
    <w:rsid w:val="00653DA9"/>
    <w:rsid w:val="00654762"/>
    <w:rsid w:val="00654A6D"/>
    <w:rsid w:val="00655325"/>
    <w:rsid w:val="00656A77"/>
    <w:rsid w:val="006623CC"/>
    <w:rsid w:val="0066280F"/>
    <w:rsid w:val="00662984"/>
    <w:rsid w:val="00663729"/>
    <w:rsid w:val="006655B9"/>
    <w:rsid w:val="0066606E"/>
    <w:rsid w:val="00667329"/>
    <w:rsid w:val="00671307"/>
    <w:rsid w:val="00677CC6"/>
    <w:rsid w:val="006834FA"/>
    <w:rsid w:val="00683C09"/>
    <w:rsid w:val="006847E2"/>
    <w:rsid w:val="0068647E"/>
    <w:rsid w:val="006868E4"/>
    <w:rsid w:val="00686BA1"/>
    <w:rsid w:val="00687051"/>
    <w:rsid w:val="00687095"/>
    <w:rsid w:val="00690A22"/>
    <w:rsid w:val="00690FC0"/>
    <w:rsid w:val="0069242A"/>
    <w:rsid w:val="00692A6D"/>
    <w:rsid w:val="006930D8"/>
    <w:rsid w:val="00693E9C"/>
    <w:rsid w:val="00694756"/>
    <w:rsid w:val="00694A26"/>
    <w:rsid w:val="00694EBD"/>
    <w:rsid w:val="00696AA5"/>
    <w:rsid w:val="00696AF5"/>
    <w:rsid w:val="006A04CF"/>
    <w:rsid w:val="006A1BA5"/>
    <w:rsid w:val="006A1E57"/>
    <w:rsid w:val="006A3FE8"/>
    <w:rsid w:val="006A4505"/>
    <w:rsid w:val="006A4595"/>
    <w:rsid w:val="006A6FF7"/>
    <w:rsid w:val="006A7308"/>
    <w:rsid w:val="006B13FC"/>
    <w:rsid w:val="006B238E"/>
    <w:rsid w:val="006B3B58"/>
    <w:rsid w:val="006B4272"/>
    <w:rsid w:val="006B43F4"/>
    <w:rsid w:val="006B4B11"/>
    <w:rsid w:val="006B564F"/>
    <w:rsid w:val="006B60A7"/>
    <w:rsid w:val="006B67B0"/>
    <w:rsid w:val="006B6F8D"/>
    <w:rsid w:val="006B7D56"/>
    <w:rsid w:val="006B7E90"/>
    <w:rsid w:val="006B7FEC"/>
    <w:rsid w:val="006C070E"/>
    <w:rsid w:val="006C1036"/>
    <w:rsid w:val="006C29C3"/>
    <w:rsid w:val="006C3039"/>
    <w:rsid w:val="006C3FD8"/>
    <w:rsid w:val="006C6D37"/>
    <w:rsid w:val="006C7121"/>
    <w:rsid w:val="006C79BD"/>
    <w:rsid w:val="006C7C13"/>
    <w:rsid w:val="006C7DA4"/>
    <w:rsid w:val="006D04A8"/>
    <w:rsid w:val="006D15D9"/>
    <w:rsid w:val="006D16E6"/>
    <w:rsid w:val="006D17C7"/>
    <w:rsid w:val="006D2B0A"/>
    <w:rsid w:val="006D372C"/>
    <w:rsid w:val="006D52D4"/>
    <w:rsid w:val="006D56CE"/>
    <w:rsid w:val="006D66DE"/>
    <w:rsid w:val="006D6AE8"/>
    <w:rsid w:val="006D763C"/>
    <w:rsid w:val="006E1D94"/>
    <w:rsid w:val="006E3054"/>
    <w:rsid w:val="006E4171"/>
    <w:rsid w:val="006E5EE0"/>
    <w:rsid w:val="006E713F"/>
    <w:rsid w:val="006F19BD"/>
    <w:rsid w:val="006F1FFD"/>
    <w:rsid w:val="006F284E"/>
    <w:rsid w:val="006F31D6"/>
    <w:rsid w:val="006F321A"/>
    <w:rsid w:val="006F3DEC"/>
    <w:rsid w:val="006F497F"/>
    <w:rsid w:val="006F4B1F"/>
    <w:rsid w:val="006F696A"/>
    <w:rsid w:val="006F7647"/>
    <w:rsid w:val="00700400"/>
    <w:rsid w:val="00701354"/>
    <w:rsid w:val="00702D65"/>
    <w:rsid w:val="0070430F"/>
    <w:rsid w:val="007048EA"/>
    <w:rsid w:val="00704D28"/>
    <w:rsid w:val="00705D6A"/>
    <w:rsid w:val="00706159"/>
    <w:rsid w:val="007069D4"/>
    <w:rsid w:val="00707C18"/>
    <w:rsid w:val="00710378"/>
    <w:rsid w:val="00710E6F"/>
    <w:rsid w:val="007114D7"/>
    <w:rsid w:val="007123C0"/>
    <w:rsid w:val="0071774F"/>
    <w:rsid w:val="00721CF6"/>
    <w:rsid w:val="00725749"/>
    <w:rsid w:val="00725DC2"/>
    <w:rsid w:val="0072650C"/>
    <w:rsid w:val="007275BE"/>
    <w:rsid w:val="007311E5"/>
    <w:rsid w:val="00731D3B"/>
    <w:rsid w:val="007327EB"/>
    <w:rsid w:val="007329D5"/>
    <w:rsid w:val="00733CF9"/>
    <w:rsid w:val="00734584"/>
    <w:rsid w:val="00735203"/>
    <w:rsid w:val="00736C5F"/>
    <w:rsid w:val="00737EE8"/>
    <w:rsid w:val="0074052C"/>
    <w:rsid w:val="00740BE1"/>
    <w:rsid w:val="00741ABA"/>
    <w:rsid w:val="00743737"/>
    <w:rsid w:val="00743F81"/>
    <w:rsid w:val="00744B29"/>
    <w:rsid w:val="007452CE"/>
    <w:rsid w:val="00745C4D"/>
    <w:rsid w:val="00745D6B"/>
    <w:rsid w:val="0074679D"/>
    <w:rsid w:val="0075003D"/>
    <w:rsid w:val="00750098"/>
    <w:rsid w:val="007523A4"/>
    <w:rsid w:val="00753A21"/>
    <w:rsid w:val="00753E09"/>
    <w:rsid w:val="00756859"/>
    <w:rsid w:val="00756A94"/>
    <w:rsid w:val="00757702"/>
    <w:rsid w:val="00757F9A"/>
    <w:rsid w:val="00761D58"/>
    <w:rsid w:val="0076234B"/>
    <w:rsid w:val="00762384"/>
    <w:rsid w:val="00762849"/>
    <w:rsid w:val="00762F4A"/>
    <w:rsid w:val="00763514"/>
    <w:rsid w:val="00763E01"/>
    <w:rsid w:val="00764D56"/>
    <w:rsid w:val="00765242"/>
    <w:rsid w:val="00765C02"/>
    <w:rsid w:val="00766017"/>
    <w:rsid w:val="0076694D"/>
    <w:rsid w:val="00767E99"/>
    <w:rsid w:val="007706ED"/>
    <w:rsid w:val="00771181"/>
    <w:rsid w:val="007728B0"/>
    <w:rsid w:val="007730BE"/>
    <w:rsid w:val="00773E48"/>
    <w:rsid w:val="007749DB"/>
    <w:rsid w:val="00774A31"/>
    <w:rsid w:val="00775D57"/>
    <w:rsid w:val="0077616B"/>
    <w:rsid w:val="00777D63"/>
    <w:rsid w:val="00780374"/>
    <w:rsid w:val="0078347F"/>
    <w:rsid w:val="00783749"/>
    <w:rsid w:val="00785169"/>
    <w:rsid w:val="00785A94"/>
    <w:rsid w:val="00785D2E"/>
    <w:rsid w:val="00785D83"/>
    <w:rsid w:val="00786C74"/>
    <w:rsid w:val="00786E20"/>
    <w:rsid w:val="007877B5"/>
    <w:rsid w:val="00790281"/>
    <w:rsid w:val="007923A6"/>
    <w:rsid w:val="00794130"/>
    <w:rsid w:val="00794821"/>
    <w:rsid w:val="00795024"/>
    <w:rsid w:val="007956C8"/>
    <w:rsid w:val="007957C5"/>
    <w:rsid w:val="0079617D"/>
    <w:rsid w:val="00796476"/>
    <w:rsid w:val="007A193C"/>
    <w:rsid w:val="007A1D4B"/>
    <w:rsid w:val="007A2771"/>
    <w:rsid w:val="007A419C"/>
    <w:rsid w:val="007A58B1"/>
    <w:rsid w:val="007A5997"/>
    <w:rsid w:val="007A5EAA"/>
    <w:rsid w:val="007A62F5"/>
    <w:rsid w:val="007A66B1"/>
    <w:rsid w:val="007B01D5"/>
    <w:rsid w:val="007B1791"/>
    <w:rsid w:val="007B3A45"/>
    <w:rsid w:val="007B414D"/>
    <w:rsid w:val="007C0140"/>
    <w:rsid w:val="007C0B79"/>
    <w:rsid w:val="007C12A1"/>
    <w:rsid w:val="007C1730"/>
    <w:rsid w:val="007C3D00"/>
    <w:rsid w:val="007C518A"/>
    <w:rsid w:val="007C63E6"/>
    <w:rsid w:val="007D0E79"/>
    <w:rsid w:val="007D129E"/>
    <w:rsid w:val="007D1D86"/>
    <w:rsid w:val="007D531E"/>
    <w:rsid w:val="007D68DD"/>
    <w:rsid w:val="007D6EE4"/>
    <w:rsid w:val="007D7535"/>
    <w:rsid w:val="007D77C4"/>
    <w:rsid w:val="007D7DDC"/>
    <w:rsid w:val="007E03D2"/>
    <w:rsid w:val="007E0EC7"/>
    <w:rsid w:val="007E127D"/>
    <w:rsid w:val="007E19EF"/>
    <w:rsid w:val="007E1B53"/>
    <w:rsid w:val="007E1F42"/>
    <w:rsid w:val="007E3E85"/>
    <w:rsid w:val="007E43B5"/>
    <w:rsid w:val="007E55CA"/>
    <w:rsid w:val="007E5C6F"/>
    <w:rsid w:val="007E66EC"/>
    <w:rsid w:val="007E72AA"/>
    <w:rsid w:val="007E759B"/>
    <w:rsid w:val="007E7EA8"/>
    <w:rsid w:val="007F0B5A"/>
    <w:rsid w:val="007F13BB"/>
    <w:rsid w:val="007F22BB"/>
    <w:rsid w:val="008003DC"/>
    <w:rsid w:val="00800885"/>
    <w:rsid w:val="00800C60"/>
    <w:rsid w:val="0080173B"/>
    <w:rsid w:val="00801B2C"/>
    <w:rsid w:val="00802092"/>
    <w:rsid w:val="0080268A"/>
    <w:rsid w:val="00807031"/>
    <w:rsid w:val="00807435"/>
    <w:rsid w:val="008105F8"/>
    <w:rsid w:val="008107BE"/>
    <w:rsid w:val="00810B19"/>
    <w:rsid w:val="00810B6B"/>
    <w:rsid w:val="00810DB8"/>
    <w:rsid w:val="00811229"/>
    <w:rsid w:val="0081174A"/>
    <w:rsid w:val="00815EC6"/>
    <w:rsid w:val="008164B4"/>
    <w:rsid w:val="0081716B"/>
    <w:rsid w:val="008173B5"/>
    <w:rsid w:val="00825703"/>
    <w:rsid w:val="00825832"/>
    <w:rsid w:val="008261B4"/>
    <w:rsid w:val="008265FC"/>
    <w:rsid w:val="008267B4"/>
    <w:rsid w:val="008271AA"/>
    <w:rsid w:val="008273B0"/>
    <w:rsid w:val="00827AE3"/>
    <w:rsid w:val="0083139B"/>
    <w:rsid w:val="00831E7A"/>
    <w:rsid w:val="00831FFF"/>
    <w:rsid w:val="0083477D"/>
    <w:rsid w:val="00835DF3"/>
    <w:rsid w:val="00836844"/>
    <w:rsid w:val="008407C8"/>
    <w:rsid w:val="00842D20"/>
    <w:rsid w:val="008434E7"/>
    <w:rsid w:val="008449CE"/>
    <w:rsid w:val="008477A1"/>
    <w:rsid w:val="00847992"/>
    <w:rsid w:val="0085003D"/>
    <w:rsid w:val="0085020B"/>
    <w:rsid w:val="008518AD"/>
    <w:rsid w:val="00852456"/>
    <w:rsid w:val="008525D8"/>
    <w:rsid w:val="0085318F"/>
    <w:rsid w:val="0085342B"/>
    <w:rsid w:val="008541F9"/>
    <w:rsid w:val="0085606A"/>
    <w:rsid w:val="008562C6"/>
    <w:rsid w:val="00861E5B"/>
    <w:rsid w:val="00862A92"/>
    <w:rsid w:val="00863B01"/>
    <w:rsid w:val="00863C10"/>
    <w:rsid w:val="00864046"/>
    <w:rsid w:val="00864E67"/>
    <w:rsid w:val="008652BC"/>
    <w:rsid w:val="00867610"/>
    <w:rsid w:val="00867697"/>
    <w:rsid w:val="00867CFF"/>
    <w:rsid w:val="00867EE2"/>
    <w:rsid w:val="00870047"/>
    <w:rsid w:val="00870412"/>
    <w:rsid w:val="00870895"/>
    <w:rsid w:val="00870E5F"/>
    <w:rsid w:val="00871435"/>
    <w:rsid w:val="00873D15"/>
    <w:rsid w:val="00875B49"/>
    <w:rsid w:val="008767EF"/>
    <w:rsid w:val="00876A3D"/>
    <w:rsid w:val="00876E71"/>
    <w:rsid w:val="00877696"/>
    <w:rsid w:val="00880865"/>
    <w:rsid w:val="00881261"/>
    <w:rsid w:val="00881710"/>
    <w:rsid w:val="00881ACE"/>
    <w:rsid w:val="0088371F"/>
    <w:rsid w:val="0088659A"/>
    <w:rsid w:val="0088678F"/>
    <w:rsid w:val="00886C47"/>
    <w:rsid w:val="00886EEE"/>
    <w:rsid w:val="00887017"/>
    <w:rsid w:val="00890546"/>
    <w:rsid w:val="00890A81"/>
    <w:rsid w:val="00893514"/>
    <w:rsid w:val="00893B6F"/>
    <w:rsid w:val="00893E28"/>
    <w:rsid w:val="00894316"/>
    <w:rsid w:val="008951F6"/>
    <w:rsid w:val="0089681E"/>
    <w:rsid w:val="00896E97"/>
    <w:rsid w:val="00897218"/>
    <w:rsid w:val="00897E88"/>
    <w:rsid w:val="00897EAC"/>
    <w:rsid w:val="008A061E"/>
    <w:rsid w:val="008A1984"/>
    <w:rsid w:val="008A3336"/>
    <w:rsid w:val="008A3FFC"/>
    <w:rsid w:val="008A49EA"/>
    <w:rsid w:val="008A6448"/>
    <w:rsid w:val="008A78F4"/>
    <w:rsid w:val="008B0ACB"/>
    <w:rsid w:val="008B21AA"/>
    <w:rsid w:val="008B2F5C"/>
    <w:rsid w:val="008B38A2"/>
    <w:rsid w:val="008B3907"/>
    <w:rsid w:val="008B4044"/>
    <w:rsid w:val="008B5AB7"/>
    <w:rsid w:val="008B63DC"/>
    <w:rsid w:val="008C0328"/>
    <w:rsid w:val="008C06FD"/>
    <w:rsid w:val="008C1217"/>
    <w:rsid w:val="008C763F"/>
    <w:rsid w:val="008C7841"/>
    <w:rsid w:val="008D0960"/>
    <w:rsid w:val="008D09D7"/>
    <w:rsid w:val="008D0EEA"/>
    <w:rsid w:val="008D125B"/>
    <w:rsid w:val="008D3A2F"/>
    <w:rsid w:val="008D5AC5"/>
    <w:rsid w:val="008D714F"/>
    <w:rsid w:val="008E1252"/>
    <w:rsid w:val="008E1394"/>
    <w:rsid w:val="008E13EC"/>
    <w:rsid w:val="008E1872"/>
    <w:rsid w:val="008E5532"/>
    <w:rsid w:val="008E6A11"/>
    <w:rsid w:val="008E70AF"/>
    <w:rsid w:val="008F2294"/>
    <w:rsid w:val="008F2798"/>
    <w:rsid w:val="008F2AEF"/>
    <w:rsid w:val="008F2BF4"/>
    <w:rsid w:val="008F412E"/>
    <w:rsid w:val="008F4A25"/>
    <w:rsid w:val="008F4DFB"/>
    <w:rsid w:val="008F5B34"/>
    <w:rsid w:val="008F6ED8"/>
    <w:rsid w:val="008F72B8"/>
    <w:rsid w:val="008F7546"/>
    <w:rsid w:val="008F7585"/>
    <w:rsid w:val="008F7866"/>
    <w:rsid w:val="0090010D"/>
    <w:rsid w:val="00900575"/>
    <w:rsid w:val="00902D12"/>
    <w:rsid w:val="009034D6"/>
    <w:rsid w:val="009046E0"/>
    <w:rsid w:val="00904917"/>
    <w:rsid w:val="0090520A"/>
    <w:rsid w:val="0090690F"/>
    <w:rsid w:val="00907632"/>
    <w:rsid w:val="00907977"/>
    <w:rsid w:val="009079B9"/>
    <w:rsid w:val="00910B81"/>
    <w:rsid w:val="00911369"/>
    <w:rsid w:val="0091185D"/>
    <w:rsid w:val="009123D7"/>
    <w:rsid w:val="00913256"/>
    <w:rsid w:val="009137C9"/>
    <w:rsid w:val="009141B5"/>
    <w:rsid w:val="009154C3"/>
    <w:rsid w:val="0091582D"/>
    <w:rsid w:val="00916400"/>
    <w:rsid w:val="00920169"/>
    <w:rsid w:val="00921CDC"/>
    <w:rsid w:val="009223F5"/>
    <w:rsid w:val="00924F11"/>
    <w:rsid w:val="00925560"/>
    <w:rsid w:val="00926744"/>
    <w:rsid w:val="009268C5"/>
    <w:rsid w:val="00926BFD"/>
    <w:rsid w:val="00926E71"/>
    <w:rsid w:val="009270D6"/>
    <w:rsid w:val="00927F48"/>
    <w:rsid w:val="00930D60"/>
    <w:rsid w:val="009312CC"/>
    <w:rsid w:val="00933AA2"/>
    <w:rsid w:val="00934A60"/>
    <w:rsid w:val="0093689F"/>
    <w:rsid w:val="00937B2C"/>
    <w:rsid w:val="009429D6"/>
    <w:rsid w:val="00942B33"/>
    <w:rsid w:val="00942BFB"/>
    <w:rsid w:val="00944169"/>
    <w:rsid w:val="009441EC"/>
    <w:rsid w:val="009445E7"/>
    <w:rsid w:val="009458DF"/>
    <w:rsid w:val="00946B2A"/>
    <w:rsid w:val="0094730B"/>
    <w:rsid w:val="00950F09"/>
    <w:rsid w:val="00951B3C"/>
    <w:rsid w:val="00951F03"/>
    <w:rsid w:val="00952AB4"/>
    <w:rsid w:val="00952D1E"/>
    <w:rsid w:val="009574C6"/>
    <w:rsid w:val="00957906"/>
    <w:rsid w:val="00961C75"/>
    <w:rsid w:val="0096333B"/>
    <w:rsid w:val="00964E73"/>
    <w:rsid w:val="00965978"/>
    <w:rsid w:val="0096722C"/>
    <w:rsid w:val="0096743B"/>
    <w:rsid w:val="00967494"/>
    <w:rsid w:val="0097125E"/>
    <w:rsid w:val="00971A45"/>
    <w:rsid w:val="00972066"/>
    <w:rsid w:val="009751BC"/>
    <w:rsid w:val="009758C6"/>
    <w:rsid w:val="009768FF"/>
    <w:rsid w:val="00977397"/>
    <w:rsid w:val="00977822"/>
    <w:rsid w:val="00980406"/>
    <w:rsid w:val="009831AB"/>
    <w:rsid w:val="009833DA"/>
    <w:rsid w:val="00984523"/>
    <w:rsid w:val="009860C5"/>
    <w:rsid w:val="00986BE7"/>
    <w:rsid w:val="0098717B"/>
    <w:rsid w:val="00987700"/>
    <w:rsid w:val="00987DA3"/>
    <w:rsid w:val="00990917"/>
    <w:rsid w:val="00990EC4"/>
    <w:rsid w:val="00992712"/>
    <w:rsid w:val="00992939"/>
    <w:rsid w:val="00993836"/>
    <w:rsid w:val="009941E1"/>
    <w:rsid w:val="0099447E"/>
    <w:rsid w:val="009947C4"/>
    <w:rsid w:val="00995DB1"/>
    <w:rsid w:val="00997058"/>
    <w:rsid w:val="00997A58"/>
    <w:rsid w:val="00997DCA"/>
    <w:rsid w:val="009A1BC9"/>
    <w:rsid w:val="009A4D04"/>
    <w:rsid w:val="009A6314"/>
    <w:rsid w:val="009A7682"/>
    <w:rsid w:val="009B2159"/>
    <w:rsid w:val="009B2F55"/>
    <w:rsid w:val="009B3879"/>
    <w:rsid w:val="009B3C32"/>
    <w:rsid w:val="009B4148"/>
    <w:rsid w:val="009B53C3"/>
    <w:rsid w:val="009B5748"/>
    <w:rsid w:val="009B5B56"/>
    <w:rsid w:val="009B5D4E"/>
    <w:rsid w:val="009B5F2D"/>
    <w:rsid w:val="009C0CBC"/>
    <w:rsid w:val="009C19DB"/>
    <w:rsid w:val="009C1EB4"/>
    <w:rsid w:val="009C21EF"/>
    <w:rsid w:val="009C2B94"/>
    <w:rsid w:val="009C2FC9"/>
    <w:rsid w:val="009C4EC1"/>
    <w:rsid w:val="009C6339"/>
    <w:rsid w:val="009C65B2"/>
    <w:rsid w:val="009C6C3D"/>
    <w:rsid w:val="009C78BE"/>
    <w:rsid w:val="009C7C08"/>
    <w:rsid w:val="009D026D"/>
    <w:rsid w:val="009D0861"/>
    <w:rsid w:val="009D2000"/>
    <w:rsid w:val="009D4890"/>
    <w:rsid w:val="009D49B3"/>
    <w:rsid w:val="009D5984"/>
    <w:rsid w:val="009D6C1E"/>
    <w:rsid w:val="009D762E"/>
    <w:rsid w:val="009E012B"/>
    <w:rsid w:val="009E0632"/>
    <w:rsid w:val="009E0E7B"/>
    <w:rsid w:val="009E190D"/>
    <w:rsid w:val="009E1E84"/>
    <w:rsid w:val="009E3EB6"/>
    <w:rsid w:val="009E4DCB"/>
    <w:rsid w:val="009E4F2D"/>
    <w:rsid w:val="009E59C4"/>
    <w:rsid w:val="009E66A0"/>
    <w:rsid w:val="009E7B08"/>
    <w:rsid w:val="009F0D55"/>
    <w:rsid w:val="009F1A74"/>
    <w:rsid w:val="009F2511"/>
    <w:rsid w:val="009F37B1"/>
    <w:rsid w:val="009F555D"/>
    <w:rsid w:val="009F685F"/>
    <w:rsid w:val="009F6B83"/>
    <w:rsid w:val="009F730C"/>
    <w:rsid w:val="009F7D91"/>
    <w:rsid w:val="009F7FBB"/>
    <w:rsid w:val="00A01C85"/>
    <w:rsid w:val="00A0493E"/>
    <w:rsid w:val="00A04C3A"/>
    <w:rsid w:val="00A0542F"/>
    <w:rsid w:val="00A06525"/>
    <w:rsid w:val="00A07171"/>
    <w:rsid w:val="00A11A71"/>
    <w:rsid w:val="00A12107"/>
    <w:rsid w:val="00A12FCA"/>
    <w:rsid w:val="00A13762"/>
    <w:rsid w:val="00A13C8C"/>
    <w:rsid w:val="00A1415D"/>
    <w:rsid w:val="00A148A6"/>
    <w:rsid w:val="00A14B4A"/>
    <w:rsid w:val="00A1521C"/>
    <w:rsid w:val="00A1527D"/>
    <w:rsid w:val="00A20CCA"/>
    <w:rsid w:val="00A21A4C"/>
    <w:rsid w:val="00A21CBD"/>
    <w:rsid w:val="00A232D9"/>
    <w:rsid w:val="00A251BE"/>
    <w:rsid w:val="00A2577B"/>
    <w:rsid w:val="00A261E7"/>
    <w:rsid w:val="00A27623"/>
    <w:rsid w:val="00A30AF6"/>
    <w:rsid w:val="00A317BA"/>
    <w:rsid w:val="00A34733"/>
    <w:rsid w:val="00A35042"/>
    <w:rsid w:val="00A35595"/>
    <w:rsid w:val="00A356E9"/>
    <w:rsid w:val="00A37851"/>
    <w:rsid w:val="00A37963"/>
    <w:rsid w:val="00A37BA0"/>
    <w:rsid w:val="00A400F4"/>
    <w:rsid w:val="00A40433"/>
    <w:rsid w:val="00A410FE"/>
    <w:rsid w:val="00A41A8B"/>
    <w:rsid w:val="00A425E5"/>
    <w:rsid w:val="00A43C82"/>
    <w:rsid w:val="00A46C98"/>
    <w:rsid w:val="00A4745E"/>
    <w:rsid w:val="00A47B98"/>
    <w:rsid w:val="00A50916"/>
    <w:rsid w:val="00A513C0"/>
    <w:rsid w:val="00A51B84"/>
    <w:rsid w:val="00A52278"/>
    <w:rsid w:val="00A52D2F"/>
    <w:rsid w:val="00A5326E"/>
    <w:rsid w:val="00A536F5"/>
    <w:rsid w:val="00A5446B"/>
    <w:rsid w:val="00A55B90"/>
    <w:rsid w:val="00A57452"/>
    <w:rsid w:val="00A57E94"/>
    <w:rsid w:val="00A6096A"/>
    <w:rsid w:val="00A60A48"/>
    <w:rsid w:val="00A6171B"/>
    <w:rsid w:val="00A63C33"/>
    <w:rsid w:val="00A64366"/>
    <w:rsid w:val="00A64378"/>
    <w:rsid w:val="00A66045"/>
    <w:rsid w:val="00A66D76"/>
    <w:rsid w:val="00A66F87"/>
    <w:rsid w:val="00A67424"/>
    <w:rsid w:val="00A6773D"/>
    <w:rsid w:val="00A7070D"/>
    <w:rsid w:val="00A70FBF"/>
    <w:rsid w:val="00A71433"/>
    <w:rsid w:val="00A71C3B"/>
    <w:rsid w:val="00A71EB5"/>
    <w:rsid w:val="00A72FA7"/>
    <w:rsid w:val="00A73934"/>
    <w:rsid w:val="00A73F8E"/>
    <w:rsid w:val="00A741B5"/>
    <w:rsid w:val="00A76AC4"/>
    <w:rsid w:val="00A76DA7"/>
    <w:rsid w:val="00A81195"/>
    <w:rsid w:val="00A82678"/>
    <w:rsid w:val="00A86A78"/>
    <w:rsid w:val="00A9024F"/>
    <w:rsid w:val="00A9113B"/>
    <w:rsid w:val="00A91D08"/>
    <w:rsid w:val="00A92137"/>
    <w:rsid w:val="00A944AF"/>
    <w:rsid w:val="00A956DA"/>
    <w:rsid w:val="00A95715"/>
    <w:rsid w:val="00A9701A"/>
    <w:rsid w:val="00A97C37"/>
    <w:rsid w:val="00A97E1E"/>
    <w:rsid w:val="00AA3B3C"/>
    <w:rsid w:val="00AA62C2"/>
    <w:rsid w:val="00AA73BA"/>
    <w:rsid w:val="00AB1BE8"/>
    <w:rsid w:val="00AB1ED5"/>
    <w:rsid w:val="00AB1FCE"/>
    <w:rsid w:val="00AB300E"/>
    <w:rsid w:val="00AB3177"/>
    <w:rsid w:val="00AB342F"/>
    <w:rsid w:val="00AB3647"/>
    <w:rsid w:val="00AB3925"/>
    <w:rsid w:val="00AB4F69"/>
    <w:rsid w:val="00AC20BB"/>
    <w:rsid w:val="00AC2283"/>
    <w:rsid w:val="00AC2810"/>
    <w:rsid w:val="00AC3948"/>
    <w:rsid w:val="00AC4108"/>
    <w:rsid w:val="00AC4C13"/>
    <w:rsid w:val="00AC569B"/>
    <w:rsid w:val="00AC61C4"/>
    <w:rsid w:val="00AC7AF7"/>
    <w:rsid w:val="00AC7C33"/>
    <w:rsid w:val="00AC7C94"/>
    <w:rsid w:val="00AD1CB2"/>
    <w:rsid w:val="00AD1D2C"/>
    <w:rsid w:val="00AD37A2"/>
    <w:rsid w:val="00AD4179"/>
    <w:rsid w:val="00AD4BEF"/>
    <w:rsid w:val="00AD57B4"/>
    <w:rsid w:val="00AD768F"/>
    <w:rsid w:val="00AE1B25"/>
    <w:rsid w:val="00AE4209"/>
    <w:rsid w:val="00AE4370"/>
    <w:rsid w:val="00AE5D37"/>
    <w:rsid w:val="00AE650C"/>
    <w:rsid w:val="00AE68F0"/>
    <w:rsid w:val="00AF067F"/>
    <w:rsid w:val="00AF2B46"/>
    <w:rsid w:val="00AF3425"/>
    <w:rsid w:val="00AF4017"/>
    <w:rsid w:val="00AF4396"/>
    <w:rsid w:val="00AF512A"/>
    <w:rsid w:val="00AF5361"/>
    <w:rsid w:val="00AF5A7A"/>
    <w:rsid w:val="00AF5E4A"/>
    <w:rsid w:val="00AF63C4"/>
    <w:rsid w:val="00B00D6F"/>
    <w:rsid w:val="00B01801"/>
    <w:rsid w:val="00B03A91"/>
    <w:rsid w:val="00B06267"/>
    <w:rsid w:val="00B062AA"/>
    <w:rsid w:val="00B068FA"/>
    <w:rsid w:val="00B10C5D"/>
    <w:rsid w:val="00B12A5E"/>
    <w:rsid w:val="00B15037"/>
    <w:rsid w:val="00B1514A"/>
    <w:rsid w:val="00B158A7"/>
    <w:rsid w:val="00B1617C"/>
    <w:rsid w:val="00B20592"/>
    <w:rsid w:val="00B20763"/>
    <w:rsid w:val="00B23179"/>
    <w:rsid w:val="00B24243"/>
    <w:rsid w:val="00B255AB"/>
    <w:rsid w:val="00B27C1C"/>
    <w:rsid w:val="00B30006"/>
    <w:rsid w:val="00B35558"/>
    <w:rsid w:val="00B356C8"/>
    <w:rsid w:val="00B35725"/>
    <w:rsid w:val="00B35B68"/>
    <w:rsid w:val="00B36782"/>
    <w:rsid w:val="00B379E7"/>
    <w:rsid w:val="00B43300"/>
    <w:rsid w:val="00B449F9"/>
    <w:rsid w:val="00B45A0E"/>
    <w:rsid w:val="00B46944"/>
    <w:rsid w:val="00B47E09"/>
    <w:rsid w:val="00B50A4B"/>
    <w:rsid w:val="00B52622"/>
    <w:rsid w:val="00B52DDA"/>
    <w:rsid w:val="00B52F73"/>
    <w:rsid w:val="00B537C7"/>
    <w:rsid w:val="00B53D2F"/>
    <w:rsid w:val="00B555F5"/>
    <w:rsid w:val="00B5586B"/>
    <w:rsid w:val="00B5587A"/>
    <w:rsid w:val="00B55C26"/>
    <w:rsid w:val="00B55FBB"/>
    <w:rsid w:val="00B568E8"/>
    <w:rsid w:val="00B61B5C"/>
    <w:rsid w:val="00B622D3"/>
    <w:rsid w:val="00B633C5"/>
    <w:rsid w:val="00B6544F"/>
    <w:rsid w:val="00B66F8F"/>
    <w:rsid w:val="00B6714E"/>
    <w:rsid w:val="00B673D0"/>
    <w:rsid w:val="00B67A49"/>
    <w:rsid w:val="00B67D26"/>
    <w:rsid w:val="00B67E1C"/>
    <w:rsid w:val="00B70017"/>
    <w:rsid w:val="00B70293"/>
    <w:rsid w:val="00B70F56"/>
    <w:rsid w:val="00B71888"/>
    <w:rsid w:val="00B73204"/>
    <w:rsid w:val="00B73898"/>
    <w:rsid w:val="00B73C19"/>
    <w:rsid w:val="00B7507E"/>
    <w:rsid w:val="00B75CE9"/>
    <w:rsid w:val="00B76003"/>
    <w:rsid w:val="00B770E2"/>
    <w:rsid w:val="00B82533"/>
    <w:rsid w:val="00B83441"/>
    <w:rsid w:val="00B85591"/>
    <w:rsid w:val="00B85D05"/>
    <w:rsid w:val="00B86613"/>
    <w:rsid w:val="00B90F59"/>
    <w:rsid w:val="00B910C0"/>
    <w:rsid w:val="00B91AB8"/>
    <w:rsid w:val="00B93912"/>
    <w:rsid w:val="00B95642"/>
    <w:rsid w:val="00B974FA"/>
    <w:rsid w:val="00BA0893"/>
    <w:rsid w:val="00BA1440"/>
    <w:rsid w:val="00BA1699"/>
    <w:rsid w:val="00BA251F"/>
    <w:rsid w:val="00BA321E"/>
    <w:rsid w:val="00BA3B5C"/>
    <w:rsid w:val="00BA4575"/>
    <w:rsid w:val="00BA613D"/>
    <w:rsid w:val="00BA7D9E"/>
    <w:rsid w:val="00BB2D32"/>
    <w:rsid w:val="00BB360F"/>
    <w:rsid w:val="00BB3DAA"/>
    <w:rsid w:val="00BB5FDC"/>
    <w:rsid w:val="00BB6CBB"/>
    <w:rsid w:val="00BC045A"/>
    <w:rsid w:val="00BC10FC"/>
    <w:rsid w:val="00BC1694"/>
    <w:rsid w:val="00BC3372"/>
    <w:rsid w:val="00BC3AE0"/>
    <w:rsid w:val="00BC4178"/>
    <w:rsid w:val="00BC510D"/>
    <w:rsid w:val="00BC5921"/>
    <w:rsid w:val="00BC6AF2"/>
    <w:rsid w:val="00BC6EF6"/>
    <w:rsid w:val="00BC7000"/>
    <w:rsid w:val="00BC7622"/>
    <w:rsid w:val="00BD0A5A"/>
    <w:rsid w:val="00BD0CCF"/>
    <w:rsid w:val="00BD182B"/>
    <w:rsid w:val="00BD2172"/>
    <w:rsid w:val="00BD3A25"/>
    <w:rsid w:val="00BD48F6"/>
    <w:rsid w:val="00BD6EC7"/>
    <w:rsid w:val="00BE070A"/>
    <w:rsid w:val="00BE57D7"/>
    <w:rsid w:val="00BE6B07"/>
    <w:rsid w:val="00BF0465"/>
    <w:rsid w:val="00BF1A97"/>
    <w:rsid w:val="00BF2E29"/>
    <w:rsid w:val="00BF340A"/>
    <w:rsid w:val="00BF3EF1"/>
    <w:rsid w:val="00BF45D1"/>
    <w:rsid w:val="00BF5513"/>
    <w:rsid w:val="00BF5A9E"/>
    <w:rsid w:val="00BF7952"/>
    <w:rsid w:val="00C025A0"/>
    <w:rsid w:val="00C04A63"/>
    <w:rsid w:val="00C04B10"/>
    <w:rsid w:val="00C10327"/>
    <w:rsid w:val="00C10CDF"/>
    <w:rsid w:val="00C115D8"/>
    <w:rsid w:val="00C1436F"/>
    <w:rsid w:val="00C15904"/>
    <w:rsid w:val="00C17587"/>
    <w:rsid w:val="00C214D8"/>
    <w:rsid w:val="00C21D58"/>
    <w:rsid w:val="00C22658"/>
    <w:rsid w:val="00C229D5"/>
    <w:rsid w:val="00C22B94"/>
    <w:rsid w:val="00C241CF"/>
    <w:rsid w:val="00C24C8C"/>
    <w:rsid w:val="00C2583D"/>
    <w:rsid w:val="00C25BE7"/>
    <w:rsid w:val="00C26304"/>
    <w:rsid w:val="00C27623"/>
    <w:rsid w:val="00C276F0"/>
    <w:rsid w:val="00C27BD5"/>
    <w:rsid w:val="00C326B2"/>
    <w:rsid w:val="00C32724"/>
    <w:rsid w:val="00C3502C"/>
    <w:rsid w:val="00C36F41"/>
    <w:rsid w:val="00C37193"/>
    <w:rsid w:val="00C3771C"/>
    <w:rsid w:val="00C405D5"/>
    <w:rsid w:val="00C405EC"/>
    <w:rsid w:val="00C40A87"/>
    <w:rsid w:val="00C41C7A"/>
    <w:rsid w:val="00C4221D"/>
    <w:rsid w:val="00C427A9"/>
    <w:rsid w:val="00C450EB"/>
    <w:rsid w:val="00C51BC8"/>
    <w:rsid w:val="00C51D41"/>
    <w:rsid w:val="00C5687B"/>
    <w:rsid w:val="00C60C38"/>
    <w:rsid w:val="00C60ECE"/>
    <w:rsid w:val="00C6105F"/>
    <w:rsid w:val="00C63494"/>
    <w:rsid w:val="00C63742"/>
    <w:rsid w:val="00C64692"/>
    <w:rsid w:val="00C66B06"/>
    <w:rsid w:val="00C71CED"/>
    <w:rsid w:val="00C73A33"/>
    <w:rsid w:val="00C74B9C"/>
    <w:rsid w:val="00C75D6A"/>
    <w:rsid w:val="00C76550"/>
    <w:rsid w:val="00C76D57"/>
    <w:rsid w:val="00C804F0"/>
    <w:rsid w:val="00C81155"/>
    <w:rsid w:val="00C8128C"/>
    <w:rsid w:val="00C81E52"/>
    <w:rsid w:val="00C82D95"/>
    <w:rsid w:val="00C82DA0"/>
    <w:rsid w:val="00C8360A"/>
    <w:rsid w:val="00C85524"/>
    <w:rsid w:val="00C907CF"/>
    <w:rsid w:val="00C91D37"/>
    <w:rsid w:val="00C91DCF"/>
    <w:rsid w:val="00C9264E"/>
    <w:rsid w:val="00C92749"/>
    <w:rsid w:val="00C927CD"/>
    <w:rsid w:val="00C93292"/>
    <w:rsid w:val="00C95729"/>
    <w:rsid w:val="00C96129"/>
    <w:rsid w:val="00C96E7E"/>
    <w:rsid w:val="00CA3364"/>
    <w:rsid w:val="00CA3703"/>
    <w:rsid w:val="00CA3B42"/>
    <w:rsid w:val="00CA456B"/>
    <w:rsid w:val="00CA4824"/>
    <w:rsid w:val="00CA5E4B"/>
    <w:rsid w:val="00CA6202"/>
    <w:rsid w:val="00CA7509"/>
    <w:rsid w:val="00CB0046"/>
    <w:rsid w:val="00CB08EE"/>
    <w:rsid w:val="00CB14F4"/>
    <w:rsid w:val="00CB3030"/>
    <w:rsid w:val="00CB304D"/>
    <w:rsid w:val="00CB3D33"/>
    <w:rsid w:val="00CB530D"/>
    <w:rsid w:val="00CB61A2"/>
    <w:rsid w:val="00CB6CA9"/>
    <w:rsid w:val="00CB7AAC"/>
    <w:rsid w:val="00CC02B6"/>
    <w:rsid w:val="00CC087F"/>
    <w:rsid w:val="00CC15C1"/>
    <w:rsid w:val="00CC1EF1"/>
    <w:rsid w:val="00CC23E9"/>
    <w:rsid w:val="00CC299D"/>
    <w:rsid w:val="00CC2A1C"/>
    <w:rsid w:val="00CC2C71"/>
    <w:rsid w:val="00CC4509"/>
    <w:rsid w:val="00CC5362"/>
    <w:rsid w:val="00CC5933"/>
    <w:rsid w:val="00CC5EE9"/>
    <w:rsid w:val="00CC61EB"/>
    <w:rsid w:val="00CC63A2"/>
    <w:rsid w:val="00CC65A3"/>
    <w:rsid w:val="00CC6DFE"/>
    <w:rsid w:val="00CC701E"/>
    <w:rsid w:val="00CC73E7"/>
    <w:rsid w:val="00CD0C9C"/>
    <w:rsid w:val="00CD1F93"/>
    <w:rsid w:val="00CD53C1"/>
    <w:rsid w:val="00CD6D6A"/>
    <w:rsid w:val="00CD7511"/>
    <w:rsid w:val="00CE0E00"/>
    <w:rsid w:val="00CE1347"/>
    <w:rsid w:val="00CE1C3A"/>
    <w:rsid w:val="00CE1E95"/>
    <w:rsid w:val="00CE24A1"/>
    <w:rsid w:val="00CE2A90"/>
    <w:rsid w:val="00CE32D4"/>
    <w:rsid w:val="00CE38E5"/>
    <w:rsid w:val="00CE43F9"/>
    <w:rsid w:val="00CE4D94"/>
    <w:rsid w:val="00CE6C6F"/>
    <w:rsid w:val="00CE79C2"/>
    <w:rsid w:val="00CF0246"/>
    <w:rsid w:val="00CF130D"/>
    <w:rsid w:val="00CF32EB"/>
    <w:rsid w:val="00CF413F"/>
    <w:rsid w:val="00CF4D2B"/>
    <w:rsid w:val="00CF667F"/>
    <w:rsid w:val="00CF74F6"/>
    <w:rsid w:val="00CF79AA"/>
    <w:rsid w:val="00D008D1"/>
    <w:rsid w:val="00D00E29"/>
    <w:rsid w:val="00D011CB"/>
    <w:rsid w:val="00D01E00"/>
    <w:rsid w:val="00D03E58"/>
    <w:rsid w:val="00D0400F"/>
    <w:rsid w:val="00D04011"/>
    <w:rsid w:val="00D04031"/>
    <w:rsid w:val="00D0430F"/>
    <w:rsid w:val="00D04636"/>
    <w:rsid w:val="00D0663B"/>
    <w:rsid w:val="00D07610"/>
    <w:rsid w:val="00D07940"/>
    <w:rsid w:val="00D110B4"/>
    <w:rsid w:val="00D111A7"/>
    <w:rsid w:val="00D114D3"/>
    <w:rsid w:val="00D11C00"/>
    <w:rsid w:val="00D12A45"/>
    <w:rsid w:val="00D14E6A"/>
    <w:rsid w:val="00D1538F"/>
    <w:rsid w:val="00D15EE3"/>
    <w:rsid w:val="00D15FC9"/>
    <w:rsid w:val="00D169E7"/>
    <w:rsid w:val="00D16A49"/>
    <w:rsid w:val="00D175DB"/>
    <w:rsid w:val="00D20C5E"/>
    <w:rsid w:val="00D2199D"/>
    <w:rsid w:val="00D22CD6"/>
    <w:rsid w:val="00D30A46"/>
    <w:rsid w:val="00D3161E"/>
    <w:rsid w:val="00D34E01"/>
    <w:rsid w:val="00D34FEE"/>
    <w:rsid w:val="00D359E6"/>
    <w:rsid w:val="00D36029"/>
    <w:rsid w:val="00D37027"/>
    <w:rsid w:val="00D37066"/>
    <w:rsid w:val="00D37381"/>
    <w:rsid w:val="00D40078"/>
    <w:rsid w:val="00D403B3"/>
    <w:rsid w:val="00D41C5E"/>
    <w:rsid w:val="00D45349"/>
    <w:rsid w:val="00D46254"/>
    <w:rsid w:val="00D471D5"/>
    <w:rsid w:val="00D474D7"/>
    <w:rsid w:val="00D50261"/>
    <w:rsid w:val="00D50A50"/>
    <w:rsid w:val="00D50AFF"/>
    <w:rsid w:val="00D50F3E"/>
    <w:rsid w:val="00D512FE"/>
    <w:rsid w:val="00D516B7"/>
    <w:rsid w:val="00D525D9"/>
    <w:rsid w:val="00D527C6"/>
    <w:rsid w:val="00D54C29"/>
    <w:rsid w:val="00D54EF5"/>
    <w:rsid w:val="00D55163"/>
    <w:rsid w:val="00D55964"/>
    <w:rsid w:val="00D55A30"/>
    <w:rsid w:val="00D56168"/>
    <w:rsid w:val="00D56F93"/>
    <w:rsid w:val="00D60387"/>
    <w:rsid w:val="00D60807"/>
    <w:rsid w:val="00D63178"/>
    <w:rsid w:val="00D63BB8"/>
    <w:rsid w:val="00D650F3"/>
    <w:rsid w:val="00D66C83"/>
    <w:rsid w:val="00D67613"/>
    <w:rsid w:val="00D6774F"/>
    <w:rsid w:val="00D67C64"/>
    <w:rsid w:val="00D67D21"/>
    <w:rsid w:val="00D67FF1"/>
    <w:rsid w:val="00D707C2"/>
    <w:rsid w:val="00D711A5"/>
    <w:rsid w:val="00D71424"/>
    <w:rsid w:val="00D71670"/>
    <w:rsid w:val="00D72B34"/>
    <w:rsid w:val="00D72C37"/>
    <w:rsid w:val="00D7466B"/>
    <w:rsid w:val="00D751A7"/>
    <w:rsid w:val="00D7597C"/>
    <w:rsid w:val="00D81BEB"/>
    <w:rsid w:val="00D82398"/>
    <w:rsid w:val="00D826B5"/>
    <w:rsid w:val="00D83014"/>
    <w:rsid w:val="00D86873"/>
    <w:rsid w:val="00D86C4B"/>
    <w:rsid w:val="00D86E5F"/>
    <w:rsid w:val="00D8730A"/>
    <w:rsid w:val="00D878BA"/>
    <w:rsid w:val="00D904D5"/>
    <w:rsid w:val="00D94602"/>
    <w:rsid w:val="00D94D16"/>
    <w:rsid w:val="00D95126"/>
    <w:rsid w:val="00D95515"/>
    <w:rsid w:val="00D96C33"/>
    <w:rsid w:val="00DA1279"/>
    <w:rsid w:val="00DA20D1"/>
    <w:rsid w:val="00DA262E"/>
    <w:rsid w:val="00DA36AD"/>
    <w:rsid w:val="00DA3E4F"/>
    <w:rsid w:val="00DA48CC"/>
    <w:rsid w:val="00DA499C"/>
    <w:rsid w:val="00DA5195"/>
    <w:rsid w:val="00DA5EC6"/>
    <w:rsid w:val="00DA5FFB"/>
    <w:rsid w:val="00DA6C76"/>
    <w:rsid w:val="00DB01E4"/>
    <w:rsid w:val="00DB1876"/>
    <w:rsid w:val="00DB18EA"/>
    <w:rsid w:val="00DB3297"/>
    <w:rsid w:val="00DB4B12"/>
    <w:rsid w:val="00DB61E1"/>
    <w:rsid w:val="00DC1814"/>
    <w:rsid w:val="00DC2D84"/>
    <w:rsid w:val="00DC3F72"/>
    <w:rsid w:val="00DC42CF"/>
    <w:rsid w:val="00DC48BC"/>
    <w:rsid w:val="00DC4940"/>
    <w:rsid w:val="00DD07BE"/>
    <w:rsid w:val="00DD168E"/>
    <w:rsid w:val="00DD21A4"/>
    <w:rsid w:val="00DD23E1"/>
    <w:rsid w:val="00DD2F23"/>
    <w:rsid w:val="00DD5002"/>
    <w:rsid w:val="00DD5BDD"/>
    <w:rsid w:val="00DD7028"/>
    <w:rsid w:val="00DD76DA"/>
    <w:rsid w:val="00DE056D"/>
    <w:rsid w:val="00DE0963"/>
    <w:rsid w:val="00DE0996"/>
    <w:rsid w:val="00DE25C7"/>
    <w:rsid w:val="00DE2DA2"/>
    <w:rsid w:val="00DE39A7"/>
    <w:rsid w:val="00DE47EA"/>
    <w:rsid w:val="00DE5235"/>
    <w:rsid w:val="00DE558D"/>
    <w:rsid w:val="00DE6E72"/>
    <w:rsid w:val="00DE710D"/>
    <w:rsid w:val="00DE743D"/>
    <w:rsid w:val="00DF22CC"/>
    <w:rsid w:val="00DF3668"/>
    <w:rsid w:val="00DF4816"/>
    <w:rsid w:val="00DF5A3F"/>
    <w:rsid w:val="00DF6E76"/>
    <w:rsid w:val="00E00A68"/>
    <w:rsid w:val="00E02AB8"/>
    <w:rsid w:val="00E02D92"/>
    <w:rsid w:val="00E03CE2"/>
    <w:rsid w:val="00E0473D"/>
    <w:rsid w:val="00E06675"/>
    <w:rsid w:val="00E06D0B"/>
    <w:rsid w:val="00E106B9"/>
    <w:rsid w:val="00E1208B"/>
    <w:rsid w:val="00E127EB"/>
    <w:rsid w:val="00E15339"/>
    <w:rsid w:val="00E158D5"/>
    <w:rsid w:val="00E1615E"/>
    <w:rsid w:val="00E17419"/>
    <w:rsid w:val="00E17A49"/>
    <w:rsid w:val="00E202A5"/>
    <w:rsid w:val="00E209D5"/>
    <w:rsid w:val="00E20BCB"/>
    <w:rsid w:val="00E21F7B"/>
    <w:rsid w:val="00E23EC3"/>
    <w:rsid w:val="00E24E2D"/>
    <w:rsid w:val="00E30726"/>
    <w:rsid w:val="00E30926"/>
    <w:rsid w:val="00E31AF0"/>
    <w:rsid w:val="00E33074"/>
    <w:rsid w:val="00E333BE"/>
    <w:rsid w:val="00E34269"/>
    <w:rsid w:val="00E34EB1"/>
    <w:rsid w:val="00E36B93"/>
    <w:rsid w:val="00E416B1"/>
    <w:rsid w:val="00E41797"/>
    <w:rsid w:val="00E4327C"/>
    <w:rsid w:val="00E44F94"/>
    <w:rsid w:val="00E4533D"/>
    <w:rsid w:val="00E4645A"/>
    <w:rsid w:val="00E46CC7"/>
    <w:rsid w:val="00E46FFF"/>
    <w:rsid w:val="00E476E7"/>
    <w:rsid w:val="00E50D1C"/>
    <w:rsid w:val="00E53E7C"/>
    <w:rsid w:val="00E54B97"/>
    <w:rsid w:val="00E552AB"/>
    <w:rsid w:val="00E553B2"/>
    <w:rsid w:val="00E577CE"/>
    <w:rsid w:val="00E61720"/>
    <w:rsid w:val="00E61F1C"/>
    <w:rsid w:val="00E63348"/>
    <w:rsid w:val="00E65905"/>
    <w:rsid w:val="00E66254"/>
    <w:rsid w:val="00E6641F"/>
    <w:rsid w:val="00E6701A"/>
    <w:rsid w:val="00E67552"/>
    <w:rsid w:val="00E712DB"/>
    <w:rsid w:val="00E71899"/>
    <w:rsid w:val="00E72217"/>
    <w:rsid w:val="00E74A28"/>
    <w:rsid w:val="00E74F69"/>
    <w:rsid w:val="00E751C7"/>
    <w:rsid w:val="00E75532"/>
    <w:rsid w:val="00E757B1"/>
    <w:rsid w:val="00E76A50"/>
    <w:rsid w:val="00E773A9"/>
    <w:rsid w:val="00E777BE"/>
    <w:rsid w:val="00E803B3"/>
    <w:rsid w:val="00E818D0"/>
    <w:rsid w:val="00E82714"/>
    <w:rsid w:val="00E836A9"/>
    <w:rsid w:val="00E84503"/>
    <w:rsid w:val="00E860A8"/>
    <w:rsid w:val="00E86F5A"/>
    <w:rsid w:val="00E918F1"/>
    <w:rsid w:val="00E92603"/>
    <w:rsid w:val="00E9357E"/>
    <w:rsid w:val="00E93A4B"/>
    <w:rsid w:val="00E93BA5"/>
    <w:rsid w:val="00E9517C"/>
    <w:rsid w:val="00E954F1"/>
    <w:rsid w:val="00E95BFC"/>
    <w:rsid w:val="00E974E9"/>
    <w:rsid w:val="00EA2B83"/>
    <w:rsid w:val="00EA2DE3"/>
    <w:rsid w:val="00EA37AE"/>
    <w:rsid w:val="00EA3D6C"/>
    <w:rsid w:val="00EA44DE"/>
    <w:rsid w:val="00EA68DD"/>
    <w:rsid w:val="00EA6C41"/>
    <w:rsid w:val="00EA7148"/>
    <w:rsid w:val="00EB1C7A"/>
    <w:rsid w:val="00EB4854"/>
    <w:rsid w:val="00EB4E66"/>
    <w:rsid w:val="00EB74DD"/>
    <w:rsid w:val="00EC008D"/>
    <w:rsid w:val="00EC1C94"/>
    <w:rsid w:val="00EC263F"/>
    <w:rsid w:val="00EC289C"/>
    <w:rsid w:val="00EC384E"/>
    <w:rsid w:val="00EC51F6"/>
    <w:rsid w:val="00EC5220"/>
    <w:rsid w:val="00EC52BE"/>
    <w:rsid w:val="00EC5BA2"/>
    <w:rsid w:val="00EC5FCD"/>
    <w:rsid w:val="00EC6AA0"/>
    <w:rsid w:val="00EC6C21"/>
    <w:rsid w:val="00EC7987"/>
    <w:rsid w:val="00ED0B91"/>
    <w:rsid w:val="00ED0DFF"/>
    <w:rsid w:val="00ED0EFE"/>
    <w:rsid w:val="00ED16EC"/>
    <w:rsid w:val="00ED1854"/>
    <w:rsid w:val="00ED2443"/>
    <w:rsid w:val="00ED31DF"/>
    <w:rsid w:val="00ED51DC"/>
    <w:rsid w:val="00ED66EE"/>
    <w:rsid w:val="00ED71ED"/>
    <w:rsid w:val="00ED7AC1"/>
    <w:rsid w:val="00EE19A1"/>
    <w:rsid w:val="00EE2958"/>
    <w:rsid w:val="00EE41A8"/>
    <w:rsid w:val="00EE4DA5"/>
    <w:rsid w:val="00EE59FE"/>
    <w:rsid w:val="00EE740C"/>
    <w:rsid w:val="00EF08F3"/>
    <w:rsid w:val="00EF1402"/>
    <w:rsid w:val="00EF1DF2"/>
    <w:rsid w:val="00EF4D3C"/>
    <w:rsid w:val="00EF6CF5"/>
    <w:rsid w:val="00EF6DE1"/>
    <w:rsid w:val="00F00580"/>
    <w:rsid w:val="00F01D3A"/>
    <w:rsid w:val="00F027AD"/>
    <w:rsid w:val="00F056F7"/>
    <w:rsid w:val="00F06C7B"/>
    <w:rsid w:val="00F07BA3"/>
    <w:rsid w:val="00F1179B"/>
    <w:rsid w:val="00F13D13"/>
    <w:rsid w:val="00F14AAD"/>
    <w:rsid w:val="00F174FB"/>
    <w:rsid w:val="00F20F99"/>
    <w:rsid w:val="00F21CAB"/>
    <w:rsid w:val="00F26BC1"/>
    <w:rsid w:val="00F278A4"/>
    <w:rsid w:val="00F30353"/>
    <w:rsid w:val="00F317BE"/>
    <w:rsid w:val="00F32492"/>
    <w:rsid w:val="00F32715"/>
    <w:rsid w:val="00F34B09"/>
    <w:rsid w:val="00F35171"/>
    <w:rsid w:val="00F37969"/>
    <w:rsid w:val="00F40EC8"/>
    <w:rsid w:val="00F42BFC"/>
    <w:rsid w:val="00F4350C"/>
    <w:rsid w:val="00F43910"/>
    <w:rsid w:val="00F439E8"/>
    <w:rsid w:val="00F43F7A"/>
    <w:rsid w:val="00F4415B"/>
    <w:rsid w:val="00F44A04"/>
    <w:rsid w:val="00F45230"/>
    <w:rsid w:val="00F47810"/>
    <w:rsid w:val="00F47F6C"/>
    <w:rsid w:val="00F51C26"/>
    <w:rsid w:val="00F524A9"/>
    <w:rsid w:val="00F52EF2"/>
    <w:rsid w:val="00F53301"/>
    <w:rsid w:val="00F55403"/>
    <w:rsid w:val="00F56807"/>
    <w:rsid w:val="00F56D60"/>
    <w:rsid w:val="00F56D6A"/>
    <w:rsid w:val="00F57F0F"/>
    <w:rsid w:val="00F60A82"/>
    <w:rsid w:val="00F60C10"/>
    <w:rsid w:val="00F61DEB"/>
    <w:rsid w:val="00F62403"/>
    <w:rsid w:val="00F62C26"/>
    <w:rsid w:val="00F63090"/>
    <w:rsid w:val="00F64F94"/>
    <w:rsid w:val="00F66B73"/>
    <w:rsid w:val="00F674DE"/>
    <w:rsid w:val="00F6799B"/>
    <w:rsid w:val="00F67E5D"/>
    <w:rsid w:val="00F70718"/>
    <w:rsid w:val="00F719C4"/>
    <w:rsid w:val="00F71A32"/>
    <w:rsid w:val="00F71B2F"/>
    <w:rsid w:val="00F72365"/>
    <w:rsid w:val="00F7269B"/>
    <w:rsid w:val="00F7438D"/>
    <w:rsid w:val="00F744AE"/>
    <w:rsid w:val="00F7592E"/>
    <w:rsid w:val="00F75CAA"/>
    <w:rsid w:val="00F8002A"/>
    <w:rsid w:val="00F8030D"/>
    <w:rsid w:val="00F80ECF"/>
    <w:rsid w:val="00F81193"/>
    <w:rsid w:val="00F82D59"/>
    <w:rsid w:val="00F85857"/>
    <w:rsid w:val="00F906FE"/>
    <w:rsid w:val="00F907CB"/>
    <w:rsid w:val="00F914CC"/>
    <w:rsid w:val="00F92EDA"/>
    <w:rsid w:val="00F93DE1"/>
    <w:rsid w:val="00F95AA5"/>
    <w:rsid w:val="00F96018"/>
    <w:rsid w:val="00F96EA8"/>
    <w:rsid w:val="00F97735"/>
    <w:rsid w:val="00F97D57"/>
    <w:rsid w:val="00FA0056"/>
    <w:rsid w:val="00FA36C1"/>
    <w:rsid w:val="00FA3718"/>
    <w:rsid w:val="00FA373F"/>
    <w:rsid w:val="00FA40A0"/>
    <w:rsid w:val="00FA6772"/>
    <w:rsid w:val="00FA6795"/>
    <w:rsid w:val="00FB0290"/>
    <w:rsid w:val="00FB0687"/>
    <w:rsid w:val="00FB1641"/>
    <w:rsid w:val="00FB29CE"/>
    <w:rsid w:val="00FB3288"/>
    <w:rsid w:val="00FB3863"/>
    <w:rsid w:val="00FB43DA"/>
    <w:rsid w:val="00FB68F7"/>
    <w:rsid w:val="00FB7E8D"/>
    <w:rsid w:val="00FC1874"/>
    <w:rsid w:val="00FC1ACB"/>
    <w:rsid w:val="00FC200A"/>
    <w:rsid w:val="00FC234F"/>
    <w:rsid w:val="00FC2483"/>
    <w:rsid w:val="00FC28D8"/>
    <w:rsid w:val="00FC3826"/>
    <w:rsid w:val="00FC3EF6"/>
    <w:rsid w:val="00FC448A"/>
    <w:rsid w:val="00FC4CDF"/>
    <w:rsid w:val="00FC6702"/>
    <w:rsid w:val="00FC7262"/>
    <w:rsid w:val="00FC794B"/>
    <w:rsid w:val="00FC7A11"/>
    <w:rsid w:val="00FD0C8A"/>
    <w:rsid w:val="00FD1A00"/>
    <w:rsid w:val="00FD1C1A"/>
    <w:rsid w:val="00FD1E92"/>
    <w:rsid w:val="00FD44C3"/>
    <w:rsid w:val="00FD4B5F"/>
    <w:rsid w:val="00FE226B"/>
    <w:rsid w:val="00FE2377"/>
    <w:rsid w:val="00FE3A76"/>
    <w:rsid w:val="00FE407C"/>
    <w:rsid w:val="00FE52FA"/>
    <w:rsid w:val="00FE5F2A"/>
    <w:rsid w:val="00FE63E8"/>
    <w:rsid w:val="00FF03C9"/>
    <w:rsid w:val="00FF16FE"/>
    <w:rsid w:val="00FF21B7"/>
    <w:rsid w:val="00FF2BDA"/>
    <w:rsid w:val="00FF30E1"/>
    <w:rsid w:val="00FF34EB"/>
    <w:rsid w:val="00FF35A3"/>
    <w:rsid w:val="00FF6131"/>
    <w:rsid w:val="00FF6D83"/>
    <w:rsid w:val="00FF6DCF"/>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1A"/>
    <w:rPr>
      <w:lang w:val="sr-Cyrl-RS"/>
    </w:rPr>
  </w:style>
  <w:style w:type="paragraph" w:styleId="Heading1">
    <w:name w:val="heading 1"/>
    <w:basedOn w:val="Normal"/>
    <w:next w:val="Normal"/>
    <w:link w:val="Heading1Char"/>
    <w:uiPriority w:val="9"/>
    <w:qFormat/>
    <w:rsid w:val="00432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67C"/>
    <w:pPr>
      <w:keepNext/>
      <w:keepLines/>
      <w:spacing w:before="40" w:after="0"/>
      <w:outlineLvl w:val="2"/>
    </w:pPr>
    <w:rPr>
      <w:rFonts w:ascii="Times New Roman" w:eastAsiaTheme="majorEastAsia" w:hAnsi="Times New Roman"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B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4326B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D767C"/>
    <w:rPr>
      <w:rFonts w:ascii="Times New Roman" w:eastAsiaTheme="majorEastAsia" w:hAnsi="Times New Roman" w:cstheme="majorBidi"/>
      <w:b/>
      <w:color w:val="FFFFFF" w:themeColor="background1"/>
      <w:sz w:val="24"/>
      <w:szCs w:val="24"/>
      <w:lang w:val="sr-Cyrl-RS"/>
    </w:rPr>
  </w:style>
  <w:style w:type="paragraph" w:styleId="Title">
    <w:name w:val="Title"/>
    <w:basedOn w:val="Normal"/>
    <w:next w:val="Normal"/>
    <w:link w:val="TitleChar"/>
    <w:uiPriority w:val="10"/>
    <w:qFormat/>
    <w:rsid w:val="00432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6B9"/>
    <w:rPr>
      <w:rFonts w:asciiTheme="majorHAnsi" w:eastAsiaTheme="majorEastAsia" w:hAnsiTheme="majorHAnsi" w:cstheme="majorBidi"/>
      <w:color w:val="17365D" w:themeColor="text2" w:themeShade="BF"/>
      <w:spacing w:val="5"/>
      <w:kern w:val="28"/>
      <w:sz w:val="52"/>
      <w:szCs w:val="52"/>
      <w:lang w:val="en-GB"/>
    </w:rPr>
  </w:style>
  <w:style w:type="character" w:styleId="BookTitle">
    <w:name w:val="Book Title"/>
    <w:basedOn w:val="DefaultParagraphFont"/>
    <w:uiPriority w:val="33"/>
    <w:qFormat/>
    <w:rsid w:val="004326B9"/>
    <w:rPr>
      <w:b/>
      <w:bCs/>
      <w:smallCaps/>
      <w:spacing w:val="5"/>
    </w:rPr>
  </w:style>
  <w:style w:type="paragraph" w:styleId="Header">
    <w:name w:val="header"/>
    <w:basedOn w:val="Normal"/>
    <w:link w:val="HeaderChar"/>
    <w:uiPriority w:val="99"/>
    <w:unhideWhenUsed/>
    <w:rsid w:val="0043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B9"/>
    <w:rPr>
      <w:lang w:val="en-GB"/>
    </w:rPr>
  </w:style>
  <w:style w:type="paragraph" w:styleId="Footer">
    <w:name w:val="footer"/>
    <w:basedOn w:val="Normal"/>
    <w:link w:val="FooterChar"/>
    <w:uiPriority w:val="99"/>
    <w:unhideWhenUsed/>
    <w:rsid w:val="0043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B9"/>
    <w:rPr>
      <w:lang w:val="en-GB"/>
    </w:rPr>
  </w:style>
  <w:style w:type="paragraph" w:styleId="ListParagraph">
    <w:name w:val="List Paragraph"/>
    <w:aliases w:val="List Paragraph1,List (Mannvit)"/>
    <w:basedOn w:val="Normal"/>
    <w:link w:val="ListParagraphChar"/>
    <w:uiPriority w:val="34"/>
    <w:qFormat/>
    <w:rsid w:val="004326B9"/>
    <w:pPr>
      <w:ind w:left="720"/>
      <w:contextualSpacing/>
    </w:pPr>
    <w:rPr>
      <w:rFonts w:eastAsiaTheme="minorEastAsia"/>
      <w:lang w:val="en-US"/>
    </w:rPr>
  </w:style>
  <w:style w:type="character" w:customStyle="1" w:styleId="ListParagraphChar">
    <w:name w:val="List Paragraph Char"/>
    <w:aliases w:val="List Paragraph1 Char,List (Mannvit) Char"/>
    <w:link w:val="ListParagraph"/>
    <w:uiPriority w:val="34"/>
    <w:locked/>
    <w:rsid w:val="004326B9"/>
    <w:rPr>
      <w:rFonts w:eastAsiaTheme="minorEastAsia"/>
    </w:rPr>
  </w:style>
  <w:style w:type="paragraph" w:styleId="HTMLPreformatted">
    <w:name w:val="HTML Preformatted"/>
    <w:basedOn w:val="Normal"/>
    <w:link w:val="HTMLPreformattedChar"/>
    <w:uiPriority w:val="99"/>
    <w:unhideWhenUsed/>
    <w:rsid w:val="0043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326B9"/>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326B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4326B9"/>
    <w:rPr>
      <w:rFonts w:eastAsiaTheme="minorEastAsia"/>
      <w:sz w:val="20"/>
      <w:szCs w:val="20"/>
    </w:rPr>
  </w:style>
  <w:style w:type="character" w:styleId="FootnoteReference">
    <w:name w:val="footnote reference"/>
    <w:basedOn w:val="DefaultParagraphFont"/>
    <w:uiPriority w:val="99"/>
    <w:semiHidden/>
    <w:unhideWhenUsed/>
    <w:rsid w:val="004326B9"/>
    <w:rPr>
      <w:vertAlign w:val="superscript"/>
    </w:rPr>
  </w:style>
  <w:style w:type="table" w:styleId="TableGrid">
    <w:name w:val="Table Grid"/>
    <w:basedOn w:val="TableNormal"/>
    <w:uiPriority w:val="59"/>
    <w:rsid w:val="00C6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7397"/>
    <w:pPr>
      <w:spacing w:line="240" w:lineRule="auto"/>
    </w:pPr>
    <w:rPr>
      <w:sz w:val="20"/>
      <w:szCs w:val="20"/>
    </w:rPr>
  </w:style>
  <w:style w:type="character" w:customStyle="1" w:styleId="CommentTextChar">
    <w:name w:val="Comment Text Char"/>
    <w:basedOn w:val="DefaultParagraphFont"/>
    <w:link w:val="CommentText"/>
    <w:uiPriority w:val="99"/>
    <w:rsid w:val="00977397"/>
    <w:rPr>
      <w:sz w:val="20"/>
      <w:szCs w:val="20"/>
      <w:lang w:val="sr-Cyrl-RS"/>
    </w:rPr>
  </w:style>
  <w:style w:type="character" w:styleId="CommentReference">
    <w:name w:val="annotation reference"/>
    <w:basedOn w:val="DefaultParagraphFont"/>
    <w:uiPriority w:val="99"/>
    <w:semiHidden/>
    <w:unhideWhenUsed/>
    <w:rsid w:val="00977397"/>
    <w:rPr>
      <w:sz w:val="16"/>
      <w:szCs w:val="16"/>
    </w:rPr>
  </w:style>
  <w:style w:type="paragraph" w:styleId="BalloonText">
    <w:name w:val="Balloon Text"/>
    <w:basedOn w:val="Normal"/>
    <w:link w:val="BalloonTextChar"/>
    <w:uiPriority w:val="99"/>
    <w:semiHidden/>
    <w:unhideWhenUsed/>
    <w:rsid w:val="0097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97"/>
    <w:rPr>
      <w:rFonts w:ascii="Tahoma" w:hAnsi="Tahoma" w:cs="Tahoma"/>
      <w:sz w:val="16"/>
      <w:szCs w:val="16"/>
      <w:lang w:val="sr-Cyrl-RS"/>
    </w:rPr>
  </w:style>
  <w:style w:type="character" w:styleId="Hyperlink">
    <w:name w:val="Hyperlink"/>
    <w:basedOn w:val="DefaultParagraphFont"/>
    <w:uiPriority w:val="99"/>
    <w:unhideWhenUsed/>
    <w:rsid w:val="00D71670"/>
    <w:rPr>
      <w:color w:val="0000FF"/>
      <w:u w:val="single"/>
    </w:rPr>
  </w:style>
  <w:style w:type="paragraph" w:styleId="TOCHeading">
    <w:name w:val="TOC Heading"/>
    <w:basedOn w:val="Heading1"/>
    <w:next w:val="Normal"/>
    <w:uiPriority w:val="39"/>
    <w:unhideWhenUsed/>
    <w:qFormat/>
    <w:rsid w:val="008C7841"/>
    <w:pPr>
      <w:outlineLvl w:val="9"/>
    </w:pPr>
    <w:rPr>
      <w:lang w:val="en-US" w:eastAsia="ja-JP"/>
    </w:rPr>
  </w:style>
  <w:style w:type="paragraph" w:styleId="TOC1">
    <w:name w:val="toc 1"/>
    <w:basedOn w:val="Normal"/>
    <w:next w:val="Normal"/>
    <w:autoRedefine/>
    <w:uiPriority w:val="39"/>
    <w:unhideWhenUsed/>
    <w:rsid w:val="00D04031"/>
    <w:pPr>
      <w:tabs>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8C7841"/>
    <w:pPr>
      <w:spacing w:after="100"/>
      <w:ind w:left="220"/>
    </w:pPr>
  </w:style>
  <w:style w:type="table" w:customStyle="1" w:styleId="TableGrid2">
    <w:name w:val="Table Grid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A78F4"/>
    <w:pPr>
      <w:spacing w:after="0" w:line="240" w:lineRule="auto"/>
    </w:pPr>
    <w:rPr>
      <w:rFonts w:eastAsiaTheme="minorEastAsia"/>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A33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A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6D0B"/>
    <w:rPr>
      <w:b/>
      <w:bCs/>
    </w:rPr>
  </w:style>
  <w:style w:type="character" w:customStyle="1" w:styleId="CommentSubjectChar">
    <w:name w:val="Comment Subject Char"/>
    <w:basedOn w:val="CommentTextChar"/>
    <w:link w:val="CommentSubject"/>
    <w:uiPriority w:val="99"/>
    <w:semiHidden/>
    <w:rsid w:val="00E06D0B"/>
    <w:rPr>
      <w:b/>
      <w:bCs/>
      <w:sz w:val="20"/>
      <w:szCs w:val="20"/>
      <w:lang w:val="sr-Cyrl-RS"/>
    </w:rPr>
  </w:style>
  <w:style w:type="paragraph" w:styleId="Revision">
    <w:name w:val="Revision"/>
    <w:hidden/>
    <w:uiPriority w:val="99"/>
    <w:semiHidden/>
    <w:rsid w:val="00E06D0B"/>
    <w:pPr>
      <w:spacing w:after="0" w:line="240" w:lineRule="auto"/>
    </w:pPr>
    <w:rPr>
      <w:lang w:val="sr-Cyrl-RS"/>
    </w:rPr>
  </w:style>
  <w:style w:type="paragraph" w:styleId="PlainText">
    <w:name w:val="Plain Text"/>
    <w:basedOn w:val="Normal"/>
    <w:link w:val="PlainTextChar"/>
    <w:uiPriority w:val="99"/>
    <w:semiHidden/>
    <w:unhideWhenUsed/>
    <w:rsid w:val="0032647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6477"/>
    <w:rPr>
      <w:rFonts w:ascii="Calibri" w:hAnsi="Calibri"/>
      <w:szCs w:val="21"/>
    </w:rPr>
  </w:style>
  <w:style w:type="paragraph" w:customStyle="1" w:styleId="Default">
    <w:name w:val="Default"/>
    <w:rsid w:val="000D7E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30D60"/>
    <w:pPr>
      <w:spacing w:after="0" w:line="240" w:lineRule="auto"/>
    </w:pPr>
    <w:rPr>
      <w:lang w:val="sr-Cyrl-RS"/>
    </w:rPr>
  </w:style>
  <w:style w:type="paragraph" w:styleId="TOC3">
    <w:name w:val="toc 3"/>
    <w:basedOn w:val="Normal"/>
    <w:next w:val="Normal"/>
    <w:autoRedefine/>
    <w:uiPriority w:val="39"/>
    <w:unhideWhenUsed/>
    <w:rsid w:val="003B5991"/>
    <w:pPr>
      <w:spacing w:after="100"/>
      <w:ind w:left="440"/>
    </w:pPr>
  </w:style>
  <w:style w:type="character" w:styleId="FollowedHyperlink">
    <w:name w:val="FollowedHyperlink"/>
    <w:basedOn w:val="DefaultParagraphFont"/>
    <w:uiPriority w:val="99"/>
    <w:semiHidden/>
    <w:unhideWhenUsed/>
    <w:rsid w:val="00006C99"/>
    <w:rPr>
      <w:color w:val="800080" w:themeColor="followedHyperlink"/>
      <w:u w:val="single"/>
    </w:rPr>
  </w:style>
  <w:style w:type="character" w:styleId="IntenseEmphasis">
    <w:name w:val="Intense Emphasis"/>
    <w:basedOn w:val="DefaultParagraphFont"/>
    <w:uiPriority w:val="21"/>
    <w:qFormat/>
    <w:rsid w:val="00D72B34"/>
    <w:rPr>
      <w:i/>
      <w:iCs/>
      <w:color w:val="4F81BD" w:themeColor="accent1"/>
    </w:rPr>
  </w:style>
  <w:style w:type="paragraph" w:customStyle="1" w:styleId="xl63">
    <w:name w:val="xl63"/>
    <w:basedOn w:val="Normal"/>
    <w:rsid w:val="004322F5"/>
    <w:pP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4">
    <w:name w:val="xl6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5">
    <w:name w:val="xl6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6">
    <w:name w:val="xl6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7">
    <w:name w:val="xl67"/>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8">
    <w:name w:val="xl6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9">
    <w:name w:val="xl6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0">
    <w:name w:val="xl70"/>
    <w:basedOn w:val="Normal"/>
    <w:rsid w:val="004322F5"/>
    <w:pP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1">
    <w:name w:val="xl71"/>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2">
    <w:name w:val="xl72"/>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3">
    <w:name w:val="xl7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4">
    <w:name w:val="xl74"/>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5">
    <w:name w:val="xl75"/>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6">
    <w:name w:val="xl76"/>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77">
    <w:name w:val="xl77"/>
    <w:basedOn w:val="Normal"/>
    <w:rsid w:val="004322F5"/>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8">
    <w:name w:val="xl78"/>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9">
    <w:name w:val="xl7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0">
    <w:name w:val="xl80"/>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1">
    <w:name w:val="xl81"/>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5B9BD5"/>
      <w:sz w:val="18"/>
      <w:szCs w:val="18"/>
      <w:lang w:val="en-US"/>
    </w:rPr>
  </w:style>
  <w:style w:type="paragraph" w:customStyle="1" w:styleId="xl82">
    <w:name w:val="xl82"/>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3">
    <w:name w:val="xl8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4">
    <w:name w:val="xl8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val="en-US"/>
    </w:rPr>
  </w:style>
  <w:style w:type="paragraph" w:customStyle="1" w:styleId="xl85">
    <w:name w:val="xl8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6">
    <w:name w:val="xl8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7">
    <w:name w:val="xl87"/>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8">
    <w:name w:val="xl8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9">
    <w:name w:val="xl8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1tekst">
    <w:name w:val="1tekst"/>
    <w:basedOn w:val="Normal"/>
    <w:rsid w:val="00810B6B"/>
    <w:pPr>
      <w:spacing w:after="0" w:line="240" w:lineRule="auto"/>
      <w:ind w:left="375" w:right="375" w:firstLine="240"/>
      <w:jc w:val="both"/>
    </w:pPr>
    <w:rPr>
      <w:rFonts w:ascii="Arial" w:eastAsia="Times New Roman" w:hAnsi="Arial" w:cs="Arial"/>
      <w:sz w:val="20"/>
      <w:szCs w:val="20"/>
      <w:lang w:val="en-US"/>
    </w:rPr>
  </w:style>
  <w:style w:type="paragraph" w:styleId="NormalWeb">
    <w:name w:val="Normal (Web)"/>
    <w:basedOn w:val="Normal"/>
    <w:uiPriority w:val="99"/>
    <w:semiHidden/>
    <w:unhideWhenUsed/>
    <w:rsid w:val="00126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269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1A"/>
    <w:rPr>
      <w:lang w:val="sr-Cyrl-RS"/>
    </w:rPr>
  </w:style>
  <w:style w:type="paragraph" w:styleId="Heading1">
    <w:name w:val="heading 1"/>
    <w:basedOn w:val="Normal"/>
    <w:next w:val="Normal"/>
    <w:link w:val="Heading1Char"/>
    <w:uiPriority w:val="9"/>
    <w:qFormat/>
    <w:rsid w:val="00432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67C"/>
    <w:pPr>
      <w:keepNext/>
      <w:keepLines/>
      <w:spacing w:before="40" w:after="0"/>
      <w:outlineLvl w:val="2"/>
    </w:pPr>
    <w:rPr>
      <w:rFonts w:ascii="Times New Roman" w:eastAsiaTheme="majorEastAsia" w:hAnsi="Times New Roman"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B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4326B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D767C"/>
    <w:rPr>
      <w:rFonts w:ascii="Times New Roman" w:eastAsiaTheme="majorEastAsia" w:hAnsi="Times New Roman" w:cstheme="majorBidi"/>
      <w:b/>
      <w:color w:val="FFFFFF" w:themeColor="background1"/>
      <w:sz w:val="24"/>
      <w:szCs w:val="24"/>
      <w:lang w:val="sr-Cyrl-RS"/>
    </w:rPr>
  </w:style>
  <w:style w:type="paragraph" w:styleId="Title">
    <w:name w:val="Title"/>
    <w:basedOn w:val="Normal"/>
    <w:next w:val="Normal"/>
    <w:link w:val="TitleChar"/>
    <w:uiPriority w:val="10"/>
    <w:qFormat/>
    <w:rsid w:val="00432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6B9"/>
    <w:rPr>
      <w:rFonts w:asciiTheme="majorHAnsi" w:eastAsiaTheme="majorEastAsia" w:hAnsiTheme="majorHAnsi" w:cstheme="majorBidi"/>
      <w:color w:val="17365D" w:themeColor="text2" w:themeShade="BF"/>
      <w:spacing w:val="5"/>
      <w:kern w:val="28"/>
      <w:sz w:val="52"/>
      <w:szCs w:val="52"/>
      <w:lang w:val="en-GB"/>
    </w:rPr>
  </w:style>
  <w:style w:type="character" w:styleId="BookTitle">
    <w:name w:val="Book Title"/>
    <w:basedOn w:val="DefaultParagraphFont"/>
    <w:uiPriority w:val="33"/>
    <w:qFormat/>
    <w:rsid w:val="004326B9"/>
    <w:rPr>
      <w:b/>
      <w:bCs/>
      <w:smallCaps/>
      <w:spacing w:val="5"/>
    </w:rPr>
  </w:style>
  <w:style w:type="paragraph" w:styleId="Header">
    <w:name w:val="header"/>
    <w:basedOn w:val="Normal"/>
    <w:link w:val="HeaderChar"/>
    <w:uiPriority w:val="99"/>
    <w:unhideWhenUsed/>
    <w:rsid w:val="0043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B9"/>
    <w:rPr>
      <w:lang w:val="en-GB"/>
    </w:rPr>
  </w:style>
  <w:style w:type="paragraph" w:styleId="Footer">
    <w:name w:val="footer"/>
    <w:basedOn w:val="Normal"/>
    <w:link w:val="FooterChar"/>
    <w:uiPriority w:val="99"/>
    <w:unhideWhenUsed/>
    <w:rsid w:val="0043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B9"/>
    <w:rPr>
      <w:lang w:val="en-GB"/>
    </w:rPr>
  </w:style>
  <w:style w:type="paragraph" w:styleId="ListParagraph">
    <w:name w:val="List Paragraph"/>
    <w:aliases w:val="List Paragraph1,List (Mannvit)"/>
    <w:basedOn w:val="Normal"/>
    <w:link w:val="ListParagraphChar"/>
    <w:uiPriority w:val="34"/>
    <w:qFormat/>
    <w:rsid w:val="004326B9"/>
    <w:pPr>
      <w:ind w:left="720"/>
      <w:contextualSpacing/>
    </w:pPr>
    <w:rPr>
      <w:rFonts w:eastAsiaTheme="minorEastAsia"/>
      <w:lang w:val="en-US"/>
    </w:rPr>
  </w:style>
  <w:style w:type="character" w:customStyle="1" w:styleId="ListParagraphChar">
    <w:name w:val="List Paragraph Char"/>
    <w:aliases w:val="List Paragraph1 Char,List (Mannvit) Char"/>
    <w:link w:val="ListParagraph"/>
    <w:uiPriority w:val="34"/>
    <w:locked/>
    <w:rsid w:val="004326B9"/>
    <w:rPr>
      <w:rFonts w:eastAsiaTheme="minorEastAsia"/>
    </w:rPr>
  </w:style>
  <w:style w:type="paragraph" w:styleId="HTMLPreformatted">
    <w:name w:val="HTML Preformatted"/>
    <w:basedOn w:val="Normal"/>
    <w:link w:val="HTMLPreformattedChar"/>
    <w:uiPriority w:val="99"/>
    <w:unhideWhenUsed/>
    <w:rsid w:val="0043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326B9"/>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326B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4326B9"/>
    <w:rPr>
      <w:rFonts w:eastAsiaTheme="minorEastAsia"/>
      <w:sz w:val="20"/>
      <w:szCs w:val="20"/>
    </w:rPr>
  </w:style>
  <w:style w:type="character" w:styleId="FootnoteReference">
    <w:name w:val="footnote reference"/>
    <w:basedOn w:val="DefaultParagraphFont"/>
    <w:uiPriority w:val="99"/>
    <w:semiHidden/>
    <w:unhideWhenUsed/>
    <w:rsid w:val="004326B9"/>
    <w:rPr>
      <w:vertAlign w:val="superscript"/>
    </w:rPr>
  </w:style>
  <w:style w:type="table" w:styleId="TableGrid">
    <w:name w:val="Table Grid"/>
    <w:basedOn w:val="TableNormal"/>
    <w:uiPriority w:val="59"/>
    <w:rsid w:val="00C6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7397"/>
    <w:pPr>
      <w:spacing w:line="240" w:lineRule="auto"/>
    </w:pPr>
    <w:rPr>
      <w:sz w:val="20"/>
      <w:szCs w:val="20"/>
    </w:rPr>
  </w:style>
  <w:style w:type="character" w:customStyle="1" w:styleId="CommentTextChar">
    <w:name w:val="Comment Text Char"/>
    <w:basedOn w:val="DefaultParagraphFont"/>
    <w:link w:val="CommentText"/>
    <w:uiPriority w:val="99"/>
    <w:rsid w:val="00977397"/>
    <w:rPr>
      <w:sz w:val="20"/>
      <w:szCs w:val="20"/>
      <w:lang w:val="sr-Cyrl-RS"/>
    </w:rPr>
  </w:style>
  <w:style w:type="character" w:styleId="CommentReference">
    <w:name w:val="annotation reference"/>
    <w:basedOn w:val="DefaultParagraphFont"/>
    <w:uiPriority w:val="99"/>
    <w:semiHidden/>
    <w:unhideWhenUsed/>
    <w:rsid w:val="00977397"/>
    <w:rPr>
      <w:sz w:val="16"/>
      <w:szCs w:val="16"/>
    </w:rPr>
  </w:style>
  <w:style w:type="paragraph" w:styleId="BalloonText">
    <w:name w:val="Balloon Text"/>
    <w:basedOn w:val="Normal"/>
    <w:link w:val="BalloonTextChar"/>
    <w:uiPriority w:val="99"/>
    <w:semiHidden/>
    <w:unhideWhenUsed/>
    <w:rsid w:val="0097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97"/>
    <w:rPr>
      <w:rFonts w:ascii="Tahoma" w:hAnsi="Tahoma" w:cs="Tahoma"/>
      <w:sz w:val="16"/>
      <w:szCs w:val="16"/>
      <w:lang w:val="sr-Cyrl-RS"/>
    </w:rPr>
  </w:style>
  <w:style w:type="character" w:styleId="Hyperlink">
    <w:name w:val="Hyperlink"/>
    <w:basedOn w:val="DefaultParagraphFont"/>
    <w:uiPriority w:val="99"/>
    <w:unhideWhenUsed/>
    <w:rsid w:val="00D71670"/>
    <w:rPr>
      <w:color w:val="0000FF"/>
      <w:u w:val="single"/>
    </w:rPr>
  </w:style>
  <w:style w:type="paragraph" w:styleId="TOCHeading">
    <w:name w:val="TOC Heading"/>
    <w:basedOn w:val="Heading1"/>
    <w:next w:val="Normal"/>
    <w:uiPriority w:val="39"/>
    <w:unhideWhenUsed/>
    <w:qFormat/>
    <w:rsid w:val="008C7841"/>
    <w:pPr>
      <w:outlineLvl w:val="9"/>
    </w:pPr>
    <w:rPr>
      <w:lang w:val="en-US" w:eastAsia="ja-JP"/>
    </w:rPr>
  </w:style>
  <w:style w:type="paragraph" w:styleId="TOC1">
    <w:name w:val="toc 1"/>
    <w:basedOn w:val="Normal"/>
    <w:next w:val="Normal"/>
    <w:autoRedefine/>
    <w:uiPriority w:val="39"/>
    <w:unhideWhenUsed/>
    <w:rsid w:val="00D04031"/>
    <w:pPr>
      <w:tabs>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8C7841"/>
    <w:pPr>
      <w:spacing w:after="100"/>
      <w:ind w:left="220"/>
    </w:pPr>
  </w:style>
  <w:style w:type="table" w:customStyle="1" w:styleId="TableGrid2">
    <w:name w:val="Table Grid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A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A78F4"/>
    <w:pPr>
      <w:spacing w:after="0" w:line="240" w:lineRule="auto"/>
    </w:pPr>
    <w:rPr>
      <w:rFonts w:eastAsiaTheme="minorEastAsia"/>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8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A33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A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6D0B"/>
    <w:rPr>
      <w:b/>
      <w:bCs/>
    </w:rPr>
  </w:style>
  <w:style w:type="character" w:customStyle="1" w:styleId="CommentSubjectChar">
    <w:name w:val="Comment Subject Char"/>
    <w:basedOn w:val="CommentTextChar"/>
    <w:link w:val="CommentSubject"/>
    <w:uiPriority w:val="99"/>
    <w:semiHidden/>
    <w:rsid w:val="00E06D0B"/>
    <w:rPr>
      <w:b/>
      <w:bCs/>
      <w:sz w:val="20"/>
      <w:szCs w:val="20"/>
      <w:lang w:val="sr-Cyrl-RS"/>
    </w:rPr>
  </w:style>
  <w:style w:type="paragraph" w:styleId="Revision">
    <w:name w:val="Revision"/>
    <w:hidden/>
    <w:uiPriority w:val="99"/>
    <w:semiHidden/>
    <w:rsid w:val="00E06D0B"/>
    <w:pPr>
      <w:spacing w:after="0" w:line="240" w:lineRule="auto"/>
    </w:pPr>
    <w:rPr>
      <w:lang w:val="sr-Cyrl-RS"/>
    </w:rPr>
  </w:style>
  <w:style w:type="paragraph" w:styleId="PlainText">
    <w:name w:val="Plain Text"/>
    <w:basedOn w:val="Normal"/>
    <w:link w:val="PlainTextChar"/>
    <w:uiPriority w:val="99"/>
    <w:semiHidden/>
    <w:unhideWhenUsed/>
    <w:rsid w:val="0032647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6477"/>
    <w:rPr>
      <w:rFonts w:ascii="Calibri" w:hAnsi="Calibri"/>
      <w:szCs w:val="21"/>
    </w:rPr>
  </w:style>
  <w:style w:type="paragraph" w:customStyle="1" w:styleId="Default">
    <w:name w:val="Default"/>
    <w:rsid w:val="000D7E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30D60"/>
    <w:pPr>
      <w:spacing w:after="0" w:line="240" w:lineRule="auto"/>
    </w:pPr>
    <w:rPr>
      <w:lang w:val="sr-Cyrl-RS"/>
    </w:rPr>
  </w:style>
  <w:style w:type="paragraph" w:styleId="TOC3">
    <w:name w:val="toc 3"/>
    <w:basedOn w:val="Normal"/>
    <w:next w:val="Normal"/>
    <w:autoRedefine/>
    <w:uiPriority w:val="39"/>
    <w:unhideWhenUsed/>
    <w:rsid w:val="003B5991"/>
    <w:pPr>
      <w:spacing w:after="100"/>
      <w:ind w:left="440"/>
    </w:pPr>
  </w:style>
  <w:style w:type="character" w:styleId="FollowedHyperlink">
    <w:name w:val="FollowedHyperlink"/>
    <w:basedOn w:val="DefaultParagraphFont"/>
    <w:uiPriority w:val="99"/>
    <w:semiHidden/>
    <w:unhideWhenUsed/>
    <w:rsid w:val="00006C99"/>
    <w:rPr>
      <w:color w:val="800080" w:themeColor="followedHyperlink"/>
      <w:u w:val="single"/>
    </w:rPr>
  </w:style>
  <w:style w:type="character" w:styleId="IntenseEmphasis">
    <w:name w:val="Intense Emphasis"/>
    <w:basedOn w:val="DefaultParagraphFont"/>
    <w:uiPriority w:val="21"/>
    <w:qFormat/>
    <w:rsid w:val="00D72B34"/>
    <w:rPr>
      <w:i/>
      <w:iCs/>
      <w:color w:val="4F81BD" w:themeColor="accent1"/>
    </w:rPr>
  </w:style>
  <w:style w:type="paragraph" w:customStyle="1" w:styleId="xl63">
    <w:name w:val="xl63"/>
    <w:basedOn w:val="Normal"/>
    <w:rsid w:val="004322F5"/>
    <w:pP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4">
    <w:name w:val="xl6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5">
    <w:name w:val="xl6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6">
    <w:name w:val="xl6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67">
    <w:name w:val="xl67"/>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8">
    <w:name w:val="xl6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9">
    <w:name w:val="xl6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0">
    <w:name w:val="xl70"/>
    <w:basedOn w:val="Normal"/>
    <w:rsid w:val="004322F5"/>
    <w:pP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1">
    <w:name w:val="xl71"/>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2">
    <w:name w:val="xl72"/>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3">
    <w:name w:val="xl7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4">
    <w:name w:val="xl74"/>
    <w:basedOn w:val="Normal"/>
    <w:rsid w:val="004322F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5">
    <w:name w:val="xl75"/>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6">
    <w:name w:val="xl76"/>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77">
    <w:name w:val="xl77"/>
    <w:basedOn w:val="Normal"/>
    <w:rsid w:val="004322F5"/>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8">
    <w:name w:val="xl78"/>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9">
    <w:name w:val="xl7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0">
    <w:name w:val="xl80"/>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18"/>
      <w:szCs w:val="18"/>
      <w:lang w:val="en-US"/>
    </w:rPr>
  </w:style>
  <w:style w:type="paragraph" w:customStyle="1" w:styleId="xl81">
    <w:name w:val="xl81"/>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5B9BD5"/>
      <w:sz w:val="18"/>
      <w:szCs w:val="18"/>
      <w:lang w:val="en-US"/>
    </w:rPr>
  </w:style>
  <w:style w:type="paragraph" w:customStyle="1" w:styleId="xl82">
    <w:name w:val="xl82"/>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3">
    <w:name w:val="xl83"/>
    <w:basedOn w:val="Normal"/>
    <w:rsid w:val="00432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84">
    <w:name w:val="xl84"/>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val="en-US"/>
    </w:rPr>
  </w:style>
  <w:style w:type="paragraph" w:customStyle="1" w:styleId="xl85">
    <w:name w:val="xl85"/>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6">
    <w:name w:val="xl86"/>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7">
    <w:name w:val="xl87"/>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8">
    <w:name w:val="xl88"/>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9">
    <w:name w:val="xl89"/>
    <w:basedOn w:val="Normal"/>
    <w:rsid w:val="00432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1tekst">
    <w:name w:val="1tekst"/>
    <w:basedOn w:val="Normal"/>
    <w:rsid w:val="00810B6B"/>
    <w:pPr>
      <w:spacing w:after="0" w:line="240" w:lineRule="auto"/>
      <w:ind w:left="375" w:right="375" w:firstLine="240"/>
      <w:jc w:val="both"/>
    </w:pPr>
    <w:rPr>
      <w:rFonts w:ascii="Arial" w:eastAsia="Times New Roman" w:hAnsi="Arial" w:cs="Arial"/>
      <w:sz w:val="20"/>
      <w:szCs w:val="20"/>
      <w:lang w:val="en-US"/>
    </w:rPr>
  </w:style>
  <w:style w:type="paragraph" w:styleId="NormalWeb">
    <w:name w:val="Normal (Web)"/>
    <w:basedOn w:val="Normal"/>
    <w:uiPriority w:val="99"/>
    <w:semiHidden/>
    <w:unhideWhenUsed/>
    <w:rsid w:val="00126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26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037">
      <w:bodyDiv w:val="1"/>
      <w:marLeft w:val="0"/>
      <w:marRight w:val="0"/>
      <w:marTop w:val="0"/>
      <w:marBottom w:val="0"/>
      <w:divBdr>
        <w:top w:val="none" w:sz="0" w:space="0" w:color="auto"/>
        <w:left w:val="none" w:sz="0" w:space="0" w:color="auto"/>
        <w:bottom w:val="none" w:sz="0" w:space="0" w:color="auto"/>
        <w:right w:val="none" w:sz="0" w:space="0" w:color="auto"/>
      </w:divBdr>
    </w:div>
    <w:div w:id="36980129">
      <w:bodyDiv w:val="1"/>
      <w:marLeft w:val="0"/>
      <w:marRight w:val="0"/>
      <w:marTop w:val="0"/>
      <w:marBottom w:val="0"/>
      <w:divBdr>
        <w:top w:val="none" w:sz="0" w:space="0" w:color="auto"/>
        <w:left w:val="none" w:sz="0" w:space="0" w:color="auto"/>
        <w:bottom w:val="none" w:sz="0" w:space="0" w:color="auto"/>
        <w:right w:val="none" w:sz="0" w:space="0" w:color="auto"/>
      </w:divBdr>
    </w:div>
    <w:div w:id="46729220">
      <w:bodyDiv w:val="1"/>
      <w:marLeft w:val="0"/>
      <w:marRight w:val="0"/>
      <w:marTop w:val="0"/>
      <w:marBottom w:val="0"/>
      <w:divBdr>
        <w:top w:val="none" w:sz="0" w:space="0" w:color="auto"/>
        <w:left w:val="none" w:sz="0" w:space="0" w:color="auto"/>
        <w:bottom w:val="none" w:sz="0" w:space="0" w:color="auto"/>
        <w:right w:val="none" w:sz="0" w:space="0" w:color="auto"/>
      </w:divBdr>
    </w:div>
    <w:div w:id="178931347">
      <w:bodyDiv w:val="1"/>
      <w:marLeft w:val="0"/>
      <w:marRight w:val="0"/>
      <w:marTop w:val="0"/>
      <w:marBottom w:val="0"/>
      <w:divBdr>
        <w:top w:val="none" w:sz="0" w:space="0" w:color="auto"/>
        <w:left w:val="none" w:sz="0" w:space="0" w:color="auto"/>
        <w:bottom w:val="none" w:sz="0" w:space="0" w:color="auto"/>
        <w:right w:val="none" w:sz="0" w:space="0" w:color="auto"/>
      </w:divBdr>
    </w:div>
    <w:div w:id="200752792">
      <w:bodyDiv w:val="1"/>
      <w:marLeft w:val="0"/>
      <w:marRight w:val="0"/>
      <w:marTop w:val="0"/>
      <w:marBottom w:val="0"/>
      <w:divBdr>
        <w:top w:val="none" w:sz="0" w:space="0" w:color="auto"/>
        <w:left w:val="none" w:sz="0" w:space="0" w:color="auto"/>
        <w:bottom w:val="none" w:sz="0" w:space="0" w:color="auto"/>
        <w:right w:val="none" w:sz="0" w:space="0" w:color="auto"/>
      </w:divBdr>
    </w:div>
    <w:div w:id="206844835">
      <w:bodyDiv w:val="1"/>
      <w:marLeft w:val="0"/>
      <w:marRight w:val="0"/>
      <w:marTop w:val="0"/>
      <w:marBottom w:val="0"/>
      <w:divBdr>
        <w:top w:val="none" w:sz="0" w:space="0" w:color="auto"/>
        <w:left w:val="none" w:sz="0" w:space="0" w:color="auto"/>
        <w:bottom w:val="none" w:sz="0" w:space="0" w:color="auto"/>
        <w:right w:val="none" w:sz="0" w:space="0" w:color="auto"/>
      </w:divBdr>
    </w:div>
    <w:div w:id="225455136">
      <w:bodyDiv w:val="1"/>
      <w:marLeft w:val="0"/>
      <w:marRight w:val="0"/>
      <w:marTop w:val="0"/>
      <w:marBottom w:val="0"/>
      <w:divBdr>
        <w:top w:val="none" w:sz="0" w:space="0" w:color="auto"/>
        <w:left w:val="none" w:sz="0" w:space="0" w:color="auto"/>
        <w:bottom w:val="none" w:sz="0" w:space="0" w:color="auto"/>
        <w:right w:val="none" w:sz="0" w:space="0" w:color="auto"/>
      </w:divBdr>
    </w:div>
    <w:div w:id="230821529">
      <w:bodyDiv w:val="1"/>
      <w:marLeft w:val="0"/>
      <w:marRight w:val="0"/>
      <w:marTop w:val="0"/>
      <w:marBottom w:val="0"/>
      <w:divBdr>
        <w:top w:val="none" w:sz="0" w:space="0" w:color="auto"/>
        <w:left w:val="none" w:sz="0" w:space="0" w:color="auto"/>
        <w:bottom w:val="none" w:sz="0" w:space="0" w:color="auto"/>
        <w:right w:val="none" w:sz="0" w:space="0" w:color="auto"/>
      </w:divBdr>
    </w:div>
    <w:div w:id="252713461">
      <w:bodyDiv w:val="1"/>
      <w:marLeft w:val="0"/>
      <w:marRight w:val="0"/>
      <w:marTop w:val="0"/>
      <w:marBottom w:val="0"/>
      <w:divBdr>
        <w:top w:val="none" w:sz="0" w:space="0" w:color="auto"/>
        <w:left w:val="none" w:sz="0" w:space="0" w:color="auto"/>
        <w:bottom w:val="none" w:sz="0" w:space="0" w:color="auto"/>
        <w:right w:val="none" w:sz="0" w:space="0" w:color="auto"/>
      </w:divBdr>
    </w:div>
    <w:div w:id="268438786">
      <w:bodyDiv w:val="1"/>
      <w:marLeft w:val="0"/>
      <w:marRight w:val="0"/>
      <w:marTop w:val="0"/>
      <w:marBottom w:val="0"/>
      <w:divBdr>
        <w:top w:val="none" w:sz="0" w:space="0" w:color="auto"/>
        <w:left w:val="none" w:sz="0" w:space="0" w:color="auto"/>
        <w:bottom w:val="none" w:sz="0" w:space="0" w:color="auto"/>
        <w:right w:val="none" w:sz="0" w:space="0" w:color="auto"/>
      </w:divBdr>
    </w:div>
    <w:div w:id="302854657">
      <w:bodyDiv w:val="1"/>
      <w:marLeft w:val="0"/>
      <w:marRight w:val="0"/>
      <w:marTop w:val="0"/>
      <w:marBottom w:val="0"/>
      <w:divBdr>
        <w:top w:val="none" w:sz="0" w:space="0" w:color="auto"/>
        <w:left w:val="none" w:sz="0" w:space="0" w:color="auto"/>
        <w:bottom w:val="none" w:sz="0" w:space="0" w:color="auto"/>
        <w:right w:val="none" w:sz="0" w:space="0" w:color="auto"/>
      </w:divBdr>
    </w:div>
    <w:div w:id="354575383">
      <w:bodyDiv w:val="1"/>
      <w:marLeft w:val="0"/>
      <w:marRight w:val="0"/>
      <w:marTop w:val="0"/>
      <w:marBottom w:val="0"/>
      <w:divBdr>
        <w:top w:val="none" w:sz="0" w:space="0" w:color="auto"/>
        <w:left w:val="none" w:sz="0" w:space="0" w:color="auto"/>
        <w:bottom w:val="none" w:sz="0" w:space="0" w:color="auto"/>
        <w:right w:val="none" w:sz="0" w:space="0" w:color="auto"/>
      </w:divBdr>
    </w:div>
    <w:div w:id="365839347">
      <w:bodyDiv w:val="1"/>
      <w:marLeft w:val="0"/>
      <w:marRight w:val="0"/>
      <w:marTop w:val="0"/>
      <w:marBottom w:val="0"/>
      <w:divBdr>
        <w:top w:val="none" w:sz="0" w:space="0" w:color="auto"/>
        <w:left w:val="none" w:sz="0" w:space="0" w:color="auto"/>
        <w:bottom w:val="none" w:sz="0" w:space="0" w:color="auto"/>
        <w:right w:val="none" w:sz="0" w:space="0" w:color="auto"/>
      </w:divBdr>
    </w:div>
    <w:div w:id="371223884">
      <w:bodyDiv w:val="1"/>
      <w:marLeft w:val="0"/>
      <w:marRight w:val="0"/>
      <w:marTop w:val="0"/>
      <w:marBottom w:val="0"/>
      <w:divBdr>
        <w:top w:val="none" w:sz="0" w:space="0" w:color="auto"/>
        <w:left w:val="none" w:sz="0" w:space="0" w:color="auto"/>
        <w:bottom w:val="none" w:sz="0" w:space="0" w:color="auto"/>
        <w:right w:val="none" w:sz="0" w:space="0" w:color="auto"/>
      </w:divBdr>
    </w:div>
    <w:div w:id="394087833">
      <w:bodyDiv w:val="1"/>
      <w:marLeft w:val="0"/>
      <w:marRight w:val="0"/>
      <w:marTop w:val="0"/>
      <w:marBottom w:val="0"/>
      <w:divBdr>
        <w:top w:val="none" w:sz="0" w:space="0" w:color="auto"/>
        <w:left w:val="none" w:sz="0" w:space="0" w:color="auto"/>
        <w:bottom w:val="none" w:sz="0" w:space="0" w:color="auto"/>
        <w:right w:val="none" w:sz="0" w:space="0" w:color="auto"/>
      </w:divBdr>
    </w:div>
    <w:div w:id="427510801">
      <w:bodyDiv w:val="1"/>
      <w:marLeft w:val="0"/>
      <w:marRight w:val="0"/>
      <w:marTop w:val="0"/>
      <w:marBottom w:val="0"/>
      <w:divBdr>
        <w:top w:val="none" w:sz="0" w:space="0" w:color="auto"/>
        <w:left w:val="none" w:sz="0" w:space="0" w:color="auto"/>
        <w:bottom w:val="none" w:sz="0" w:space="0" w:color="auto"/>
        <w:right w:val="none" w:sz="0" w:space="0" w:color="auto"/>
      </w:divBdr>
    </w:div>
    <w:div w:id="648050128">
      <w:bodyDiv w:val="1"/>
      <w:marLeft w:val="0"/>
      <w:marRight w:val="0"/>
      <w:marTop w:val="0"/>
      <w:marBottom w:val="0"/>
      <w:divBdr>
        <w:top w:val="none" w:sz="0" w:space="0" w:color="auto"/>
        <w:left w:val="none" w:sz="0" w:space="0" w:color="auto"/>
        <w:bottom w:val="none" w:sz="0" w:space="0" w:color="auto"/>
        <w:right w:val="none" w:sz="0" w:space="0" w:color="auto"/>
      </w:divBdr>
    </w:div>
    <w:div w:id="696199936">
      <w:bodyDiv w:val="1"/>
      <w:marLeft w:val="0"/>
      <w:marRight w:val="0"/>
      <w:marTop w:val="0"/>
      <w:marBottom w:val="0"/>
      <w:divBdr>
        <w:top w:val="none" w:sz="0" w:space="0" w:color="auto"/>
        <w:left w:val="none" w:sz="0" w:space="0" w:color="auto"/>
        <w:bottom w:val="none" w:sz="0" w:space="0" w:color="auto"/>
        <w:right w:val="none" w:sz="0" w:space="0" w:color="auto"/>
      </w:divBdr>
    </w:div>
    <w:div w:id="720906896">
      <w:bodyDiv w:val="1"/>
      <w:marLeft w:val="0"/>
      <w:marRight w:val="0"/>
      <w:marTop w:val="0"/>
      <w:marBottom w:val="0"/>
      <w:divBdr>
        <w:top w:val="none" w:sz="0" w:space="0" w:color="auto"/>
        <w:left w:val="none" w:sz="0" w:space="0" w:color="auto"/>
        <w:bottom w:val="none" w:sz="0" w:space="0" w:color="auto"/>
        <w:right w:val="none" w:sz="0" w:space="0" w:color="auto"/>
      </w:divBdr>
    </w:div>
    <w:div w:id="743141487">
      <w:bodyDiv w:val="1"/>
      <w:marLeft w:val="0"/>
      <w:marRight w:val="0"/>
      <w:marTop w:val="0"/>
      <w:marBottom w:val="0"/>
      <w:divBdr>
        <w:top w:val="none" w:sz="0" w:space="0" w:color="auto"/>
        <w:left w:val="none" w:sz="0" w:space="0" w:color="auto"/>
        <w:bottom w:val="none" w:sz="0" w:space="0" w:color="auto"/>
        <w:right w:val="none" w:sz="0" w:space="0" w:color="auto"/>
      </w:divBdr>
    </w:div>
    <w:div w:id="754593531">
      <w:bodyDiv w:val="1"/>
      <w:marLeft w:val="0"/>
      <w:marRight w:val="0"/>
      <w:marTop w:val="0"/>
      <w:marBottom w:val="0"/>
      <w:divBdr>
        <w:top w:val="none" w:sz="0" w:space="0" w:color="auto"/>
        <w:left w:val="none" w:sz="0" w:space="0" w:color="auto"/>
        <w:bottom w:val="none" w:sz="0" w:space="0" w:color="auto"/>
        <w:right w:val="none" w:sz="0" w:space="0" w:color="auto"/>
      </w:divBdr>
    </w:div>
    <w:div w:id="893125722">
      <w:bodyDiv w:val="1"/>
      <w:marLeft w:val="0"/>
      <w:marRight w:val="0"/>
      <w:marTop w:val="0"/>
      <w:marBottom w:val="0"/>
      <w:divBdr>
        <w:top w:val="none" w:sz="0" w:space="0" w:color="auto"/>
        <w:left w:val="none" w:sz="0" w:space="0" w:color="auto"/>
        <w:bottom w:val="none" w:sz="0" w:space="0" w:color="auto"/>
        <w:right w:val="none" w:sz="0" w:space="0" w:color="auto"/>
      </w:divBdr>
    </w:div>
    <w:div w:id="913321392">
      <w:bodyDiv w:val="1"/>
      <w:marLeft w:val="0"/>
      <w:marRight w:val="0"/>
      <w:marTop w:val="0"/>
      <w:marBottom w:val="0"/>
      <w:divBdr>
        <w:top w:val="none" w:sz="0" w:space="0" w:color="auto"/>
        <w:left w:val="none" w:sz="0" w:space="0" w:color="auto"/>
        <w:bottom w:val="none" w:sz="0" w:space="0" w:color="auto"/>
        <w:right w:val="none" w:sz="0" w:space="0" w:color="auto"/>
      </w:divBdr>
    </w:div>
    <w:div w:id="941837122">
      <w:bodyDiv w:val="1"/>
      <w:marLeft w:val="0"/>
      <w:marRight w:val="0"/>
      <w:marTop w:val="0"/>
      <w:marBottom w:val="0"/>
      <w:divBdr>
        <w:top w:val="none" w:sz="0" w:space="0" w:color="auto"/>
        <w:left w:val="none" w:sz="0" w:space="0" w:color="auto"/>
        <w:bottom w:val="none" w:sz="0" w:space="0" w:color="auto"/>
        <w:right w:val="none" w:sz="0" w:space="0" w:color="auto"/>
      </w:divBdr>
    </w:div>
    <w:div w:id="956251416">
      <w:bodyDiv w:val="1"/>
      <w:marLeft w:val="0"/>
      <w:marRight w:val="0"/>
      <w:marTop w:val="0"/>
      <w:marBottom w:val="0"/>
      <w:divBdr>
        <w:top w:val="none" w:sz="0" w:space="0" w:color="auto"/>
        <w:left w:val="none" w:sz="0" w:space="0" w:color="auto"/>
        <w:bottom w:val="none" w:sz="0" w:space="0" w:color="auto"/>
        <w:right w:val="none" w:sz="0" w:space="0" w:color="auto"/>
      </w:divBdr>
    </w:div>
    <w:div w:id="956565036">
      <w:bodyDiv w:val="1"/>
      <w:marLeft w:val="0"/>
      <w:marRight w:val="0"/>
      <w:marTop w:val="0"/>
      <w:marBottom w:val="0"/>
      <w:divBdr>
        <w:top w:val="none" w:sz="0" w:space="0" w:color="auto"/>
        <w:left w:val="none" w:sz="0" w:space="0" w:color="auto"/>
        <w:bottom w:val="none" w:sz="0" w:space="0" w:color="auto"/>
        <w:right w:val="none" w:sz="0" w:space="0" w:color="auto"/>
      </w:divBdr>
    </w:div>
    <w:div w:id="1099373322">
      <w:bodyDiv w:val="1"/>
      <w:marLeft w:val="0"/>
      <w:marRight w:val="0"/>
      <w:marTop w:val="0"/>
      <w:marBottom w:val="0"/>
      <w:divBdr>
        <w:top w:val="none" w:sz="0" w:space="0" w:color="auto"/>
        <w:left w:val="none" w:sz="0" w:space="0" w:color="auto"/>
        <w:bottom w:val="none" w:sz="0" w:space="0" w:color="auto"/>
        <w:right w:val="none" w:sz="0" w:space="0" w:color="auto"/>
      </w:divBdr>
    </w:div>
    <w:div w:id="1121191934">
      <w:bodyDiv w:val="1"/>
      <w:marLeft w:val="0"/>
      <w:marRight w:val="0"/>
      <w:marTop w:val="0"/>
      <w:marBottom w:val="0"/>
      <w:divBdr>
        <w:top w:val="none" w:sz="0" w:space="0" w:color="auto"/>
        <w:left w:val="none" w:sz="0" w:space="0" w:color="auto"/>
        <w:bottom w:val="none" w:sz="0" w:space="0" w:color="auto"/>
        <w:right w:val="none" w:sz="0" w:space="0" w:color="auto"/>
      </w:divBdr>
    </w:div>
    <w:div w:id="1147629783">
      <w:bodyDiv w:val="1"/>
      <w:marLeft w:val="0"/>
      <w:marRight w:val="0"/>
      <w:marTop w:val="0"/>
      <w:marBottom w:val="0"/>
      <w:divBdr>
        <w:top w:val="none" w:sz="0" w:space="0" w:color="auto"/>
        <w:left w:val="none" w:sz="0" w:space="0" w:color="auto"/>
        <w:bottom w:val="none" w:sz="0" w:space="0" w:color="auto"/>
        <w:right w:val="none" w:sz="0" w:space="0" w:color="auto"/>
      </w:divBdr>
    </w:div>
    <w:div w:id="1169250890">
      <w:bodyDiv w:val="1"/>
      <w:marLeft w:val="0"/>
      <w:marRight w:val="0"/>
      <w:marTop w:val="0"/>
      <w:marBottom w:val="0"/>
      <w:divBdr>
        <w:top w:val="none" w:sz="0" w:space="0" w:color="auto"/>
        <w:left w:val="none" w:sz="0" w:space="0" w:color="auto"/>
        <w:bottom w:val="none" w:sz="0" w:space="0" w:color="auto"/>
        <w:right w:val="none" w:sz="0" w:space="0" w:color="auto"/>
      </w:divBdr>
    </w:div>
    <w:div w:id="1186291894">
      <w:bodyDiv w:val="1"/>
      <w:marLeft w:val="0"/>
      <w:marRight w:val="0"/>
      <w:marTop w:val="0"/>
      <w:marBottom w:val="0"/>
      <w:divBdr>
        <w:top w:val="none" w:sz="0" w:space="0" w:color="auto"/>
        <w:left w:val="none" w:sz="0" w:space="0" w:color="auto"/>
        <w:bottom w:val="none" w:sz="0" w:space="0" w:color="auto"/>
        <w:right w:val="none" w:sz="0" w:space="0" w:color="auto"/>
      </w:divBdr>
    </w:div>
    <w:div w:id="1192693860">
      <w:bodyDiv w:val="1"/>
      <w:marLeft w:val="0"/>
      <w:marRight w:val="0"/>
      <w:marTop w:val="0"/>
      <w:marBottom w:val="0"/>
      <w:divBdr>
        <w:top w:val="none" w:sz="0" w:space="0" w:color="auto"/>
        <w:left w:val="none" w:sz="0" w:space="0" w:color="auto"/>
        <w:bottom w:val="none" w:sz="0" w:space="0" w:color="auto"/>
        <w:right w:val="none" w:sz="0" w:space="0" w:color="auto"/>
      </w:divBdr>
    </w:div>
    <w:div w:id="1219173063">
      <w:bodyDiv w:val="1"/>
      <w:marLeft w:val="0"/>
      <w:marRight w:val="0"/>
      <w:marTop w:val="0"/>
      <w:marBottom w:val="0"/>
      <w:divBdr>
        <w:top w:val="none" w:sz="0" w:space="0" w:color="auto"/>
        <w:left w:val="none" w:sz="0" w:space="0" w:color="auto"/>
        <w:bottom w:val="none" w:sz="0" w:space="0" w:color="auto"/>
        <w:right w:val="none" w:sz="0" w:space="0" w:color="auto"/>
      </w:divBdr>
    </w:div>
    <w:div w:id="1220365641">
      <w:bodyDiv w:val="1"/>
      <w:marLeft w:val="0"/>
      <w:marRight w:val="0"/>
      <w:marTop w:val="0"/>
      <w:marBottom w:val="0"/>
      <w:divBdr>
        <w:top w:val="none" w:sz="0" w:space="0" w:color="auto"/>
        <w:left w:val="none" w:sz="0" w:space="0" w:color="auto"/>
        <w:bottom w:val="none" w:sz="0" w:space="0" w:color="auto"/>
        <w:right w:val="none" w:sz="0" w:space="0" w:color="auto"/>
      </w:divBdr>
    </w:div>
    <w:div w:id="1229029021">
      <w:bodyDiv w:val="1"/>
      <w:marLeft w:val="0"/>
      <w:marRight w:val="0"/>
      <w:marTop w:val="0"/>
      <w:marBottom w:val="0"/>
      <w:divBdr>
        <w:top w:val="none" w:sz="0" w:space="0" w:color="auto"/>
        <w:left w:val="none" w:sz="0" w:space="0" w:color="auto"/>
        <w:bottom w:val="none" w:sz="0" w:space="0" w:color="auto"/>
        <w:right w:val="none" w:sz="0" w:space="0" w:color="auto"/>
      </w:divBdr>
    </w:div>
    <w:div w:id="1298878775">
      <w:bodyDiv w:val="1"/>
      <w:marLeft w:val="0"/>
      <w:marRight w:val="0"/>
      <w:marTop w:val="0"/>
      <w:marBottom w:val="0"/>
      <w:divBdr>
        <w:top w:val="none" w:sz="0" w:space="0" w:color="auto"/>
        <w:left w:val="none" w:sz="0" w:space="0" w:color="auto"/>
        <w:bottom w:val="none" w:sz="0" w:space="0" w:color="auto"/>
        <w:right w:val="none" w:sz="0" w:space="0" w:color="auto"/>
      </w:divBdr>
    </w:div>
    <w:div w:id="1306007306">
      <w:bodyDiv w:val="1"/>
      <w:marLeft w:val="0"/>
      <w:marRight w:val="0"/>
      <w:marTop w:val="0"/>
      <w:marBottom w:val="0"/>
      <w:divBdr>
        <w:top w:val="none" w:sz="0" w:space="0" w:color="auto"/>
        <w:left w:val="none" w:sz="0" w:space="0" w:color="auto"/>
        <w:bottom w:val="none" w:sz="0" w:space="0" w:color="auto"/>
        <w:right w:val="none" w:sz="0" w:space="0" w:color="auto"/>
      </w:divBdr>
    </w:div>
    <w:div w:id="1317489590">
      <w:bodyDiv w:val="1"/>
      <w:marLeft w:val="0"/>
      <w:marRight w:val="0"/>
      <w:marTop w:val="0"/>
      <w:marBottom w:val="0"/>
      <w:divBdr>
        <w:top w:val="none" w:sz="0" w:space="0" w:color="auto"/>
        <w:left w:val="none" w:sz="0" w:space="0" w:color="auto"/>
        <w:bottom w:val="none" w:sz="0" w:space="0" w:color="auto"/>
        <w:right w:val="none" w:sz="0" w:space="0" w:color="auto"/>
      </w:divBdr>
    </w:div>
    <w:div w:id="1320765088">
      <w:bodyDiv w:val="1"/>
      <w:marLeft w:val="0"/>
      <w:marRight w:val="0"/>
      <w:marTop w:val="0"/>
      <w:marBottom w:val="0"/>
      <w:divBdr>
        <w:top w:val="none" w:sz="0" w:space="0" w:color="auto"/>
        <w:left w:val="none" w:sz="0" w:space="0" w:color="auto"/>
        <w:bottom w:val="none" w:sz="0" w:space="0" w:color="auto"/>
        <w:right w:val="none" w:sz="0" w:space="0" w:color="auto"/>
      </w:divBdr>
    </w:div>
    <w:div w:id="1441291864">
      <w:bodyDiv w:val="1"/>
      <w:marLeft w:val="0"/>
      <w:marRight w:val="0"/>
      <w:marTop w:val="0"/>
      <w:marBottom w:val="0"/>
      <w:divBdr>
        <w:top w:val="none" w:sz="0" w:space="0" w:color="auto"/>
        <w:left w:val="none" w:sz="0" w:space="0" w:color="auto"/>
        <w:bottom w:val="none" w:sz="0" w:space="0" w:color="auto"/>
        <w:right w:val="none" w:sz="0" w:space="0" w:color="auto"/>
      </w:divBdr>
    </w:div>
    <w:div w:id="1463301746">
      <w:bodyDiv w:val="1"/>
      <w:marLeft w:val="0"/>
      <w:marRight w:val="0"/>
      <w:marTop w:val="0"/>
      <w:marBottom w:val="0"/>
      <w:divBdr>
        <w:top w:val="none" w:sz="0" w:space="0" w:color="auto"/>
        <w:left w:val="none" w:sz="0" w:space="0" w:color="auto"/>
        <w:bottom w:val="none" w:sz="0" w:space="0" w:color="auto"/>
        <w:right w:val="none" w:sz="0" w:space="0" w:color="auto"/>
      </w:divBdr>
    </w:div>
    <w:div w:id="1472284598">
      <w:bodyDiv w:val="1"/>
      <w:marLeft w:val="0"/>
      <w:marRight w:val="0"/>
      <w:marTop w:val="0"/>
      <w:marBottom w:val="0"/>
      <w:divBdr>
        <w:top w:val="none" w:sz="0" w:space="0" w:color="auto"/>
        <w:left w:val="none" w:sz="0" w:space="0" w:color="auto"/>
        <w:bottom w:val="none" w:sz="0" w:space="0" w:color="auto"/>
        <w:right w:val="none" w:sz="0" w:space="0" w:color="auto"/>
      </w:divBdr>
    </w:div>
    <w:div w:id="1552308956">
      <w:bodyDiv w:val="1"/>
      <w:marLeft w:val="0"/>
      <w:marRight w:val="0"/>
      <w:marTop w:val="0"/>
      <w:marBottom w:val="0"/>
      <w:divBdr>
        <w:top w:val="none" w:sz="0" w:space="0" w:color="auto"/>
        <w:left w:val="none" w:sz="0" w:space="0" w:color="auto"/>
        <w:bottom w:val="none" w:sz="0" w:space="0" w:color="auto"/>
        <w:right w:val="none" w:sz="0" w:space="0" w:color="auto"/>
      </w:divBdr>
    </w:div>
    <w:div w:id="1552888703">
      <w:bodyDiv w:val="1"/>
      <w:marLeft w:val="0"/>
      <w:marRight w:val="0"/>
      <w:marTop w:val="0"/>
      <w:marBottom w:val="0"/>
      <w:divBdr>
        <w:top w:val="none" w:sz="0" w:space="0" w:color="auto"/>
        <w:left w:val="none" w:sz="0" w:space="0" w:color="auto"/>
        <w:bottom w:val="none" w:sz="0" w:space="0" w:color="auto"/>
        <w:right w:val="none" w:sz="0" w:space="0" w:color="auto"/>
      </w:divBdr>
    </w:div>
    <w:div w:id="1587374509">
      <w:bodyDiv w:val="1"/>
      <w:marLeft w:val="0"/>
      <w:marRight w:val="0"/>
      <w:marTop w:val="0"/>
      <w:marBottom w:val="0"/>
      <w:divBdr>
        <w:top w:val="none" w:sz="0" w:space="0" w:color="auto"/>
        <w:left w:val="none" w:sz="0" w:space="0" w:color="auto"/>
        <w:bottom w:val="none" w:sz="0" w:space="0" w:color="auto"/>
        <w:right w:val="none" w:sz="0" w:space="0" w:color="auto"/>
      </w:divBdr>
    </w:div>
    <w:div w:id="1591155478">
      <w:bodyDiv w:val="1"/>
      <w:marLeft w:val="0"/>
      <w:marRight w:val="0"/>
      <w:marTop w:val="0"/>
      <w:marBottom w:val="0"/>
      <w:divBdr>
        <w:top w:val="none" w:sz="0" w:space="0" w:color="auto"/>
        <w:left w:val="none" w:sz="0" w:space="0" w:color="auto"/>
        <w:bottom w:val="none" w:sz="0" w:space="0" w:color="auto"/>
        <w:right w:val="none" w:sz="0" w:space="0" w:color="auto"/>
      </w:divBdr>
    </w:div>
    <w:div w:id="1658847322">
      <w:bodyDiv w:val="1"/>
      <w:marLeft w:val="0"/>
      <w:marRight w:val="0"/>
      <w:marTop w:val="0"/>
      <w:marBottom w:val="0"/>
      <w:divBdr>
        <w:top w:val="none" w:sz="0" w:space="0" w:color="auto"/>
        <w:left w:val="none" w:sz="0" w:space="0" w:color="auto"/>
        <w:bottom w:val="none" w:sz="0" w:space="0" w:color="auto"/>
        <w:right w:val="none" w:sz="0" w:space="0" w:color="auto"/>
      </w:divBdr>
    </w:div>
    <w:div w:id="1690059597">
      <w:bodyDiv w:val="1"/>
      <w:marLeft w:val="0"/>
      <w:marRight w:val="0"/>
      <w:marTop w:val="0"/>
      <w:marBottom w:val="0"/>
      <w:divBdr>
        <w:top w:val="none" w:sz="0" w:space="0" w:color="auto"/>
        <w:left w:val="none" w:sz="0" w:space="0" w:color="auto"/>
        <w:bottom w:val="none" w:sz="0" w:space="0" w:color="auto"/>
        <w:right w:val="none" w:sz="0" w:space="0" w:color="auto"/>
      </w:divBdr>
    </w:div>
    <w:div w:id="1701517172">
      <w:bodyDiv w:val="1"/>
      <w:marLeft w:val="0"/>
      <w:marRight w:val="0"/>
      <w:marTop w:val="0"/>
      <w:marBottom w:val="0"/>
      <w:divBdr>
        <w:top w:val="none" w:sz="0" w:space="0" w:color="auto"/>
        <w:left w:val="none" w:sz="0" w:space="0" w:color="auto"/>
        <w:bottom w:val="none" w:sz="0" w:space="0" w:color="auto"/>
        <w:right w:val="none" w:sz="0" w:space="0" w:color="auto"/>
      </w:divBdr>
    </w:div>
    <w:div w:id="1764492928">
      <w:bodyDiv w:val="1"/>
      <w:marLeft w:val="0"/>
      <w:marRight w:val="0"/>
      <w:marTop w:val="0"/>
      <w:marBottom w:val="0"/>
      <w:divBdr>
        <w:top w:val="none" w:sz="0" w:space="0" w:color="auto"/>
        <w:left w:val="none" w:sz="0" w:space="0" w:color="auto"/>
        <w:bottom w:val="none" w:sz="0" w:space="0" w:color="auto"/>
        <w:right w:val="none" w:sz="0" w:space="0" w:color="auto"/>
      </w:divBdr>
    </w:div>
    <w:div w:id="1827016138">
      <w:bodyDiv w:val="1"/>
      <w:marLeft w:val="0"/>
      <w:marRight w:val="0"/>
      <w:marTop w:val="0"/>
      <w:marBottom w:val="0"/>
      <w:divBdr>
        <w:top w:val="none" w:sz="0" w:space="0" w:color="auto"/>
        <w:left w:val="none" w:sz="0" w:space="0" w:color="auto"/>
        <w:bottom w:val="none" w:sz="0" w:space="0" w:color="auto"/>
        <w:right w:val="none" w:sz="0" w:space="0" w:color="auto"/>
      </w:divBdr>
    </w:div>
    <w:div w:id="1827479872">
      <w:bodyDiv w:val="1"/>
      <w:marLeft w:val="0"/>
      <w:marRight w:val="0"/>
      <w:marTop w:val="0"/>
      <w:marBottom w:val="0"/>
      <w:divBdr>
        <w:top w:val="none" w:sz="0" w:space="0" w:color="auto"/>
        <w:left w:val="none" w:sz="0" w:space="0" w:color="auto"/>
        <w:bottom w:val="none" w:sz="0" w:space="0" w:color="auto"/>
        <w:right w:val="none" w:sz="0" w:space="0" w:color="auto"/>
      </w:divBdr>
    </w:div>
    <w:div w:id="1865443030">
      <w:bodyDiv w:val="1"/>
      <w:marLeft w:val="0"/>
      <w:marRight w:val="0"/>
      <w:marTop w:val="0"/>
      <w:marBottom w:val="0"/>
      <w:divBdr>
        <w:top w:val="none" w:sz="0" w:space="0" w:color="auto"/>
        <w:left w:val="none" w:sz="0" w:space="0" w:color="auto"/>
        <w:bottom w:val="none" w:sz="0" w:space="0" w:color="auto"/>
        <w:right w:val="none" w:sz="0" w:space="0" w:color="auto"/>
      </w:divBdr>
    </w:div>
    <w:div w:id="1872956212">
      <w:bodyDiv w:val="1"/>
      <w:marLeft w:val="0"/>
      <w:marRight w:val="0"/>
      <w:marTop w:val="0"/>
      <w:marBottom w:val="0"/>
      <w:divBdr>
        <w:top w:val="none" w:sz="0" w:space="0" w:color="auto"/>
        <w:left w:val="none" w:sz="0" w:space="0" w:color="auto"/>
        <w:bottom w:val="none" w:sz="0" w:space="0" w:color="auto"/>
        <w:right w:val="none" w:sz="0" w:space="0" w:color="auto"/>
      </w:divBdr>
    </w:div>
    <w:div w:id="1876116224">
      <w:bodyDiv w:val="1"/>
      <w:marLeft w:val="0"/>
      <w:marRight w:val="0"/>
      <w:marTop w:val="0"/>
      <w:marBottom w:val="0"/>
      <w:divBdr>
        <w:top w:val="none" w:sz="0" w:space="0" w:color="auto"/>
        <w:left w:val="none" w:sz="0" w:space="0" w:color="auto"/>
        <w:bottom w:val="none" w:sz="0" w:space="0" w:color="auto"/>
        <w:right w:val="none" w:sz="0" w:space="0" w:color="auto"/>
      </w:divBdr>
    </w:div>
    <w:div w:id="1927495439">
      <w:bodyDiv w:val="1"/>
      <w:marLeft w:val="0"/>
      <w:marRight w:val="0"/>
      <w:marTop w:val="0"/>
      <w:marBottom w:val="0"/>
      <w:divBdr>
        <w:top w:val="none" w:sz="0" w:space="0" w:color="auto"/>
        <w:left w:val="none" w:sz="0" w:space="0" w:color="auto"/>
        <w:bottom w:val="none" w:sz="0" w:space="0" w:color="auto"/>
        <w:right w:val="none" w:sz="0" w:space="0" w:color="auto"/>
      </w:divBdr>
    </w:div>
    <w:div w:id="1961305186">
      <w:bodyDiv w:val="1"/>
      <w:marLeft w:val="0"/>
      <w:marRight w:val="0"/>
      <w:marTop w:val="0"/>
      <w:marBottom w:val="0"/>
      <w:divBdr>
        <w:top w:val="none" w:sz="0" w:space="0" w:color="auto"/>
        <w:left w:val="none" w:sz="0" w:space="0" w:color="auto"/>
        <w:bottom w:val="none" w:sz="0" w:space="0" w:color="auto"/>
        <w:right w:val="none" w:sz="0" w:space="0" w:color="auto"/>
      </w:divBdr>
    </w:div>
    <w:div w:id="1969894402">
      <w:bodyDiv w:val="1"/>
      <w:marLeft w:val="0"/>
      <w:marRight w:val="0"/>
      <w:marTop w:val="0"/>
      <w:marBottom w:val="0"/>
      <w:divBdr>
        <w:top w:val="none" w:sz="0" w:space="0" w:color="auto"/>
        <w:left w:val="none" w:sz="0" w:space="0" w:color="auto"/>
        <w:bottom w:val="none" w:sz="0" w:space="0" w:color="auto"/>
        <w:right w:val="none" w:sz="0" w:space="0" w:color="auto"/>
      </w:divBdr>
    </w:div>
    <w:div w:id="2038039329">
      <w:bodyDiv w:val="1"/>
      <w:marLeft w:val="0"/>
      <w:marRight w:val="0"/>
      <w:marTop w:val="0"/>
      <w:marBottom w:val="0"/>
      <w:divBdr>
        <w:top w:val="none" w:sz="0" w:space="0" w:color="auto"/>
        <w:left w:val="none" w:sz="0" w:space="0" w:color="auto"/>
        <w:bottom w:val="none" w:sz="0" w:space="0" w:color="auto"/>
        <w:right w:val="none" w:sz="0" w:space="0" w:color="auto"/>
      </w:divBdr>
    </w:div>
    <w:div w:id="2050833394">
      <w:bodyDiv w:val="1"/>
      <w:marLeft w:val="0"/>
      <w:marRight w:val="0"/>
      <w:marTop w:val="0"/>
      <w:marBottom w:val="0"/>
      <w:divBdr>
        <w:top w:val="none" w:sz="0" w:space="0" w:color="auto"/>
        <w:left w:val="none" w:sz="0" w:space="0" w:color="auto"/>
        <w:bottom w:val="none" w:sz="0" w:space="0" w:color="auto"/>
        <w:right w:val="none" w:sz="0" w:space="0" w:color="auto"/>
      </w:divBdr>
    </w:div>
    <w:div w:id="2092923495">
      <w:bodyDiv w:val="1"/>
      <w:marLeft w:val="0"/>
      <w:marRight w:val="0"/>
      <w:marTop w:val="0"/>
      <w:marBottom w:val="0"/>
      <w:divBdr>
        <w:top w:val="none" w:sz="0" w:space="0" w:color="auto"/>
        <w:left w:val="none" w:sz="0" w:space="0" w:color="auto"/>
        <w:bottom w:val="none" w:sz="0" w:space="0" w:color="auto"/>
        <w:right w:val="none" w:sz="0" w:space="0" w:color="auto"/>
      </w:divBdr>
    </w:div>
    <w:div w:id="2094665397">
      <w:bodyDiv w:val="1"/>
      <w:marLeft w:val="0"/>
      <w:marRight w:val="0"/>
      <w:marTop w:val="0"/>
      <w:marBottom w:val="0"/>
      <w:divBdr>
        <w:top w:val="none" w:sz="0" w:space="0" w:color="auto"/>
        <w:left w:val="none" w:sz="0" w:space="0" w:color="auto"/>
        <w:bottom w:val="none" w:sz="0" w:space="0" w:color="auto"/>
        <w:right w:val="none" w:sz="0" w:space="0" w:color="auto"/>
      </w:divBdr>
    </w:div>
    <w:div w:id="2121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r.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fin.gov.rs" TargetMode="External"/><Relationship Id="rId23" Type="http://schemas.microsoft.com/office/2016/09/relationships/commentsIds" Target="commentsIds.xml"/><Relationship Id="rId10" Type="http://schemas.openxmlformats.org/officeDocument/2006/relationships/hyperlink" Target="http://www.rgz.gov.rs/usluge/izvodiz-zakona-orepubli%C4%8Dkimadministrativnimtaksama" TargetMode="External"/><Relationship Id="rId4" Type="http://schemas.microsoft.com/office/2007/relationships/stylesWithEffects" Target="stylesWithEffects.xml"/><Relationship Id="rId9" Type="http://schemas.openxmlformats.org/officeDocument/2006/relationships/hyperlink" Target="http://www.rgz.gov.rs/usluge/usluge-katastranepokretnosti/upis-imaoca-pravana-nepokretnostza-parceluobjekat-iposeban-deozgrade-stanposlovni-prostori-gara%C5%BEa" TargetMode="External"/><Relationship Id="rId14" Type="http://schemas.openxmlformats.org/officeDocument/2006/relationships/hyperlink" Target="http://www.rg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C654-8BF9-429A-B9A2-726C20A9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80</Pages>
  <Words>18690</Words>
  <Characters>106533</Characters>
  <Application>Microsoft Office Word</Application>
  <DocSecurity>0</DocSecurity>
  <Lines>887</Lines>
  <Paragraphs>249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Hewlett-Packard</Company>
  <LinksUpToDate>false</LinksUpToDate>
  <CharactersWithSpaces>124974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Expose 5</dc:creator>
  <cp:lastModifiedBy>Strahinja Vujicic</cp:lastModifiedBy>
  <cp:revision>151</cp:revision>
  <cp:lastPrinted>2019-03-18T13:04:00Z</cp:lastPrinted>
  <dcterms:created xsi:type="dcterms:W3CDTF">2019-03-15T12:26:00Z</dcterms:created>
  <dcterms:modified xsi:type="dcterms:W3CDTF">2019-03-18T13:04:00Z</dcterms:modified>
</cp:coreProperties>
</file>