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FD551" w14:textId="41DE62D5" w:rsidR="004D001C" w:rsidRPr="001B2780" w:rsidRDefault="00AF4C9D" w:rsidP="00B633C5">
      <w:pPr>
        <w:ind w:firstLine="720"/>
        <w:jc w:val="both"/>
        <w:rPr>
          <w:rFonts w:ascii="Times New Roman" w:hAnsi="Times New Roman" w:cs="Times New Roman"/>
          <w:lang w:val="en-GB"/>
        </w:rPr>
      </w:pPr>
      <w:r w:rsidRPr="001B2780">
        <w:rPr>
          <w:rFonts w:ascii="Times New Roman" w:hAnsi="Times New Roman" w:cs="Times New Roman"/>
          <w:lang w:val="en-GB"/>
        </w:rPr>
        <w:t>Pursuant to Article</w:t>
      </w:r>
      <w:r w:rsidR="00452DFA" w:rsidRPr="001B2780">
        <w:rPr>
          <w:rFonts w:ascii="Times New Roman" w:hAnsi="Times New Roman" w:cs="Times New Roman"/>
          <w:lang w:val="en-GB"/>
        </w:rPr>
        <w:t xml:space="preserve"> 38</w:t>
      </w:r>
      <w:r w:rsidRPr="001B2780">
        <w:rPr>
          <w:rFonts w:ascii="Times New Roman" w:hAnsi="Times New Roman" w:cs="Times New Roman"/>
          <w:lang w:val="en-GB"/>
        </w:rPr>
        <w:t>, Paragraph</w:t>
      </w:r>
      <w:r w:rsidR="00452DFA" w:rsidRPr="001B2780">
        <w:rPr>
          <w:rFonts w:ascii="Times New Roman" w:hAnsi="Times New Roman" w:cs="Times New Roman"/>
          <w:lang w:val="en-GB"/>
        </w:rPr>
        <w:t xml:space="preserve"> 1</w:t>
      </w:r>
      <w:r w:rsidRPr="001B2780">
        <w:rPr>
          <w:rFonts w:ascii="Times New Roman" w:hAnsi="Times New Roman" w:cs="Times New Roman"/>
          <w:lang w:val="en-GB"/>
        </w:rPr>
        <w:t xml:space="preserve"> of the Law on Planning System of the Republic of Serbia </w:t>
      </w:r>
      <w:r w:rsidR="00452DFA" w:rsidRPr="001B2780">
        <w:rPr>
          <w:rFonts w:ascii="Times New Roman" w:hAnsi="Times New Roman" w:cs="Times New Roman"/>
          <w:lang w:val="en-GB"/>
        </w:rPr>
        <w:t>(</w:t>
      </w:r>
      <w:r w:rsidRPr="001B2780">
        <w:rPr>
          <w:rFonts w:ascii="Times New Roman" w:hAnsi="Times New Roman" w:cs="Times New Roman"/>
          <w:lang w:val="en-GB"/>
        </w:rPr>
        <w:t>“Official Gazette of RS</w:t>
      </w:r>
      <w:r w:rsidR="00452DFA" w:rsidRPr="001B2780">
        <w:rPr>
          <w:rFonts w:ascii="Times New Roman" w:hAnsi="Times New Roman" w:cs="Times New Roman"/>
          <w:lang w:val="en-GB"/>
        </w:rPr>
        <w:t xml:space="preserve">ˮ, </w:t>
      </w:r>
      <w:r w:rsidRPr="001B2780">
        <w:rPr>
          <w:rFonts w:ascii="Times New Roman" w:hAnsi="Times New Roman" w:cs="Times New Roman"/>
          <w:lang w:val="en-GB"/>
        </w:rPr>
        <w:t>no.</w:t>
      </w:r>
      <w:r w:rsidR="00452DFA" w:rsidRPr="001B2780">
        <w:rPr>
          <w:rFonts w:ascii="Times New Roman" w:hAnsi="Times New Roman" w:cs="Times New Roman"/>
          <w:lang w:val="en-GB"/>
        </w:rPr>
        <w:t xml:space="preserve"> 30/</w:t>
      </w:r>
      <w:r w:rsidR="004D001C" w:rsidRPr="001B2780">
        <w:rPr>
          <w:rFonts w:ascii="Times New Roman" w:hAnsi="Times New Roman" w:cs="Times New Roman"/>
          <w:lang w:val="en-GB"/>
        </w:rPr>
        <w:t>18),</w:t>
      </w:r>
    </w:p>
    <w:p w14:paraId="6D45ADD1" w14:textId="7BDAA54F" w:rsidR="00171F01" w:rsidRPr="001B2780" w:rsidRDefault="005C4116" w:rsidP="00EF1DF2">
      <w:pPr>
        <w:rPr>
          <w:rFonts w:ascii="Times New Roman" w:hAnsi="Times New Roman" w:cs="Times New Roman"/>
          <w:lang w:val="en-GB"/>
        </w:rPr>
      </w:pPr>
      <w:r w:rsidRPr="001B2780">
        <w:rPr>
          <w:rFonts w:ascii="Times New Roman" w:hAnsi="Times New Roman" w:cs="Times New Roman"/>
          <w:lang w:val="en-GB"/>
        </w:rPr>
        <w:tab/>
      </w:r>
      <w:r w:rsidR="00AF4C9D" w:rsidRPr="001B2780">
        <w:rPr>
          <w:rFonts w:ascii="Times New Roman" w:hAnsi="Times New Roman" w:cs="Times New Roman"/>
          <w:lang w:val="en-GB"/>
        </w:rPr>
        <w:t>The Government has adopted</w:t>
      </w:r>
      <w:r w:rsidRPr="001B2780">
        <w:rPr>
          <w:rFonts w:ascii="Times New Roman" w:hAnsi="Times New Roman" w:cs="Times New Roman"/>
          <w:lang w:val="en-GB"/>
        </w:rPr>
        <w:t xml:space="preserve"> </w:t>
      </w:r>
    </w:p>
    <w:p w14:paraId="1567C7FB" w14:textId="580FBFA1" w:rsidR="00AF4C9D" w:rsidRPr="001B2780" w:rsidRDefault="00AF4C9D" w:rsidP="000019B9">
      <w:pPr>
        <w:spacing w:after="0" w:line="240" w:lineRule="auto"/>
        <w:jc w:val="center"/>
        <w:rPr>
          <w:rFonts w:ascii="Times New Roman" w:hAnsi="Times New Roman" w:cs="Times New Roman"/>
          <w:lang w:val="en-GB"/>
        </w:rPr>
      </w:pPr>
      <w:r w:rsidRPr="001B2780">
        <w:rPr>
          <w:rFonts w:ascii="Times New Roman" w:hAnsi="Times New Roman" w:cs="Times New Roman"/>
          <w:lang w:val="en-GB"/>
        </w:rPr>
        <w:t xml:space="preserve">PROGRAM FOR </w:t>
      </w:r>
      <w:r w:rsidR="00F77B2A" w:rsidRPr="001B2780">
        <w:rPr>
          <w:rFonts w:ascii="Times New Roman" w:hAnsi="Times New Roman" w:cs="Times New Roman"/>
          <w:lang w:val="en-GB"/>
        </w:rPr>
        <w:t>IMPROVING</w:t>
      </w:r>
      <w:r w:rsidRPr="001B2780">
        <w:rPr>
          <w:rFonts w:ascii="Times New Roman" w:hAnsi="Times New Roman" w:cs="Times New Roman"/>
          <w:lang w:val="en-GB"/>
        </w:rPr>
        <w:t xml:space="preserve"> </w:t>
      </w:r>
      <w:r w:rsidR="00141E60" w:rsidRPr="001B2780">
        <w:rPr>
          <w:rFonts w:ascii="Times New Roman" w:hAnsi="Times New Roman" w:cs="Times New Roman"/>
          <w:lang w:val="en-GB"/>
        </w:rPr>
        <w:t>THE</w:t>
      </w:r>
    </w:p>
    <w:p w14:paraId="149EE90E" w14:textId="77777777" w:rsidR="00D30AC0" w:rsidRPr="001B2780" w:rsidRDefault="002C1CB7" w:rsidP="00F77B2A">
      <w:pPr>
        <w:spacing w:after="0" w:line="240" w:lineRule="auto"/>
        <w:jc w:val="center"/>
        <w:rPr>
          <w:rFonts w:ascii="Times New Roman" w:hAnsi="Times New Roman" w:cs="Times New Roman"/>
          <w:lang w:val="en-GB"/>
        </w:rPr>
      </w:pPr>
      <w:r w:rsidRPr="001B2780">
        <w:rPr>
          <w:rFonts w:ascii="Times New Roman" w:hAnsi="Times New Roman" w:cs="Times New Roman"/>
          <w:lang w:val="en-GB"/>
        </w:rPr>
        <w:t xml:space="preserve">WORLD BANK </w:t>
      </w:r>
      <w:r w:rsidR="00171F01" w:rsidRPr="001B2780">
        <w:rPr>
          <w:rFonts w:ascii="Times New Roman" w:hAnsi="Times New Roman" w:cs="Times New Roman"/>
          <w:lang w:val="en-GB"/>
        </w:rPr>
        <w:t xml:space="preserve">DOING BUSINESS </w:t>
      </w:r>
      <w:r w:rsidRPr="001B2780">
        <w:rPr>
          <w:rFonts w:ascii="Times New Roman" w:hAnsi="Times New Roman" w:cs="Times New Roman"/>
          <w:lang w:val="en-GB"/>
        </w:rPr>
        <w:t>RANKING</w:t>
      </w:r>
      <w:r w:rsidR="00141E60" w:rsidRPr="001B2780">
        <w:rPr>
          <w:rFonts w:ascii="Times New Roman" w:hAnsi="Times New Roman" w:cs="Times New Roman"/>
          <w:lang w:val="en-GB"/>
        </w:rPr>
        <w:t xml:space="preserve"> OF </w:t>
      </w:r>
    </w:p>
    <w:p w14:paraId="27F2D1A4" w14:textId="3C7CA3A6" w:rsidR="00171F01" w:rsidRPr="001B2780" w:rsidRDefault="00D30AC0" w:rsidP="00F77B2A">
      <w:pPr>
        <w:spacing w:after="0" w:line="240" w:lineRule="auto"/>
        <w:jc w:val="center"/>
        <w:rPr>
          <w:rFonts w:ascii="Times New Roman" w:hAnsi="Times New Roman" w:cs="Times New Roman"/>
          <w:lang w:val="en-GB"/>
        </w:rPr>
      </w:pPr>
      <w:r w:rsidRPr="001B2780">
        <w:rPr>
          <w:rFonts w:ascii="Times New Roman" w:hAnsi="Times New Roman" w:cs="Times New Roman"/>
          <w:lang w:val="en-GB"/>
        </w:rPr>
        <w:t xml:space="preserve">THE REPUBLIC OF </w:t>
      </w:r>
      <w:r w:rsidR="00141E60" w:rsidRPr="001B2780">
        <w:rPr>
          <w:rFonts w:ascii="Times New Roman" w:hAnsi="Times New Roman" w:cs="Times New Roman"/>
          <w:lang w:val="en-GB"/>
        </w:rPr>
        <w:t>SERBIA</w:t>
      </w:r>
      <w:r w:rsidR="002C1CB7" w:rsidRPr="001B2780">
        <w:rPr>
          <w:rFonts w:ascii="Times New Roman" w:hAnsi="Times New Roman" w:cs="Times New Roman"/>
          <w:lang w:val="en-GB"/>
        </w:rPr>
        <w:t xml:space="preserve"> </w:t>
      </w:r>
    </w:p>
    <w:p w14:paraId="47AAAB4A" w14:textId="4C889380" w:rsidR="00171F01" w:rsidRPr="001B2780" w:rsidRDefault="00F77B2A" w:rsidP="000019B9">
      <w:pPr>
        <w:spacing w:after="0" w:line="240" w:lineRule="auto"/>
        <w:jc w:val="center"/>
        <w:rPr>
          <w:rFonts w:ascii="Times New Roman" w:hAnsi="Times New Roman" w:cs="Times New Roman"/>
          <w:lang w:val="en-GB"/>
        </w:rPr>
      </w:pPr>
      <w:r w:rsidRPr="001B2780">
        <w:rPr>
          <w:rFonts w:ascii="Times New Roman" w:hAnsi="Times New Roman" w:cs="Times New Roman"/>
          <w:lang w:val="en-GB"/>
        </w:rPr>
        <w:t>IN THE PERIOD</w:t>
      </w:r>
      <w:r w:rsidR="00171F01" w:rsidRPr="001B2780">
        <w:rPr>
          <w:rFonts w:ascii="Times New Roman" w:hAnsi="Times New Roman" w:cs="Times New Roman"/>
          <w:lang w:val="en-GB"/>
        </w:rPr>
        <w:t xml:space="preserve"> 2019-2020 </w:t>
      </w:r>
    </w:p>
    <w:p w14:paraId="4614D9B0" w14:textId="77777777" w:rsidR="00171F01" w:rsidRPr="001B2780" w:rsidRDefault="00171F01" w:rsidP="004D001C">
      <w:pPr>
        <w:spacing w:before="120" w:after="120" w:line="240" w:lineRule="auto"/>
        <w:jc w:val="center"/>
        <w:rPr>
          <w:rFonts w:ascii="Times New Roman" w:hAnsi="Times New Roman" w:cs="Times New Roman"/>
          <w:lang w:val="en-GB"/>
        </w:rPr>
      </w:pPr>
    </w:p>
    <w:p w14:paraId="57D845F4" w14:textId="211BBB50" w:rsidR="00A95715" w:rsidRPr="001B2780" w:rsidRDefault="00F77B2A" w:rsidP="00BF0465">
      <w:pPr>
        <w:pStyle w:val="Heading1"/>
        <w:tabs>
          <w:tab w:val="center" w:pos="4680"/>
        </w:tabs>
        <w:spacing w:before="0" w:line="240" w:lineRule="auto"/>
        <w:jc w:val="center"/>
        <w:rPr>
          <w:rFonts w:ascii="Times New Roman" w:hAnsi="Times New Roman" w:cs="Times New Roman"/>
          <w:lang w:val="en-GB"/>
        </w:rPr>
      </w:pPr>
      <w:r w:rsidRPr="001B2780">
        <w:rPr>
          <w:rFonts w:ascii="Times New Roman" w:hAnsi="Times New Roman" w:cs="Times New Roman"/>
          <w:lang w:val="en-GB"/>
        </w:rPr>
        <w:t>Introduction</w:t>
      </w:r>
    </w:p>
    <w:p w14:paraId="1F0079E9" w14:textId="77777777" w:rsidR="006D15D9" w:rsidRPr="001B2780" w:rsidRDefault="0051609B" w:rsidP="0051609B">
      <w:pPr>
        <w:pStyle w:val="Heading1"/>
        <w:tabs>
          <w:tab w:val="center" w:pos="4680"/>
        </w:tabs>
        <w:spacing w:before="0" w:line="240" w:lineRule="auto"/>
        <w:rPr>
          <w:rFonts w:ascii="Times New Roman" w:hAnsi="Times New Roman" w:cs="Times New Roman"/>
          <w:lang w:val="en-GB"/>
        </w:rPr>
      </w:pPr>
      <w:r w:rsidRPr="001B2780">
        <w:rPr>
          <w:rFonts w:ascii="Times New Roman" w:hAnsi="Times New Roman" w:cs="Times New Roman"/>
          <w:lang w:val="en-GB"/>
        </w:rPr>
        <w:tab/>
      </w:r>
    </w:p>
    <w:p w14:paraId="70519212" w14:textId="47982567" w:rsidR="006D15D9" w:rsidRPr="001B2780" w:rsidRDefault="00F77B2A" w:rsidP="00E918F1">
      <w:pPr>
        <w:spacing w:after="0"/>
        <w:ind w:firstLine="720"/>
        <w:contextualSpacing/>
        <w:jc w:val="both"/>
        <w:rPr>
          <w:rFonts w:ascii="Times New Roman" w:hAnsi="Times New Roman" w:cs="Times New Roman"/>
          <w:color w:val="000000" w:themeColor="text1"/>
          <w:szCs w:val="24"/>
          <w:lang w:val="en-GB"/>
        </w:rPr>
      </w:pPr>
      <w:r w:rsidRPr="001B2780">
        <w:rPr>
          <w:rFonts w:ascii="Times New Roman" w:hAnsi="Times New Roman" w:cs="Times New Roman"/>
          <w:color w:val="000000" w:themeColor="text1"/>
          <w:szCs w:val="24"/>
          <w:lang w:val="en-GB"/>
        </w:rPr>
        <w:t xml:space="preserve">The </w:t>
      </w:r>
      <w:r w:rsidR="002C1CB7" w:rsidRPr="001B2780">
        <w:rPr>
          <w:rFonts w:ascii="Times New Roman" w:hAnsi="Times New Roman" w:cs="Times New Roman"/>
          <w:color w:val="000000" w:themeColor="text1"/>
          <w:szCs w:val="24"/>
          <w:lang w:val="en-GB"/>
        </w:rPr>
        <w:t>J</w:t>
      </w:r>
      <w:r w:rsidRPr="001B2780">
        <w:rPr>
          <w:rFonts w:ascii="Times New Roman" w:hAnsi="Times New Roman" w:cs="Times New Roman"/>
          <w:color w:val="000000" w:themeColor="text1"/>
          <w:szCs w:val="24"/>
          <w:lang w:val="en-GB"/>
        </w:rPr>
        <w:t>oint</w:t>
      </w:r>
      <w:r w:rsidR="002C1CB7" w:rsidRPr="001B2780">
        <w:rPr>
          <w:rFonts w:ascii="Times New Roman" w:hAnsi="Times New Roman" w:cs="Times New Roman"/>
          <w:color w:val="000000" w:themeColor="text1"/>
          <w:szCs w:val="24"/>
          <w:lang w:val="en-GB"/>
        </w:rPr>
        <w:t xml:space="preserve"> Group </w:t>
      </w:r>
      <w:bookmarkStart w:id="0" w:name="_Hlk13208128"/>
      <w:r w:rsidR="002C1CB7" w:rsidRPr="001B2780">
        <w:rPr>
          <w:rFonts w:ascii="Times New Roman" w:hAnsi="Times New Roman" w:cs="Times New Roman"/>
          <w:color w:val="000000" w:themeColor="text1"/>
          <w:szCs w:val="24"/>
          <w:lang w:val="en-GB"/>
        </w:rPr>
        <w:t>for improving the Republic of Serbia’s ranking on the World Bank Doing Business list</w:t>
      </w:r>
      <w:bookmarkEnd w:id="0"/>
      <w:r w:rsidR="002C1CB7" w:rsidRPr="001B2780">
        <w:rPr>
          <w:rFonts w:ascii="Times New Roman" w:hAnsi="Times New Roman" w:cs="Times New Roman"/>
          <w:color w:val="000000" w:themeColor="text1"/>
          <w:szCs w:val="24"/>
          <w:lang w:val="en-GB"/>
        </w:rPr>
        <w:t xml:space="preserve"> </w:t>
      </w:r>
      <w:r w:rsidR="004326B9" w:rsidRPr="001B2780">
        <w:rPr>
          <w:rFonts w:ascii="Times New Roman" w:hAnsi="Times New Roman" w:cs="Times New Roman"/>
          <w:color w:val="000000" w:themeColor="text1"/>
          <w:szCs w:val="24"/>
          <w:lang w:val="en-GB"/>
        </w:rPr>
        <w:t>(</w:t>
      </w:r>
      <w:r w:rsidR="002C1CB7" w:rsidRPr="001B2780">
        <w:rPr>
          <w:rFonts w:ascii="Times New Roman" w:hAnsi="Times New Roman" w:cs="Times New Roman"/>
          <w:color w:val="000000" w:themeColor="text1"/>
          <w:szCs w:val="24"/>
          <w:lang w:val="en-GB"/>
        </w:rPr>
        <w:t>hereinafter</w:t>
      </w:r>
      <w:r w:rsidR="00C927CD" w:rsidRPr="001B2780">
        <w:rPr>
          <w:rFonts w:ascii="Times New Roman" w:hAnsi="Times New Roman" w:cs="Times New Roman"/>
          <w:color w:val="000000" w:themeColor="text1"/>
          <w:szCs w:val="24"/>
          <w:lang w:val="en-GB"/>
        </w:rPr>
        <w:t>:</w:t>
      </w:r>
      <w:r w:rsidR="004326B9" w:rsidRPr="001B2780">
        <w:rPr>
          <w:rFonts w:ascii="Times New Roman" w:hAnsi="Times New Roman" w:cs="Times New Roman"/>
          <w:color w:val="000000" w:themeColor="text1"/>
          <w:szCs w:val="24"/>
          <w:lang w:val="en-GB"/>
        </w:rPr>
        <w:t xml:space="preserve"> </w:t>
      </w:r>
      <w:r w:rsidR="003823C7" w:rsidRPr="001B2780">
        <w:rPr>
          <w:rFonts w:ascii="Times New Roman" w:hAnsi="Times New Roman" w:cs="Times New Roman"/>
          <w:color w:val="000000" w:themeColor="text1"/>
          <w:szCs w:val="24"/>
          <w:lang w:val="en-GB"/>
        </w:rPr>
        <w:t>The</w:t>
      </w:r>
      <w:r w:rsidR="002C1CB7" w:rsidRPr="001B2780">
        <w:rPr>
          <w:rFonts w:ascii="Times New Roman" w:hAnsi="Times New Roman" w:cs="Times New Roman"/>
          <w:color w:val="000000" w:themeColor="text1"/>
          <w:szCs w:val="24"/>
          <w:lang w:val="en-GB"/>
        </w:rPr>
        <w:t xml:space="preserve"> Joint Group</w:t>
      </w:r>
      <w:r w:rsidR="004326B9" w:rsidRPr="001B2780">
        <w:rPr>
          <w:rFonts w:ascii="Times New Roman" w:hAnsi="Times New Roman" w:cs="Times New Roman"/>
          <w:color w:val="000000" w:themeColor="text1"/>
          <w:szCs w:val="24"/>
          <w:lang w:val="en-GB"/>
        </w:rPr>
        <w:t>)</w:t>
      </w:r>
      <w:r w:rsidR="005D0F6F" w:rsidRPr="001B2780">
        <w:rPr>
          <w:rFonts w:ascii="Times New Roman" w:hAnsi="Times New Roman" w:cs="Times New Roman"/>
          <w:color w:val="000000" w:themeColor="text1"/>
          <w:szCs w:val="24"/>
          <w:lang w:val="en-GB"/>
        </w:rPr>
        <w:t xml:space="preserve"> </w:t>
      </w:r>
      <w:r w:rsidR="002C1CB7" w:rsidRPr="001B2780">
        <w:rPr>
          <w:rFonts w:ascii="Times New Roman" w:hAnsi="Times New Roman" w:cs="Times New Roman"/>
          <w:color w:val="000000" w:themeColor="text1"/>
          <w:szCs w:val="24"/>
          <w:lang w:val="en-GB"/>
        </w:rPr>
        <w:t xml:space="preserve">has been established with a view </w:t>
      </w:r>
      <w:r w:rsidR="000C09EC" w:rsidRPr="001B2780">
        <w:rPr>
          <w:rFonts w:ascii="Times New Roman" w:hAnsi="Times New Roman" w:cs="Times New Roman"/>
          <w:color w:val="000000" w:themeColor="text1"/>
          <w:szCs w:val="24"/>
          <w:lang w:val="en-GB"/>
        </w:rPr>
        <w:t>to</w:t>
      </w:r>
      <w:r w:rsidR="002C1CB7" w:rsidRPr="001B2780">
        <w:rPr>
          <w:rFonts w:ascii="Times New Roman" w:hAnsi="Times New Roman" w:cs="Times New Roman"/>
          <w:color w:val="000000" w:themeColor="text1"/>
          <w:szCs w:val="24"/>
          <w:lang w:val="en-GB"/>
        </w:rPr>
        <w:t xml:space="preserve"> defining practical measures to promote the business environment in Serbia. The Joint Group shall be chaired by the </w:t>
      </w:r>
      <w:r w:rsidR="000C09EC" w:rsidRPr="001B2780">
        <w:rPr>
          <w:rFonts w:ascii="Times New Roman" w:hAnsi="Times New Roman" w:cs="Times New Roman"/>
          <w:color w:val="000000" w:themeColor="text1"/>
          <w:szCs w:val="24"/>
          <w:lang w:val="en-GB"/>
        </w:rPr>
        <w:t>Deputy</w:t>
      </w:r>
      <w:r w:rsidR="002C1CB7" w:rsidRPr="001B2780">
        <w:rPr>
          <w:rFonts w:ascii="Times New Roman" w:hAnsi="Times New Roman" w:cs="Times New Roman"/>
          <w:color w:val="000000" w:themeColor="text1"/>
          <w:szCs w:val="24"/>
          <w:lang w:val="en-GB"/>
        </w:rPr>
        <w:t xml:space="preserve"> Prime Minister and Minister of Construction, Transport and Infrastructure, Prof. Z. Mihajlović, PhD</w:t>
      </w:r>
      <w:r w:rsidR="00611597" w:rsidRPr="001B2780">
        <w:rPr>
          <w:rFonts w:ascii="Times New Roman" w:hAnsi="Times New Roman" w:cs="Times New Roman"/>
          <w:color w:val="000000" w:themeColor="text1"/>
          <w:szCs w:val="24"/>
          <w:lang w:val="en-GB"/>
        </w:rPr>
        <w:t xml:space="preserve">. The Government </w:t>
      </w:r>
      <w:r w:rsidR="000C09EC" w:rsidRPr="001B2780">
        <w:rPr>
          <w:rFonts w:ascii="Times New Roman" w:hAnsi="Times New Roman" w:cs="Times New Roman"/>
          <w:color w:val="000000" w:themeColor="text1"/>
          <w:szCs w:val="24"/>
          <w:lang w:val="en-GB"/>
        </w:rPr>
        <w:t xml:space="preserve">has recognized the significance of improving the business environment and it has </w:t>
      </w:r>
      <w:r w:rsidR="00BF48D7" w:rsidRPr="001B2780">
        <w:rPr>
          <w:rFonts w:ascii="Times New Roman" w:hAnsi="Times New Roman" w:cs="Times New Roman"/>
          <w:color w:val="000000" w:themeColor="text1"/>
          <w:szCs w:val="24"/>
          <w:lang w:val="en-GB"/>
        </w:rPr>
        <w:t xml:space="preserve">undertaken </w:t>
      </w:r>
      <w:r w:rsidR="000C09EC" w:rsidRPr="001B2780">
        <w:rPr>
          <w:rFonts w:ascii="Times New Roman" w:hAnsi="Times New Roman" w:cs="Times New Roman"/>
          <w:color w:val="000000" w:themeColor="text1"/>
          <w:szCs w:val="24"/>
          <w:lang w:val="en-GB"/>
        </w:rPr>
        <w:t xml:space="preserve">systemic </w:t>
      </w:r>
      <w:r w:rsidR="00BF48D7" w:rsidRPr="001B2780">
        <w:rPr>
          <w:rFonts w:ascii="Times New Roman" w:hAnsi="Times New Roman" w:cs="Times New Roman"/>
          <w:color w:val="000000" w:themeColor="text1"/>
          <w:szCs w:val="24"/>
          <w:lang w:val="en-GB"/>
        </w:rPr>
        <w:t>actions</w:t>
      </w:r>
      <w:r w:rsidR="000C09EC" w:rsidRPr="001B2780">
        <w:rPr>
          <w:rFonts w:ascii="Times New Roman" w:hAnsi="Times New Roman" w:cs="Times New Roman"/>
          <w:color w:val="000000" w:themeColor="text1"/>
          <w:szCs w:val="24"/>
          <w:lang w:val="en-GB"/>
        </w:rPr>
        <w:t xml:space="preserve"> in this field</w:t>
      </w:r>
      <w:r w:rsidR="004326B9" w:rsidRPr="001B2780">
        <w:rPr>
          <w:rFonts w:ascii="Times New Roman" w:hAnsi="Times New Roman" w:cs="Times New Roman"/>
          <w:color w:val="000000" w:themeColor="text1"/>
          <w:szCs w:val="24"/>
          <w:lang w:val="en-GB"/>
        </w:rPr>
        <w:t>.</w:t>
      </w:r>
      <w:r w:rsidR="005D0F6F" w:rsidRPr="001B2780">
        <w:rPr>
          <w:rFonts w:ascii="Times New Roman" w:hAnsi="Times New Roman" w:cs="Times New Roman"/>
          <w:color w:val="000000" w:themeColor="text1"/>
          <w:szCs w:val="24"/>
          <w:lang w:val="en-GB"/>
        </w:rPr>
        <w:t xml:space="preserve"> </w:t>
      </w:r>
    </w:p>
    <w:p w14:paraId="045D9FC0" w14:textId="77777777" w:rsidR="006623CC" w:rsidRPr="001B2780" w:rsidRDefault="006623CC">
      <w:pPr>
        <w:spacing w:after="0"/>
        <w:contextualSpacing/>
        <w:jc w:val="both"/>
        <w:rPr>
          <w:rFonts w:ascii="Times New Roman" w:hAnsi="Times New Roman" w:cs="Times New Roman"/>
          <w:color w:val="000000" w:themeColor="text1"/>
          <w:szCs w:val="24"/>
          <w:lang w:val="en-GB"/>
        </w:rPr>
      </w:pPr>
    </w:p>
    <w:p w14:paraId="16C628BF" w14:textId="2C6630E4" w:rsidR="006D15D9" w:rsidRPr="001B2780" w:rsidRDefault="000C09EC" w:rsidP="00E918F1">
      <w:pPr>
        <w:spacing w:after="0"/>
        <w:ind w:firstLine="720"/>
        <w:contextualSpacing/>
        <w:jc w:val="both"/>
        <w:rPr>
          <w:rFonts w:ascii="Times New Roman" w:hAnsi="Times New Roman" w:cs="Times New Roman"/>
          <w:color w:val="000000" w:themeColor="text1"/>
          <w:szCs w:val="24"/>
          <w:lang w:val="en-GB"/>
        </w:rPr>
      </w:pPr>
      <w:r w:rsidRPr="001B2780">
        <w:rPr>
          <w:rFonts w:ascii="Times New Roman" w:hAnsi="Times New Roman" w:cs="Times New Roman"/>
          <w:color w:val="000000" w:themeColor="text1"/>
          <w:szCs w:val="24"/>
          <w:lang w:val="en-GB"/>
        </w:rPr>
        <w:t xml:space="preserve">The Ministry of Construction, Transport and Infrastructure </w:t>
      </w:r>
      <w:r w:rsidR="00667329" w:rsidRPr="001B2780">
        <w:rPr>
          <w:rFonts w:ascii="Times New Roman" w:hAnsi="Times New Roman" w:cs="Times New Roman"/>
          <w:color w:val="000000" w:themeColor="text1"/>
          <w:szCs w:val="24"/>
          <w:lang w:val="en-GB"/>
        </w:rPr>
        <w:t>(</w:t>
      </w:r>
      <w:r w:rsidR="002C1CB7" w:rsidRPr="001B2780">
        <w:rPr>
          <w:rFonts w:ascii="Times New Roman" w:hAnsi="Times New Roman" w:cs="Times New Roman"/>
          <w:color w:val="000000" w:themeColor="text1"/>
          <w:szCs w:val="24"/>
          <w:lang w:val="en-GB"/>
        </w:rPr>
        <w:t>hereinafter</w:t>
      </w:r>
      <w:r w:rsidR="00667329" w:rsidRPr="001B2780">
        <w:rPr>
          <w:rFonts w:ascii="Times New Roman" w:hAnsi="Times New Roman" w:cs="Times New Roman"/>
          <w:color w:val="000000" w:themeColor="text1"/>
          <w:szCs w:val="24"/>
          <w:lang w:val="en-GB"/>
        </w:rPr>
        <w:t xml:space="preserve">: </w:t>
      </w:r>
      <w:r w:rsidRPr="001B2780">
        <w:rPr>
          <w:rFonts w:ascii="Times New Roman" w:hAnsi="Times New Roman" w:cs="Times New Roman"/>
          <w:color w:val="000000" w:themeColor="text1"/>
          <w:szCs w:val="24"/>
          <w:lang w:val="en-GB"/>
        </w:rPr>
        <w:t>the MCTI</w:t>
      </w:r>
      <w:r w:rsidR="00667329" w:rsidRPr="001B2780">
        <w:rPr>
          <w:rFonts w:ascii="Times New Roman" w:hAnsi="Times New Roman" w:cs="Times New Roman"/>
          <w:color w:val="000000" w:themeColor="text1"/>
          <w:szCs w:val="24"/>
          <w:lang w:val="en-GB"/>
        </w:rPr>
        <w:t>)</w:t>
      </w:r>
      <w:r w:rsidR="004326B9" w:rsidRPr="001B2780">
        <w:rPr>
          <w:rFonts w:ascii="Times New Roman" w:hAnsi="Times New Roman" w:cs="Times New Roman"/>
          <w:color w:val="000000" w:themeColor="text1"/>
          <w:szCs w:val="24"/>
          <w:lang w:val="en-GB"/>
        </w:rPr>
        <w:t xml:space="preserve"> </w:t>
      </w:r>
      <w:r w:rsidR="00E06741" w:rsidRPr="001B2780">
        <w:rPr>
          <w:rFonts w:ascii="Times New Roman" w:hAnsi="Times New Roman" w:cs="Times New Roman"/>
          <w:color w:val="000000" w:themeColor="text1"/>
          <w:szCs w:val="24"/>
          <w:lang w:val="en-GB"/>
        </w:rPr>
        <w:t xml:space="preserve">prepared the Program for </w:t>
      </w:r>
      <w:r w:rsidR="00BF48D7" w:rsidRPr="001B2780">
        <w:rPr>
          <w:rFonts w:ascii="Times New Roman" w:hAnsi="Times New Roman" w:cs="Times New Roman"/>
          <w:color w:val="000000" w:themeColor="text1"/>
          <w:szCs w:val="24"/>
          <w:lang w:val="en-GB"/>
        </w:rPr>
        <w:t xml:space="preserve">Improving the Republic of Serbia World Bank Doing Business Ranking </w:t>
      </w:r>
      <w:r w:rsidR="004326B9" w:rsidRPr="001B2780">
        <w:rPr>
          <w:rFonts w:ascii="Times New Roman" w:hAnsi="Times New Roman" w:cs="Times New Roman"/>
          <w:color w:val="000000" w:themeColor="text1"/>
          <w:szCs w:val="24"/>
          <w:lang w:val="en-GB"/>
        </w:rPr>
        <w:t>(</w:t>
      </w:r>
      <w:r w:rsidR="002C1CB7" w:rsidRPr="001B2780">
        <w:rPr>
          <w:rFonts w:ascii="Times New Roman" w:hAnsi="Times New Roman" w:cs="Times New Roman"/>
          <w:color w:val="000000" w:themeColor="text1"/>
          <w:szCs w:val="24"/>
          <w:lang w:val="en-GB"/>
        </w:rPr>
        <w:t>hereinafter</w:t>
      </w:r>
      <w:r w:rsidR="004326B9" w:rsidRPr="001B2780">
        <w:rPr>
          <w:rFonts w:ascii="Times New Roman" w:hAnsi="Times New Roman" w:cs="Times New Roman"/>
          <w:color w:val="000000" w:themeColor="text1"/>
          <w:szCs w:val="24"/>
          <w:lang w:val="en-GB"/>
        </w:rPr>
        <w:t xml:space="preserve">: </w:t>
      </w:r>
      <w:r w:rsidR="003823C7" w:rsidRPr="001B2780">
        <w:rPr>
          <w:rFonts w:ascii="Times New Roman" w:hAnsi="Times New Roman" w:cs="Times New Roman"/>
          <w:color w:val="000000" w:themeColor="text1"/>
          <w:szCs w:val="24"/>
          <w:lang w:val="en-GB"/>
        </w:rPr>
        <w:t>The</w:t>
      </w:r>
      <w:r w:rsidR="00DE7B7E" w:rsidRPr="001B2780">
        <w:rPr>
          <w:rFonts w:ascii="Times New Roman" w:hAnsi="Times New Roman" w:cs="Times New Roman"/>
          <w:color w:val="000000" w:themeColor="text1"/>
          <w:szCs w:val="24"/>
          <w:lang w:val="en-GB"/>
        </w:rPr>
        <w:t xml:space="preserve"> Program</w:t>
      </w:r>
      <w:r w:rsidR="004326B9" w:rsidRPr="001B2780">
        <w:rPr>
          <w:rFonts w:ascii="Times New Roman" w:hAnsi="Times New Roman" w:cs="Times New Roman"/>
          <w:color w:val="000000" w:themeColor="text1"/>
          <w:szCs w:val="24"/>
          <w:lang w:val="en-GB"/>
        </w:rPr>
        <w:t xml:space="preserve">) </w:t>
      </w:r>
      <w:r w:rsidR="00DE7B7E" w:rsidRPr="001B2780">
        <w:rPr>
          <w:rFonts w:ascii="Times New Roman" w:hAnsi="Times New Roman" w:cs="Times New Roman"/>
          <w:color w:val="000000" w:themeColor="text1"/>
          <w:szCs w:val="24"/>
          <w:lang w:val="en-GB"/>
        </w:rPr>
        <w:t xml:space="preserve">with the support to Joint Group and other public administration bodies responsible for conducting the measures and activities set </w:t>
      </w:r>
      <w:r w:rsidR="003823C7" w:rsidRPr="001B2780">
        <w:rPr>
          <w:rFonts w:ascii="Times New Roman" w:hAnsi="Times New Roman" w:cs="Times New Roman"/>
          <w:color w:val="000000" w:themeColor="text1"/>
          <w:szCs w:val="24"/>
          <w:lang w:val="en-GB"/>
        </w:rPr>
        <w:t>forth</w:t>
      </w:r>
      <w:r w:rsidR="00DE7B7E" w:rsidRPr="001B2780">
        <w:rPr>
          <w:rFonts w:ascii="Times New Roman" w:hAnsi="Times New Roman" w:cs="Times New Roman"/>
          <w:color w:val="000000" w:themeColor="text1"/>
          <w:szCs w:val="24"/>
          <w:lang w:val="en-GB"/>
        </w:rPr>
        <w:t xml:space="preserve"> by the Program. The </w:t>
      </w:r>
      <w:r w:rsidR="00FB7B1A" w:rsidRPr="001B2780">
        <w:rPr>
          <w:rFonts w:ascii="Times New Roman" w:hAnsi="Times New Roman" w:cs="Times New Roman"/>
          <w:color w:val="000000" w:themeColor="text1"/>
          <w:szCs w:val="24"/>
          <w:lang w:val="en-GB"/>
        </w:rPr>
        <w:t xml:space="preserve">National Alliance for Local Economic Development (hereinafter: NALED) and the Public Policies Secretariat of the Republic of Serbia (hereinafter: RSJP), </w:t>
      </w:r>
      <w:r w:rsidR="006F0CC1" w:rsidRPr="001B2780">
        <w:rPr>
          <w:rFonts w:ascii="Times New Roman" w:hAnsi="Times New Roman" w:cs="Times New Roman"/>
          <w:color w:val="000000" w:themeColor="text1"/>
          <w:szCs w:val="24"/>
          <w:lang w:val="en-GB"/>
        </w:rPr>
        <w:t xml:space="preserve">participated in the process of drafting the Program by providing their expert assistance to the work of the Joint Group and </w:t>
      </w:r>
      <w:r w:rsidR="00F106F9" w:rsidRPr="001B2780">
        <w:rPr>
          <w:rFonts w:ascii="Times New Roman" w:hAnsi="Times New Roman" w:cs="Times New Roman"/>
          <w:color w:val="000000" w:themeColor="text1"/>
          <w:szCs w:val="24"/>
          <w:lang w:val="en-GB"/>
        </w:rPr>
        <w:t>conduct</w:t>
      </w:r>
      <w:r w:rsidR="006F0CC1" w:rsidRPr="001B2780">
        <w:rPr>
          <w:rFonts w:ascii="Times New Roman" w:hAnsi="Times New Roman" w:cs="Times New Roman"/>
          <w:color w:val="000000" w:themeColor="text1"/>
          <w:szCs w:val="24"/>
          <w:lang w:val="en-GB"/>
        </w:rPr>
        <w:t>ed</w:t>
      </w:r>
      <w:r w:rsidR="00F106F9" w:rsidRPr="001B2780">
        <w:rPr>
          <w:rFonts w:ascii="Times New Roman" w:hAnsi="Times New Roman" w:cs="Times New Roman"/>
          <w:color w:val="000000" w:themeColor="text1"/>
          <w:szCs w:val="24"/>
          <w:lang w:val="en-GB"/>
        </w:rPr>
        <w:t xml:space="preserve"> the research </w:t>
      </w:r>
      <w:r w:rsidR="006F0CC1" w:rsidRPr="001B2780">
        <w:rPr>
          <w:rFonts w:ascii="Times New Roman" w:hAnsi="Times New Roman" w:cs="Times New Roman"/>
          <w:color w:val="000000" w:themeColor="text1"/>
          <w:szCs w:val="24"/>
          <w:lang w:val="en-GB"/>
        </w:rPr>
        <w:t>on</w:t>
      </w:r>
      <w:r w:rsidR="00F106F9" w:rsidRPr="001B2780">
        <w:rPr>
          <w:rFonts w:ascii="Times New Roman" w:hAnsi="Times New Roman" w:cs="Times New Roman"/>
          <w:color w:val="000000" w:themeColor="text1"/>
          <w:szCs w:val="24"/>
          <w:lang w:val="en-GB"/>
        </w:rPr>
        <w:t xml:space="preserve"> the current status in the </w:t>
      </w:r>
      <w:r w:rsidR="006F0CC1" w:rsidRPr="001B2780">
        <w:rPr>
          <w:rFonts w:ascii="Times New Roman" w:hAnsi="Times New Roman" w:cs="Times New Roman"/>
          <w:color w:val="000000" w:themeColor="text1"/>
          <w:szCs w:val="24"/>
          <w:lang w:val="en-GB"/>
        </w:rPr>
        <w:t>segments</w:t>
      </w:r>
      <w:r w:rsidR="00F106F9" w:rsidRPr="001B2780">
        <w:rPr>
          <w:rFonts w:ascii="Times New Roman" w:hAnsi="Times New Roman" w:cs="Times New Roman"/>
          <w:color w:val="000000" w:themeColor="text1"/>
          <w:szCs w:val="24"/>
          <w:lang w:val="en-GB"/>
        </w:rPr>
        <w:t xml:space="preserve"> </w:t>
      </w:r>
      <w:r w:rsidR="006F0CC1" w:rsidRPr="001B2780">
        <w:rPr>
          <w:rFonts w:ascii="Times New Roman" w:hAnsi="Times New Roman" w:cs="Times New Roman"/>
          <w:color w:val="000000" w:themeColor="text1"/>
          <w:szCs w:val="24"/>
          <w:lang w:val="en-GB"/>
        </w:rPr>
        <w:t>observed</w:t>
      </w:r>
      <w:r w:rsidR="00F106F9" w:rsidRPr="001B2780">
        <w:rPr>
          <w:rFonts w:ascii="Times New Roman" w:hAnsi="Times New Roman" w:cs="Times New Roman"/>
          <w:color w:val="000000" w:themeColor="text1"/>
          <w:szCs w:val="24"/>
          <w:lang w:val="en-GB"/>
        </w:rPr>
        <w:t xml:space="preserve"> by the World Bank methodolog</w:t>
      </w:r>
      <w:r w:rsidR="006F0CC1" w:rsidRPr="001B2780">
        <w:rPr>
          <w:rFonts w:ascii="Times New Roman" w:hAnsi="Times New Roman" w:cs="Times New Roman"/>
          <w:color w:val="000000" w:themeColor="text1"/>
          <w:szCs w:val="24"/>
          <w:lang w:val="en-GB"/>
        </w:rPr>
        <w:t>y</w:t>
      </w:r>
      <w:r w:rsidR="00F106F9" w:rsidRPr="001B2780">
        <w:rPr>
          <w:rFonts w:ascii="Times New Roman" w:hAnsi="Times New Roman" w:cs="Times New Roman"/>
          <w:color w:val="000000" w:themeColor="text1"/>
          <w:szCs w:val="24"/>
          <w:lang w:val="en-GB"/>
        </w:rPr>
        <w:t xml:space="preserve">, </w:t>
      </w:r>
      <w:r w:rsidR="006F0CC1" w:rsidRPr="001B2780">
        <w:rPr>
          <w:rFonts w:ascii="Times New Roman" w:hAnsi="Times New Roman" w:cs="Times New Roman"/>
          <w:color w:val="000000" w:themeColor="text1"/>
          <w:szCs w:val="24"/>
          <w:lang w:val="en-GB"/>
        </w:rPr>
        <w:t>accompanied with</w:t>
      </w:r>
      <w:r w:rsidR="00F106F9" w:rsidRPr="001B2780">
        <w:rPr>
          <w:rFonts w:ascii="Times New Roman" w:hAnsi="Times New Roman" w:cs="Times New Roman"/>
          <w:color w:val="000000" w:themeColor="text1"/>
          <w:szCs w:val="24"/>
          <w:lang w:val="en-GB"/>
        </w:rPr>
        <w:t xml:space="preserve"> comprehensive consult</w:t>
      </w:r>
      <w:r w:rsidR="006F0CC1" w:rsidRPr="001B2780">
        <w:rPr>
          <w:rFonts w:ascii="Times New Roman" w:hAnsi="Times New Roman" w:cs="Times New Roman"/>
          <w:color w:val="000000" w:themeColor="text1"/>
          <w:szCs w:val="24"/>
          <w:lang w:val="en-GB"/>
        </w:rPr>
        <w:t xml:space="preserve">ations with </w:t>
      </w:r>
      <w:r w:rsidR="00F106F9" w:rsidRPr="001B2780">
        <w:rPr>
          <w:rFonts w:ascii="Times New Roman" w:hAnsi="Times New Roman" w:cs="Times New Roman"/>
          <w:color w:val="000000" w:themeColor="text1"/>
          <w:szCs w:val="24"/>
          <w:lang w:val="en-GB"/>
        </w:rPr>
        <w:t>all stakeholders.</w:t>
      </w:r>
    </w:p>
    <w:p w14:paraId="4B15F05E" w14:textId="77777777" w:rsidR="006623CC" w:rsidRPr="001B2780" w:rsidRDefault="006623CC">
      <w:pPr>
        <w:spacing w:after="0"/>
        <w:contextualSpacing/>
        <w:jc w:val="both"/>
        <w:rPr>
          <w:rFonts w:ascii="Times New Roman" w:hAnsi="Times New Roman" w:cs="Times New Roman"/>
          <w:color w:val="000000" w:themeColor="text1"/>
          <w:szCs w:val="24"/>
          <w:lang w:val="en-GB"/>
        </w:rPr>
      </w:pPr>
    </w:p>
    <w:p w14:paraId="23B31CD8" w14:textId="1053FA44" w:rsidR="006D15D9" w:rsidRPr="001B2780" w:rsidRDefault="00DE7B7E" w:rsidP="00E918F1">
      <w:pPr>
        <w:spacing w:after="0"/>
        <w:ind w:firstLine="720"/>
        <w:contextualSpacing/>
        <w:jc w:val="both"/>
        <w:rPr>
          <w:rFonts w:ascii="Times New Roman" w:hAnsi="Times New Roman" w:cs="Times New Roman"/>
          <w:szCs w:val="24"/>
          <w:lang w:val="en-GB"/>
        </w:rPr>
      </w:pPr>
      <w:r w:rsidRPr="001B2780">
        <w:rPr>
          <w:rFonts w:ascii="Times New Roman" w:hAnsi="Times New Roman" w:cs="Times New Roman"/>
          <w:szCs w:val="24"/>
          <w:lang w:val="en-GB"/>
        </w:rPr>
        <w:t xml:space="preserve">Doing Business ranking, </w:t>
      </w:r>
      <w:r w:rsidR="003C53E4" w:rsidRPr="001B2780">
        <w:rPr>
          <w:rFonts w:ascii="Times New Roman" w:hAnsi="Times New Roman" w:cs="Times New Roman"/>
          <w:szCs w:val="24"/>
          <w:lang w:val="en-GB"/>
        </w:rPr>
        <w:t>developed</w:t>
      </w:r>
      <w:r w:rsidRPr="001B2780">
        <w:rPr>
          <w:rFonts w:ascii="Times New Roman" w:hAnsi="Times New Roman" w:cs="Times New Roman"/>
          <w:szCs w:val="24"/>
          <w:lang w:val="en-GB"/>
        </w:rPr>
        <w:t xml:space="preserve"> by the World Bank, </w:t>
      </w:r>
      <w:r w:rsidR="003C53E4" w:rsidRPr="001B2780">
        <w:rPr>
          <w:rFonts w:ascii="Times New Roman" w:hAnsi="Times New Roman" w:cs="Times New Roman"/>
          <w:szCs w:val="24"/>
          <w:lang w:val="en-GB"/>
        </w:rPr>
        <w:t>involves the assessment of procedures, the costs and time required for their</w:t>
      </w:r>
      <w:r w:rsidR="004326B9" w:rsidRPr="001B2780">
        <w:rPr>
          <w:rFonts w:ascii="Times New Roman" w:hAnsi="Times New Roman" w:cs="Times New Roman"/>
          <w:szCs w:val="24"/>
          <w:lang w:val="en-GB"/>
        </w:rPr>
        <w:t xml:space="preserve"> </w:t>
      </w:r>
      <w:r w:rsidR="003C53E4" w:rsidRPr="001B2780">
        <w:rPr>
          <w:rFonts w:ascii="Times New Roman" w:hAnsi="Times New Roman" w:cs="Times New Roman"/>
          <w:szCs w:val="24"/>
          <w:lang w:val="en-GB"/>
        </w:rPr>
        <w:t>accomplishment</w:t>
      </w:r>
      <w:r w:rsidR="004326B9" w:rsidRPr="001B2780">
        <w:rPr>
          <w:rFonts w:ascii="Times New Roman" w:hAnsi="Times New Roman" w:cs="Times New Roman"/>
          <w:szCs w:val="24"/>
          <w:lang w:val="en-GB"/>
        </w:rPr>
        <w:t xml:space="preserve">, </w:t>
      </w:r>
      <w:r w:rsidR="003C53E4" w:rsidRPr="001B2780">
        <w:rPr>
          <w:rFonts w:ascii="Times New Roman" w:hAnsi="Times New Roman" w:cs="Times New Roman"/>
          <w:szCs w:val="24"/>
          <w:lang w:val="en-GB"/>
        </w:rPr>
        <w:t xml:space="preserve">in the </w:t>
      </w:r>
      <w:r w:rsidR="00457BC1" w:rsidRPr="001B2780">
        <w:rPr>
          <w:rFonts w:ascii="Times New Roman" w:hAnsi="Times New Roman" w:cs="Times New Roman"/>
          <w:szCs w:val="24"/>
          <w:lang w:val="en-GB"/>
        </w:rPr>
        <w:t xml:space="preserve">area </w:t>
      </w:r>
      <w:r w:rsidR="003C53E4" w:rsidRPr="001B2780">
        <w:rPr>
          <w:rFonts w:ascii="Times New Roman" w:hAnsi="Times New Roman" w:cs="Times New Roman"/>
          <w:szCs w:val="24"/>
          <w:lang w:val="en-GB"/>
        </w:rPr>
        <w:t xml:space="preserve">of private business. The </w:t>
      </w:r>
      <w:r w:rsidR="004326B9" w:rsidRPr="001B2780">
        <w:rPr>
          <w:rFonts w:ascii="Times New Roman" w:hAnsi="Times New Roman" w:cs="Times New Roman"/>
          <w:i/>
          <w:szCs w:val="24"/>
          <w:lang w:val="en-GB"/>
        </w:rPr>
        <w:t>Doing Business</w:t>
      </w:r>
      <w:r w:rsidR="004326B9" w:rsidRPr="001B2780">
        <w:rPr>
          <w:rFonts w:ascii="Times New Roman" w:hAnsi="Times New Roman" w:cs="Times New Roman"/>
          <w:szCs w:val="24"/>
          <w:lang w:val="en-GB"/>
        </w:rPr>
        <w:t xml:space="preserve"> </w:t>
      </w:r>
      <w:r w:rsidR="003C53E4" w:rsidRPr="001B2780">
        <w:rPr>
          <w:rFonts w:ascii="Times New Roman" w:hAnsi="Times New Roman" w:cs="Times New Roman"/>
          <w:szCs w:val="24"/>
          <w:lang w:val="en-GB"/>
        </w:rPr>
        <w:t xml:space="preserve">methodology is applied to </w:t>
      </w:r>
      <w:r w:rsidR="00457BC1" w:rsidRPr="001B2780">
        <w:rPr>
          <w:rFonts w:ascii="Times New Roman" w:hAnsi="Times New Roman" w:cs="Times New Roman"/>
          <w:szCs w:val="24"/>
          <w:lang w:val="en-GB"/>
        </w:rPr>
        <w:t xml:space="preserve">domestic </w:t>
      </w:r>
      <w:r w:rsidR="003C53E4" w:rsidRPr="001B2780">
        <w:rPr>
          <w:rFonts w:ascii="Times New Roman" w:hAnsi="Times New Roman" w:cs="Times New Roman"/>
          <w:szCs w:val="24"/>
          <w:lang w:val="en-GB"/>
        </w:rPr>
        <w:t xml:space="preserve">small and medium enterprises and measures the ease of </w:t>
      </w:r>
      <w:r w:rsidR="00457BC1" w:rsidRPr="001B2780">
        <w:rPr>
          <w:rFonts w:ascii="Times New Roman" w:hAnsi="Times New Roman" w:cs="Times New Roman"/>
          <w:szCs w:val="24"/>
          <w:lang w:val="en-GB"/>
        </w:rPr>
        <w:t xml:space="preserve">doing </w:t>
      </w:r>
      <w:r w:rsidR="003C53E4" w:rsidRPr="001B2780">
        <w:rPr>
          <w:rFonts w:ascii="Times New Roman" w:hAnsi="Times New Roman" w:cs="Times New Roman"/>
          <w:szCs w:val="24"/>
          <w:lang w:val="en-GB"/>
        </w:rPr>
        <w:t xml:space="preserve">business by reviewing the regulations and their practical implementation. </w:t>
      </w:r>
      <w:r w:rsidR="00457BC1" w:rsidRPr="001B2780">
        <w:rPr>
          <w:rFonts w:ascii="Times New Roman" w:hAnsi="Times New Roman" w:cs="Times New Roman"/>
          <w:szCs w:val="24"/>
          <w:lang w:val="en-GB"/>
        </w:rPr>
        <w:t xml:space="preserve">By collecting and reviewing the overall quantitative data used for matching the regulations and practice concerning the ease of </w:t>
      </w:r>
      <w:r w:rsidR="003823C7" w:rsidRPr="001B2780">
        <w:rPr>
          <w:rFonts w:ascii="Times New Roman" w:hAnsi="Times New Roman" w:cs="Times New Roman"/>
          <w:szCs w:val="24"/>
          <w:lang w:val="en-GB"/>
        </w:rPr>
        <w:t>doing</w:t>
      </w:r>
      <w:r w:rsidR="00457BC1" w:rsidRPr="001B2780">
        <w:rPr>
          <w:rFonts w:ascii="Times New Roman" w:hAnsi="Times New Roman" w:cs="Times New Roman"/>
          <w:szCs w:val="24"/>
          <w:lang w:val="en-GB"/>
        </w:rPr>
        <w:t xml:space="preserve"> business among 190 states, this ranking encourages the states to, in line with the methodology rules for evaluation of doing business conditions, enhance the regulations and practice through the structural measures, concurrently offering useful information to investors upon their selecting the </w:t>
      </w:r>
      <w:r w:rsidR="00477F6E" w:rsidRPr="001B2780">
        <w:rPr>
          <w:rFonts w:ascii="Times New Roman" w:hAnsi="Times New Roman" w:cs="Times New Roman"/>
          <w:szCs w:val="24"/>
          <w:lang w:val="en-GB"/>
        </w:rPr>
        <w:t>country to invest in</w:t>
      </w:r>
      <w:r w:rsidR="00457BC1" w:rsidRPr="001B2780">
        <w:rPr>
          <w:rFonts w:ascii="Times New Roman" w:hAnsi="Times New Roman" w:cs="Times New Roman"/>
          <w:szCs w:val="24"/>
          <w:lang w:val="en-GB"/>
        </w:rPr>
        <w:t>.</w:t>
      </w:r>
      <w:r w:rsidR="004326B9" w:rsidRPr="001B2780">
        <w:rPr>
          <w:rFonts w:ascii="Times New Roman" w:hAnsi="Times New Roman" w:cs="Times New Roman"/>
          <w:szCs w:val="24"/>
          <w:lang w:val="en-GB"/>
        </w:rPr>
        <w:t xml:space="preserve"> </w:t>
      </w:r>
      <w:r w:rsidR="004326B9" w:rsidRPr="001B2780">
        <w:rPr>
          <w:rFonts w:ascii="Times New Roman" w:hAnsi="Times New Roman" w:cs="Times New Roman"/>
          <w:i/>
          <w:szCs w:val="24"/>
          <w:lang w:val="en-GB"/>
        </w:rPr>
        <w:t>Doing Business</w:t>
      </w:r>
      <w:r w:rsidR="004326B9" w:rsidRPr="001B2780">
        <w:rPr>
          <w:rFonts w:ascii="Times New Roman" w:hAnsi="Times New Roman" w:cs="Times New Roman"/>
          <w:szCs w:val="24"/>
          <w:lang w:val="en-GB"/>
        </w:rPr>
        <w:t xml:space="preserve"> </w:t>
      </w:r>
      <w:r w:rsidR="00E206BA" w:rsidRPr="001B2780">
        <w:rPr>
          <w:rFonts w:ascii="Times New Roman" w:hAnsi="Times New Roman" w:cs="Times New Roman"/>
          <w:szCs w:val="24"/>
          <w:lang w:val="en-GB"/>
        </w:rPr>
        <w:t xml:space="preserve">offers measurable standards in evaluating the competitiveness of a country and serves as an indicator for investors, academicians, journalists, private sector </w:t>
      </w:r>
      <w:r w:rsidR="00CC6FD7" w:rsidRPr="001B2780">
        <w:rPr>
          <w:rFonts w:ascii="Times New Roman" w:hAnsi="Times New Roman" w:cs="Times New Roman"/>
          <w:szCs w:val="24"/>
          <w:lang w:val="en-GB"/>
        </w:rPr>
        <w:t xml:space="preserve">researchers </w:t>
      </w:r>
      <w:r w:rsidR="00E206BA" w:rsidRPr="001B2780">
        <w:rPr>
          <w:rFonts w:ascii="Times New Roman" w:hAnsi="Times New Roman" w:cs="Times New Roman"/>
          <w:szCs w:val="24"/>
          <w:lang w:val="en-GB"/>
        </w:rPr>
        <w:t xml:space="preserve">and other stakeholders. </w:t>
      </w:r>
    </w:p>
    <w:p w14:paraId="29664404" w14:textId="77777777" w:rsidR="006623CC" w:rsidRPr="001B2780" w:rsidRDefault="006623CC">
      <w:pPr>
        <w:spacing w:after="0"/>
        <w:contextualSpacing/>
        <w:jc w:val="both"/>
        <w:rPr>
          <w:rFonts w:ascii="Times New Roman" w:hAnsi="Times New Roman" w:cs="Times New Roman"/>
          <w:color w:val="000000" w:themeColor="text1"/>
          <w:szCs w:val="24"/>
          <w:lang w:val="en-GB"/>
        </w:rPr>
      </w:pPr>
    </w:p>
    <w:p w14:paraId="534C141C" w14:textId="68F9ACAE" w:rsidR="006D15D9" w:rsidRPr="001B2780" w:rsidRDefault="00CC6FD7" w:rsidP="00E918F1">
      <w:pPr>
        <w:spacing w:after="0"/>
        <w:ind w:firstLine="720"/>
        <w:contextualSpacing/>
        <w:jc w:val="both"/>
        <w:rPr>
          <w:rFonts w:ascii="Times New Roman" w:hAnsi="Times New Roman" w:cs="Times New Roman"/>
          <w:color w:val="000000" w:themeColor="text1"/>
          <w:szCs w:val="24"/>
          <w:lang w:val="en-GB"/>
        </w:rPr>
      </w:pPr>
      <w:r w:rsidRPr="001B2780">
        <w:rPr>
          <w:rFonts w:ascii="Times New Roman" w:hAnsi="Times New Roman" w:cs="Times New Roman"/>
          <w:szCs w:val="24"/>
          <w:lang w:val="en-GB"/>
        </w:rPr>
        <w:t>The methodology of the World Bank relies on standardized case studies made in the largest business cities of each state. When collecting the information, the World Bank relies on four main sources of information</w:t>
      </w:r>
      <w:r w:rsidR="004326B9" w:rsidRPr="001B2780">
        <w:rPr>
          <w:rFonts w:ascii="Times New Roman" w:hAnsi="Times New Roman" w:cs="Times New Roman"/>
          <w:szCs w:val="24"/>
          <w:lang w:val="en-GB"/>
        </w:rPr>
        <w:t xml:space="preserve">: </w:t>
      </w:r>
    </w:p>
    <w:p w14:paraId="28AC5B07" w14:textId="73508B1E" w:rsidR="006D15D9" w:rsidRPr="001B2780" w:rsidRDefault="00CC6FD7" w:rsidP="000019B9">
      <w:pPr>
        <w:pStyle w:val="ListParagraph"/>
        <w:numPr>
          <w:ilvl w:val="0"/>
          <w:numId w:val="28"/>
        </w:numPr>
        <w:spacing w:after="0"/>
        <w:jc w:val="both"/>
        <w:rPr>
          <w:rFonts w:ascii="Times New Roman" w:hAnsi="Times New Roman" w:cs="Times New Roman"/>
          <w:szCs w:val="24"/>
          <w:lang w:val="en-GB"/>
        </w:rPr>
      </w:pPr>
      <w:r w:rsidRPr="001B2780">
        <w:rPr>
          <w:rFonts w:ascii="Times New Roman" w:hAnsi="Times New Roman" w:cs="Times New Roman"/>
          <w:szCs w:val="24"/>
          <w:lang w:val="en-GB"/>
        </w:rPr>
        <w:t>relevant laws and regulations</w:t>
      </w:r>
      <w:r w:rsidR="004326B9" w:rsidRPr="001B2780">
        <w:rPr>
          <w:rFonts w:ascii="Times New Roman" w:hAnsi="Times New Roman" w:cs="Times New Roman"/>
          <w:szCs w:val="24"/>
          <w:lang w:val="en-GB"/>
        </w:rPr>
        <w:t>;</w:t>
      </w:r>
    </w:p>
    <w:p w14:paraId="772CE1BF" w14:textId="2014821E" w:rsidR="006D15D9" w:rsidRPr="001B2780" w:rsidRDefault="0052631E" w:rsidP="000019B9">
      <w:pPr>
        <w:pStyle w:val="ListParagraph"/>
        <w:numPr>
          <w:ilvl w:val="0"/>
          <w:numId w:val="28"/>
        </w:numPr>
        <w:spacing w:after="0"/>
        <w:jc w:val="both"/>
        <w:rPr>
          <w:rFonts w:ascii="Times New Roman" w:hAnsi="Times New Roman" w:cs="Times New Roman"/>
          <w:szCs w:val="24"/>
          <w:lang w:val="en-GB"/>
        </w:rPr>
      </w:pPr>
      <w:r w:rsidRPr="001B2780">
        <w:rPr>
          <w:rFonts w:ascii="Times New Roman" w:hAnsi="Times New Roman" w:cs="Times New Roman"/>
          <w:szCs w:val="24"/>
          <w:lang w:val="en-GB"/>
        </w:rPr>
        <w:t>assessment by respondents</w:t>
      </w:r>
      <w:r w:rsidR="004326B9" w:rsidRPr="001B2780">
        <w:rPr>
          <w:rFonts w:ascii="Times New Roman" w:hAnsi="Times New Roman" w:cs="Times New Roman"/>
          <w:szCs w:val="24"/>
          <w:lang w:val="en-GB"/>
        </w:rPr>
        <w:t xml:space="preserve"> (</w:t>
      </w:r>
      <w:r w:rsidRPr="001B2780">
        <w:rPr>
          <w:rFonts w:ascii="Times New Roman" w:hAnsi="Times New Roman" w:cs="Times New Roman"/>
          <w:szCs w:val="24"/>
          <w:lang w:val="en-GB"/>
        </w:rPr>
        <w:t>contributors</w:t>
      </w:r>
      <w:r w:rsidR="004326B9" w:rsidRPr="001B2780">
        <w:rPr>
          <w:rFonts w:ascii="Times New Roman" w:hAnsi="Times New Roman" w:cs="Times New Roman"/>
          <w:szCs w:val="24"/>
          <w:lang w:val="en-GB"/>
        </w:rPr>
        <w:t xml:space="preserve">) </w:t>
      </w:r>
      <w:r w:rsidRPr="001B2780">
        <w:rPr>
          <w:rFonts w:ascii="Times New Roman" w:hAnsi="Times New Roman" w:cs="Times New Roman"/>
          <w:szCs w:val="24"/>
          <w:lang w:val="en-GB"/>
        </w:rPr>
        <w:t>of the questionnaire based on the case study</w:t>
      </w:r>
      <w:r w:rsidR="004326B9" w:rsidRPr="001B2780">
        <w:rPr>
          <w:rFonts w:ascii="Times New Roman" w:hAnsi="Times New Roman" w:cs="Times New Roman"/>
          <w:szCs w:val="24"/>
          <w:lang w:val="en-GB"/>
        </w:rPr>
        <w:t xml:space="preserve">: </w:t>
      </w:r>
      <w:r w:rsidRPr="001B2780">
        <w:rPr>
          <w:rFonts w:ascii="Times New Roman" w:hAnsi="Times New Roman" w:cs="Times New Roman"/>
          <w:szCs w:val="24"/>
          <w:lang w:val="en-GB"/>
        </w:rPr>
        <w:t>experts and companies introducing the established procedures in all areas of practice;</w:t>
      </w:r>
    </w:p>
    <w:p w14:paraId="0FDD6429" w14:textId="036E6CD7" w:rsidR="006D15D9" w:rsidRPr="001B2780" w:rsidRDefault="0052631E" w:rsidP="000019B9">
      <w:pPr>
        <w:pStyle w:val="ListParagraph"/>
        <w:numPr>
          <w:ilvl w:val="0"/>
          <w:numId w:val="28"/>
        </w:numPr>
        <w:spacing w:after="0"/>
        <w:jc w:val="both"/>
        <w:rPr>
          <w:rFonts w:ascii="Times New Roman" w:hAnsi="Times New Roman" w:cs="Times New Roman"/>
          <w:szCs w:val="24"/>
          <w:lang w:val="en-GB"/>
        </w:rPr>
      </w:pPr>
      <w:r w:rsidRPr="001B2780">
        <w:rPr>
          <w:rFonts w:ascii="Times New Roman" w:hAnsi="Times New Roman" w:cs="Times New Roman"/>
          <w:szCs w:val="24"/>
          <w:lang w:val="en-GB"/>
        </w:rPr>
        <w:t>assessment by responsible ministries and other state authorities and organizations</w:t>
      </w:r>
      <w:r w:rsidR="004326B9" w:rsidRPr="001B2780">
        <w:rPr>
          <w:rFonts w:ascii="Times New Roman" w:hAnsi="Times New Roman" w:cs="Times New Roman"/>
          <w:szCs w:val="24"/>
          <w:lang w:val="en-GB"/>
        </w:rPr>
        <w:t xml:space="preserve">; </w:t>
      </w:r>
    </w:p>
    <w:p w14:paraId="3B583177" w14:textId="2F79A3E6" w:rsidR="006D15D9" w:rsidRPr="001B2780" w:rsidRDefault="0052631E" w:rsidP="0052631E">
      <w:pPr>
        <w:pStyle w:val="ListParagraph"/>
        <w:numPr>
          <w:ilvl w:val="0"/>
          <w:numId w:val="28"/>
        </w:numPr>
        <w:spacing w:after="0"/>
        <w:jc w:val="both"/>
        <w:rPr>
          <w:rFonts w:ascii="Times New Roman" w:hAnsi="Times New Roman" w:cs="Times New Roman"/>
          <w:szCs w:val="24"/>
          <w:lang w:val="en-GB"/>
        </w:rPr>
      </w:pPr>
      <w:r w:rsidRPr="001B2780">
        <w:rPr>
          <w:rFonts w:ascii="Times New Roman" w:hAnsi="Times New Roman" w:cs="Times New Roman"/>
          <w:szCs w:val="24"/>
          <w:lang w:val="en-GB"/>
        </w:rPr>
        <w:lastRenderedPageBreak/>
        <w:t>assessment by experts from regional offices of the World Bank</w:t>
      </w:r>
      <w:r w:rsidR="004326B9" w:rsidRPr="001B2780">
        <w:rPr>
          <w:rFonts w:ascii="Times New Roman" w:hAnsi="Times New Roman" w:cs="Times New Roman"/>
          <w:szCs w:val="24"/>
          <w:lang w:val="en-GB"/>
        </w:rPr>
        <w:t>.</w:t>
      </w:r>
      <w:bookmarkStart w:id="1" w:name="_Toc434665459"/>
    </w:p>
    <w:p w14:paraId="416E8164" w14:textId="77777777" w:rsidR="006D15D9" w:rsidRPr="001B2780" w:rsidRDefault="006D15D9">
      <w:pPr>
        <w:spacing w:after="0"/>
        <w:rPr>
          <w:rFonts w:ascii="Times New Roman" w:eastAsiaTheme="majorEastAsia" w:hAnsi="Times New Roman" w:cs="Times New Roman"/>
          <w:b/>
          <w:bCs/>
          <w:color w:val="365F91" w:themeColor="accent1" w:themeShade="BF"/>
          <w:sz w:val="28"/>
          <w:szCs w:val="28"/>
          <w:lang w:val="en-GB"/>
        </w:rPr>
      </w:pPr>
    </w:p>
    <w:p w14:paraId="7343F658" w14:textId="77777777" w:rsidR="001467A3" w:rsidRPr="001B2780" w:rsidRDefault="001467A3">
      <w:pPr>
        <w:spacing w:after="0"/>
        <w:rPr>
          <w:rFonts w:ascii="Times New Roman" w:eastAsiaTheme="majorEastAsia" w:hAnsi="Times New Roman" w:cs="Times New Roman"/>
          <w:b/>
          <w:bCs/>
          <w:color w:val="365F91" w:themeColor="accent1" w:themeShade="BF"/>
          <w:sz w:val="28"/>
          <w:szCs w:val="28"/>
          <w:lang w:val="en-GB"/>
        </w:rPr>
      </w:pPr>
    </w:p>
    <w:bookmarkEnd w:id="1"/>
    <w:p w14:paraId="114E9298" w14:textId="2D6FE980" w:rsidR="006D15D9" w:rsidRPr="001B2780" w:rsidRDefault="0052631E" w:rsidP="00BF0465">
      <w:pPr>
        <w:pStyle w:val="Heading1"/>
        <w:spacing w:before="0"/>
        <w:jc w:val="center"/>
        <w:rPr>
          <w:rFonts w:ascii="Times New Roman" w:hAnsi="Times New Roman" w:cs="Times New Roman"/>
          <w:lang w:val="en-GB"/>
        </w:rPr>
      </w:pPr>
      <w:r w:rsidRPr="001B2780">
        <w:rPr>
          <w:rFonts w:ascii="Times New Roman" w:hAnsi="Times New Roman" w:cs="Times New Roman"/>
          <w:lang w:val="en-GB"/>
        </w:rPr>
        <w:t>World Bank Methodology</w:t>
      </w:r>
    </w:p>
    <w:p w14:paraId="0E5A982E" w14:textId="77777777" w:rsidR="006D15D9" w:rsidRPr="001B2780" w:rsidRDefault="006D15D9">
      <w:pPr>
        <w:rPr>
          <w:rFonts w:ascii="Times New Roman" w:hAnsi="Times New Roman" w:cs="Times New Roman"/>
          <w:lang w:val="en-GB"/>
        </w:rPr>
      </w:pPr>
    </w:p>
    <w:p w14:paraId="448CD0B6" w14:textId="28251D40" w:rsidR="006D15D9" w:rsidRPr="001B2780" w:rsidRDefault="00215AB1" w:rsidP="00E918F1">
      <w:pPr>
        <w:spacing w:after="0"/>
        <w:ind w:firstLine="720"/>
        <w:jc w:val="both"/>
        <w:rPr>
          <w:rFonts w:ascii="Times New Roman" w:hAnsi="Times New Roman" w:cs="Times New Roman"/>
          <w:szCs w:val="20"/>
          <w:lang w:val="en-GB"/>
        </w:rPr>
      </w:pPr>
      <w:r w:rsidRPr="001B2780">
        <w:rPr>
          <w:rFonts w:ascii="Times New Roman" w:hAnsi="Times New Roman" w:cs="Times New Roman"/>
          <w:szCs w:val="20"/>
          <w:lang w:val="en-GB"/>
        </w:rPr>
        <w:t xml:space="preserve">The World Bank monitors the doing business conditions in </w:t>
      </w:r>
      <w:r w:rsidR="004326B9" w:rsidRPr="001B2780">
        <w:rPr>
          <w:rFonts w:ascii="Times New Roman" w:hAnsi="Times New Roman" w:cs="Times New Roman"/>
          <w:szCs w:val="20"/>
          <w:lang w:val="en-GB"/>
        </w:rPr>
        <w:t xml:space="preserve">190 </w:t>
      </w:r>
      <w:r w:rsidRPr="001B2780">
        <w:rPr>
          <w:rFonts w:ascii="Times New Roman" w:hAnsi="Times New Roman" w:cs="Times New Roman"/>
          <w:szCs w:val="20"/>
          <w:lang w:val="en-GB"/>
        </w:rPr>
        <w:t>economies, by reviewing ten areas</w:t>
      </w:r>
      <w:r w:rsidR="004326B9" w:rsidRPr="001B2780">
        <w:rPr>
          <w:rFonts w:ascii="Times New Roman" w:hAnsi="Times New Roman" w:cs="Times New Roman"/>
          <w:szCs w:val="20"/>
          <w:lang w:val="en-GB"/>
        </w:rPr>
        <w:t xml:space="preserve">: </w:t>
      </w:r>
      <w:r w:rsidRPr="001B2780">
        <w:rPr>
          <w:rFonts w:ascii="Times New Roman" w:hAnsi="Times New Roman" w:cs="Times New Roman"/>
          <w:szCs w:val="20"/>
          <w:lang w:val="en-GB"/>
        </w:rPr>
        <w:t xml:space="preserve">starting a business, obtaining construction permits, getting connection to </w:t>
      </w:r>
      <w:r w:rsidR="003823C7" w:rsidRPr="001B2780">
        <w:rPr>
          <w:rFonts w:ascii="Times New Roman" w:hAnsi="Times New Roman" w:cs="Times New Roman"/>
          <w:szCs w:val="20"/>
          <w:lang w:val="en-GB"/>
        </w:rPr>
        <w:t>electrical</w:t>
      </w:r>
      <w:r w:rsidRPr="001B2780">
        <w:rPr>
          <w:rFonts w:ascii="Times New Roman" w:hAnsi="Times New Roman" w:cs="Times New Roman"/>
          <w:szCs w:val="20"/>
          <w:lang w:val="en-GB"/>
        </w:rPr>
        <w:t xml:space="preserve"> distribution system, registering property, getting credit, protecting minority investors, paying taxes, trading across borders, enforcing contracts and resolving insolvency</w:t>
      </w:r>
      <w:r w:rsidR="004326B9" w:rsidRPr="001B2780">
        <w:rPr>
          <w:rFonts w:ascii="Times New Roman" w:hAnsi="Times New Roman" w:cs="Times New Roman"/>
          <w:szCs w:val="20"/>
          <w:lang w:val="en-GB"/>
        </w:rPr>
        <w:t>.</w:t>
      </w:r>
      <w:r w:rsidRPr="001B2780">
        <w:rPr>
          <w:rFonts w:ascii="Times New Roman" w:hAnsi="Times New Roman" w:cs="Times New Roman"/>
          <w:szCs w:val="20"/>
          <w:lang w:val="en-GB"/>
        </w:rPr>
        <w:t xml:space="preserve"> The overview of indicators per these areas, has been presented in Table</w:t>
      </w:r>
      <w:r w:rsidR="004326B9" w:rsidRPr="001B2780">
        <w:rPr>
          <w:rFonts w:ascii="Times New Roman" w:hAnsi="Times New Roman" w:cs="Times New Roman"/>
          <w:szCs w:val="20"/>
          <w:lang w:val="en-GB"/>
        </w:rPr>
        <w:t xml:space="preserve"> 1.</w:t>
      </w:r>
    </w:p>
    <w:p w14:paraId="692FB234" w14:textId="77777777" w:rsidR="006D15D9" w:rsidRPr="001B2780" w:rsidRDefault="006D15D9">
      <w:pPr>
        <w:spacing w:after="0"/>
        <w:jc w:val="both"/>
        <w:rPr>
          <w:rFonts w:ascii="Times New Roman" w:hAnsi="Times New Roman" w:cs="Times New Roman"/>
          <w:szCs w:val="20"/>
          <w:lang w:val="en-GB"/>
        </w:rPr>
      </w:pPr>
    </w:p>
    <w:p w14:paraId="65D457CB" w14:textId="311BD023" w:rsidR="006D15D9" w:rsidRPr="001B2780" w:rsidRDefault="00215AB1">
      <w:pPr>
        <w:spacing w:after="0" w:line="240" w:lineRule="auto"/>
        <w:jc w:val="both"/>
        <w:rPr>
          <w:rFonts w:ascii="Times New Roman" w:hAnsi="Times New Roman" w:cs="Times New Roman"/>
          <w:i/>
          <w:szCs w:val="20"/>
          <w:lang w:val="en-GB"/>
        </w:rPr>
      </w:pPr>
      <w:r w:rsidRPr="001B2780">
        <w:rPr>
          <w:rFonts w:ascii="Times New Roman" w:hAnsi="Times New Roman" w:cs="Times New Roman"/>
          <w:i/>
          <w:szCs w:val="20"/>
          <w:lang w:val="en-GB"/>
        </w:rPr>
        <w:t>Table</w:t>
      </w:r>
      <w:r w:rsidR="004326B9" w:rsidRPr="001B2780">
        <w:rPr>
          <w:rFonts w:ascii="Times New Roman" w:hAnsi="Times New Roman" w:cs="Times New Roman"/>
          <w:i/>
          <w:szCs w:val="20"/>
          <w:lang w:val="en-GB"/>
        </w:rPr>
        <w:t xml:space="preserve"> 1. </w:t>
      </w:r>
      <w:r w:rsidRPr="001B2780">
        <w:rPr>
          <w:rFonts w:ascii="Times New Roman" w:hAnsi="Times New Roman" w:cs="Times New Roman"/>
          <w:i/>
          <w:szCs w:val="20"/>
          <w:lang w:val="en-GB"/>
        </w:rPr>
        <w:t>Indicators</w:t>
      </w:r>
    </w:p>
    <w:tbl>
      <w:tblPr>
        <w:tblpPr w:leftFromText="180" w:rightFromText="180" w:vertAnchor="text" w:horzAnchor="margin" w:tblpX="108" w:tblpY="88"/>
        <w:tblW w:w="946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30"/>
        <w:gridCol w:w="3816"/>
        <w:gridCol w:w="5022"/>
      </w:tblGrid>
      <w:tr w:rsidR="00D72B34" w:rsidRPr="001B2780" w14:paraId="0D3B9E05" w14:textId="77777777" w:rsidTr="00D72B34">
        <w:trPr>
          <w:trHeight w:val="259"/>
        </w:trPr>
        <w:tc>
          <w:tcPr>
            <w:tcW w:w="630" w:type="dxa"/>
            <w:shd w:val="clear" w:color="auto" w:fill="1F497D" w:themeFill="text2"/>
          </w:tcPr>
          <w:p w14:paraId="1E38FDF6" w14:textId="77777777" w:rsidR="00D72B34" w:rsidRPr="001B2780" w:rsidRDefault="00D72B34" w:rsidP="00D72B34">
            <w:pPr>
              <w:tabs>
                <w:tab w:val="left" w:pos="1740"/>
              </w:tabs>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w:t>
            </w:r>
          </w:p>
        </w:tc>
        <w:tc>
          <w:tcPr>
            <w:tcW w:w="3816" w:type="dxa"/>
            <w:shd w:val="clear" w:color="auto" w:fill="1F497D" w:themeFill="text2"/>
          </w:tcPr>
          <w:p w14:paraId="0B737979" w14:textId="6B9C5175" w:rsidR="00D72B34" w:rsidRPr="001B2780" w:rsidRDefault="00816382" w:rsidP="00D72B34">
            <w:pPr>
              <w:tabs>
                <w:tab w:val="left" w:pos="1740"/>
              </w:tabs>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AREA</w:t>
            </w:r>
            <w:r w:rsidR="00D72B34" w:rsidRPr="001B2780">
              <w:rPr>
                <w:rFonts w:ascii="Times New Roman" w:hAnsi="Times New Roman" w:cs="Times New Roman"/>
                <w:b/>
                <w:color w:val="FFFFFF" w:themeColor="background1"/>
                <w:szCs w:val="20"/>
                <w:lang w:val="en-GB"/>
              </w:rPr>
              <w:t>:</w:t>
            </w:r>
          </w:p>
        </w:tc>
        <w:tc>
          <w:tcPr>
            <w:tcW w:w="5022" w:type="dxa"/>
            <w:shd w:val="clear" w:color="auto" w:fill="1F497D" w:themeFill="text2"/>
          </w:tcPr>
          <w:p w14:paraId="6807C5C9" w14:textId="47618F17" w:rsidR="00D72B34" w:rsidRPr="001B2780" w:rsidRDefault="00816382" w:rsidP="00D72B34">
            <w:pPr>
              <w:tabs>
                <w:tab w:val="left" w:pos="1740"/>
              </w:tabs>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INDICATORS</w:t>
            </w:r>
            <w:r w:rsidR="00D72B34" w:rsidRPr="001B2780">
              <w:rPr>
                <w:rFonts w:ascii="Times New Roman" w:hAnsi="Times New Roman" w:cs="Times New Roman"/>
                <w:b/>
                <w:color w:val="FFFFFF" w:themeColor="background1"/>
                <w:szCs w:val="20"/>
                <w:lang w:val="en-GB"/>
              </w:rPr>
              <w:t>:</w:t>
            </w:r>
          </w:p>
        </w:tc>
      </w:tr>
      <w:tr w:rsidR="00D72B34" w:rsidRPr="001B2780" w14:paraId="22E9AD92" w14:textId="77777777" w:rsidTr="00D72B34">
        <w:tc>
          <w:tcPr>
            <w:tcW w:w="630" w:type="dxa"/>
            <w:shd w:val="clear" w:color="auto" w:fill="auto"/>
          </w:tcPr>
          <w:p w14:paraId="4329CBCE"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1</w:t>
            </w:r>
          </w:p>
        </w:tc>
        <w:tc>
          <w:tcPr>
            <w:tcW w:w="3816" w:type="dxa"/>
            <w:shd w:val="clear" w:color="auto" w:fill="auto"/>
          </w:tcPr>
          <w:p w14:paraId="357C7B33" w14:textId="2ED00CEE"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Starting a business</w:t>
            </w:r>
          </w:p>
        </w:tc>
        <w:tc>
          <w:tcPr>
            <w:tcW w:w="5022" w:type="dxa"/>
            <w:shd w:val="clear" w:color="auto" w:fill="auto"/>
          </w:tcPr>
          <w:p w14:paraId="038F1372" w14:textId="4100670C" w:rsidR="00D72B34" w:rsidRPr="001B2780" w:rsidRDefault="00816382" w:rsidP="008163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n-GB"/>
              </w:rPr>
            </w:pPr>
            <w:r w:rsidRPr="001B2780">
              <w:rPr>
                <w:rFonts w:ascii="Times New Roman" w:eastAsia="Times New Roman" w:hAnsi="Times New Roman" w:cs="Times New Roman"/>
                <w:color w:val="212121"/>
                <w:szCs w:val="20"/>
                <w:lang w:val="en-GB"/>
              </w:rPr>
              <w:t>Number of procedures, time, cost and paid-in capital for starting a limited liability company.</w:t>
            </w:r>
          </w:p>
        </w:tc>
      </w:tr>
      <w:tr w:rsidR="00D72B34" w:rsidRPr="001B2780" w14:paraId="27ED4F25" w14:textId="77777777" w:rsidTr="00D72B34">
        <w:tc>
          <w:tcPr>
            <w:tcW w:w="630" w:type="dxa"/>
            <w:shd w:val="clear" w:color="auto" w:fill="auto"/>
          </w:tcPr>
          <w:p w14:paraId="79B47382"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2</w:t>
            </w:r>
          </w:p>
        </w:tc>
        <w:tc>
          <w:tcPr>
            <w:tcW w:w="3816" w:type="dxa"/>
            <w:shd w:val="clear" w:color="auto" w:fill="auto"/>
          </w:tcPr>
          <w:p w14:paraId="1AC02848" w14:textId="0D8AD407" w:rsidR="00D72B34" w:rsidRPr="001B2780" w:rsidRDefault="002B0B44"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Dealing with</w:t>
            </w:r>
            <w:r w:rsidR="0052631E" w:rsidRPr="001B2780">
              <w:rPr>
                <w:rFonts w:ascii="Times New Roman" w:hAnsi="Times New Roman" w:cs="Times New Roman"/>
                <w:b/>
                <w:szCs w:val="20"/>
                <w:lang w:val="en-GB"/>
              </w:rPr>
              <w:t xml:space="preserve"> construction permits</w:t>
            </w:r>
          </w:p>
        </w:tc>
        <w:tc>
          <w:tcPr>
            <w:tcW w:w="5022" w:type="dxa"/>
            <w:shd w:val="clear" w:color="auto" w:fill="auto"/>
          </w:tcPr>
          <w:p w14:paraId="58D614EB" w14:textId="27B8334B" w:rsidR="00D72B34" w:rsidRPr="001B2780" w:rsidRDefault="00816382" w:rsidP="008163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n-GB"/>
              </w:rPr>
            </w:pPr>
            <w:r w:rsidRPr="001B2780">
              <w:rPr>
                <w:rFonts w:ascii="Times New Roman" w:eastAsia="Times New Roman" w:hAnsi="Times New Roman" w:cs="Times New Roman"/>
                <w:color w:val="212121"/>
                <w:szCs w:val="20"/>
                <w:lang w:val="en-GB"/>
              </w:rPr>
              <w:t>Number of procedures, time and cost to complete all formalities to build a warehouse and the quality control index</w:t>
            </w:r>
            <w:r w:rsidR="00D72B34" w:rsidRPr="001B2780">
              <w:rPr>
                <w:rFonts w:ascii="Times New Roman" w:eastAsia="Times New Roman" w:hAnsi="Times New Roman" w:cs="Times New Roman"/>
                <w:color w:val="212121"/>
                <w:szCs w:val="20"/>
                <w:lang w:val="en-GB"/>
              </w:rPr>
              <w:t>.</w:t>
            </w:r>
          </w:p>
        </w:tc>
      </w:tr>
      <w:tr w:rsidR="00D72B34" w:rsidRPr="001B2780" w14:paraId="6F3B74E4" w14:textId="77777777" w:rsidTr="00D72B34">
        <w:trPr>
          <w:trHeight w:val="1029"/>
        </w:trPr>
        <w:tc>
          <w:tcPr>
            <w:tcW w:w="630" w:type="dxa"/>
            <w:shd w:val="clear" w:color="auto" w:fill="auto"/>
          </w:tcPr>
          <w:p w14:paraId="5601F4C3"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3</w:t>
            </w:r>
          </w:p>
        </w:tc>
        <w:tc>
          <w:tcPr>
            <w:tcW w:w="3816" w:type="dxa"/>
            <w:shd w:val="clear" w:color="auto" w:fill="auto"/>
          </w:tcPr>
          <w:p w14:paraId="2417D121" w14:textId="77E09D8E"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 xml:space="preserve">Getting </w:t>
            </w:r>
            <w:r w:rsidR="002B0B44" w:rsidRPr="001B2780">
              <w:rPr>
                <w:rFonts w:ascii="Times New Roman" w:hAnsi="Times New Roman" w:cs="Times New Roman"/>
                <w:b/>
                <w:szCs w:val="20"/>
                <w:lang w:val="en-GB"/>
              </w:rPr>
              <w:t xml:space="preserve">electricity </w:t>
            </w:r>
            <w:r w:rsidRPr="001B2780">
              <w:rPr>
                <w:rFonts w:ascii="Times New Roman" w:hAnsi="Times New Roman" w:cs="Times New Roman"/>
                <w:b/>
                <w:szCs w:val="20"/>
                <w:lang w:val="en-GB"/>
              </w:rPr>
              <w:t xml:space="preserve">connection </w:t>
            </w:r>
          </w:p>
        </w:tc>
        <w:tc>
          <w:tcPr>
            <w:tcW w:w="5022" w:type="dxa"/>
            <w:shd w:val="clear" w:color="auto" w:fill="auto"/>
          </w:tcPr>
          <w:p w14:paraId="40BEB53B" w14:textId="242BCE74" w:rsidR="00D72B34" w:rsidRPr="001B2780" w:rsidRDefault="00FE6E98" w:rsidP="00816382">
            <w:pPr>
              <w:spacing w:line="240" w:lineRule="auto"/>
              <w:jc w:val="both"/>
              <w:rPr>
                <w:rFonts w:ascii="Times New Roman" w:hAnsi="Times New Roman" w:cs="Times New Roman"/>
                <w:lang w:val="en-GB"/>
              </w:rPr>
            </w:pPr>
            <w:r w:rsidRPr="001B2780">
              <w:rPr>
                <w:rFonts w:ascii="Times New Roman" w:hAnsi="Times New Roman" w:cs="Times New Roman"/>
                <w:lang w:val="en-GB"/>
              </w:rPr>
              <w:t>Number of p</w:t>
            </w:r>
            <w:r w:rsidR="00816382" w:rsidRPr="001B2780">
              <w:rPr>
                <w:rFonts w:ascii="Times New Roman" w:hAnsi="Times New Roman" w:cs="Times New Roman"/>
                <w:lang w:val="en-GB"/>
              </w:rPr>
              <w:t>rocedures, time and cost to get connected to the electrical grid (compared to the GDP per capita) the reliability index of the electricity supply and the transparency of tariffs</w:t>
            </w:r>
            <w:r w:rsidR="00D72B34" w:rsidRPr="001B2780">
              <w:rPr>
                <w:rFonts w:ascii="Times New Roman" w:hAnsi="Times New Roman" w:cs="Times New Roman"/>
                <w:lang w:val="en-GB"/>
              </w:rPr>
              <w:t>.</w:t>
            </w:r>
          </w:p>
        </w:tc>
      </w:tr>
      <w:tr w:rsidR="00D72B34" w:rsidRPr="001B2780" w14:paraId="2CDA9FA7" w14:textId="77777777" w:rsidTr="00D72B34">
        <w:tc>
          <w:tcPr>
            <w:tcW w:w="630" w:type="dxa"/>
            <w:shd w:val="clear" w:color="auto" w:fill="auto"/>
          </w:tcPr>
          <w:p w14:paraId="57005493"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4</w:t>
            </w:r>
          </w:p>
        </w:tc>
        <w:tc>
          <w:tcPr>
            <w:tcW w:w="3816" w:type="dxa"/>
            <w:shd w:val="clear" w:color="auto" w:fill="auto"/>
          </w:tcPr>
          <w:p w14:paraId="42B96E15" w14:textId="1DC9D1C5"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Registering property</w:t>
            </w:r>
          </w:p>
        </w:tc>
        <w:tc>
          <w:tcPr>
            <w:tcW w:w="5022" w:type="dxa"/>
            <w:shd w:val="clear" w:color="auto" w:fill="auto"/>
          </w:tcPr>
          <w:p w14:paraId="5EC0FDEF" w14:textId="1E06CD5F" w:rsidR="00D72B34" w:rsidRPr="001B2780" w:rsidRDefault="00FE6E98" w:rsidP="00FE6E98">
            <w:pPr>
              <w:tabs>
                <w:tab w:val="left" w:pos="1740"/>
              </w:tabs>
              <w:spacing w:after="0" w:line="240" w:lineRule="auto"/>
              <w:jc w:val="both"/>
              <w:rPr>
                <w:rFonts w:ascii="Times New Roman" w:hAnsi="Times New Roman" w:cs="Times New Roman"/>
                <w:lang w:val="en-GB"/>
              </w:rPr>
            </w:pPr>
            <w:r w:rsidRPr="001B2780">
              <w:rPr>
                <w:rFonts w:ascii="Times New Roman" w:hAnsi="Times New Roman" w:cs="Times New Roman"/>
                <w:lang w:val="en-GB"/>
              </w:rPr>
              <w:t>Number of procedures, time and cost to transfer a property and the quality index of the land infrastructure</w:t>
            </w:r>
            <w:r w:rsidR="00D72B34" w:rsidRPr="001B2780">
              <w:rPr>
                <w:rFonts w:ascii="Times New Roman" w:hAnsi="Times New Roman" w:cs="Times New Roman"/>
                <w:lang w:val="en-GB"/>
              </w:rPr>
              <w:t>.</w:t>
            </w:r>
          </w:p>
        </w:tc>
      </w:tr>
      <w:tr w:rsidR="00D72B34" w:rsidRPr="001B2780" w14:paraId="0EF6DD88" w14:textId="77777777" w:rsidTr="00D72B34">
        <w:trPr>
          <w:trHeight w:val="457"/>
        </w:trPr>
        <w:tc>
          <w:tcPr>
            <w:tcW w:w="630" w:type="dxa"/>
            <w:shd w:val="clear" w:color="auto" w:fill="auto"/>
          </w:tcPr>
          <w:p w14:paraId="5A2B9DBC"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5</w:t>
            </w:r>
          </w:p>
        </w:tc>
        <w:tc>
          <w:tcPr>
            <w:tcW w:w="3816" w:type="dxa"/>
            <w:shd w:val="clear" w:color="auto" w:fill="auto"/>
          </w:tcPr>
          <w:p w14:paraId="564F2DDB" w14:textId="6225CD4E"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Getting credit</w:t>
            </w:r>
          </w:p>
        </w:tc>
        <w:tc>
          <w:tcPr>
            <w:tcW w:w="5022" w:type="dxa"/>
            <w:shd w:val="clear" w:color="auto" w:fill="auto"/>
          </w:tcPr>
          <w:p w14:paraId="369F0E5D" w14:textId="0FC7D17B" w:rsidR="00D72B34" w:rsidRPr="001B2780" w:rsidRDefault="00FE6E98" w:rsidP="00D72B34">
            <w:pPr>
              <w:tabs>
                <w:tab w:val="left" w:pos="1740"/>
              </w:tabs>
              <w:spacing w:after="0" w:line="240" w:lineRule="auto"/>
              <w:jc w:val="both"/>
              <w:rPr>
                <w:rFonts w:ascii="Times New Roman" w:hAnsi="Times New Roman" w:cs="Times New Roman"/>
                <w:szCs w:val="20"/>
                <w:lang w:val="en-GB"/>
              </w:rPr>
            </w:pPr>
            <w:r w:rsidRPr="001B2780">
              <w:rPr>
                <w:rFonts w:ascii="Times New Roman" w:hAnsi="Times New Roman" w:cs="Times New Roman"/>
                <w:szCs w:val="20"/>
                <w:lang w:val="en-GB"/>
              </w:rPr>
              <w:t>Index of the scope of availability of credit information and index of legal rights.</w:t>
            </w:r>
          </w:p>
        </w:tc>
      </w:tr>
      <w:tr w:rsidR="00D72B34" w:rsidRPr="001B2780" w14:paraId="3642B1FE" w14:textId="77777777" w:rsidTr="00D72B34">
        <w:tc>
          <w:tcPr>
            <w:tcW w:w="630" w:type="dxa"/>
            <w:shd w:val="clear" w:color="auto" w:fill="auto"/>
          </w:tcPr>
          <w:p w14:paraId="2F9D526B"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6</w:t>
            </w:r>
          </w:p>
        </w:tc>
        <w:tc>
          <w:tcPr>
            <w:tcW w:w="3816" w:type="dxa"/>
            <w:shd w:val="clear" w:color="auto" w:fill="auto"/>
          </w:tcPr>
          <w:p w14:paraId="2A81EE80" w14:textId="3F7B0D89" w:rsidR="00563857" w:rsidRPr="001B2780" w:rsidRDefault="0052631E">
            <w:pPr>
              <w:rPr>
                <w:rFonts w:ascii="Times New Roman" w:hAnsi="Times New Roman" w:cs="Times New Roman"/>
                <w:lang w:val="en-GB"/>
              </w:rPr>
            </w:pPr>
            <w:r w:rsidRPr="001B2780">
              <w:rPr>
                <w:rFonts w:ascii="Times New Roman" w:hAnsi="Times New Roman" w:cs="Times New Roman"/>
                <w:b/>
                <w:szCs w:val="20"/>
                <w:lang w:val="en-GB"/>
              </w:rPr>
              <w:t>Protecting minority investors</w:t>
            </w:r>
          </w:p>
          <w:p w14:paraId="416FAC8F" w14:textId="07EC512E" w:rsidR="00D72B34" w:rsidRPr="001B2780" w:rsidRDefault="00D72B34" w:rsidP="00D72B34">
            <w:pPr>
              <w:tabs>
                <w:tab w:val="left" w:pos="1740"/>
              </w:tabs>
              <w:spacing w:after="0" w:line="240" w:lineRule="auto"/>
              <w:rPr>
                <w:rFonts w:ascii="Times New Roman" w:hAnsi="Times New Roman" w:cs="Times New Roman"/>
                <w:b/>
                <w:szCs w:val="20"/>
                <w:lang w:val="en-GB"/>
              </w:rPr>
            </w:pPr>
          </w:p>
        </w:tc>
        <w:tc>
          <w:tcPr>
            <w:tcW w:w="5022" w:type="dxa"/>
            <w:shd w:val="clear" w:color="auto" w:fill="auto"/>
          </w:tcPr>
          <w:p w14:paraId="743BD40B" w14:textId="4042B631" w:rsidR="00D72B34" w:rsidRPr="001B2780" w:rsidRDefault="000F3BDC" w:rsidP="000F3BDC">
            <w:pPr>
              <w:rPr>
                <w:rFonts w:ascii="Times New Roman" w:hAnsi="Times New Roman" w:cs="Times New Roman"/>
                <w:szCs w:val="20"/>
                <w:lang w:val="en-GB"/>
              </w:rPr>
            </w:pPr>
            <w:r w:rsidRPr="001B2780">
              <w:rPr>
                <w:rFonts w:ascii="Times New Roman" w:hAnsi="Times New Roman" w:cs="Times New Roman"/>
                <w:szCs w:val="20"/>
                <w:lang w:val="en-GB"/>
              </w:rPr>
              <w:t>Index of minority shareholders’ rights protection, conflict of interest management index and index of the scope of corporate governance</w:t>
            </w:r>
            <w:r w:rsidR="00563857" w:rsidRPr="001B2780">
              <w:rPr>
                <w:rFonts w:ascii="Times New Roman" w:hAnsi="Times New Roman" w:cs="Times New Roman"/>
                <w:szCs w:val="20"/>
                <w:lang w:val="en-GB"/>
              </w:rPr>
              <w:t>.</w:t>
            </w:r>
          </w:p>
        </w:tc>
      </w:tr>
      <w:tr w:rsidR="00D72B34" w:rsidRPr="001B2780" w14:paraId="1BBF95FE" w14:textId="77777777" w:rsidTr="00D72B34">
        <w:tc>
          <w:tcPr>
            <w:tcW w:w="630" w:type="dxa"/>
            <w:shd w:val="clear" w:color="auto" w:fill="auto"/>
          </w:tcPr>
          <w:p w14:paraId="37B32AD3"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7</w:t>
            </w:r>
          </w:p>
        </w:tc>
        <w:tc>
          <w:tcPr>
            <w:tcW w:w="3816" w:type="dxa"/>
            <w:shd w:val="clear" w:color="auto" w:fill="auto"/>
          </w:tcPr>
          <w:p w14:paraId="0AB5D5DE" w14:textId="0FE33692" w:rsidR="00761D58" w:rsidRPr="001B2780" w:rsidRDefault="0052631E">
            <w:pPr>
              <w:rPr>
                <w:rFonts w:ascii="Times New Roman" w:hAnsi="Times New Roman" w:cs="Times New Roman"/>
                <w:lang w:val="en-GB"/>
              </w:rPr>
            </w:pPr>
            <w:r w:rsidRPr="001B2780">
              <w:rPr>
                <w:rFonts w:ascii="Times New Roman" w:hAnsi="Times New Roman" w:cs="Times New Roman"/>
                <w:b/>
                <w:szCs w:val="20"/>
                <w:lang w:val="en-GB"/>
              </w:rPr>
              <w:t>Paying taxes</w:t>
            </w:r>
          </w:p>
          <w:p w14:paraId="6F7EBA6A" w14:textId="3417A8DC" w:rsidR="00D72B34" w:rsidRPr="001B2780" w:rsidRDefault="00D72B34" w:rsidP="00D72B34">
            <w:pPr>
              <w:tabs>
                <w:tab w:val="left" w:pos="1740"/>
              </w:tabs>
              <w:spacing w:after="0" w:line="240" w:lineRule="auto"/>
              <w:rPr>
                <w:rFonts w:ascii="Times New Roman" w:hAnsi="Times New Roman" w:cs="Times New Roman"/>
                <w:b/>
                <w:szCs w:val="20"/>
                <w:lang w:val="en-GB"/>
              </w:rPr>
            </w:pPr>
          </w:p>
        </w:tc>
        <w:tc>
          <w:tcPr>
            <w:tcW w:w="5022" w:type="dxa"/>
            <w:shd w:val="clear" w:color="auto" w:fill="auto"/>
          </w:tcPr>
          <w:p w14:paraId="6BC26592" w14:textId="521BED89" w:rsidR="00D72B34" w:rsidRPr="001B2780" w:rsidRDefault="000F3BDC" w:rsidP="00761D58">
            <w:pPr>
              <w:rPr>
                <w:rFonts w:ascii="Times New Roman" w:hAnsi="Times New Roman" w:cs="Times New Roman"/>
                <w:lang w:val="en-GB"/>
              </w:rPr>
            </w:pPr>
            <w:r w:rsidRPr="001B2780">
              <w:rPr>
                <w:rFonts w:ascii="Times New Roman" w:hAnsi="Times New Roman" w:cs="Times New Roman"/>
                <w:szCs w:val="20"/>
                <w:lang w:val="en-GB"/>
              </w:rPr>
              <w:t xml:space="preserve">Number of payments, time required for execution, overall tax </w:t>
            </w:r>
            <w:r w:rsidR="003823C7" w:rsidRPr="001B2780">
              <w:rPr>
                <w:rFonts w:ascii="Times New Roman" w:hAnsi="Times New Roman" w:cs="Times New Roman"/>
                <w:szCs w:val="20"/>
                <w:lang w:val="en-GB"/>
              </w:rPr>
              <w:t>burden</w:t>
            </w:r>
            <w:r w:rsidRPr="001B2780">
              <w:rPr>
                <w:rFonts w:ascii="Times New Roman" w:hAnsi="Times New Roman" w:cs="Times New Roman"/>
                <w:szCs w:val="20"/>
                <w:lang w:val="en-GB"/>
              </w:rPr>
              <w:t xml:space="preserve"> (taxes, contributions and fees) for the company, compared to the profit and VAT refund time index</w:t>
            </w:r>
            <w:r w:rsidR="00761D58" w:rsidRPr="001B2780">
              <w:rPr>
                <w:rFonts w:ascii="Times New Roman" w:hAnsi="Times New Roman" w:cs="Times New Roman"/>
                <w:szCs w:val="20"/>
                <w:lang w:val="en-GB"/>
              </w:rPr>
              <w:t>.</w:t>
            </w:r>
          </w:p>
        </w:tc>
      </w:tr>
      <w:tr w:rsidR="00D72B34" w:rsidRPr="001B2780" w14:paraId="610805F7" w14:textId="77777777" w:rsidTr="00D72B34">
        <w:tc>
          <w:tcPr>
            <w:tcW w:w="630" w:type="dxa"/>
            <w:shd w:val="clear" w:color="auto" w:fill="auto"/>
          </w:tcPr>
          <w:p w14:paraId="1FE9DFCE"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8</w:t>
            </w:r>
          </w:p>
        </w:tc>
        <w:tc>
          <w:tcPr>
            <w:tcW w:w="3816" w:type="dxa"/>
            <w:shd w:val="clear" w:color="auto" w:fill="auto"/>
          </w:tcPr>
          <w:p w14:paraId="6A3BB3F5" w14:textId="7B819767"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Trading across borders</w:t>
            </w:r>
          </w:p>
        </w:tc>
        <w:tc>
          <w:tcPr>
            <w:tcW w:w="5022" w:type="dxa"/>
            <w:shd w:val="clear" w:color="auto" w:fill="auto"/>
          </w:tcPr>
          <w:p w14:paraId="0F739AD8" w14:textId="62594B4B" w:rsidR="00D72B34" w:rsidRPr="001B2780" w:rsidRDefault="000F3BDC" w:rsidP="00D72B34">
            <w:pPr>
              <w:tabs>
                <w:tab w:val="left" w:pos="1740"/>
              </w:tabs>
              <w:spacing w:after="0" w:line="240" w:lineRule="auto"/>
              <w:jc w:val="both"/>
              <w:rPr>
                <w:rFonts w:ascii="Times New Roman" w:hAnsi="Times New Roman" w:cs="Times New Roman"/>
                <w:szCs w:val="20"/>
                <w:lang w:val="en-GB"/>
              </w:rPr>
            </w:pPr>
            <w:r w:rsidRPr="001B2780">
              <w:rPr>
                <w:rFonts w:ascii="Times New Roman" w:hAnsi="Times New Roman" w:cs="Times New Roman"/>
                <w:szCs w:val="20"/>
                <w:lang w:val="en-GB"/>
              </w:rPr>
              <w:t>Documents, time and cost</w:t>
            </w:r>
            <w:r w:rsidR="00215AB1" w:rsidRPr="001B2780">
              <w:rPr>
                <w:rFonts w:ascii="Times New Roman" w:hAnsi="Times New Roman" w:cs="Times New Roman"/>
                <w:szCs w:val="20"/>
                <w:lang w:val="en-GB"/>
              </w:rPr>
              <w:t xml:space="preserve"> of export and import of goods</w:t>
            </w:r>
            <w:r w:rsidR="00D72B34" w:rsidRPr="001B2780">
              <w:rPr>
                <w:rFonts w:ascii="Times New Roman" w:hAnsi="Times New Roman" w:cs="Times New Roman"/>
                <w:szCs w:val="20"/>
                <w:lang w:val="en-GB"/>
              </w:rPr>
              <w:t>.</w:t>
            </w:r>
          </w:p>
        </w:tc>
      </w:tr>
      <w:tr w:rsidR="00D72B34" w:rsidRPr="001B2780" w14:paraId="6BAC9C3B" w14:textId="77777777" w:rsidTr="00D72B34">
        <w:tc>
          <w:tcPr>
            <w:tcW w:w="630" w:type="dxa"/>
            <w:shd w:val="clear" w:color="auto" w:fill="auto"/>
          </w:tcPr>
          <w:p w14:paraId="0BD9C919"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9</w:t>
            </w:r>
          </w:p>
        </w:tc>
        <w:tc>
          <w:tcPr>
            <w:tcW w:w="3816" w:type="dxa"/>
            <w:shd w:val="clear" w:color="auto" w:fill="auto"/>
          </w:tcPr>
          <w:p w14:paraId="3D047AEE" w14:textId="1EC56C98"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Enforcing Contracts</w:t>
            </w:r>
          </w:p>
        </w:tc>
        <w:tc>
          <w:tcPr>
            <w:tcW w:w="5022" w:type="dxa"/>
            <w:shd w:val="clear" w:color="auto" w:fill="auto"/>
          </w:tcPr>
          <w:p w14:paraId="6FECD4CC" w14:textId="2850F988" w:rsidR="00D72B34" w:rsidRPr="001B2780" w:rsidRDefault="00215AB1" w:rsidP="00D72B34">
            <w:pPr>
              <w:tabs>
                <w:tab w:val="left" w:pos="1740"/>
              </w:tabs>
              <w:spacing w:after="0" w:line="240" w:lineRule="auto"/>
              <w:jc w:val="both"/>
              <w:rPr>
                <w:rFonts w:ascii="Times New Roman" w:hAnsi="Times New Roman" w:cs="Times New Roman"/>
                <w:szCs w:val="20"/>
                <w:lang w:val="en-GB"/>
              </w:rPr>
            </w:pPr>
            <w:r w:rsidRPr="001B2780">
              <w:rPr>
                <w:rFonts w:ascii="Times New Roman" w:hAnsi="Times New Roman" w:cs="Times New Roman"/>
                <w:szCs w:val="20"/>
                <w:lang w:val="en-GB"/>
              </w:rPr>
              <w:t>Time and cost for resolving a commercial dispute and index of the quality of judicial proceedings.</w:t>
            </w:r>
          </w:p>
        </w:tc>
      </w:tr>
      <w:tr w:rsidR="00D72B34" w:rsidRPr="001B2780" w14:paraId="6B36B674" w14:textId="77777777" w:rsidTr="00D72B34">
        <w:trPr>
          <w:trHeight w:val="761"/>
        </w:trPr>
        <w:tc>
          <w:tcPr>
            <w:tcW w:w="630" w:type="dxa"/>
            <w:shd w:val="clear" w:color="auto" w:fill="auto"/>
          </w:tcPr>
          <w:p w14:paraId="57F262AB" w14:textId="77777777" w:rsidR="00D72B34" w:rsidRPr="001B2780" w:rsidRDefault="00D72B34" w:rsidP="00D72B34">
            <w:pPr>
              <w:tabs>
                <w:tab w:val="left" w:pos="1740"/>
              </w:tabs>
              <w:spacing w:after="0" w:line="240" w:lineRule="auto"/>
              <w:jc w:val="center"/>
              <w:rPr>
                <w:rFonts w:ascii="Times New Roman" w:hAnsi="Times New Roman" w:cs="Times New Roman"/>
                <w:b/>
                <w:szCs w:val="20"/>
                <w:lang w:val="en-GB"/>
              </w:rPr>
            </w:pPr>
            <w:r w:rsidRPr="001B2780">
              <w:rPr>
                <w:rFonts w:ascii="Times New Roman" w:hAnsi="Times New Roman" w:cs="Times New Roman"/>
                <w:b/>
                <w:szCs w:val="20"/>
                <w:lang w:val="en-GB"/>
              </w:rPr>
              <w:t>10</w:t>
            </w:r>
          </w:p>
        </w:tc>
        <w:tc>
          <w:tcPr>
            <w:tcW w:w="3816" w:type="dxa"/>
            <w:shd w:val="clear" w:color="auto" w:fill="auto"/>
          </w:tcPr>
          <w:p w14:paraId="08C00EDE" w14:textId="2605FA6E" w:rsidR="00D72B34" w:rsidRPr="001B2780" w:rsidRDefault="0052631E" w:rsidP="00D72B34">
            <w:pPr>
              <w:tabs>
                <w:tab w:val="left" w:pos="1740"/>
              </w:tabs>
              <w:spacing w:after="0" w:line="240" w:lineRule="auto"/>
              <w:rPr>
                <w:rFonts w:ascii="Times New Roman" w:hAnsi="Times New Roman" w:cs="Times New Roman"/>
                <w:b/>
                <w:szCs w:val="20"/>
                <w:lang w:val="en-GB"/>
              </w:rPr>
            </w:pPr>
            <w:r w:rsidRPr="001B2780">
              <w:rPr>
                <w:rFonts w:ascii="Times New Roman" w:hAnsi="Times New Roman" w:cs="Times New Roman"/>
                <w:b/>
                <w:szCs w:val="20"/>
                <w:lang w:val="en-GB"/>
              </w:rPr>
              <w:t>Resolving insolvency</w:t>
            </w:r>
          </w:p>
        </w:tc>
        <w:tc>
          <w:tcPr>
            <w:tcW w:w="5022" w:type="dxa"/>
            <w:shd w:val="clear" w:color="auto" w:fill="auto"/>
          </w:tcPr>
          <w:p w14:paraId="4B071ED5" w14:textId="55526011" w:rsidR="00D72B34" w:rsidRPr="001B2780" w:rsidRDefault="00215AB1" w:rsidP="00D72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lang w:val="en-GB"/>
              </w:rPr>
            </w:pPr>
            <w:r w:rsidRPr="001B2780">
              <w:rPr>
                <w:rFonts w:ascii="Times New Roman" w:eastAsia="Times New Roman" w:hAnsi="Times New Roman" w:cs="Times New Roman"/>
                <w:szCs w:val="20"/>
                <w:lang w:val="en-GB"/>
              </w:rPr>
              <w:t xml:space="preserve">Time, price, outcome and recovery rate for a commercial insolvency and index of regulatory framework quality in </w:t>
            </w:r>
            <w:r w:rsidR="003823C7" w:rsidRPr="001B2780">
              <w:rPr>
                <w:rFonts w:ascii="Times New Roman" w:eastAsia="Times New Roman" w:hAnsi="Times New Roman" w:cs="Times New Roman"/>
                <w:szCs w:val="20"/>
                <w:lang w:val="en-GB"/>
              </w:rPr>
              <w:t>conducting</w:t>
            </w:r>
            <w:r w:rsidRPr="001B2780">
              <w:rPr>
                <w:rFonts w:ascii="Times New Roman" w:eastAsia="Times New Roman" w:hAnsi="Times New Roman" w:cs="Times New Roman"/>
                <w:szCs w:val="20"/>
                <w:lang w:val="en-GB"/>
              </w:rPr>
              <w:t xml:space="preserve"> the insolvency procedure.</w:t>
            </w:r>
          </w:p>
        </w:tc>
      </w:tr>
    </w:tbl>
    <w:p w14:paraId="3DAAFE55" w14:textId="27D55370" w:rsidR="006623CC" w:rsidRPr="001B2780" w:rsidRDefault="008171C7" w:rsidP="00E918F1">
      <w:pPr>
        <w:spacing w:after="0"/>
        <w:ind w:right="4" w:firstLine="720"/>
        <w:contextualSpacing/>
        <w:jc w:val="both"/>
        <w:rPr>
          <w:rFonts w:ascii="Times New Roman" w:hAnsi="Times New Roman" w:cs="Times New Roman"/>
          <w:color w:val="000000" w:themeColor="text1"/>
          <w:lang w:val="en-GB"/>
        </w:rPr>
      </w:pPr>
      <w:r w:rsidRPr="001B2780">
        <w:rPr>
          <w:rFonts w:ascii="Times New Roman" w:eastAsia="Calibri" w:hAnsi="Times New Roman" w:cs="Times New Roman"/>
          <w:color w:val="000000"/>
          <w:lang w:val="en-GB"/>
        </w:rPr>
        <w:t>Ranking per areas (indicators) is considered</w:t>
      </w:r>
      <w:r w:rsidR="00082470" w:rsidRPr="001B2780">
        <w:rPr>
          <w:rFonts w:ascii="Times New Roman" w:eastAsia="Calibri" w:hAnsi="Times New Roman" w:cs="Times New Roman"/>
          <w:color w:val="000000"/>
          <w:lang w:val="en-GB"/>
        </w:rPr>
        <w:t>,</w:t>
      </w:r>
      <w:r w:rsidRPr="001B2780">
        <w:rPr>
          <w:rFonts w:ascii="Times New Roman" w:eastAsia="Calibri" w:hAnsi="Times New Roman" w:cs="Times New Roman"/>
          <w:color w:val="000000"/>
          <w:lang w:val="en-GB"/>
        </w:rPr>
        <w:t xml:space="preserve"> together with the information about </w:t>
      </w:r>
      <w:r w:rsidR="00082470" w:rsidRPr="001B2780">
        <w:rPr>
          <w:rFonts w:ascii="Times New Roman" w:eastAsia="Calibri" w:hAnsi="Times New Roman" w:cs="Times New Roman"/>
          <w:color w:val="000000"/>
          <w:lang w:val="en-GB"/>
        </w:rPr>
        <w:t>the distance to frontier</w:t>
      </w:r>
      <w:r w:rsidRPr="001B2780">
        <w:rPr>
          <w:rFonts w:ascii="Times New Roman" w:eastAsia="Calibri" w:hAnsi="Times New Roman" w:cs="Times New Roman"/>
          <w:color w:val="000000"/>
          <w:lang w:val="en-GB"/>
        </w:rPr>
        <w:t xml:space="preserve"> </w:t>
      </w:r>
      <w:r w:rsidR="00082470" w:rsidRPr="001B2780">
        <w:rPr>
          <w:rFonts w:ascii="Times New Roman" w:eastAsia="Calibri" w:hAnsi="Times New Roman" w:cs="Times New Roman"/>
          <w:color w:val="000000"/>
          <w:lang w:val="en-GB"/>
        </w:rPr>
        <w:t xml:space="preserve">score </w:t>
      </w:r>
      <w:r w:rsidRPr="001B2780">
        <w:rPr>
          <w:rFonts w:ascii="Times New Roman" w:eastAsia="Calibri" w:hAnsi="Times New Roman" w:cs="Times New Roman"/>
          <w:color w:val="000000"/>
          <w:lang w:val="en-GB"/>
        </w:rPr>
        <w:t xml:space="preserve">in a specific area. Such score presented in </w:t>
      </w:r>
      <w:r w:rsidR="003823C7" w:rsidRPr="001B2780">
        <w:rPr>
          <w:rFonts w:ascii="Times New Roman" w:eastAsia="Calibri" w:hAnsi="Times New Roman" w:cs="Times New Roman"/>
          <w:color w:val="000000"/>
          <w:lang w:val="en-GB"/>
        </w:rPr>
        <w:t>the Doing</w:t>
      </w:r>
      <w:r w:rsidRPr="001B2780">
        <w:rPr>
          <w:rFonts w:ascii="Times New Roman" w:eastAsia="Calibri" w:hAnsi="Times New Roman" w:cs="Times New Roman"/>
          <w:color w:val="000000"/>
          <w:lang w:val="en-GB"/>
        </w:rPr>
        <w:t xml:space="preserve"> Business report is called the Ease of Doing Business </w:t>
      </w:r>
      <w:r w:rsidR="00F8030D" w:rsidRPr="001B2780">
        <w:rPr>
          <w:rFonts w:ascii="Times New Roman" w:eastAsia="Calibri" w:hAnsi="Times New Roman" w:cs="Times New Roman"/>
          <w:color w:val="000000"/>
          <w:lang w:val="en-GB"/>
        </w:rPr>
        <w:t>(EDB</w:t>
      </w:r>
      <w:r w:rsidR="00F8030D" w:rsidRPr="001B2780">
        <w:rPr>
          <w:rFonts w:ascii="Times New Roman" w:hAnsi="Times New Roman" w:cs="Times New Roman"/>
          <w:color w:val="000000"/>
          <w:lang w:val="en-GB"/>
        </w:rPr>
        <w:t>)</w:t>
      </w:r>
      <w:r w:rsidR="00F8030D" w:rsidRPr="001B2780">
        <w:rPr>
          <w:rFonts w:ascii="Times New Roman" w:eastAsia="Calibri" w:hAnsi="Times New Roman" w:cs="Times New Roman"/>
          <w:color w:val="000000"/>
          <w:lang w:val="en-GB"/>
        </w:rPr>
        <w:t xml:space="preserve">. </w:t>
      </w:r>
      <w:r w:rsidR="00033A66" w:rsidRPr="001B2780">
        <w:rPr>
          <w:rFonts w:ascii="Times New Roman" w:eastAsia="Calibri" w:hAnsi="Times New Roman" w:cs="Times New Roman"/>
          <w:color w:val="000000"/>
          <w:lang w:val="en-GB"/>
        </w:rPr>
        <w:t xml:space="preserve">The overall ranking of each country is obtained based on the average score in all ten areas. For example, Serbia is ranked 40 in Starting a business, on the global list, and its distance </w:t>
      </w:r>
      <w:r w:rsidR="00033A66" w:rsidRPr="001B2780">
        <w:rPr>
          <w:rFonts w:ascii="Times New Roman" w:eastAsia="Calibri" w:hAnsi="Times New Roman" w:cs="Times New Roman"/>
          <w:color w:val="000000"/>
          <w:lang w:val="en-GB"/>
        </w:rPr>
        <w:lastRenderedPageBreak/>
        <w:t xml:space="preserve">to </w:t>
      </w:r>
      <w:r w:rsidR="00082470" w:rsidRPr="001B2780">
        <w:rPr>
          <w:rFonts w:ascii="Times New Roman" w:eastAsia="Calibri" w:hAnsi="Times New Roman" w:cs="Times New Roman"/>
          <w:color w:val="000000"/>
          <w:lang w:val="en-GB"/>
        </w:rPr>
        <w:t>frontier score</w:t>
      </w:r>
      <w:r w:rsidR="00033A66" w:rsidRPr="001B2780">
        <w:rPr>
          <w:rFonts w:ascii="Times New Roman" w:eastAsia="Calibri" w:hAnsi="Times New Roman" w:cs="Times New Roman"/>
          <w:color w:val="000000"/>
          <w:lang w:val="en-GB"/>
        </w:rPr>
        <w:t xml:space="preserve"> in this area is minimal and accounts for 7.39 points.</w:t>
      </w:r>
      <w:r w:rsidR="00082470" w:rsidRPr="001B2780">
        <w:rPr>
          <w:rFonts w:ascii="Times New Roman" w:eastAsia="Calibri" w:hAnsi="Times New Roman" w:cs="Times New Roman"/>
          <w:color w:val="000000"/>
          <w:lang w:val="en-GB"/>
        </w:rPr>
        <w:t xml:space="preserve"> On the other hand, in the area – Resolving insolvency, Serbia is ranked</w:t>
      </w:r>
      <w:r w:rsidR="00F8030D" w:rsidRPr="001B2780">
        <w:rPr>
          <w:rFonts w:ascii="Times New Roman" w:eastAsia="Calibri" w:hAnsi="Times New Roman" w:cs="Times New Roman"/>
          <w:color w:val="000000"/>
          <w:lang w:val="en-GB"/>
        </w:rPr>
        <w:t xml:space="preserve"> </w:t>
      </w:r>
      <w:r w:rsidR="00F8030D" w:rsidRPr="001B2780">
        <w:rPr>
          <w:rFonts w:ascii="Times New Roman" w:hAnsi="Times New Roman" w:cs="Times New Roman"/>
          <w:color w:val="000000"/>
          <w:lang w:val="en-GB"/>
        </w:rPr>
        <w:t>49</w:t>
      </w:r>
      <w:r w:rsidR="00082470" w:rsidRPr="001B2780">
        <w:rPr>
          <w:rFonts w:ascii="Times New Roman" w:hAnsi="Times New Roman" w:cs="Times New Roman"/>
          <w:color w:val="000000"/>
          <w:lang w:val="en-GB"/>
        </w:rPr>
        <w:t xml:space="preserve">, but the distance is significant </w:t>
      </w:r>
      <w:r w:rsidR="007E5CBF" w:rsidRPr="001B2780">
        <w:rPr>
          <w:rFonts w:ascii="Times New Roman" w:hAnsi="Times New Roman" w:cs="Times New Roman"/>
          <w:color w:val="000000"/>
          <w:lang w:val="en-GB"/>
        </w:rPr>
        <w:t>with the</w:t>
      </w:r>
      <w:r w:rsidR="00082470" w:rsidRPr="001B2780">
        <w:rPr>
          <w:rFonts w:ascii="Times New Roman" w:hAnsi="Times New Roman" w:cs="Times New Roman"/>
          <w:color w:val="000000"/>
          <w:lang w:val="en-GB"/>
        </w:rPr>
        <w:t xml:space="preserve"> score </w:t>
      </w:r>
      <w:r w:rsidR="007E5CBF" w:rsidRPr="001B2780">
        <w:rPr>
          <w:rFonts w:ascii="Times New Roman" w:hAnsi="Times New Roman" w:cs="Times New Roman"/>
          <w:color w:val="000000"/>
          <w:lang w:val="en-GB"/>
        </w:rPr>
        <w:t>of</w:t>
      </w:r>
      <w:r w:rsidR="00082470" w:rsidRPr="001B2780">
        <w:rPr>
          <w:rFonts w:ascii="Times New Roman" w:hAnsi="Times New Roman" w:cs="Times New Roman"/>
          <w:color w:val="000000"/>
          <w:lang w:val="en-GB"/>
        </w:rPr>
        <w:t xml:space="preserve"> </w:t>
      </w:r>
      <w:r w:rsidR="00F8030D" w:rsidRPr="001B2780">
        <w:rPr>
          <w:rFonts w:ascii="Times New Roman" w:eastAsia="Calibri" w:hAnsi="Times New Roman" w:cs="Times New Roman"/>
          <w:color w:val="000000"/>
          <w:lang w:val="en-GB"/>
        </w:rPr>
        <w:t>32</w:t>
      </w:r>
      <w:r w:rsidR="00082470" w:rsidRPr="001B2780">
        <w:rPr>
          <w:rFonts w:ascii="Times New Roman" w:eastAsia="Calibri" w:hAnsi="Times New Roman" w:cs="Times New Roman"/>
          <w:color w:val="000000"/>
          <w:lang w:val="en-GB"/>
        </w:rPr>
        <w:t>.</w:t>
      </w:r>
      <w:r w:rsidR="00F8030D" w:rsidRPr="001B2780">
        <w:rPr>
          <w:rFonts w:ascii="Times New Roman" w:eastAsia="Calibri" w:hAnsi="Times New Roman" w:cs="Times New Roman"/>
          <w:color w:val="000000"/>
          <w:lang w:val="en-GB"/>
        </w:rPr>
        <w:t xml:space="preserve">97 </w:t>
      </w:r>
      <w:r w:rsidR="00082470" w:rsidRPr="001B2780">
        <w:rPr>
          <w:rFonts w:ascii="Times New Roman" w:eastAsia="Calibri" w:hAnsi="Times New Roman" w:cs="Times New Roman"/>
          <w:color w:val="000000"/>
          <w:lang w:val="en-GB"/>
        </w:rPr>
        <w:t>points</w:t>
      </w:r>
      <w:r w:rsidR="00F8030D" w:rsidRPr="001B2780">
        <w:rPr>
          <w:rFonts w:ascii="Times New Roman" w:eastAsia="Calibri" w:hAnsi="Times New Roman" w:cs="Times New Roman"/>
          <w:color w:val="000000"/>
          <w:lang w:val="en-GB"/>
        </w:rPr>
        <w:t xml:space="preserve">. EDB </w:t>
      </w:r>
      <w:r w:rsidR="00082470" w:rsidRPr="001B2780">
        <w:rPr>
          <w:rFonts w:ascii="Times New Roman" w:eastAsia="Calibri" w:hAnsi="Times New Roman" w:cs="Times New Roman"/>
          <w:color w:val="000000"/>
          <w:lang w:val="en-GB"/>
        </w:rPr>
        <w:t xml:space="preserve">shows </w:t>
      </w:r>
      <w:r w:rsidR="005B0117" w:rsidRPr="001B2780">
        <w:rPr>
          <w:rFonts w:ascii="Times New Roman" w:eastAsia="Calibri" w:hAnsi="Times New Roman" w:cs="Times New Roman"/>
          <w:color w:val="000000"/>
          <w:lang w:val="en-GB"/>
        </w:rPr>
        <w:t>a</w:t>
      </w:r>
      <w:r w:rsidR="00082470" w:rsidRPr="001B2780">
        <w:rPr>
          <w:rFonts w:ascii="Times New Roman" w:eastAsia="Calibri" w:hAnsi="Times New Roman" w:cs="Times New Roman"/>
          <w:color w:val="000000"/>
          <w:lang w:val="en-GB"/>
        </w:rPr>
        <w:t xml:space="preserve"> gap displayed by an economy compared to the best regulatory performance </w:t>
      </w:r>
      <w:r w:rsidR="006F7182" w:rsidRPr="001B2780">
        <w:rPr>
          <w:rFonts w:ascii="Times New Roman" w:eastAsia="Calibri" w:hAnsi="Times New Roman" w:cs="Times New Roman"/>
          <w:color w:val="000000"/>
          <w:lang w:val="en-GB"/>
        </w:rPr>
        <w:t>on each indicator</w:t>
      </w:r>
      <w:r w:rsidR="007E5CBF" w:rsidRPr="001B2780">
        <w:rPr>
          <w:rFonts w:ascii="Times New Roman" w:eastAsia="Calibri" w:hAnsi="Times New Roman" w:cs="Times New Roman"/>
          <w:color w:val="000000"/>
          <w:lang w:val="en-GB"/>
        </w:rPr>
        <w:t xml:space="preserve"> identified</w:t>
      </w:r>
      <w:r w:rsidR="006F7182" w:rsidRPr="001B2780">
        <w:rPr>
          <w:rFonts w:ascii="Times New Roman" w:eastAsia="Calibri" w:hAnsi="Times New Roman" w:cs="Times New Roman"/>
          <w:color w:val="000000"/>
          <w:lang w:val="en-GB"/>
        </w:rPr>
        <w:t xml:space="preserve">, </w:t>
      </w:r>
      <w:r w:rsidR="007E5CBF" w:rsidRPr="001B2780">
        <w:rPr>
          <w:rFonts w:ascii="Times New Roman" w:eastAsia="Calibri" w:hAnsi="Times New Roman" w:cs="Times New Roman"/>
          <w:color w:val="000000"/>
          <w:lang w:val="en-GB"/>
        </w:rPr>
        <w:t>using the</w:t>
      </w:r>
      <w:r w:rsidR="006F7182" w:rsidRPr="001B2780">
        <w:rPr>
          <w:rFonts w:ascii="Times New Roman" w:eastAsia="Calibri" w:hAnsi="Times New Roman" w:cs="Times New Roman"/>
          <w:color w:val="000000"/>
          <w:lang w:val="en-GB"/>
        </w:rPr>
        <w:t xml:space="preserve"> sample of 190 countries, or more specifically, </w:t>
      </w:r>
      <w:r w:rsidR="005B0117" w:rsidRPr="001B2780">
        <w:rPr>
          <w:rFonts w:ascii="Times New Roman" w:eastAsia="Calibri" w:hAnsi="Times New Roman" w:cs="Times New Roman"/>
          <w:color w:val="000000"/>
          <w:lang w:val="en-GB"/>
        </w:rPr>
        <w:t>indicates</w:t>
      </w:r>
      <w:r w:rsidR="006F7182" w:rsidRPr="001B2780">
        <w:rPr>
          <w:rFonts w:ascii="Times New Roman" w:eastAsia="Calibri" w:hAnsi="Times New Roman" w:cs="Times New Roman"/>
          <w:color w:val="000000"/>
          <w:lang w:val="en-GB"/>
        </w:rPr>
        <w:t xml:space="preserve"> the areas in which the </w:t>
      </w:r>
      <w:r w:rsidR="00E9067C" w:rsidRPr="001B2780">
        <w:rPr>
          <w:rFonts w:ascii="Times New Roman" w:eastAsia="Calibri" w:hAnsi="Times New Roman" w:cs="Times New Roman"/>
          <w:color w:val="000000"/>
          <w:lang w:val="en-GB"/>
        </w:rPr>
        <w:t xml:space="preserve">conditions for doing business in </w:t>
      </w:r>
      <w:r w:rsidR="005B0117" w:rsidRPr="001B2780">
        <w:rPr>
          <w:rFonts w:ascii="Times New Roman" w:eastAsia="Calibri" w:hAnsi="Times New Roman" w:cs="Times New Roman"/>
          <w:color w:val="000000"/>
          <w:lang w:val="en-GB"/>
        </w:rPr>
        <w:t>one</w:t>
      </w:r>
      <w:r w:rsidR="00E9067C" w:rsidRPr="001B2780">
        <w:rPr>
          <w:rFonts w:ascii="Times New Roman" w:eastAsia="Calibri" w:hAnsi="Times New Roman" w:cs="Times New Roman"/>
          <w:color w:val="000000"/>
          <w:lang w:val="en-GB"/>
        </w:rPr>
        <w:t xml:space="preserve"> country are </w:t>
      </w:r>
      <w:r w:rsidR="005B0117" w:rsidRPr="001B2780">
        <w:rPr>
          <w:rFonts w:ascii="Times New Roman" w:eastAsia="Calibri" w:hAnsi="Times New Roman" w:cs="Times New Roman"/>
          <w:color w:val="000000"/>
          <w:lang w:val="en-GB"/>
        </w:rPr>
        <w:t>lagging behind</w:t>
      </w:r>
      <w:r w:rsidR="00E9067C" w:rsidRPr="001B2780">
        <w:rPr>
          <w:rFonts w:ascii="Times New Roman" w:eastAsia="Calibri" w:hAnsi="Times New Roman" w:cs="Times New Roman"/>
          <w:color w:val="000000"/>
          <w:lang w:val="en-GB"/>
        </w:rPr>
        <w:t xml:space="preserve"> those countries having the best practice.</w:t>
      </w:r>
      <w:r w:rsidR="005B0117" w:rsidRPr="001B2780">
        <w:rPr>
          <w:rFonts w:ascii="Times New Roman" w:eastAsia="Calibri" w:hAnsi="Times New Roman" w:cs="Times New Roman"/>
          <w:color w:val="000000"/>
          <w:lang w:val="en-GB"/>
        </w:rPr>
        <w:t xml:space="preserve"> The closest achievements of Serbia have been reported in the following areas</w:t>
      </w:r>
      <w:r w:rsidR="00F8030D" w:rsidRPr="001B2780">
        <w:rPr>
          <w:rFonts w:ascii="Times New Roman" w:eastAsia="Calibri" w:hAnsi="Times New Roman" w:cs="Times New Roman"/>
          <w:color w:val="000000"/>
          <w:lang w:val="en-GB"/>
        </w:rPr>
        <w:t xml:space="preserve">: </w:t>
      </w:r>
      <w:r w:rsidR="005B0117" w:rsidRPr="001B2780">
        <w:rPr>
          <w:rFonts w:ascii="Times New Roman" w:eastAsia="Calibri" w:hAnsi="Times New Roman" w:cs="Times New Roman"/>
          <w:color w:val="000000"/>
          <w:lang w:val="en-GB"/>
        </w:rPr>
        <w:t>Trading across borders</w:t>
      </w:r>
      <w:r w:rsidR="00DE6E72" w:rsidRPr="001B2780">
        <w:rPr>
          <w:rFonts w:ascii="Times New Roman" w:eastAsia="Calibri" w:hAnsi="Times New Roman" w:cs="Times New Roman"/>
          <w:color w:val="000000"/>
          <w:lang w:val="en-GB"/>
        </w:rPr>
        <w:t xml:space="preserve"> (3</w:t>
      </w:r>
      <w:r w:rsidR="005B0117" w:rsidRPr="001B2780">
        <w:rPr>
          <w:rFonts w:ascii="Times New Roman" w:eastAsia="Calibri" w:hAnsi="Times New Roman" w:cs="Times New Roman"/>
          <w:color w:val="000000"/>
          <w:lang w:val="en-GB"/>
        </w:rPr>
        <w:t>.</w:t>
      </w:r>
      <w:r w:rsidR="00DE6E72" w:rsidRPr="001B2780">
        <w:rPr>
          <w:rFonts w:ascii="Times New Roman" w:eastAsia="Calibri" w:hAnsi="Times New Roman" w:cs="Times New Roman"/>
          <w:color w:val="000000"/>
          <w:lang w:val="en-GB"/>
        </w:rPr>
        <w:t>36</w:t>
      </w:r>
      <w:r w:rsidR="005B0117" w:rsidRPr="001B2780">
        <w:rPr>
          <w:rFonts w:ascii="Times New Roman" w:eastAsia="Calibri" w:hAnsi="Times New Roman" w:cs="Times New Roman"/>
          <w:color w:val="000000"/>
          <w:lang w:val="en-GB"/>
        </w:rPr>
        <w:t xml:space="preserve"> points behind</w:t>
      </w:r>
      <w:r w:rsidR="00DE6E72" w:rsidRPr="001B2780">
        <w:rPr>
          <w:rFonts w:ascii="Times New Roman" w:eastAsia="Calibri" w:hAnsi="Times New Roman" w:cs="Times New Roman"/>
          <w:color w:val="000000"/>
          <w:lang w:val="en-GB"/>
        </w:rPr>
        <w:t xml:space="preserve">), </w:t>
      </w:r>
      <w:r w:rsidR="008F5863" w:rsidRPr="001B2780">
        <w:rPr>
          <w:rFonts w:ascii="Times New Roman" w:eastAsia="Calibri" w:hAnsi="Times New Roman" w:cs="Times New Roman"/>
          <w:color w:val="000000"/>
          <w:lang w:val="en-GB"/>
        </w:rPr>
        <w:t>Starting a business</w:t>
      </w:r>
      <w:r w:rsidR="00DE6E72" w:rsidRPr="001B2780">
        <w:rPr>
          <w:rFonts w:ascii="Times New Roman" w:eastAsia="Calibri" w:hAnsi="Times New Roman" w:cs="Times New Roman"/>
          <w:color w:val="000000"/>
          <w:lang w:val="en-GB"/>
        </w:rPr>
        <w:t xml:space="preserve"> (7</w:t>
      </w:r>
      <w:r w:rsidR="008F5863" w:rsidRPr="001B2780">
        <w:rPr>
          <w:rFonts w:ascii="Times New Roman" w:eastAsia="Calibri" w:hAnsi="Times New Roman" w:cs="Times New Roman"/>
          <w:color w:val="000000"/>
          <w:lang w:val="en-GB"/>
        </w:rPr>
        <w:t>.</w:t>
      </w:r>
      <w:r w:rsidR="00DE6E72" w:rsidRPr="001B2780">
        <w:rPr>
          <w:rFonts w:ascii="Times New Roman" w:hAnsi="Times New Roman" w:cs="Times New Roman"/>
          <w:color w:val="000000"/>
          <w:lang w:val="en-GB"/>
        </w:rPr>
        <w:t>41</w:t>
      </w:r>
      <w:r w:rsidR="00DE6E72" w:rsidRPr="001B2780">
        <w:rPr>
          <w:rFonts w:ascii="Times New Roman" w:eastAsia="Calibri" w:hAnsi="Times New Roman" w:cs="Times New Roman"/>
          <w:color w:val="000000"/>
          <w:lang w:val="en-GB"/>
        </w:rPr>
        <w:t xml:space="preserve"> </w:t>
      </w:r>
      <w:r w:rsidR="008F5863" w:rsidRPr="001B2780">
        <w:rPr>
          <w:rFonts w:ascii="Times New Roman" w:eastAsia="Calibri" w:hAnsi="Times New Roman" w:cs="Times New Roman"/>
          <w:color w:val="000000"/>
          <w:lang w:val="en-GB"/>
        </w:rPr>
        <w:t>points behind</w:t>
      </w:r>
      <w:r w:rsidR="00DE6E72" w:rsidRPr="001B2780">
        <w:rPr>
          <w:rFonts w:ascii="Times New Roman" w:eastAsia="Calibri" w:hAnsi="Times New Roman" w:cs="Times New Roman"/>
          <w:color w:val="000000"/>
          <w:lang w:val="en-GB"/>
        </w:rPr>
        <w:t xml:space="preserve">) </w:t>
      </w:r>
      <w:r w:rsidR="008F5863" w:rsidRPr="001B2780">
        <w:rPr>
          <w:rFonts w:ascii="Times New Roman" w:eastAsia="Calibri" w:hAnsi="Times New Roman" w:cs="Times New Roman"/>
          <w:color w:val="000000"/>
          <w:lang w:val="en-GB"/>
        </w:rPr>
        <w:t>and</w:t>
      </w:r>
      <w:r w:rsidR="002B0B44" w:rsidRPr="001B2780">
        <w:rPr>
          <w:rFonts w:ascii="Times New Roman" w:eastAsia="Calibri" w:hAnsi="Times New Roman" w:cs="Times New Roman"/>
          <w:color w:val="000000"/>
          <w:lang w:val="en-GB"/>
        </w:rPr>
        <w:t xml:space="preserve"> Dealing with construction permits</w:t>
      </w:r>
      <w:r w:rsidR="00DE6E72" w:rsidRPr="001B2780">
        <w:rPr>
          <w:rFonts w:ascii="Times New Roman" w:eastAsia="Calibri" w:hAnsi="Times New Roman" w:cs="Times New Roman"/>
          <w:color w:val="000000"/>
          <w:lang w:val="en-GB"/>
        </w:rPr>
        <w:t xml:space="preserve"> (</w:t>
      </w:r>
      <w:r w:rsidR="00DE6E72" w:rsidRPr="001B2780">
        <w:rPr>
          <w:rFonts w:ascii="Times New Roman" w:hAnsi="Times New Roman" w:cs="Times New Roman"/>
          <w:color w:val="000000"/>
          <w:lang w:val="en-GB"/>
        </w:rPr>
        <w:t>15</w:t>
      </w:r>
      <w:r w:rsidR="002B0B44" w:rsidRPr="001B2780">
        <w:rPr>
          <w:rFonts w:ascii="Times New Roman" w:eastAsia="Calibri" w:hAnsi="Times New Roman" w:cs="Times New Roman"/>
          <w:color w:val="000000"/>
          <w:lang w:val="en-GB"/>
        </w:rPr>
        <w:t>.</w:t>
      </w:r>
      <w:r w:rsidR="00DE6E72" w:rsidRPr="001B2780">
        <w:rPr>
          <w:rFonts w:ascii="Times New Roman" w:hAnsi="Times New Roman" w:cs="Times New Roman"/>
          <w:color w:val="000000"/>
          <w:lang w:val="en-GB"/>
        </w:rPr>
        <w:t>58</w:t>
      </w:r>
      <w:r w:rsidR="00DE6E72" w:rsidRPr="001B2780">
        <w:rPr>
          <w:rFonts w:ascii="Times New Roman" w:eastAsia="Calibri" w:hAnsi="Times New Roman" w:cs="Times New Roman"/>
          <w:color w:val="000000"/>
          <w:lang w:val="en-GB"/>
        </w:rPr>
        <w:t xml:space="preserve"> </w:t>
      </w:r>
      <w:r w:rsidR="002B0B44" w:rsidRPr="001B2780">
        <w:rPr>
          <w:rFonts w:ascii="Times New Roman" w:eastAsia="Calibri" w:hAnsi="Times New Roman" w:cs="Times New Roman"/>
          <w:color w:val="000000"/>
          <w:lang w:val="en-GB"/>
        </w:rPr>
        <w:t>points behind</w:t>
      </w:r>
      <w:r w:rsidR="00DE6E72" w:rsidRPr="001B2780">
        <w:rPr>
          <w:rFonts w:ascii="Times New Roman" w:eastAsia="Calibri" w:hAnsi="Times New Roman" w:cs="Times New Roman"/>
          <w:color w:val="000000"/>
          <w:lang w:val="en-GB"/>
        </w:rPr>
        <w:t xml:space="preserve">). </w:t>
      </w:r>
      <w:r w:rsidR="002B0B44" w:rsidRPr="001B2780">
        <w:rPr>
          <w:rFonts w:ascii="Times New Roman" w:eastAsia="Calibri" w:hAnsi="Times New Roman" w:cs="Times New Roman"/>
          <w:color w:val="000000"/>
          <w:lang w:val="en-GB"/>
        </w:rPr>
        <w:t>The biggest gap and therefore, most of the space for improvement for Serbia have been identified in the following areas: Protecting minority investors</w:t>
      </w:r>
      <w:r w:rsidR="00DE6E72" w:rsidRPr="001B2780">
        <w:rPr>
          <w:rFonts w:ascii="Times New Roman" w:eastAsia="Calibri" w:hAnsi="Times New Roman" w:cs="Times New Roman"/>
          <w:color w:val="000000"/>
          <w:lang w:val="en-GB"/>
        </w:rPr>
        <w:t xml:space="preserve"> (</w:t>
      </w:r>
      <w:r w:rsidR="00DE6E72" w:rsidRPr="001B2780">
        <w:rPr>
          <w:rFonts w:ascii="Times New Roman" w:hAnsi="Times New Roman" w:cs="Times New Roman"/>
          <w:color w:val="000000"/>
          <w:lang w:val="en-GB"/>
        </w:rPr>
        <w:t>43</w:t>
      </w:r>
      <w:r w:rsidR="002B0B44" w:rsidRPr="001B2780">
        <w:rPr>
          <w:rFonts w:ascii="Times New Roman" w:eastAsia="Calibri" w:hAnsi="Times New Roman" w:cs="Times New Roman"/>
          <w:color w:val="000000"/>
          <w:lang w:val="en-GB"/>
        </w:rPr>
        <w:t>.</w:t>
      </w:r>
      <w:r w:rsidR="00DE6E72" w:rsidRPr="001B2780">
        <w:rPr>
          <w:rFonts w:ascii="Times New Roman" w:eastAsia="Calibri" w:hAnsi="Times New Roman" w:cs="Times New Roman"/>
          <w:color w:val="000000"/>
          <w:lang w:val="en-GB"/>
        </w:rPr>
        <w:t xml:space="preserve">33 </w:t>
      </w:r>
      <w:r w:rsidR="002B0B44" w:rsidRPr="001B2780">
        <w:rPr>
          <w:rFonts w:ascii="Times New Roman" w:eastAsia="Calibri" w:hAnsi="Times New Roman" w:cs="Times New Roman"/>
          <w:color w:val="000000"/>
          <w:lang w:val="en-GB"/>
        </w:rPr>
        <w:t>points behind</w:t>
      </w:r>
      <w:r w:rsidR="00DE6E72" w:rsidRPr="001B2780">
        <w:rPr>
          <w:rFonts w:ascii="Times New Roman" w:eastAsia="Calibri" w:hAnsi="Times New Roman" w:cs="Times New Roman"/>
          <w:color w:val="000000"/>
          <w:lang w:val="en-GB"/>
        </w:rPr>
        <w:t xml:space="preserve">), </w:t>
      </w:r>
      <w:r w:rsidR="002B0B44" w:rsidRPr="001B2780">
        <w:rPr>
          <w:rFonts w:ascii="Times New Roman" w:eastAsia="Calibri" w:hAnsi="Times New Roman" w:cs="Times New Roman"/>
          <w:color w:val="000000"/>
          <w:lang w:val="en-GB"/>
        </w:rPr>
        <w:t>Resolving insolvency</w:t>
      </w:r>
      <w:r w:rsidR="00DE6E72" w:rsidRPr="001B2780">
        <w:rPr>
          <w:rFonts w:ascii="Times New Roman" w:eastAsia="Calibri" w:hAnsi="Times New Roman" w:cs="Times New Roman"/>
          <w:color w:val="000000"/>
          <w:lang w:val="en-GB"/>
        </w:rPr>
        <w:t xml:space="preserve"> (3</w:t>
      </w:r>
      <w:r w:rsidR="00DE6E72" w:rsidRPr="001B2780">
        <w:rPr>
          <w:rFonts w:ascii="Times New Roman" w:hAnsi="Times New Roman" w:cs="Times New Roman"/>
          <w:color w:val="000000"/>
          <w:lang w:val="en-GB"/>
        </w:rPr>
        <w:t>9</w:t>
      </w:r>
      <w:r w:rsidR="002B0B44" w:rsidRPr="001B2780">
        <w:rPr>
          <w:rFonts w:ascii="Times New Roman" w:eastAsia="Calibri" w:hAnsi="Times New Roman" w:cs="Times New Roman"/>
          <w:color w:val="000000"/>
          <w:lang w:val="en-GB"/>
        </w:rPr>
        <w:t>.</w:t>
      </w:r>
      <w:r w:rsidR="00DE6E72" w:rsidRPr="001B2780">
        <w:rPr>
          <w:rFonts w:ascii="Times New Roman" w:hAnsi="Times New Roman" w:cs="Times New Roman"/>
          <w:color w:val="000000"/>
          <w:lang w:val="en-GB"/>
        </w:rPr>
        <w:t>22</w:t>
      </w:r>
      <w:r w:rsidR="00DE6E72" w:rsidRPr="001B2780">
        <w:rPr>
          <w:rFonts w:ascii="Times New Roman" w:eastAsia="Calibri" w:hAnsi="Times New Roman" w:cs="Times New Roman"/>
          <w:color w:val="000000"/>
          <w:lang w:val="en-GB"/>
        </w:rPr>
        <w:t xml:space="preserve"> </w:t>
      </w:r>
      <w:r w:rsidR="002B0B44" w:rsidRPr="001B2780">
        <w:rPr>
          <w:rFonts w:ascii="Times New Roman" w:eastAsia="Calibri" w:hAnsi="Times New Roman" w:cs="Times New Roman"/>
          <w:color w:val="000000"/>
          <w:lang w:val="en-GB"/>
        </w:rPr>
        <w:t>points behind</w:t>
      </w:r>
      <w:r w:rsidR="00DE6E72" w:rsidRPr="001B2780">
        <w:rPr>
          <w:rFonts w:ascii="Times New Roman" w:eastAsia="Calibri" w:hAnsi="Times New Roman" w:cs="Times New Roman"/>
          <w:color w:val="000000"/>
          <w:lang w:val="en-GB"/>
        </w:rPr>
        <w:t>),</w:t>
      </w:r>
      <w:r w:rsidR="002B0B44" w:rsidRPr="001B2780">
        <w:rPr>
          <w:rFonts w:ascii="Times New Roman" w:eastAsia="Calibri" w:hAnsi="Times New Roman" w:cs="Times New Roman"/>
          <w:color w:val="000000"/>
          <w:lang w:val="en-GB"/>
        </w:rPr>
        <w:t xml:space="preserve"> Enforcing Contracts</w:t>
      </w:r>
      <w:r w:rsidR="00DE6E72" w:rsidRPr="001B2780">
        <w:rPr>
          <w:rFonts w:ascii="Times New Roman" w:eastAsia="Calibri" w:hAnsi="Times New Roman" w:cs="Times New Roman"/>
          <w:color w:val="000000"/>
          <w:lang w:val="en-GB"/>
        </w:rPr>
        <w:t xml:space="preserve"> (</w:t>
      </w:r>
      <w:r w:rsidR="00DE6E72" w:rsidRPr="001B2780">
        <w:rPr>
          <w:rFonts w:ascii="Times New Roman" w:hAnsi="Times New Roman" w:cs="Times New Roman"/>
          <w:color w:val="000000"/>
          <w:lang w:val="en-GB"/>
        </w:rPr>
        <w:t>38</w:t>
      </w:r>
      <w:r w:rsidR="002B0B44" w:rsidRPr="001B2780">
        <w:rPr>
          <w:rFonts w:ascii="Times New Roman" w:eastAsia="Calibri" w:hAnsi="Times New Roman" w:cs="Times New Roman"/>
          <w:color w:val="000000"/>
          <w:lang w:val="en-GB"/>
        </w:rPr>
        <w:t>.</w:t>
      </w:r>
      <w:r w:rsidR="00DE6E72" w:rsidRPr="001B2780">
        <w:rPr>
          <w:rFonts w:ascii="Times New Roman" w:hAnsi="Times New Roman" w:cs="Times New Roman"/>
          <w:color w:val="000000"/>
          <w:lang w:val="en-GB"/>
        </w:rPr>
        <w:t>59</w:t>
      </w:r>
      <w:r w:rsidR="00DE6E72" w:rsidRPr="001B2780">
        <w:rPr>
          <w:rFonts w:ascii="Times New Roman" w:eastAsia="Calibri" w:hAnsi="Times New Roman" w:cs="Times New Roman"/>
          <w:color w:val="000000"/>
          <w:lang w:val="en-GB"/>
        </w:rPr>
        <w:t xml:space="preserve"> </w:t>
      </w:r>
      <w:r w:rsidR="002B0B44" w:rsidRPr="001B2780">
        <w:rPr>
          <w:rFonts w:ascii="Times New Roman" w:eastAsia="Calibri" w:hAnsi="Times New Roman" w:cs="Times New Roman"/>
          <w:color w:val="000000"/>
          <w:lang w:val="en-GB"/>
        </w:rPr>
        <w:t>points behind) and Getting electricity</w:t>
      </w:r>
      <w:r w:rsidR="00DE6E72" w:rsidRPr="001B2780">
        <w:rPr>
          <w:rFonts w:ascii="Times New Roman" w:eastAsia="Times New Roman" w:hAnsi="Times New Roman" w:cs="Times New Roman"/>
          <w:color w:val="000000"/>
          <w:lang w:val="en-GB"/>
        </w:rPr>
        <w:t xml:space="preserve"> </w:t>
      </w:r>
      <w:r w:rsidR="002B0B44" w:rsidRPr="001B2780">
        <w:rPr>
          <w:rFonts w:ascii="Times New Roman" w:eastAsia="Calibri" w:hAnsi="Times New Roman" w:cs="Times New Roman"/>
          <w:color w:val="000000"/>
          <w:lang w:val="en-GB"/>
        </w:rPr>
        <w:t xml:space="preserve">connection </w:t>
      </w:r>
      <w:r w:rsidR="00DE6E72" w:rsidRPr="001B2780">
        <w:rPr>
          <w:rFonts w:ascii="Times New Roman" w:eastAsia="Times New Roman" w:hAnsi="Times New Roman" w:cs="Times New Roman"/>
          <w:color w:val="000000"/>
          <w:lang w:val="en-GB"/>
        </w:rPr>
        <w:t>(29</w:t>
      </w:r>
      <w:r w:rsidR="002B0B44" w:rsidRPr="001B2780">
        <w:rPr>
          <w:rFonts w:ascii="Times New Roman" w:eastAsia="Times New Roman" w:hAnsi="Times New Roman" w:cs="Times New Roman"/>
          <w:color w:val="000000"/>
          <w:lang w:val="en-GB"/>
        </w:rPr>
        <w:t>.</w:t>
      </w:r>
      <w:r w:rsidR="00DE6E72" w:rsidRPr="001B2780">
        <w:rPr>
          <w:rFonts w:ascii="Times New Roman" w:eastAsia="Times New Roman" w:hAnsi="Times New Roman" w:cs="Times New Roman"/>
          <w:color w:val="000000"/>
          <w:lang w:val="en-GB"/>
        </w:rPr>
        <w:t xml:space="preserve">99 </w:t>
      </w:r>
      <w:r w:rsidR="002B0B44" w:rsidRPr="001B2780">
        <w:rPr>
          <w:rFonts w:ascii="Times New Roman" w:eastAsia="Times New Roman" w:hAnsi="Times New Roman" w:cs="Times New Roman"/>
          <w:color w:val="000000"/>
          <w:lang w:val="en-GB"/>
        </w:rPr>
        <w:t>points behind</w:t>
      </w:r>
      <w:r w:rsidR="00DE6E72" w:rsidRPr="001B2780">
        <w:rPr>
          <w:rFonts w:ascii="Times New Roman" w:eastAsia="Times New Roman" w:hAnsi="Times New Roman" w:cs="Times New Roman"/>
          <w:color w:val="000000"/>
          <w:lang w:val="en-GB"/>
        </w:rPr>
        <w:t>)</w:t>
      </w:r>
      <w:r w:rsidR="00F8030D" w:rsidRPr="001B2780">
        <w:rPr>
          <w:rFonts w:ascii="Times New Roman" w:eastAsia="Calibri" w:hAnsi="Times New Roman" w:cs="Times New Roman"/>
          <w:color w:val="000000"/>
          <w:lang w:val="en-GB"/>
        </w:rPr>
        <w:t>.</w:t>
      </w:r>
      <w:r w:rsidR="004326B9" w:rsidRPr="001B2780">
        <w:rPr>
          <w:rStyle w:val="FootnoteReference"/>
          <w:rFonts w:ascii="Times New Roman" w:hAnsi="Times New Roman" w:cs="Times New Roman"/>
          <w:color w:val="000000" w:themeColor="text1"/>
          <w:lang w:val="en-GB"/>
        </w:rPr>
        <w:footnoteReference w:id="2"/>
      </w:r>
    </w:p>
    <w:p w14:paraId="4E3EDEC0" w14:textId="33A3A4A4" w:rsidR="00F8030D" w:rsidRPr="001B2780" w:rsidRDefault="004326B9">
      <w:pPr>
        <w:spacing w:after="0" w:line="240" w:lineRule="auto"/>
        <w:rPr>
          <w:rFonts w:ascii="Times New Roman" w:hAnsi="Times New Roman" w:cs="Times New Roman"/>
          <w:b/>
          <w:i/>
          <w:sz w:val="20"/>
          <w:szCs w:val="20"/>
          <w:lang w:val="en-GB"/>
        </w:rPr>
      </w:pPr>
      <w:r w:rsidRPr="001B2780">
        <w:rPr>
          <w:rFonts w:ascii="Times New Roman" w:hAnsi="Times New Roman" w:cs="Times New Roman"/>
          <w:b/>
          <w:i/>
          <w:sz w:val="20"/>
          <w:szCs w:val="20"/>
          <w:lang w:val="en-GB"/>
        </w:rPr>
        <w:t xml:space="preserve">               </w:t>
      </w:r>
    </w:p>
    <w:p w14:paraId="443CBB51" w14:textId="77777777" w:rsidR="00F8030D" w:rsidRPr="001B2780" w:rsidRDefault="00F8030D">
      <w:pPr>
        <w:spacing w:after="0" w:line="240" w:lineRule="auto"/>
        <w:rPr>
          <w:rFonts w:ascii="Times New Roman" w:hAnsi="Times New Roman" w:cs="Times New Roman"/>
          <w:b/>
          <w:i/>
          <w:sz w:val="20"/>
          <w:szCs w:val="20"/>
          <w:lang w:val="en-GB"/>
        </w:rPr>
      </w:pPr>
    </w:p>
    <w:p w14:paraId="3B8D6B84" w14:textId="04D6DBD0" w:rsidR="00F8030D" w:rsidRPr="001B2780" w:rsidRDefault="003948AF" w:rsidP="00DD21A4">
      <w:pPr>
        <w:spacing w:after="0" w:line="240" w:lineRule="auto"/>
        <w:ind w:firstLine="720"/>
        <w:rPr>
          <w:rFonts w:ascii="Times New Roman" w:hAnsi="Times New Roman" w:cs="Times New Roman"/>
          <w:i/>
          <w:lang w:val="en-GB"/>
        </w:rPr>
      </w:pPr>
      <w:r w:rsidRPr="001B2780">
        <w:rPr>
          <w:rFonts w:ascii="Times New Roman" w:hAnsi="Times New Roman" w:cs="Times New Roman"/>
          <w:b/>
          <w:i/>
          <w:sz w:val="20"/>
          <w:szCs w:val="20"/>
          <w:lang w:val="en-GB"/>
        </w:rPr>
        <w:t xml:space="preserve"> </w:t>
      </w:r>
      <w:r w:rsidR="00DE154B" w:rsidRPr="001B2780">
        <w:rPr>
          <w:rFonts w:ascii="Times New Roman" w:hAnsi="Times New Roman" w:cs="Times New Roman"/>
          <w:i/>
          <w:lang w:val="en-GB"/>
        </w:rPr>
        <w:t>Table</w:t>
      </w:r>
      <w:r w:rsidR="004326B9" w:rsidRPr="001B2780">
        <w:rPr>
          <w:rFonts w:ascii="Times New Roman" w:hAnsi="Times New Roman" w:cs="Times New Roman"/>
          <w:i/>
          <w:lang w:val="en-GB"/>
        </w:rPr>
        <w:t xml:space="preserve"> 2. </w:t>
      </w:r>
      <w:r w:rsidR="00F8030D" w:rsidRPr="001B2780">
        <w:rPr>
          <w:rFonts w:ascii="Times New Roman" w:hAnsi="Times New Roman" w:cs="Times New Roman"/>
          <w:i/>
          <w:lang w:val="en-GB"/>
        </w:rPr>
        <w:t>EDB</w:t>
      </w:r>
      <w:r w:rsidR="002B0B44" w:rsidRPr="001B2780">
        <w:rPr>
          <w:rFonts w:ascii="Times New Roman" w:hAnsi="Times New Roman" w:cs="Times New Roman"/>
          <w:i/>
          <w:lang w:val="en-GB"/>
        </w:rPr>
        <w:t xml:space="preserve"> Indicators</w:t>
      </w:r>
      <w:r w:rsidR="00F8030D" w:rsidRPr="001B2780" w:rsidDel="00F8030D">
        <w:rPr>
          <w:rFonts w:ascii="Times New Roman" w:hAnsi="Times New Roman" w:cs="Times New Roman"/>
          <w:i/>
          <w:lang w:val="en-GB"/>
        </w:rPr>
        <w:t xml:space="preserve"> </w:t>
      </w:r>
    </w:p>
    <w:p w14:paraId="22FCF215" w14:textId="77777777" w:rsidR="00F8030D" w:rsidRPr="001B2780" w:rsidRDefault="00F8030D">
      <w:pPr>
        <w:spacing w:after="0" w:line="240" w:lineRule="auto"/>
        <w:rPr>
          <w:rFonts w:ascii="Times New Roman" w:hAnsi="Times New Roman" w:cs="Times New Roman"/>
          <w:i/>
          <w:lang w:val="en-GB"/>
        </w:rPr>
      </w:pPr>
    </w:p>
    <w:tbl>
      <w:tblPr>
        <w:tblpPr w:leftFromText="180" w:rightFromText="180" w:vertAnchor="text" w:horzAnchor="margin" w:tblpXSpec="center" w:tblpY="133"/>
        <w:tblW w:w="765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1147"/>
        <w:gridCol w:w="4315"/>
        <w:gridCol w:w="1169"/>
        <w:gridCol w:w="1024"/>
      </w:tblGrid>
      <w:tr w:rsidR="00F8030D" w:rsidRPr="001B2780" w14:paraId="5D9DDD8D" w14:textId="77777777" w:rsidTr="00DD21A4">
        <w:trPr>
          <w:trHeight w:val="416"/>
        </w:trPr>
        <w:tc>
          <w:tcPr>
            <w:tcW w:w="1147" w:type="dxa"/>
            <w:vMerge w:val="restart"/>
            <w:shd w:val="clear" w:color="auto" w:fill="365F91" w:themeFill="accent1" w:themeFillShade="BF"/>
            <w:vAlign w:val="center"/>
            <w:hideMark/>
          </w:tcPr>
          <w:p w14:paraId="52FFC4D6" w14:textId="77777777" w:rsidR="00F8030D" w:rsidRPr="001B2780" w:rsidRDefault="00F8030D" w:rsidP="00F8030D">
            <w:pPr>
              <w:spacing w:after="0" w:line="240" w:lineRule="auto"/>
              <w:jc w:val="center"/>
              <w:rPr>
                <w:rFonts w:ascii="Times New Roman" w:eastAsia="Times New Roman" w:hAnsi="Times New Roman" w:cs="Times New Roman"/>
                <w:b/>
                <w:bCs/>
                <w:color w:val="FFFFFF" w:themeColor="background1"/>
                <w:lang w:val="en-GB"/>
              </w:rPr>
            </w:pPr>
          </w:p>
          <w:p w14:paraId="392F1C5C" w14:textId="7ACA74B7" w:rsidR="00F8030D" w:rsidRPr="001B2780" w:rsidRDefault="00DE154B" w:rsidP="00F8030D">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DB ranking</w:t>
            </w:r>
          </w:p>
          <w:p w14:paraId="5F5FCE5C" w14:textId="77777777" w:rsidR="00F8030D" w:rsidRPr="001B2780" w:rsidRDefault="00F8030D" w:rsidP="00F8030D">
            <w:pPr>
              <w:spacing w:after="0" w:line="240" w:lineRule="auto"/>
              <w:rPr>
                <w:rFonts w:ascii="Times New Roman" w:eastAsia="Times New Roman" w:hAnsi="Times New Roman" w:cs="Times New Roman"/>
                <w:b/>
                <w:bCs/>
                <w:color w:val="FFFFFF" w:themeColor="background1"/>
                <w:lang w:val="en-GB"/>
              </w:rPr>
            </w:pPr>
          </w:p>
        </w:tc>
        <w:tc>
          <w:tcPr>
            <w:tcW w:w="4559" w:type="dxa"/>
            <w:vMerge w:val="restart"/>
            <w:shd w:val="clear" w:color="auto" w:fill="365F91" w:themeFill="accent1" w:themeFillShade="BF"/>
            <w:vAlign w:val="center"/>
            <w:hideMark/>
          </w:tcPr>
          <w:p w14:paraId="797C908F" w14:textId="29FA5416" w:rsidR="00F8030D" w:rsidRPr="001B2780" w:rsidRDefault="00DE154B" w:rsidP="00F8030D">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Indicator</w:t>
            </w:r>
          </w:p>
        </w:tc>
        <w:tc>
          <w:tcPr>
            <w:tcW w:w="1949" w:type="dxa"/>
            <w:gridSpan w:val="2"/>
            <w:shd w:val="clear" w:color="auto" w:fill="365F91" w:themeFill="accent1" w:themeFillShade="BF"/>
            <w:vAlign w:val="center"/>
            <w:hideMark/>
          </w:tcPr>
          <w:p w14:paraId="3AC2C8CB" w14:textId="77777777" w:rsidR="00F8030D" w:rsidRPr="001B2780" w:rsidRDefault="00F8030D" w:rsidP="00F8030D">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EDB</w:t>
            </w:r>
          </w:p>
        </w:tc>
      </w:tr>
      <w:tr w:rsidR="00F8030D" w:rsidRPr="001B2780" w14:paraId="0F88E2A3" w14:textId="77777777" w:rsidTr="00DD21A4">
        <w:trPr>
          <w:trHeight w:val="300"/>
        </w:trPr>
        <w:tc>
          <w:tcPr>
            <w:tcW w:w="1147" w:type="dxa"/>
            <w:vMerge/>
            <w:shd w:val="clear" w:color="auto" w:fill="365F91" w:themeFill="accent1" w:themeFillShade="BF"/>
            <w:noWrap/>
            <w:vAlign w:val="bottom"/>
            <w:hideMark/>
          </w:tcPr>
          <w:p w14:paraId="0C4940D8" w14:textId="77777777" w:rsidR="00F8030D" w:rsidRPr="001B2780" w:rsidRDefault="00F8030D" w:rsidP="00F8030D">
            <w:pPr>
              <w:spacing w:after="0" w:line="240" w:lineRule="auto"/>
              <w:jc w:val="center"/>
              <w:rPr>
                <w:rFonts w:ascii="Times New Roman" w:eastAsia="Times New Roman" w:hAnsi="Times New Roman" w:cs="Times New Roman"/>
                <w:b/>
                <w:bCs/>
                <w:color w:val="FFFFFF" w:themeColor="background1"/>
                <w:lang w:val="en-GB"/>
              </w:rPr>
            </w:pPr>
          </w:p>
        </w:tc>
        <w:tc>
          <w:tcPr>
            <w:tcW w:w="4559" w:type="dxa"/>
            <w:vMerge/>
            <w:shd w:val="clear" w:color="auto" w:fill="365F91" w:themeFill="accent1" w:themeFillShade="BF"/>
            <w:vAlign w:val="center"/>
            <w:hideMark/>
          </w:tcPr>
          <w:p w14:paraId="7149510B" w14:textId="77777777" w:rsidR="00F8030D" w:rsidRPr="001B2780" w:rsidRDefault="00F8030D" w:rsidP="00F8030D">
            <w:pPr>
              <w:spacing w:after="0" w:line="240" w:lineRule="auto"/>
              <w:rPr>
                <w:rFonts w:ascii="Times New Roman" w:eastAsia="Times New Roman" w:hAnsi="Times New Roman" w:cs="Times New Roman"/>
                <w:b/>
                <w:bCs/>
                <w:color w:val="FFFFFF" w:themeColor="background1"/>
                <w:lang w:val="en-GB"/>
              </w:rPr>
            </w:pPr>
          </w:p>
        </w:tc>
        <w:tc>
          <w:tcPr>
            <w:tcW w:w="1206" w:type="dxa"/>
            <w:shd w:val="clear" w:color="auto" w:fill="365F91" w:themeFill="accent1" w:themeFillShade="BF"/>
            <w:vAlign w:val="center"/>
            <w:hideMark/>
          </w:tcPr>
          <w:p w14:paraId="24B70424" w14:textId="77777777" w:rsidR="00F8030D" w:rsidRPr="001B2780" w:rsidRDefault="00F8030D" w:rsidP="00F8030D">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EDB</w:t>
            </w:r>
          </w:p>
        </w:tc>
        <w:tc>
          <w:tcPr>
            <w:tcW w:w="743" w:type="dxa"/>
            <w:shd w:val="clear" w:color="auto" w:fill="1F497D" w:themeFill="text2"/>
            <w:vAlign w:val="center"/>
            <w:hideMark/>
          </w:tcPr>
          <w:p w14:paraId="1C269759" w14:textId="6341F6F5" w:rsidR="00F8030D" w:rsidRPr="001B2780" w:rsidRDefault="00DE154B" w:rsidP="00F8030D">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Ranking</w:t>
            </w:r>
          </w:p>
        </w:tc>
      </w:tr>
      <w:tr w:rsidR="00F8030D" w:rsidRPr="001B2780" w14:paraId="273C385C" w14:textId="77777777" w:rsidTr="00DD21A4">
        <w:trPr>
          <w:trHeight w:val="300"/>
        </w:trPr>
        <w:tc>
          <w:tcPr>
            <w:tcW w:w="1147" w:type="dxa"/>
            <w:noWrap/>
            <w:vAlign w:val="center"/>
          </w:tcPr>
          <w:p w14:paraId="116B4EA0"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23</w:t>
            </w:r>
          </w:p>
        </w:tc>
        <w:tc>
          <w:tcPr>
            <w:tcW w:w="4559" w:type="dxa"/>
            <w:vAlign w:val="center"/>
            <w:hideMark/>
          </w:tcPr>
          <w:p w14:paraId="5CB40792" w14:textId="1646EBDF"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Trading across borders</w:t>
            </w:r>
          </w:p>
        </w:tc>
        <w:tc>
          <w:tcPr>
            <w:tcW w:w="1206" w:type="dxa"/>
            <w:vAlign w:val="center"/>
            <w:hideMark/>
          </w:tcPr>
          <w:p w14:paraId="019355C4" w14:textId="4EA8A9D8"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96</w:t>
            </w:r>
            <w:r w:rsidR="00DE154B" w:rsidRPr="001B2780">
              <w:rPr>
                <w:rFonts w:ascii="Times New Roman" w:eastAsia="Times New Roman" w:hAnsi="Times New Roman" w:cs="Times New Roman"/>
                <w:color w:val="232323"/>
                <w:lang w:val="en-GB"/>
              </w:rPr>
              <w:t>.</w:t>
            </w:r>
            <w:r w:rsidRPr="001B2780">
              <w:rPr>
                <w:rFonts w:ascii="Times New Roman" w:eastAsia="Times New Roman" w:hAnsi="Times New Roman" w:cs="Times New Roman"/>
                <w:color w:val="232323"/>
                <w:lang w:val="en-GB"/>
              </w:rPr>
              <w:t>64</w:t>
            </w:r>
          </w:p>
        </w:tc>
        <w:tc>
          <w:tcPr>
            <w:tcW w:w="743" w:type="dxa"/>
            <w:noWrap/>
            <w:vAlign w:val="center"/>
          </w:tcPr>
          <w:p w14:paraId="0C4DFEFF"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1</w:t>
            </w:r>
          </w:p>
        </w:tc>
      </w:tr>
      <w:tr w:rsidR="00F8030D" w:rsidRPr="001B2780" w14:paraId="693703B8" w14:textId="77777777" w:rsidTr="00DD21A4">
        <w:trPr>
          <w:trHeight w:val="623"/>
        </w:trPr>
        <w:tc>
          <w:tcPr>
            <w:tcW w:w="1147" w:type="dxa"/>
            <w:noWrap/>
            <w:vAlign w:val="center"/>
          </w:tcPr>
          <w:p w14:paraId="4C4AD77B"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000000"/>
                <w:lang w:val="en-GB"/>
              </w:rPr>
              <w:t>40</w:t>
            </w:r>
          </w:p>
        </w:tc>
        <w:tc>
          <w:tcPr>
            <w:tcW w:w="4559" w:type="dxa"/>
            <w:vAlign w:val="center"/>
            <w:hideMark/>
          </w:tcPr>
          <w:p w14:paraId="6E3978C3" w14:textId="00DDDD1C"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Starting a business</w:t>
            </w:r>
          </w:p>
        </w:tc>
        <w:tc>
          <w:tcPr>
            <w:tcW w:w="1206" w:type="dxa"/>
            <w:vAlign w:val="center"/>
            <w:hideMark/>
          </w:tcPr>
          <w:p w14:paraId="2DDAC8BA"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p>
          <w:p w14:paraId="3D535306" w14:textId="0FF086E6"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shd w:val="clear" w:color="auto" w:fill="FFFFFF"/>
                <w:lang w:val="en-GB"/>
              </w:rPr>
              <w:t>92</w:t>
            </w:r>
            <w:r w:rsidR="00DE154B" w:rsidRPr="001B2780">
              <w:rPr>
                <w:rFonts w:ascii="Times New Roman" w:hAnsi="Times New Roman" w:cs="Times New Roman"/>
                <w:color w:val="333333"/>
                <w:shd w:val="clear" w:color="auto" w:fill="FFFFFF"/>
                <w:lang w:val="en-GB"/>
              </w:rPr>
              <w:t>.</w:t>
            </w:r>
            <w:r w:rsidRPr="001B2780">
              <w:rPr>
                <w:rFonts w:ascii="Times New Roman" w:hAnsi="Times New Roman" w:cs="Times New Roman"/>
                <w:color w:val="333333"/>
                <w:shd w:val="clear" w:color="auto" w:fill="FFFFFF"/>
                <w:lang w:val="en-GB"/>
              </w:rPr>
              <w:t>59</w:t>
            </w:r>
          </w:p>
          <w:p w14:paraId="40A4E3A6"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p>
        </w:tc>
        <w:tc>
          <w:tcPr>
            <w:tcW w:w="743" w:type="dxa"/>
            <w:noWrap/>
            <w:vAlign w:val="center"/>
          </w:tcPr>
          <w:p w14:paraId="10BE2250"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2</w:t>
            </w:r>
          </w:p>
        </w:tc>
      </w:tr>
      <w:tr w:rsidR="00F8030D" w:rsidRPr="001B2780" w14:paraId="050FF9EF" w14:textId="77777777" w:rsidTr="00DD21A4">
        <w:trPr>
          <w:trHeight w:val="300"/>
        </w:trPr>
        <w:tc>
          <w:tcPr>
            <w:tcW w:w="1147" w:type="dxa"/>
            <w:noWrap/>
            <w:vAlign w:val="center"/>
          </w:tcPr>
          <w:p w14:paraId="7E968D92"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11</w:t>
            </w:r>
          </w:p>
        </w:tc>
        <w:tc>
          <w:tcPr>
            <w:tcW w:w="4559" w:type="dxa"/>
            <w:vAlign w:val="center"/>
          </w:tcPr>
          <w:p w14:paraId="70C2112C" w14:textId="38F31048"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Dealing with construction permits</w:t>
            </w:r>
          </w:p>
        </w:tc>
        <w:tc>
          <w:tcPr>
            <w:tcW w:w="1206" w:type="dxa"/>
            <w:vAlign w:val="center"/>
          </w:tcPr>
          <w:p w14:paraId="6019BDFE" w14:textId="0E006692"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shd w:val="clear" w:color="auto" w:fill="FFFFFF"/>
                <w:lang w:val="en-GB"/>
              </w:rPr>
              <w:t>84</w:t>
            </w:r>
            <w:r w:rsidR="00DE154B" w:rsidRPr="001B2780">
              <w:rPr>
                <w:rFonts w:ascii="Times New Roman" w:hAnsi="Times New Roman" w:cs="Times New Roman"/>
                <w:color w:val="333333"/>
                <w:shd w:val="clear" w:color="auto" w:fill="FFFFFF"/>
                <w:lang w:val="en-GB"/>
              </w:rPr>
              <w:t>.</w:t>
            </w:r>
            <w:r w:rsidRPr="001B2780">
              <w:rPr>
                <w:rFonts w:ascii="Times New Roman" w:hAnsi="Times New Roman" w:cs="Times New Roman"/>
                <w:color w:val="333333"/>
                <w:shd w:val="clear" w:color="auto" w:fill="FFFFFF"/>
                <w:lang w:val="en-GB"/>
              </w:rPr>
              <w:t>42</w:t>
            </w:r>
          </w:p>
        </w:tc>
        <w:tc>
          <w:tcPr>
            <w:tcW w:w="743" w:type="dxa"/>
            <w:noWrap/>
            <w:vAlign w:val="center"/>
          </w:tcPr>
          <w:p w14:paraId="569AA099"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3</w:t>
            </w:r>
          </w:p>
        </w:tc>
      </w:tr>
      <w:tr w:rsidR="00F8030D" w:rsidRPr="001B2780" w14:paraId="2289C7F2" w14:textId="77777777" w:rsidTr="00DD21A4">
        <w:trPr>
          <w:trHeight w:val="20"/>
        </w:trPr>
        <w:tc>
          <w:tcPr>
            <w:tcW w:w="1147" w:type="dxa"/>
            <w:noWrap/>
            <w:vAlign w:val="center"/>
          </w:tcPr>
          <w:p w14:paraId="50F3EBF6"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79</w:t>
            </w:r>
          </w:p>
        </w:tc>
        <w:tc>
          <w:tcPr>
            <w:tcW w:w="4559" w:type="dxa"/>
            <w:vAlign w:val="center"/>
          </w:tcPr>
          <w:p w14:paraId="38B027AA" w14:textId="39287CB7" w:rsidR="00F8030D" w:rsidRPr="001B2780" w:rsidRDefault="00DE154B" w:rsidP="00F8030D">
            <w:pPr>
              <w:spacing w:after="0" w:line="240" w:lineRule="auto"/>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Paying taxes</w:t>
            </w:r>
          </w:p>
        </w:tc>
        <w:tc>
          <w:tcPr>
            <w:tcW w:w="1206" w:type="dxa"/>
            <w:vAlign w:val="center"/>
          </w:tcPr>
          <w:p w14:paraId="58EE82CB" w14:textId="7D68C68F" w:rsidR="00F8030D" w:rsidRPr="001B2780" w:rsidRDefault="00F8030D" w:rsidP="00F8030D">
            <w:pPr>
              <w:spacing w:after="0" w:line="384" w:lineRule="atLeast"/>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br/>
              <w:t>74</w:t>
            </w:r>
            <w:r w:rsidR="00DE154B" w:rsidRPr="001B2780">
              <w:rPr>
                <w:rFonts w:ascii="Times New Roman" w:eastAsia="Times New Roman" w:hAnsi="Times New Roman" w:cs="Times New Roman"/>
                <w:color w:val="232323"/>
                <w:lang w:val="en-GB"/>
              </w:rPr>
              <w:t>.</w:t>
            </w:r>
            <w:r w:rsidRPr="001B2780">
              <w:rPr>
                <w:rFonts w:ascii="Times New Roman" w:eastAsia="Times New Roman" w:hAnsi="Times New Roman" w:cs="Times New Roman"/>
                <w:color w:val="232323"/>
                <w:lang w:val="en-GB"/>
              </w:rPr>
              <w:t>75</w:t>
            </w:r>
          </w:p>
          <w:p w14:paraId="511C7E03"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p>
        </w:tc>
        <w:tc>
          <w:tcPr>
            <w:tcW w:w="743" w:type="dxa"/>
            <w:noWrap/>
            <w:vAlign w:val="center"/>
          </w:tcPr>
          <w:p w14:paraId="4D1B11E1"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4</w:t>
            </w:r>
          </w:p>
        </w:tc>
      </w:tr>
      <w:tr w:rsidR="00F8030D" w:rsidRPr="001B2780" w14:paraId="755CBF53" w14:textId="77777777" w:rsidTr="00DD21A4">
        <w:trPr>
          <w:trHeight w:val="300"/>
        </w:trPr>
        <w:tc>
          <w:tcPr>
            <w:tcW w:w="1147" w:type="dxa"/>
            <w:noWrap/>
            <w:vAlign w:val="center"/>
          </w:tcPr>
          <w:p w14:paraId="1AC85546"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55</w:t>
            </w:r>
          </w:p>
        </w:tc>
        <w:tc>
          <w:tcPr>
            <w:tcW w:w="4559" w:type="dxa"/>
            <w:vAlign w:val="center"/>
          </w:tcPr>
          <w:p w14:paraId="127C276A" w14:textId="09122C3E"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Registering property</w:t>
            </w:r>
          </w:p>
        </w:tc>
        <w:tc>
          <w:tcPr>
            <w:tcW w:w="1206" w:type="dxa"/>
            <w:vAlign w:val="center"/>
          </w:tcPr>
          <w:p w14:paraId="4000BDD6" w14:textId="1F262CCF"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lang w:val="en-GB"/>
              </w:rPr>
              <w:t>72</w:t>
            </w:r>
            <w:r w:rsidR="00DE154B" w:rsidRPr="001B2780">
              <w:rPr>
                <w:rFonts w:ascii="Times New Roman" w:hAnsi="Times New Roman" w:cs="Times New Roman"/>
                <w:color w:val="333333"/>
                <w:lang w:val="en-GB"/>
              </w:rPr>
              <w:t>.</w:t>
            </w:r>
            <w:r w:rsidRPr="001B2780">
              <w:rPr>
                <w:rFonts w:ascii="Times New Roman" w:hAnsi="Times New Roman" w:cs="Times New Roman"/>
                <w:color w:val="333333"/>
                <w:lang w:val="en-GB"/>
              </w:rPr>
              <w:t>60</w:t>
            </w:r>
          </w:p>
        </w:tc>
        <w:tc>
          <w:tcPr>
            <w:tcW w:w="743" w:type="dxa"/>
            <w:noWrap/>
            <w:vAlign w:val="center"/>
          </w:tcPr>
          <w:p w14:paraId="777F9AA6"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5</w:t>
            </w:r>
          </w:p>
        </w:tc>
      </w:tr>
      <w:tr w:rsidR="00F8030D" w:rsidRPr="001B2780" w14:paraId="6C5B072C" w14:textId="77777777" w:rsidTr="00DD21A4">
        <w:trPr>
          <w:trHeight w:val="300"/>
        </w:trPr>
        <w:tc>
          <w:tcPr>
            <w:tcW w:w="1147" w:type="dxa"/>
            <w:noWrap/>
            <w:vAlign w:val="center"/>
          </w:tcPr>
          <w:p w14:paraId="0224B816"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104</w:t>
            </w:r>
          </w:p>
        </w:tc>
        <w:tc>
          <w:tcPr>
            <w:tcW w:w="4559" w:type="dxa"/>
            <w:vAlign w:val="center"/>
            <w:hideMark/>
          </w:tcPr>
          <w:p w14:paraId="55B6CAE1" w14:textId="5D8586BB"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Getting electricity connection</w:t>
            </w:r>
          </w:p>
        </w:tc>
        <w:tc>
          <w:tcPr>
            <w:tcW w:w="1206" w:type="dxa"/>
            <w:vAlign w:val="center"/>
            <w:hideMark/>
          </w:tcPr>
          <w:p w14:paraId="6091FDFE" w14:textId="72F79289"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shd w:val="clear" w:color="auto" w:fill="FFFFFF"/>
                <w:lang w:val="en-GB"/>
              </w:rPr>
              <w:t>70</w:t>
            </w:r>
            <w:r w:rsidR="00DE154B" w:rsidRPr="001B2780">
              <w:rPr>
                <w:rFonts w:ascii="Times New Roman" w:hAnsi="Times New Roman" w:cs="Times New Roman"/>
                <w:color w:val="333333"/>
                <w:shd w:val="clear" w:color="auto" w:fill="FFFFFF"/>
                <w:lang w:val="en-GB"/>
              </w:rPr>
              <w:t>.</w:t>
            </w:r>
            <w:r w:rsidRPr="001B2780">
              <w:rPr>
                <w:rFonts w:ascii="Times New Roman" w:hAnsi="Times New Roman" w:cs="Times New Roman"/>
                <w:color w:val="333333"/>
                <w:shd w:val="clear" w:color="auto" w:fill="FFFFFF"/>
                <w:lang w:val="en-GB"/>
              </w:rPr>
              <w:t>01</w:t>
            </w:r>
          </w:p>
        </w:tc>
        <w:tc>
          <w:tcPr>
            <w:tcW w:w="743" w:type="dxa"/>
            <w:noWrap/>
            <w:vAlign w:val="center"/>
          </w:tcPr>
          <w:p w14:paraId="5BC9EB76"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6</w:t>
            </w:r>
          </w:p>
        </w:tc>
      </w:tr>
      <w:tr w:rsidR="00F8030D" w:rsidRPr="001B2780" w14:paraId="1E583293" w14:textId="77777777" w:rsidTr="00DD21A4">
        <w:trPr>
          <w:trHeight w:val="300"/>
        </w:trPr>
        <w:tc>
          <w:tcPr>
            <w:tcW w:w="1147" w:type="dxa"/>
            <w:noWrap/>
            <w:vAlign w:val="center"/>
          </w:tcPr>
          <w:p w14:paraId="7B2F261B"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60</w:t>
            </w:r>
          </w:p>
        </w:tc>
        <w:tc>
          <w:tcPr>
            <w:tcW w:w="4559" w:type="dxa"/>
            <w:vAlign w:val="center"/>
          </w:tcPr>
          <w:p w14:paraId="5AD5D537" w14:textId="0AE3BCED"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Getting credit</w:t>
            </w:r>
          </w:p>
        </w:tc>
        <w:tc>
          <w:tcPr>
            <w:tcW w:w="1206" w:type="dxa"/>
            <w:vAlign w:val="center"/>
          </w:tcPr>
          <w:p w14:paraId="58617F1D" w14:textId="6A5C2634"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shd w:val="clear" w:color="auto" w:fill="FFFFFF"/>
                <w:lang w:val="en-GB"/>
              </w:rPr>
              <w:t>65</w:t>
            </w:r>
            <w:r w:rsidR="00DE154B" w:rsidRPr="001B2780">
              <w:rPr>
                <w:rFonts w:ascii="Times New Roman" w:hAnsi="Times New Roman" w:cs="Times New Roman"/>
                <w:color w:val="333333"/>
                <w:shd w:val="clear" w:color="auto" w:fill="FFFFFF"/>
                <w:lang w:val="en-GB"/>
              </w:rPr>
              <w:t>.</w:t>
            </w:r>
            <w:r w:rsidRPr="001B2780">
              <w:rPr>
                <w:rFonts w:ascii="Times New Roman" w:hAnsi="Times New Roman" w:cs="Times New Roman"/>
                <w:color w:val="333333"/>
                <w:shd w:val="clear" w:color="auto" w:fill="FFFFFF"/>
                <w:lang w:val="en-GB"/>
              </w:rPr>
              <w:t>00</w:t>
            </w:r>
          </w:p>
        </w:tc>
        <w:tc>
          <w:tcPr>
            <w:tcW w:w="743" w:type="dxa"/>
            <w:noWrap/>
            <w:vAlign w:val="center"/>
          </w:tcPr>
          <w:p w14:paraId="2F565719"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7</w:t>
            </w:r>
          </w:p>
        </w:tc>
      </w:tr>
      <w:tr w:rsidR="00F8030D" w:rsidRPr="001B2780" w14:paraId="5A5CA23F" w14:textId="77777777" w:rsidTr="00DD21A4">
        <w:trPr>
          <w:trHeight w:val="300"/>
        </w:trPr>
        <w:tc>
          <w:tcPr>
            <w:tcW w:w="1147" w:type="dxa"/>
            <w:noWrap/>
            <w:vAlign w:val="center"/>
          </w:tcPr>
          <w:p w14:paraId="3898F8BC"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65</w:t>
            </w:r>
          </w:p>
        </w:tc>
        <w:tc>
          <w:tcPr>
            <w:tcW w:w="4559" w:type="dxa"/>
            <w:vAlign w:val="center"/>
          </w:tcPr>
          <w:p w14:paraId="5F8B1B23" w14:textId="3356AD77"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Enforcing contracts</w:t>
            </w:r>
          </w:p>
        </w:tc>
        <w:tc>
          <w:tcPr>
            <w:tcW w:w="1206" w:type="dxa"/>
            <w:vAlign w:val="center"/>
          </w:tcPr>
          <w:p w14:paraId="769CFB8F" w14:textId="69B83B74"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shd w:val="clear" w:color="auto" w:fill="FFFFFF"/>
                <w:lang w:val="en-GB"/>
              </w:rPr>
              <w:t>61</w:t>
            </w:r>
            <w:r w:rsidR="00DE154B" w:rsidRPr="001B2780">
              <w:rPr>
                <w:rFonts w:ascii="Times New Roman" w:hAnsi="Times New Roman" w:cs="Times New Roman"/>
                <w:color w:val="333333"/>
                <w:shd w:val="clear" w:color="auto" w:fill="FFFFFF"/>
                <w:lang w:val="en-GB"/>
              </w:rPr>
              <w:t>.</w:t>
            </w:r>
            <w:r w:rsidRPr="001B2780">
              <w:rPr>
                <w:rFonts w:ascii="Times New Roman" w:hAnsi="Times New Roman" w:cs="Times New Roman"/>
                <w:color w:val="333333"/>
                <w:shd w:val="clear" w:color="auto" w:fill="FFFFFF"/>
                <w:lang w:val="en-GB"/>
              </w:rPr>
              <w:t>41</w:t>
            </w:r>
          </w:p>
        </w:tc>
        <w:tc>
          <w:tcPr>
            <w:tcW w:w="743" w:type="dxa"/>
            <w:noWrap/>
            <w:vAlign w:val="center"/>
          </w:tcPr>
          <w:p w14:paraId="7F6B81B9"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8</w:t>
            </w:r>
          </w:p>
        </w:tc>
      </w:tr>
      <w:tr w:rsidR="00F8030D" w:rsidRPr="001B2780" w14:paraId="1DA752AC" w14:textId="77777777" w:rsidTr="00DD21A4">
        <w:trPr>
          <w:trHeight w:val="300"/>
        </w:trPr>
        <w:tc>
          <w:tcPr>
            <w:tcW w:w="1147" w:type="dxa"/>
            <w:noWrap/>
            <w:vAlign w:val="center"/>
          </w:tcPr>
          <w:p w14:paraId="2EC93776"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49</w:t>
            </w:r>
          </w:p>
        </w:tc>
        <w:tc>
          <w:tcPr>
            <w:tcW w:w="4559" w:type="dxa"/>
            <w:vAlign w:val="center"/>
            <w:hideMark/>
          </w:tcPr>
          <w:p w14:paraId="786164E8" w14:textId="30EE4842"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 xml:space="preserve">Resolving insolvency </w:t>
            </w:r>
            <w:r w:rsidR="00F8030D" w:rsidRPr="001B2780">
              <w:rPr>
                <w:rFonts w:ascii="Times New Roman" w:eastAsia="Times New Roman" w:hAnsi="Times New Roman" w:cs="Times New Roman"/>
                <w:color w:val="000000"/>
                <w:lang w:val="en-GB"/>
              </w:rPr>
              <w:t xml:space="preserve"> </w:t>
            </w:r>
          </w:p>
        </w:tc>
        <w:tc>
          <w:tcPr>
            <w:tcW w:w="1206" w:type="dxa"/>
            <w:vAlign w:val="center"/>
            <w:hideMark/>
          </w:tcPr>
          <w:p w14:paraId="4B691D94" w14:textId="7DDFDCF0"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lang w:val="en-GB"/>
              </w:rPr>
              <w:t>60</w:t>
            </w:r>
            <w:r w:rsidR="00DE154B" w:rsidRPr="001B2780">
              <w:rPr>
                <w:rFonts w:ascii="Times New Roman" w:hAnsi="Times New Roman" w:cs="Times New Roman"/>
                <w:color w:val="333333"/>
                <w:lang w:val="en-GB"/>
              </w:rPr>
              <w:t>.</w:t>
            </w:r>
            <w:r w:rsidRPr="001B2780">
              <w:rPr>
                <w:rFonts w:ascii="Times New Roman" w:hAnsi="Times New Roman" w:cs="Times New Roman"/>
                <w:color w:val="333333"/>
                <w:lang w:val="en-GB"/>
              </w:rPr>
              <w:t>78</w:t>
            </w:r>
          </w:p>
        </w:tc>
        <w:tc>
          <w:tcPr>
            <w:tcW w:w="743" w:type="dxa"/>
            <w:noWrap/>
            <w:vAlign w:val="center"/>
          </w:tcPr>
          <w:p w14:paraId="1AA09601"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9</w:t>
            </w:r>
          </w:p>
        </w:tc>
      </w:tr>
      <w:tr w:rsidR="00F8030D" w:rsidRPr="001B2780" w14:paraId="7D5C2280" w14:textId="77777777" w:rsidTr="00DD21A4">
        <w:trPr>
          <w:trHeight w:val="315"/>
        </w:trPr>
        <w:tc>
          <w:tcPr>
            <w:tcW w:w="1147" w:type="dxa"/>
            <w:noWrap/>
            <w:vAlign w:val="center"/>
          </w:tcPr>
          <w:p w14:paraId="371B4DB4" w14:textId="77777777"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eastAsia="Times New Roman" w:hAnsi="Times New Roman" w:cs="Times New Roman"/>
                <w:color w:val="232323"/>
                <w:lang w:val="en-GB"/>
              </w:rPr>
              <w:t>83</w:t>
            </w:r>
          </w:p>
        </w:tc>
        <w:tc>
          <w:tcPr>
            <w:tcW w:w="4559" w:type="dxa"/>
            <w:vAlign w:val="center"/>
          </w:tcPr>
          <w:p w14:paraId="2D80B53A" w14:textId="01BCD8DA" w:rsidR="00F8030D" w:rsidRPr="001B2780" w:rsidRDefault="00DE154B" w:rsidP="00F8030D">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Protecting minority investors</w:t>
            </w:r>
          </w:p>
        </w:tc>
        <w:tc>
          <w:tcPr>
            <w:tcW w:w="1206" w:type="dxa"/>
            <w:vAlign w:val="center"/>
          </w:tcPr>
          <w:p w14:paraId="3DB54CCF" w14:textId="7B8EE9CD" w:rsidR="00F8030D" w:rsidRPr="001B2780" w:rsidRDefault="00F8030D" w:rsidP="00F8030D">
            <w:pPr>
              <w:spacing w:after="0" w:line="240" w:lineRule="auto"/>
              <w:jc w:val="center"/>
              <w:rPr>
                <w:rFonts w:ascii="Times New Roman" w:eastAsia="Times New Roman" w:hAnsi="Times New Roman" w:cs="Times New Roman"/>
                <w:color w:val="232323"/>
                <w:lang w:val="en-GB"/>
              </w:rPr>
            </w:pPr>
            <w:r w:rsidRPr="001B2780">
              <w:rPr>
                <w:rFonts w:ascii="Times New Roman" w:hAnsi="Times New Roman" w:cs="Times New Roman"/>
                <w:color w:val="333333"/>
                <w:lang w:val="en-GB"/>
              </w:rPr>
              <w:t>56</w:t>
            </w:r>
            <w:r w:rsidR="00DE154B" w:rsidRPr="001B2780">
              <w:rPr>
                <w:rFonts w:ascii="Times New Roman" w:hAnsi="Times New Roman" w:cs="Times New Roman"/>
                <w:color w:val="333333"/>
                <w:lang w:val="en-GB"/>
              </w:rPr>
              <w:t>.</w:t>
            </w:r>
            <w:r w:rsidRPr="001B2780">
              <w:rPr>
                <w:rFonts w:ascii="Times New Roman" w:hAnsi="Times New Roman" w:cs="Times New Roman"/>
                <w:color w:val="333333"/>
                <w:lang w:val="en-GB"/>
              </w:rPr>
              <w:t>67</w:t>
            </w:r>
          </w:p>
        </w:tc>
        <w:tc>
          <w:tcPr>
            <w:tcW w:w="743" w:type="dxa"/>
            <w:noWrap/>
            <w:vAlign w:val="center"/>
          </w:tcPr>
          <w:p w14:paraId="6F5079C3" w14:textId="77777777" w:rsidR="00F8030D" w:rsidRPr="001B2780" w:rsidRDefault="00F8030D" w:rsidP="00F8030D">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10</w:t>
            </w:r>
          </w:p>
        </w:tc>
      </w:tr>
    </w:tbl>
    <w:p w14:paraId="2D12A4B6" w14:textId="7808B8AE" w:rsidR="006D15D9" w:rsidRPr="001B2780" w:rsidRDefault="006D15D9">
      <w:pPr>
        <w:spacing w:after="0" w:line="240" w:lineRule="auto"/>
        <w:rPr>
          <w:rFonts w:ascii="Times New Roman" w:hAnsi="Times New Roman" w:cs="Times New Roman"/>
          <w:i/>
          <w:lang w:val="en-GB"/>
        </w:rPr>
      </w:pPr>
    </w:p>
    <w:p w14:paraId="3F45B681" w14:textId="77777777" w:rsidR="006D15D9" w:rsidRPr="001B2780" w:rsidRDefault="00206BF8" w:rsidP="003948AF">
      <w:pPr>
        <w:tabs>
          <w:tab w:val="left" w:pos="1134"/>
        </w:tabs>
        <w:spacing w:after="0" w:line="240" w:lineRule="auto"/>
        <w:rPr>
          <w:rFonts w:ascii="Times New Roman" w:hAnsi="Times New Roman" w:cs="Times New Roman"/>
          <w:lang w:val="en-GB"/>
        </w:rPr>
      </w:pPr>
      <w:r w:rsidRPr="001B2780">
        <w:rPr>
          <w:rFonts w:ascii="Times New Roman" w:hAnsi="Times New Roman" w:cs="Times New Roman"/>
          <w:lang w:val="en-GB"/>
        </w:rPr>
        <w:br w:type="page"/>
      </w:r>
    </w:p>
    <w:p w14:paraId="70774B47" w14:textId="72426BC2" w:rsidR="00642155" w:rsidRPr="001B2780" w:rsidRDefault="00141E60" w:rsidP="00BF5A9E">
      <w:pPr>
        <w:pStyle w:val="Heading1"/>
        <w:spacing w:before="0"/>
        <w:jc w:val="center"/>
        <w:rPr>
          <w:rFonts w:ascii="Times New Roman" w:hAnsi="Times New Roman" w:cs="Times New Roman"/>
          <w:lang w:val="en-GB"/>
        </w:rPr>
      </w:pPr>
      <w:r w:rsidRPr="001B2780">
        <w:rPr>
          <w:rFonts w:ascii="Times New Roman" w:hAnsi="Times New Roman" w:cs="Times New Roman"/>
          <w:lang w:val="en-GB"/>
        </w:rPr>
        <w:lastRenderedPageBreak/>
        <w:t xml:space="preserve">Implementation of the </w:t>
      </w:r>
      <w:r w:rsidR="00D30AC0" w:rsidRPr="001B2780">
        <w:rPr>
          <w:rFonts w:ascii="Times New Roman" w:hAnsi="Times New Roman" w:cs="Times New Roman"/>
          <w:lang w:val="en-GB"/>
        </w:rPr>
        <w:t xml:space="preserve">Program for Improving the World Bank Doing Business ranking of the Republic of Serbia by the World Bank </w:t>
      </w:r>
      <w:bookmarkStart w:id="2" w:name="_Toc468474091"/>
      <w:bookmarkStart w:id="3" w:name="_Toc469564792"/>
      <w:bookmarkStart w:id="4" w:name="_Toc507148716"/>
      <w:r w:rsidR="00D30AC0" w:rsidRPr="001B2780">
        <w:rPr>
          <w:rFonts w:ascii="Times New Roman" w:hAnsi="Times New Roman" w:cs="Times New Roman"/>
          <w:lang w:val="en-GB"/>
        </w:rPr>
        <w:t>in the period</w:t>
      </w:r>
      <w:r w:rsidR="008B0ACB" w:rsidRPr="001B2780">
        <w:rPr>
          <w:rFonts w:ascii="Times New Roman" w:hAnsi="Times New Roman" w:cs="Times New Roman"/>
          <w:lang w:val="en-GB"/>
        </w:rPr>
        <w:t xml:space="preserve"> 201</w:t>
      </w:r>
      <w:r w:rsidR="007523A4" w:rsidRPr="001B2780">
        <w:rPr>
          <w:rFonts w:ascii="Times New Roman" w:hAnsi="Times New Roman" w:cs="Times New Roman"/>
          <w:lang w:val="en-GB"/>
        </w:rPr>
        <w:t>7</w:t>
      </w:r>
      <w:r w:rsidR="008B0ACB" w:rsidRPr="001B2780">
        <w:rPr>
          <w:rFonts w:ascii="Times New Roman" w:hAnsi="Times New Roman" w:cs="Times New Roman"/>
          <w:lang w:val="en-GB"/>
        </w:rPr>
        <w:t>-201</w:t>
      </w:r>
      <w:r w:rsidR="007523A4" w:rsidRPr="001B2780">
        <w:rPr>
          <w:rFonts w:ascii="Times New Roman" w:hAnsi="Times New Roman" w:cs="Times New Roman"/>
          <w:lang w:val="en-GB"/>
        </w:rPr>
        <w:t>8</w:t>
      </w:r>
      <w:bookmarkEnd w:id="2"/>
      <w:bookmarkEnd w:id="3"/>
      <w:bookmarkEnd w:id="4"/>
      <w:r w:rsidR="00D30AC0" w:rsidRPr="001B2780">
        <w:rPr>
          <w:rFonts w:ascii="Times New Roman" w:hAnsi="Times New Roman" w:cs="Times New Roman"/>
          <w:lang w:val="en-GB"/>
        </w:rPr>
        <w:t>, per areas</w:t>
      </w:r>
    </w:p>
    <w:p w14:paraId="2B8FC985" w14:textId="77777777" w:rsidR="000D7C81" w:rsidRPr="001B2780" w:rsidRDefault="000D7C81" w:rsidP="000D7C81">
      <w:pPr>
        <w:spacing w:after="0"/>
        <w:jc w:val="center"/>
        <w:rPr>
          <w:rFonts w:ascii="Times New Roman" w:hAnsi="Times New Roman" w:cs="Times New Roman"/>
          <w:b/>
          <w:lang w:val="en-GB"/>
        </w:rPr>
      </w:pPr>
    </w:p>
    <w:p w14:paraId="132C1E73" w14:textId="1CD72AAB" w:rsidR="00DE6E72" w:rsidRPr="001B2780" w:rsidRDefault="00141E60" w:rsidP="00BE039E">
      <w:pPr>
        <w:spacing w:after="0"/>
        <w:ind w:firstLine="720"/>
        <w:jc w:val="both"/>
        <w:rPr>
          <w:rFonts w:ascii="Times New Roman" w:hAnsi="Times New Roman" w:cs="Times New Roman"/>
          <w:lang w:val="en-GB"/>
        </w:rPr>
      </w:pPr>
      <w:r w:rsidRPr="001B2780">
        <w:rPr>
          <w:rFonts w:ascii="Times New Roman" w:hAnsi="Times New Roman" w:cs="Times New Roman"/>
          <w:lang w:val="en-GB"/>
        </w:rPr>
        <w:t xml:space="preserve">The Republic of Serbia ranks 48 on the </w:t>
      </w:r>
      <w:r w:rsidR="0044716D" w:rsidRPr="001B2780">
        <w:rPr>
          <w:rFonts w:ascii="Times New Roman" w:hAnsi="Times New Roman" w:cs="Times New Roman"/>
          <w:lang w:val="en-GB"/>
        </w:rPr>
        <w:t>ranking</w:t>
      </w:r>
      <w:r w:rsidRPr="001B2780">
        <w:rPr>
          <w:rFonts w:ascii="Times New Roman" w:hAnsi="Times New Roman" w:cs="Times New Roman"/>
          <w:lang w:val="en-GB"/>
        </w:rPr>
        <w:t xml:space="preserve"> list of the World Bank concerning the conditions for “Doing Business 2019” which is </w:t>
      </w:r>
      <w:r w:rsidR="00BE039E" w:rsidRPr="001B2780">
        <w:rPr>
          <w:rFonts w:ascii="Times New Roman" w:hAnsi="Times New Roman" w:cs="Times New Roman"/>
          <w:lang w:val="en-GB"/>
        </w:rPr>
        <w:t>a decline compared to the previous year, when Serbia ranked</w:t>
      </w:r>
      <w:r w:rsidR="00DE6E72" w:rsidRPr="001B2780">
        <w:rPr>
          <w:rFonts w:ascii="Times New Roman" w:hAnsi="Times New Roman" w:cs="Times New Roman"/>
          <w:lang w:val="en-GB"/>
        </w:rPr>
        <w:t xml:space="preserve"> 43. </w:t>
      </w:r>
      <w:r w:rsidR="00BE039E" w:rsidRPr="001B2780">
        <w:rPr>
          <w:rFonts w:ascii="Times New Roman" w:hAnsi="Times New Roman" w:cs="Times New Roman"/>
          <w:lang w:val="en-GB"/>
        </w:rPr>
        <w:t xml:space="preserve">The </w:t>
      </w:r>
      <w:r w:rsidR="00DE154B" w:rsidRPr="001B2780">
        <w:rPr>
          <w:rFonts w:ascii="Times New Roman" w:hAnsi="Times New Roman" w:cs="Times New Roman"/>
          <w:lang w:val="en-GB"/>
        </w:rPr>
        <w:t>Republic of Serbia</w:t>
      </w:r>
      <w:r w:rsidR="00DE6E72" w:rsidRPr="001B2780">
        <w:rPr>
          <w:rFonts w:ascii="Times New Roman" w:hAnsi="Times New Roman" w:cs="Times New Roman"/>
          <w:lang w:val="en-GB"/>
        </w:rPr>
        <w:t xml:space="preserve"> </w:t>
      </w:r>
      <w:r w:rsidR="00BE039E" w:rsidRPr="001B2780">
        <w:rPr>
          <w:rFonts w:ascii="Times New Roman" w:hAnsi="Times New Roman" w:cs="Times New Roman"/>
          <w:lang w:val="en-GB"/>
        </w:rPr>
        <w:t>improved its</w:t>
      </w:r>
      <w:r w:rsidR="00DE6E72" w:rsidRPr="001B2780">
        <w:rPr>
          <w:rFonts w:ascii="Times New Roman" w:hAnsi="Times New Roman" w:cs="Times New Roman"/>
          <w:lang w:val="en-GB"/>
        </w:rPr>
        <w:t xml:space="preserve"> </w:t>
      </w:r>
      <w:r w:rsidR="0044716D" w:rsidRPr="001B2780">
        <w:rPr>
          <w:rFonts w:ascii="Times New Roman" w:hAnsi="Times New Roman" w:cs="Times New Roman"/>
          <w:lang w:val="en-GB"/>
        </w:rPr>
        <w:t>ranking</w:t>
      </w:r>
      <w:r w:rsidR="00BE039E" w:rsidRPr="001B2780">
        <w:rPr>
          <w:rFonts w:ascii="Times New Roman" w:hAnsi="Times New Roman" w:cs="Times New Roman"/>
          <w:lang w:val="en-GB"/>
        </w:rPr>
        <w:t xml:space="preserve"> in two out of overall ten areas, in particular in</w:t>
      </w:r>
      <w:r w:rsidR="00DE6E72" w:rsidRPr="001B2780">
        <w:rPr>
          <w:rFonts w:ascii="Times New Roman" w:hAnsi="Times New Roman" w:cs="Times New Roman"/>
          <w:lang w:val="en-GB"/>
        </w:rPr>
        <w:t xml:space="preserve">:  </w:t>
      </w:r>
      <w:r w:rsidR="00DE154B" w:rsidRPr="001B2780">
        <w:rPr>
          <w:rFonts w:ascii="Times New Roman" w:eastAsia="Times New Roman" w:hAnsi="Times New Roman" w:cs="Times New Roman"/>
          <w:color w:val="000000"/>
          <w:lang w:val="en-GB"/>
        </w:rPr>
        <w:t>Registering property</w:t>
      </w:r>
      <w:r w:rsidR="00DE6E72" w:rsidRPr="001B2780" w:rsidDel="00CF39BE">
        <w:rPr>
          <w:rFonts w:ascii="Times New Roman" w:eastAsia="Times New Roman" w:hAnsi="Times New Roman" w:cs="Times New Roman"/>
          <w:color w:val="000000"/>
          <w:lang w:val="en-GB"/>
        </w:rPr>
        <w:t xml:space="preserve"> </w:t>
      </w:r>
      <w:r w:rsidR="00DE6E72" w:rsidRPr="001B2780">
        <w:rPr>
          <w:rFonts w:ascii="Times New Roman" w:hAnsi="Times New Roman" w:cs="Times New Roman"/>
          <w:lang w:val="en-GB"/>
        </w:rPr>
        <w:t>(</w:t>
      </w:r>
      <w:r w:rsidR="00BE039E" w:rsidRPr="001B2780">
        <w:rPr>
          <w:rFonts w:ascii="Times New Roman" w:hAnsi="Times New Roman" w:cs="Times New Roman"/>
          <w:lang w:val="en-GB"/>
        </w:rPr>
        <w:t>improvement by</w:t>
      </w:r>
      <w:r w:rsidR="00DE6E72" w:rsidRPr="001B2780">
        <w:rPr>
          <w:rFonts w:ascii="Times New Roman" w:hAnsi="Times New Roman" w:cs="Times New Roman"/>
          <w:lang w:val="en-GB"/>
        </w:rPr>
        <w:t xml:space="preserve"> 2</w:t>
      </w:r>
      <w:r w:rsidR="00BE039E" w:rsidRPr="001B2780">
        <w:rPr>
          <w:rFonts w:ascii="Times New Roman" w:hAnsi="Times New Roman" w:cs="Times New Roman"/>
          <w:lang w:val="en-GB"/>
        </w:rPr>
        <w:t xml:space="preserve"> places</w:t>
      </w:r>
      <w:r w:rsidR="00DE6E72" w:rsidRPr="001B2780">
        <w:rPr>
          <w:rFonts w:ascii="Times New Roman" w:hAnsi="Times New Roman" w:cs="Times New Roman"/>
          <w:lang w:val="en-GB"/>
        </w:rPr>
        <w:t>)</w:t>
      </w:r>
      <w:r w:rsidR="00DE6E72" w:rsidRPr="001B2780">
        <w:rPr>
          <w:rFonts w:ascii="Times New Roman" w:hAnsi="Times New Roman" w:cs="Times New Roman"/>
          <w:i/>
          <w:lang w:val="en-GB"/>
        </w:rPr>
        <w:t xml:space="preserve"> </w:t>
      </w:r>
      <w:r w:rsidR="00BE039E" w:rsidRPr="001B2780">
        <w:rPr>
          <w:rFonts w:ascii="Times New Roman" w:hAnsi="Times New Roman" w:cs="Times New Roman"/>
          <w:lang w:val="en-GB"/>
        </w:rPr>
        <w:t>and</w:t>
      </w:r>
      <w:r w:rsidR="00DE6E72" w:rsidRPr="001B2780">
        <w:rPr>
          <w:rFonts w:ascii="Times New Roman" w:hAnsi="Times New Roman" w:cs="Times New Roman"/>
          <w:i/>
          <w:lang w:val="en-GB"/>
        </w:rPr>
        <w:t xml:space="preserve"> </w:t>
      </w:r>
      <w:r w:rsidR="00DE154B" w:rsidRPr="001B2780">
        <w:rPr>
          <w:rFonts w:ascii="Times New Roman" w:eastAsia="Times New Roman" w:hAnsi="Times New Roman" w:cs="Times New Roman"/>
          <w:color w:val="000000"/>
          <w:lang w:val="en-GB"/>
        </w:rPr>
        <w:t>Paying taxes</w:t>
      </w:r>
      <w:r w:rsidR="00DE6E72" w:rsidRPr="001B2780">
        <w:rPr>
          <w:rFonts w:ascii="Times New Roman" w:hAnsi="Times New Roman" w:cs="Times New Roman"/>
          <w:i/>
          <w:lang w:val="en-GB"/>
        </w:rPr>
        <w:t xml:space="preserve"> </w:t>
      </w:r>
      <w:r w:rsidR="00DE6E72" w:rsidRPr="001B2780">
        <w:rPr>
          <w:rFonts w:ascii="Times New Roman" w:hAnsi="Times New Roman" w:cs="Times New Roman"/>
          <w:lang w:val="en-GB"/>
        </w:rPr>
        <w:t>(</w:t>
      </w:r>
      <w:r w:rsidR="00BE039E" w:rsidRPr="001B2780">
        <w:rPr>
          <w:rFonts w:ascii="Times New Roman" w:hAnsi="Times New Roman" w:cs="Times New Roman"/>
          <w:lang w:val="en-GB"/>
        </w:rPr>
        <w:t>improvement by</w:t>
      </w:r>
      <w:r w:rsidR="00DE6E72" w:rsidRPr="001B2780">
        <w:rPr>
          <w:rFonts w:ascii="Times New Roman" w:hAnsi="Times New Roman" w:cs="Times New Roman"/>
          <w:lang w:val="en-GB"/>
        </w:rPr>
        <w:t xml:space="preserve"> 3 </w:t>
      </w:r>
      <w:r w:rsidR="00BE039E" w:rsidRPr="001B2780">
        <w:rPr>
          <w:rFonts w:ascii="Times New Roman" w:hAnsi="Times New Roman" w:cs="Times New Roman"/>
          <w:lang w:val="en-GB"/>
        </w:rPr>
        <w:t>places</w:t>
      </w:r>
      <w:r w:rsidR="00DE6E72" w:rsidRPr="001B2780">
        <w:rPr>
          <w:rFonts w:ascii="Times New Roman" w:hAnsi="Times New Roman" w:cs="Times New Roman"/>
          <w:lang w:val="en-GB"/>
        </w:rPr>
        <w:t>)</w:t>
      </w:r>
      <w:r w:rsidR="00DE6E72" w:rsidRPr="001B2780">
        <w:rPr>
          <w:rFonts w:ascii="Times New Roman" w:hAnsi="Times New Roman" w:cs="Times New Roman"/>
          <w:i/>
          <w:lang w:val="en-GB"/>
        </w:rPr>
        <w:t xml:space="preserve">, </w:t>
      </w:r>
      <w:r w:rsidR="00BE039E" w:rsidRPr="001B2780">
        <w:rPr>
          <w:rFonts w:ascii="Times New Roman" w:hAnsi="Times New Roman" w:cs="Times New Roman"/>
          <w:lang w:val="en-GB"/>
        </w:rPr>
        <w:t>while the</w:t>
      </w:r>
      <w:r w:rsidR="00DE6E72" w:rsidRPr="001B2780">
        <w:rPr>
          <w:rFonts w:ascii="Times New Roman" w:hAnsi="Times New Roman" w:cs="Times New Roman"/>
          <w:lang w:val="en-GB"/>
        </w:rPr>
        <w:t xml:space="preserve"> </w:t>
      </w:r>
      <w:r w:rsidR="0044716D" w:rsidRPr="001B2780">
        <w:rPr>
          <w:rFonts w:ascii="Times New Roman" w:hAnsi="Times New Roman" w:cs="Times New Roman"/>
          <w:lang w:val="en-GB"/>
        </w:rPr>
        <w:t>ranking</w:t>
      </w:r>
      <w:r w:rsidR="00DE6E72" w:rsidRPr="001B2780">
        <w:rPr>
          <w:rFonts w:ascii="Times New Roman" w:hAnsi="Times New Roman" w:cs="Times New Roman"/>
          <w:lang w:val="en-GB"/>
        </w:rPr>
        <w:t xml:space="preserve"> </w:t>
      </w:r>
      <w:r w:rsidR="00BE039E" w:rsidRPr="001B2780">
        <w:rPr>
          <w:rFonts w:ascii="Times New Roman" w:eastAsia="Times New Roman" w:hAnsi="Times New Roman" w:cs="Times New Roman"/>
          <w:color w:val="000000"/>
          <w:lang w:val="en-GB"/>
        </w:rPr>
        <w:t>remained the same for</w:t>
      </w:r>
      <w:r w:rsidR="00DE6E72" w:rsidRPr="001B2780">
        <w:rPr>
          <w:rFonts w:ascii="Times New Roman" w:hAnsi="Times New Roman" w:cs="Times New Roman"/>
          <w:lang w:val="en-GB"/>
        </w:rPr>
        <w:t xml:space="preserve"> </w:t>
      </w:r>
      <w:r w:rsidR="00DE154B" w:rsidRPr="001B2780">
        <w:rPr>
          <w:rFonts w:ascii="Times New Roman" w:eastAsia="Times New Roman" w:hAnsi="Times New Roman" w:cs="Times New Roman"/>
          <w:color w:val="000000"/>
          <w:lang w:val="en-GB"/>
        </w:rPr>
        <w:t>Trading across borders</w:t>
      </w:r>
      <w:r w:rsidR="00DE6E72" w:rsidRPr="001B2780">
        <w:rPr>
          <w:rFonts w:ascii="Times New Roman" w:eastAsia="Times New Roman" w:hAnsi="Times New Roman" w:cs="Times New Roman"/>
          <w:color w:val="000000"/>
          <w:lang w:val="en-GB"/>
        </w:rPr>
        <w:t xml:space="preserve">. </w:t>
      </w:r>
      <w:r w:rsidR="00DE6E72" w:rsidRPr="001B2780">
        <w:rPr>
          <w:rFonts w:ascii="Times New Roman" w:hAnsi="Times New Roman" w:cs="Times New Roman"/>
          <w:lang w:val="en-GB"/>
        </w:rPr>
        <w:t xml:space="preserve"> </w:t>
      </w:r>
      <w:r w:rsidR="00BE039E" w:rsidRPr="001B2780">
        <w:rPr>
          <w:rFonts w:ascii="Times New Roman" w:hAnsi="Times New Roman" w:cs="Times New Roman"/>
          <w:lang w:val="en-GB"/>
        </w:rPr>
        <w:t>Despite the fact that these results have shown no improvement in Serbia’s ranking compared to the previous years, the World Bank has estimated that the conditions for doing business in Serbia did not decline in any of the ten areas</w:t>
      </w:r>
      <w:r w:rsidR="00DE6E72" w:rsidRPr="001B2780">
        <w:rPr>
          <w:rFonts w:ascii="Times New Roman" w:hAnsi="Times New Roman" w:cs="Times New Roman"/>
          <w:lang w:val="en-GB"/>
        </w:rPr>
        <w:t xml:space="preserve">. </w:t>
      </w:r>
      <w:r w:rsidR="00BE039E" w:rsidRPr="001B2780">
        <w:rPr>
          <w:rFonts w:ascii="Times New Roman" w:hAnsi="Times New Roman" w:cs="Times New Roman"/>
          <w:lang w:val="en-GB"/>
        </w:rPr>
        <w:t>The overall</w:t>
      </w:r>
      <w:r w:rsidR="00DE6E72" w:rsidRPr="001B2780">
        <w:rPr>
          <w:rFonts w:ascii="Times New Roman" w:hAnsi="Times New Roman" w:cs="Times New Roman"/>
          <w:lang w:val="en-GB"/>
        </w:rPr>
        <w:t xml:space="preserve"> </w:t>
      </w:r>
      <w:r w:rsidR="00BE039E" w:rsidRPr="001B2780">
        <w:rPr>
          <w:rFonts w:ascii="Times New Roman" w:hAnsi="Times New Roman" w:cs="Times New Roman"/>
          <w:lang w:val="en-GB"/>
        </w:rPr>
        <w:t xml:space="preserve">2019 </w:t>
      </w:r>
      <w:r w:rsidR="00DE6E72" w:rsidRPr="001B2780">
        <w:rPr>
          <w:rFonts w:ascii="Times New Roman" w:hAnsi="Times New Roman" w:cs="Times New Roman"/>
          <w:lang w:val="en-GB"/>
        </w:rPr>
        <w:t xml:space="preserve">EDB </w:t>
      </w:r>
      <w:r w:rsidR="00DE154B" w:rsidRPr="001B2780">
        <w:rPr>
          <w:rFonts w:ascii="Times New Roman" w:hAnsi="Times New Roman" w:cs="Times New Roman"/>
          <w:lang w:val="en-GB"/>
        </w:rPr>
        <w:t>indicator</w:t>
      </w:r>
      <w:r w:rsidR="00DE6E72" w:rsidRPr="001B2780">
        <w:rPr>
          <w:rFonts w:ascii="Times New Roman" w:hAnsi="Times New Roman" w:cs="Times New Roman"/>
          <w:lang w:val="en-GB"/>
        </w:rPr>
        <w:t xml:space="preserve"> </w:t>
      </w:r>
      <w:r w:rsidR="00BE039E" w:rsidRPr="001B2780">
        <w:rPr>
          <w:rFonts w:ascii="Times New Roman" w:hAnsi="Times New Roman" w:cs="Times New Roman"/>
          <w:lang w:val="en-GB"/>
        </w:rPr>
        <w:t xml:space="preserve">for Serbia </w:t>
      </w:r>
      <w:r w:rsidR="00D30AC0" w:rsidRPr="001B2780">
        <w:rPr>
          <w:rFonts w:ascii="Times New Roman" w:hAnsi="Times New Roman" w:cs="Times New Roman"/>
          <w:lang w:val="en-GB"/>
        </w:rPr>
        <w:t>has grown,</w:t>
      </w:r>
      <w:r w:rsidR="00BE039E" w:rsidRPr="001B2780">
        <w:rPr>
          <w:rFonts w:ascii="Times New Roman" w:hAnsi="Times New Roman" w:cs="Times New Roman"/>
          <w:lang w:val="en-GB"/>
        </w:rPr>
        <w:t xml:space="preserve"> compared to the previous year.</w:t>
      </w:r>
    </w:p>
    <w:p w14:paraId="066A9407" w14:textId="77777777" w:rsidR="00BE039E" w:rsidRPr="001B2780" w:rsidRDefault="00BE039E" w:rsidP="00BE039E">
      <w:pPr>
        <w:spacing w:after="0"/>
        <w:ind w:firstLine="720"/>
        <w:jc w:val="both"/>
        <w:rPr>
          <w:rFonts w:ascii="Times New Roman" w:hAnsi="Times New Roman" w:cs="Times New Roman"/>
          <w:lang w:val="en-GB"/>
        </w:rPr>
      </w:pPr>
    </w:p>
    <w:p w14:paraId="1E98D841" w14:textId="0DC1EAAF" w:rsidR="00DE6E72" w:rsidRPr="001B2780" w:rsidRDefault="00DE154B" w:rsidP="00DE6E72">
      <w:pPr>
        <w:spacing w:after="0"/>
        <w:rPr>
          <w:rFonts w:ascii="Times New Roman" w:hAnsi="Times New Roman" w:cs="Times New Roman"/>
          <w:i/>
          <w:lang w:val="en-GB"/>
        </w:rPr>
      </w:pPr>
      <w:r w:rsidRPr="001B2780">
        <w:rPr>
          <w:rFonts w:ascii="Times New Roman" w:hAnsi="Times New Roman" w:cs="Times New Roman"/>
          <w:i/>
          <w:lang w:val="en-GB"/>
        </w:rPr>
        <w:t>Table</w:t>
      </w:r>
      <w:r w:rsidR="00DE6E72" w:rsidRPr="001B2780">
        <w:rPr>
          <w:rFonts w:ascii="Times New Roman" w:hAnsi="Times New Roman" w:cs="Times New Roman"/>
          <w:i/>
          <w:lang w:val="en-GB"/>
        </w:rPr>
        <w:t xml:space="preserve"> 3. Ease of Doing Business </w:t>
      </w:r>
      <w:r w:rsidR="00BE039E" w:rsidRPr="001B2780">
        <w:rPr>
          <w:rFonts w:ascii="Times New Roman" w:hAnsi="Times New Roman" w:cs="Times New Roman"/>
          <w:i/>
          <w:lang w:val="en-GB"/>
        </w:rPr>
        <w:t>in</w:t>
      </w:r>
      <w:r w:rsidR="00DE6E72" w:rsidRPr="001B2780">
        <w:rPr>
          <w:rFonts w:ascii="Times New Roman" w:hAnsi="Times New Roman" w:cs="Times New Roman"/>
          <w:i/>
          <w:lang w:val="en-GB"/>
        </w:rPr>
        <w:t xml:space="preserve"> 2018</w:t>
      </w:r>
      <w:r w:rsidR="00BE039E" w:rsidRPr="001B2780">
        <w:rPr>
          <w:rFonts w:ascii="Times New Roman" w:hAnsi="Times New Roman" w:cs="Times New Roman"/>
          <w:i/>
          <w:lang w:val="en-GB"/>
        </w:rPr>
        <w:t xml:space="preserve"> and</w:t>
      </w:r>
      <w:r w:rsidR="00DE6E72" w:rsidRPr="001B2780">
        <w:rPr>
          <w:rFonts w:ascii="Times New Roman" w:hAnsi="Times New Roman" w:cs="Times New Roman"/>
          <w:i/>
          <w:lang w:val="en-GB"/>
        </w:rPr>
        <w:t xml:space="preserve"> 2019</w:t>
      </w:r>
    </w:p>
    <w:p w14:paraId="68ACEB1C" w14:textId="77777777" w:rsidR="00DE6E72" w:rsidRPr="001B2780" w:rsidRDefault="00DE6E72" w:rsidP="00DE6E72">
      <w:pPr>
        <w:spacing w:after="0"/>
        <w:ind w:firstLine="720"/>
        <w:rPr>
          <w:rFonts w:ascii="Times New Roman" w:hAnsi="Times New Roman" w:cs="Times New Roman"/>
          <w:lang w:val="en-GB"/>
        </w:rPr>
      </w:pPr>
    </w:p>
    <w:tbl>
      <w:tblPr>
        <w:tblW w:w="5930" w:type="dxa"/>
        <w:jc w:val="center"/>
        <w:tblLayout w:type="fixed"/>
        <w:tblLook w:val="04A0" w:firstRow="1" w:lastRow="0" w:firstColumn="1" w:lastColumn="0" w:noHBand="0" w:noVBand="1"/>
      </w:tblPr>
      <w:tblGrid>
        <w:gridCol w:w="530"/>
        <w:gridCol w:w="2160"/>
        <w:gridCol w:w="810"/>
        <w:gridCol w:w="810"/>
        <w:gridCol w:w="810"/>
        <w:gridCol w:w="810"/>
      </w:tblGrid>
      <w:tr w:rsidR="00DE6E72" w:rsidRPr="001B2780" w14:paraId="02A93687" w14:textId="77777777" w:rsidTr="00CC73E7">
        <w:trPr>
          <w:trHeight w:val="300"/>
          <w:jc w:val="center"/>
        </w:trPr>
        <w:tc>
          <w:tcPr>
            <w:tcW w:w="2690" w:type="dxa"/>
            <w:gridSpan w:val="2"/>
            <w:vMerge w:val="restart"/>
            <w:tcBorders>
              <w:top w:val="single" w:sz="8" w:space="0" w:color="auto"/>
              <w:left w:val="single" w:sz="8" w:space="0" w:color="auto"/>
              <w:bottom w:val="nil"/>
              <w:right w:val="single" w:sz="4" w:space="0" w:color="auto"/>
            </w:tcBorders>
            <w:shd w:val="clear" w:color="auto" w:fill="auto"/>
            <w:noWrap/>
            <w:vAlign w:val="center"/>
            <w:hideMark/>
          </w:tcPr>
          <w:p w14:paraId="4CC48589"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43B5FB" w14:textId="063280E6" w:rsidR="00DE6E72" w:rsidRPr="001B2780" w:rsidRDefault="00DE154B" w:rsidP="00CC73E7">
            <w:pPr>
              <w:spacing w:after="0" w:line="240" w:lineRule="auto"/>
              <w:jc w:val="center"/>
              <w:rPr>
                <w:rFonts w:ascii="Times New Roman" w:eastAsia="Times New Roman" w:hAnsi="Times New Roman" w:cs="Times New Roman"/>
                <w:b/>
                <w:bCs/>
                <w:color w:val="000000"/>
                <w:sz w:val="18"/>
                <w:szCs w:val="18"/>
                <w:lang w:val="en-GB"/>
              </w:rPr>
            </w:pPr>
            <w:r w:rsidRPr="001B2780">
              <w:rPr>
                <w:rFonts w:ascii="Times New Roman" w:eastAsia="Times New Roman" w:hAnsi="Times New Roman" w:cs="Times New Roman"/>
                <w:b/>
                <w:bCs/>
                <w:color w:val="000000"/>
                <w:sz w:val="18"/>
                <w:szCs w:val="18"/>
                <w:lang w:val="en-GB"/>
              </w:rPr>
              <w:t>Republic of Serbia</w:t>
            </w:r>
            <w:r w:rsidR="00DE6E72" w:rsidRPr="001B2780">
              <w:rPr>
                <w:rFonts w:ascii="Times New Roman" w:eastAsia="Times New Roman" w:hAnsi="Times New Roman" w:cs="Times New Roman"/>
                <w:b/>
                <w:bCs/>
                <w:color w:val="000000"/>
                <w:sz w:val="18"/>
                <w:szCs w:val="18"/>
                <w:lang w:val="en-GB"/>
              </w:rPr>
              <w:t xml:space="preserve"> </w:t>
            </w:r>
          </w:p>
        </w:tc>
      </w:tr>
      <w:tr w:rsidR="00DE6E72" w:rsidRPr="001B2780" w14:paraId="74A71A83" w14:textId="77777777" w:rsidTr="00CC73E7">
        <w:trPr>
          <w:trHeight w:val="300"/>
          <w:jc w:val="center"/>
        </w:trPr>
        <w:tc>
          <w:tcPr>
            <w:tcW w:w="2690" w:type="dxa"/>
            <w:gridSpan w:val="2"/>
            <w:vMerge/>
            <w:tcBorders>
              <w:top w:val="single" w:sz="8" w:space="0" w:color="auto"/>
              <w:left w:val="single" w:sz="8" w:space="0" w:color="auto"/>
              <w:bottom w:val="nil"/>
              <w:right w:val="single" w:sz="4" w:space="0" w:color="auto"/>
            </w:tcBorders>
            <w:shd w:val="clear" w:color="auto" w:fill="auto"/>
            <w:noWrap/>
            <w:vAlign w:val="center"/>
          </w:tcPr>
          <w:p w14:paraId="309D9270" w14:textId="77777777" w:rsidR="00DE6E72" w:rsidRPr="001B2780" w:rsidRDefault="00DE6E72" w:rsidP="00CC73E7">
            <w:pPr>
              <w:spacing w:after="0" w:line="240" w:lineRule="auto"/>
              <w:rPr>
                <w:rFonts w:ascii="Times New Roman" w:eastAsia="Times New Roman" w:hAnsi="Times New Roman" w:cs="Times New Roman"/>
                <w:color w:val="000000"/>
                <w:sz w:val="20"/>
                <w:szCs w:val="20"/>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7B1C7" w14:textId="3CFC647D" w:rsidR="00DE6E72" w:rsidRPr="001B2780" w:rsidRDefault="00DE6E72" w:rsidP="00CC73E7">
            <w:pPr>
              <w:spacing w:after="0" w:line="240" w:lineRule="auto"/>
              <w:jc w:val="center"/>
              <w:rPr>
                <w:rFonts w:ascii="Times New Roman" w:eastAsia="Times New Roman" w:hAnsi="Times New Roman" w:cs="Times New Roman"/>
                <w:b/>
                <w:bCs/>
                <w:color w:val="000000"/>
                <w:sz w:val="18"/>
                <w:szCs w:val="18"/>
                <w:lang w:val="en-GB"/>
              </w:rPr>
            </w:pPr>
            <w:r w:rsidRPr="001B2780">
              <w:rPr>
                <w:rFonts w:ascii="Times New Roman" w:eastAsia="Times New Roman" w:hAnsi="Times New Roman" w:cs="Times New Roman"/>
                <w:b/>
                <w:bCs/>
                <w:color w:val="000000"/>
                <w:sz w:val="18"/>
                <w:szCs w:val="18"/>
                <w:lang w:val="en-GB"/>
              </w:rPr>
              <w:t>2019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BD6AA" w14:textId="39A7F696" w:rsidR="00DE6E72" w:rsidRPr="001B2780" w:rsidRDefault="00DE6E72" w:rsidP="00CC73E7">
            <w:pPr>
              <w:spacing w:after="0" w:line="240" w:lineRule="auto"/>
              <w:jc w:val="center"/>
              <w:rPr>
                <w:rFonts w:ascii="Times New Roman" w:eastAsia="Times New Roman" w:hAnsi="Times New Roman" w:cs="Times New Roman"/>
                <w:b/>
                <w:bCs/>
                <w:color w:val="000000"/>
                <w:sz w:val="18"/>
                <w:szCs w:val="18"/>
                <w:lang w:val="en-GB"/>
              </w:rPr>
            </w:pPr>
            <w:r w:rsidRPr="001B2780">
              <w:rPr>
                <w:rFonts w:ascii="Times New Roman" w:eastAsia="Times New Roman" w:hAnsi="Times New Roman" w:cs="Times New Roman"/>
                <w:b/>
                <w:bCs/>
                <w:color w:val="000000"/>
                <w:sz w:val="18"/>
                <w:szCs w:val="18"/>
                <w:lang w:val="en-GB"/>
              </w:rPr>
              <w:t>2018</w:t>
            </w:r>
          </w:p>
        </w:tc>
      </w:tr>
      <w:tr w:rsidR="00DE6E72" w:rsidRPr="001B2780" w14:paraId="1C333A17" w14:textId="77777777" w:rsidTr="00CC73E7">
        <w:trPr>
          <w:trHeight w:val="550"/>
          <w:jc w:val="center"/>
        </w:trPr>
        <w:tc>
          <w:tcPr>
            <w:tcW w:w="2690" w:type="dxa"/>
            <w:gridSpan w:val="2"/>
            <w:vMerge/>
            <w:tcBorders>
              <w:top w:val="single" w:sz="8" w:space="0" w:color="auto"/>
              <w:left w:val="single" w:sz="8" w:space="0" w:color="auto"/>
              <w:bottom w:val="nil"/>
              <w:right w:val="nil"/>
            </w:tcBorders>
            <w:vAlign w:val="center"/>
            <w:hideMark/>
          </w:tcPr>
          <w:p w14:paraId="49B0FCDD" w14:textId="77777777" w:rsidR="00DE6E72" w:rsidRPr="001B2780" w:rsidRDefault="00DE6E72" w:rsidP="00CC73E7">
            <w:pPr>
              <w:spacing w:after="0" w:line="240" w:lineRule="auto"/>
              <w:rPr>
                <w:rFonts w:ascii="Times New Roman" w:eastAsia="Times New Roman" w:hAnsi="Times New Roman" w:cs="Times New Roman"/>
                <w:color w:val="000000"/>
                <w:sz w:val="20"/>
                <w:szCs w:val="20"/>
                <w:lang w:val="en-GB"/>
              </w:rPr>
            </w:pPr>
          </w:p>
        </w:tc>
        <w:tc>
          <w:tcPr>
            <w:tcW w:w="810" w:type="dxa"/>
            <w:tcBorders>
              <w:top w:val="nil"/>
              <w:left w:val="single" w:sz="4" w:space="0" w:color="auto"/>
              <w:bottom w:val="single" w:sz="4" w:space="0" w:color="000000"/>
              <w:right w:val="single" w:sz="4" w:space="0" w:color="auto"/>
            </w:tcBorders>
            <w:shd w:val="clear" w:color="auto" w:fill="auto"/>
            <w:vAlign w:val="center"/>
            <w:hideMark/>
          </w:tcPr>
          <w:p w14:paraId="25E18C12" w14:textId="7DA45CA1" w:rsidR="00DE6E72" w:rsidRPr="001B2780" w:rsidRDefault="0044716D" w:rsidP="00CC73E7">
            <w:pPr>
              <w:spacing w:after="0" w:line="240" w:lineRule="auto"/>
              <w:jc w:val="center"/>
              <w:rPr>
                <w:rFonts w:ascii="Times New Roman" w:eastAsia="Times New Roman" w:hAnsi="Times New Roman" w:cs="Times New Roman"/>
                <w:color w:val="000000"/>
                <w:sz w:val="18"/>
                <w:szCs w:val="18"/>
                <w:lang w:val="en-GB"/>
              </w:rPr>
            </w:pPr>
            <w:r w:rsidRPr="001B2780">
              <w:rPr>
                <w:rFonts w:ascii="Times New Roman" w:eastAsia="Times New Roman" w:hAnsi="Times New Roman" w:cs="Times New Roman"/>
                <w:color w:val="000000"/>
                <w:sz w:val="18"/>
                <w:szCs w:val="18"/>
                <w:lang w:val="en-GB"/>
              </w:rPr>
              <w:t>Ranking</w:t>
            </w:r>
          </w:p>
        </w:tc>
        <w:tc>
          <w:tcPr>
            <w:tcW w:w="8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C74396" w14:textId="77777777" w:rsidR="00DE6E72" w:rsidRPr="001B2780" w:rsidRDefault="00DE6E72" w:rsidP="00CC73E7">
            <w:pPr>
              <w:spacing w:after="0" w:line="240" w:lineRule="auto"/>
              <w:jc w:val="center"/>
              <w:rPr>
                <w:rFonts w:ascii="Times New Roman" w:eastAsia="Times New Roman" w:hAnsi="Times New Roman" w:cs="Times New Roman"/>
                <w:color w:val="000000"/>
                <w:sz w:val="18"/>
                <w:szCs w:val="18"/>
                <w:lang w:val="en-GB"/>
              </w:rPr>
            </w:pPr>
            <w:r w:rsidRPr="001B2780">
              <w:rPr>
                <w:rFonts w:ascii="Times New Roman" w:eastAsia="Times New Roman" w:hAnsi="Times New Roman" w:cs="Times New Roman"/>
                <w:color w:val="000000"/>
                <w:sz w:val="18"/>
                <w:szCs w:val="18"/>
                <w:lang w:val="en-GB"/>
              </w:rPr>
              <w:t>EDB</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78C268" w14:textId="1C3F7558" w:rsidR="00DE6E72" w:rsidRPr="001B2780" w:rsidRDefault="0044716D" w:rsidP="00CC73E7">
            <w:pPr>
              <w:spacing w:after="0" w:line="240" w:lineRule="auto"/>
              <w:jc w:val="center"/>
              <w:rPr>
                <w:rFonts w:ascii="Times New Roman" w:eastAsia="Times New Roman" w:hAnsi="Times New Roman" w:cs="Times New Roman"/>
                <w:color w:val="000000"/>
                <w:sz w:val="18"/>
                <w:szCs w:val="18"/>
                <w:lang w:val="en-GB"/>
              </w:rPr>
            </w:pPr>
            <w:r w:rsidRPr="001B2780">
              <w:rPr>
                <w:rFonts w:ascii="Times New Roman" w:eastAsia="Times New Roman" w:hAnsi="Times New Roman" w:cs="Times New Roman"/>
                <w:color w:val="000000"/>
                <w:sz w:val="18"/>
                <w:szCs w:val="18"/>
                <w:lang w:val="en-GB"/>
              </w:rPr>
              <w:t>Ranking</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705B9" w14:textId="77777777" w:rsidR="00DE6E72" w:rsidRPr="001B2780" w:rsidRDefault="00DE6E72" w:rsidP="00CC73E7">
            <w:pPr>
              <w:spacing w:after="0" w:line="240" w:lineRule="auto"/>
              <w:jc w:val="center"/>
              <w:rPr>
                <w:rFonts w:ascii="Times New Roman" w:eastAsia="Times New Roman" w:hAnsi="Times New Roman" w:cs="Times New Roman"/>
                <w:color w:val="000000"/>
                <w:sz w:val="18"/>
                <w:szCs w:val="18"/>
                <w:lang w:val="en-GB"/>
              </w:rPr>
            </w:pPr>
            <w:r w:rsidRPr="001B2780">
              <w:rPr>
                <w:rFonts w:ascii="Times New Roman" w:eastAsia="Times New Roman" w:hAnsi="Times New Roman" w:cs="Times New Roman"/>
                <w:color w:val="000000"/>
                <w:sz w:val="18"/>
                <w:szCs w:val="18"/>
                <w:lang w:val="en-GB"/>
              </w:rPr>
              <w:t>EDB</w:t>
            </w:r>
          </w:p>
        </w:tc>
      </w:tr>
      <w:tr w:rsidR="00DE6E72" w:rsidRPr="001B2780" w14:paraId="4C6088B1" w14:textId="77777777" w:rsidTr="00CC73E7">
        <w:trPr>
          <w:trHeight w:val="525"/>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3A73" w14:textId="77777777" w:rsidR="00DE6E72" w:rsidRPr="001B2780" w:rsidRDefault="00DE6E72" w:rsidP="00CC73E7">
            <w:pPr>
              <w:spacing w:after="0" w:line="240" w:lineRule="auto"/>
              <w:rPr>
                <w:rFonts w:ascii="Times New Roman" w:eastAsia="Times New Roman" w:hAnsi="Times New Roman" w:cs="Times New Roman"/>
                <w:color w:val="000000"/>
                <w:sz w:val="20"/>
                <w:szCs w:val="20"/>
                <w:lang w:val="en-GB"/>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1F75387" w14:textId="5EDC1AC8" w:rsidR="00DE6E72" w:rsidRPr="001B2780" w:rsidRDefault="00141E60"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Overall score</w:t>
            </w:r>
          </w:p>
        </w:tc>
        <w:tc>
          <w:tcPr>
            <w:tcW w:w="810" w:type="dxa"/>
            <w:tcBorders>
              <w:top w:val="nil"/>
              <w:left w:val="nil"/>
              <w:bottom w:val="single" w:sz="8" w:space="0" w:color="auto"/>
              <w:right w:val="single" w:sz="8" w:space="0" w:color="auto"/>
            </w:tcBorders>
            <w:shd w:val="clear" w:color="auto" w:fill="auto"/>
            <w:vAlign w:val="center"/>
            <w:hideMark/>
          </w:tcPr>
          <w:p w14:paraId="584C1E5C"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48</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7B3591B9"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73.49</w:t>
            </w:r>
          </w:p>
        </w:tc>
        <w:tc>
          <w:tcPr>
            <w:tcW w:w="810" w:type="dxa"/>
            <w:tcBorders>
              <w:top w:val="single" w:sz="4" w:space="0" w:color="auto"/>
              <w:left w:val="nil"/>
              <w:bottom w:val="single" w:sz="8" w:space="0" w:color="auto"/>
              <w:right w:val="single" w:sz="8" w:space="0" w:color="auto"/>
            </w:tcBorders>
            <w:shd w:val="clear" w:color="auto" w:fill="auto"/>
            <w:vAlign w:val="center"/>
          </w:tcPr>
          <w:p w14:paraId="51247266" w14:textId="77777777" w:rsidR="00DE6E72" w:rsidRPr="001B2780" w:rsidRDefault="00DE6E72" w:rsidP="00CC73E7">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43</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458732" w14:textId="77777777" w:rsidR="00DE6E72" w:rsidRPr="001B2780" w:rsidRDefault="00DE6E72" w:rsidP="00CC73E7">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73.32</w:t>
            </w:r>
          </w:p>
        </w:tc>
      </w:tr>
      <w:tr w:rsidR="00DE6E72" w:rsidRPr="001B2780" w14:paraId="77DBE01D" w14:textId="77777777" w:rsidTr="00CC73E7">
        <w:trPr>
          <w:trHeight w:val="583"/>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E68CE23"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2160" w:type="dxa"/>
            <w:tcBorders>
              <w:top w:val="nil"/>
              <w:left w:val="nil"/>
              <w:bottom w:val="single" w:sz="4" w:space="0" w:color="auto"/>
              <w:right w:val="single" w:sz="4" w:space="0" w:color="auto"/>
            </w:tcBorders>
            <w:shd w:val="clear" w:color="auto" w:fill="auto"/>
            <w:vAlign w:val="center"/>
            <w:hideMark/>
          </w:tcPr>
          <w:p w14:paraId="05B8D468" w14:textId="4E80150A"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Starting a business</w:t>
            </w:r>
          </w:p>
        </w:tc>
        <w:tc>
          <w:tcPr>
            <w:tcW w:w="810" w:type="dxa"/>
            <w:tcBorders>
              <w:top w:val="nil"/>
              <w:left w:val="nil"/>
              <w:bottom w:val="single" w:sz="8" w:space="0" w:color="auto"/>
              <w:right w:val="single" w:sz="8" w:space="0" w:color="auto"/>
            </w:tcBorders>
            <w:shd w:val="clear" w:color="auto" w:fill="auto"/>
            <w:vAlign w:val="center"/>
            <w:hideMark/>
          </w:tcPr>
          <w:p w14:paraId="1EB95C65"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40</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481A5486"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92.59</w:t>
            </w:r>
          </w:p>
        </w:tc>
        <w:tc>
          <w:tcPr>
            <w:tcW w:w="810" w:type="dxa"/>
            <w:tcBorders>
              <w:top w:val="nil"/>
              <w:left w:val="nil"/>
              <w:bottom w:val="single" w:sz="4" w:space="0" w:color="auto"/>
              <w:right w:val="single" w:sz="8" w:space="0" w:color="auto"/>
            </w:tcBorders>
            <w:shd w:val="clear" w:color="auto" w:fill="auto"/>
            <w:vAlign w:val="center"/>
          </w:tcPr>
          <w:p w14:paraId="35297D9C"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32</w:t>
            </w:r>
          </w:p>
        </w:tc>
        <w:tc>
          <w:tcPr>
            <w:tcW w:w="810" w:type="dxa"/>
            <w:tcBorders>
              <w:top w:val="nil"/>
              <w:left w:val="nil"/>
              <w:bottom w:val="single" w:sz="4" w:space="0" w:color="auto"/>
              <w:right w:val="single" w:sz="8" w:space="0" w:color="auto"/>
            </w:tcBorders>
            <w:shd w:val="clear" w:color="auto" w:fill="D9D9D9" w:themeFill="background1" w:themeFillShade="D9"/>
            <w:vAlign w:val="center"/>
          </w:tcPr>
          <w:p w14:paraId="13C496DA"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92.57</w:t>
            </w:r>
          </w:p>
        </w:tc>
      </w:tr>
      <w:tr w:rsidR="00DE6E72" w:rsidRPr="001B2780" w14:paraId="5529D7DE" w14:textId="77777777" w:rsidTr="00CC73E7">
        <w:trPr>
          <w:trHeight w:val="65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931BE35"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2160" w:type="dxa"/>
            <w:tcBorders>
              <w:top w:val="nil"/>
              <w:left w:val="single" w:sz="4" w:space="0" w:color="auto"/>
              <w:bottom w:val="single" w:sz="4" w:space="0" w:color="000000"/>
              <w:right w:val="single" w:sz="4" w:space="0" w:color="auto"/>
            </w:tcBorders>
            <w:shd w:val="clear" w:color="auto" w:fill="auto"/>
            <w:vAlign w:val="center"/>
            <w:hideMark/>
          </w:tcPr>
          <w:p w14:paraId="145AD2E5" w14:textId="0B8F32BF" w:rsidR="00DE6E72" w:rsidRPr="001B2780" w:rsidRDefault="00DE154B" w:rsidP="008A333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Dealing with construction permits</w:t>
            </w:r>
          </w:p>
        </w:tc>
        <w:tc>
          <w:tcPr>
            <w:tcW w:w="810" w:type="dxa"/>
            <w:tcBorders>
              <w:top w:val="nil"/>
              <w:left w:val="single" w:sz="8" w:space="0" w:color="auto"/>
              <w:bottom w:val="single" w:sz="8" w:space="0" w:color="000000"/>
              <w:right w:val="single" w:sz="8" w:space="0" w:color="auto"/>
            </w:tcBorders>
            <w:shd w:val="clear" w:color="auto" w:fill="auto"/>
            <w:vAlign w:val="center"/>
            <w:hideMark/>
          </w:tcPr>
          <w:p w14:paraId="7B595449"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11</w:t>
            </w:r>
          </w:p>
        </w:tc>
        <w:tc>
          <w:tcPr>
            <w:tcW w:w="810"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D035E18"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84.42</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14:paraId="753D960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81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56B0BC04"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83.09</w:t>
            </w:r>
          </w:p>
        </w:tc>
      </w:tr>
      <w:tr w:rsidR="00DE6E72" w:rsidRPr="001B2780" w14:paraId="1482B065" w14:textId="77777777" w:rsidTr="00CC73E7">
        <w:trPr>
          <w:trHeight w:val="9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14B4780"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w:t>
            </w:r>
          </w:p>
        </w:tc>
        <w:tc>
          <w:tcPr>
            <w:tcW w:w="2160" w:type="dxa"/>
            <w:tcBorders>
              <w:top w:val="nil"/>
              <w:left w:val="nil"/>
              <w:bottom w:val="single" w:sz="4" w:space="0" w:color="auto"/>
              <w:right w:val="single" w:sz="4" w:space="0" w:color="auto"/>
            </w:tcBorders>
            <w:shd w:val="clear" w:color="auto" w:fill="auto"/>
            <w:vAlign w:val="center"/>
            <w:hideMark/>
          </w:tcPr>
          <w:p w14:paraId="0002C9E7" w14:textId="1FC8E68C" w:rsidR="00DE6E72" w:rsidRPr="001B2780" w:rsidRDefault="00D30AC0" w:rsidP="00D30AC0">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Getting electricity connection</w:t>
            </w:r>
          </w:p>
        </w:tc>
        <w:tc>
          <w:tcPr>
            <w:tcW w:w="810" w:type="dxa"/>
            <w:tcBorders>
              <w:top w:val="nil"/>
              <w:left w:val="nil"/>
              <w:bottom w:val="single" w:sz="8" w:space="0" w:color="auto"/>
              <w:right w:val="single" w:sz="8" w:space="0" w:color="auto"/>
            </w:tcBorders>
            <w:shd w:val="clear" w:color="auto" w:fill="auto"/>
            <w:vAlign w:val="center"/>
            <w:hideMark/>
          </w:tcPr>
          <w:p w14:paraId="06085294"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104</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85498F7"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70.01</w:t>
            </w:r>
          </w:p>
        </w:tc>
        <w:tc>
          <w:tcPr>
            <w:tcW w:w="810" w:type="dxa"/>
            <w:tcBorders>
              <w:top w:val="single" w:sz="4" w:space="0" w:color="auto"/>
              <w:left w:val="nil"/>
              <w:bottom w:val="single" w:sz="8" w:space="0" w:color="auto"/>
              <w:right w:val="single" w:sz="8" w:space="0" w:color="auto"/>
            </w:tcBorders>
            <w:shd w:val="clear" w:color="auto" w:fill="auto"/>
            <w:vAlign w:val="center"/>
          </w:tcPr>
          <w:p w14:paraId="307CE896"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96</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42F38D5B"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69.97</w:t>
            </w:r>
          </w:p>
        </w:tc>
      </w:tr>
      <w:tr w:rsidR="00DE6E72" w:rsidRPr="001B2780" w14:paraId="272DB4EC" w14:textId="77777777" w:rsidTr="00CC73E7">
        <w:trPr>
          <w:trHeight w:val="5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4B5C3B1"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2160" w:type="dxa"/>
            <w:tcBorders>
              <w:top w:val="nil"/>
              <w:left w:val="nil"/>
              <w:bottom w:val="single" w:sz="4" w:space="0" w:color="auto"/>
              <w:right w:val="single" w:sz="4" w:space="0" w:color="auto"/>
            </w:tcBorders>
            <w:shd w:val="clear" w:color="auto" w:fill="auto"/>
            <w:vAlign w:val="center"/>
            <w:hideMark/>
          </w:tcPr>
          <w:p w14:paraId="7C21558F" w14:textId="631988A6" w:rsidR="00DE6E72" w:rsidRPr="001B2780" w:rsidRDefault="00D30AC0" w:rsidP="00D30AC0">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Registering property</w:t>
            </w:r>
          </w:p>
        </w:tc>
        <w:tc>
          <w:tcPr>
            <w:tcW w:w="810" w:type="dxa"/>
            <w:tcBorders>
              <w:top w:val="nil"/>
              <w:left w:val="nil"/>
              <w:bottom w:val="single" w:sz="8" w:space="0" w:color="auto"/>
              <w:right w:val="single" w:sz="8" w:space="0" w:color="auto"/>
            </w:tcBorders>
            <w:shd w:val="clear" w:color="auto" w:fill="auto"/>
            <w:vAlign w:val="center"/>
            <w:hideMark/>
          </w:tcPr>
          <w:p w14:paraId="25DC3D5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55</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D293BB3"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72.60</w:t>
            </w:r>
          </w:p>
        </w:tc>
        <w:tc>
          <w:tcPr>
            <w:tcW w:w="810" w:type="dxa"/>
            <w:tcBorders>
              <w:top w:val="nil"/>
              <w:left w:val="nil"/>
              <w:bottom w:val="single" w:sz="8" w:space="0" w:color="auto"/>
              <w:right w:val="single" w:sz="8" w:space="0" w:color="auto"/>
            </w:tcBorders>
            <w:shd w:val="clear" w:color="auto" w:fill="auto"/>
            <w:vAlign w:val="center"/>
          </w:tcPr>
          <w:p w14:paraId="01E3EB64"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57</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1FCA18FF"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72.59</w:t>
            </w:r>
          </w:p>
        </w:tc>
      </w:tr>
      <w:tr w:rsidR="00DE6E72" w:rsidRPr="001B2780" w14:paraId="1214C80D" w14:textId="77777777" w:rsidTr="00CC73E7">
        <w:trPr>
          <w:trHeight w:val="5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F829AC0"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w:t>
            </w:r>
          </w:p>
        </w:tc>
        <w:tc>
          <w:tcPr>
            <w:tcW w:w="2160" w:type="dxa"/>
            <w:tcBorders>
              <w:top w:val="nil"/>
              <w:left w:val="nil"/>
              <w:bottom w:val="single" w:sz="4" w:space="0" w:color="auto"/>
              <w:right w:val="single" w:sz="4" w:space="0" w:color="auto"/>
            </w:tcBorders>
            <w:shd w:val="clear" w:color="auto" w:fill="auto"/>
            <w:vAlign w:val="center"/>
            <w:hideMark/>
          </w:tcPr>
          <w:p w14:paraId="7077897E" w14:textId="16DE6AE7"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Getting credit</w:t>
            </w:r>
          </w:p>
        </w:tc>
        <w:tc>
          <w:tcPr>
            <w:tcW w:w="810" w:type="dxa"/>
            <w:tcBorders>
              <w:top w:val="nil"/>
              <w:left w:val="nil"/>
              <w:bottom w:val="single" w:sz="8" w:space="0" w:color="auto"/>
              <w:right w:val="single" w:sz="8" w:space="0" w:color="auto"/>
            </w:tcBorders>
            <w:shd w:val="clear" w:color="auto" w:fill="auto"/>
            <w:vAlign w:val="center"/>
            <w:hideMark/>
          </w:tcPr>
          <w:p w14:paraId="34E2AD7F"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60</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7726AB63"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65.00</w:t>
            </w:r>
          </w:p>
        </w:tc>
        <w:tc>
          <w:tcPr>
            <w:tcW w:w="810" w:type="dxa"/>
            <w:tcBorders>
              <w:top w:val="nil"/>
              <w:left w:val="nil"/>
              <w:bottom w:val="single" w:sz="8" w:space="0" w:color="auto"/>
              <w:right w:val="single" w:sz="8" w:space="0" w:color="auto"/>
            </w:tcBorders>
            <w:shd w:val="clear" w:color="auto" w:fill="auto"/>
            <w:vAlign w:val="center"/>
          </w:tcPr>
          <w:p w14:paraId="2189F565"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55</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4497E40E"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65.00</w:t>
            </w:r>
          </w:p>
        </w:tc>
      </w:tr>
      <w:tr w:rsidR="00DE6E72" w:rsidRPr="001B2780" w14:paraId="1072C3B2" w14:textId="77777777" w:rsidTr="00CC73E7">
        <w:trPr>
          <w:trHeight w:val="700"/>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24B61D4"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w:t>
            </w:r>
          </w:p>
        </w:tc>
        <w:tc>
          <w:tcPr>
            <w:tcW w:w="2160" w:type="dxa"/>
            <w:tcBorders>
              <w:top w:val="nil"/>
              <w:left w:val="nil"/>
              <w:bottom w:val="single" w:sz="4" w:space="0" w:color="auto"/>
              <w:right w:val="single" w:sz="4" w:space="0" w:color="auto"/>
            </w:tcBorders>
            <w:shd w:val="clear" w:color="auto" w:fill="auto"/>
            <w:vAlign w:val="center"/>
            <w:hideMark/>
          </w:tcPr>
          <w:p w14:paraId="60F4EA50" w14:textId="24DAF29D"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Protecting minority investors</w:t>
            </w:r>
          </w:p>
        </w:tc>
        <w:tc>
          <w:tcPr>
            <w:tcW w:w="810" w:type="dxa"/>
            <w:tcBorders>
              <w:top w:val="nil"/>
              <w:left w:val="nil"/>
              <w:bottom w:val="single" w:sz="8" w:space="0" w:color="auto"/>
              <w:right w:val="single" w:sz="8" w:space="0" w:color="auto"/>
            </w:tcBorders>
            <w:shd w:val="clear" w:color="auto" w:fill="auto"/>
            <w:vAlign w:val="center"/>
            <w:hideMark/>
          </w:tcPr>
          <w:p w14:paraId="2ECDF946"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83</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2EE0AFB9"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56.67</w:t>
            </w:r>
          </w:p>
        </w:tc>
        <w:tc>
          <w:tcPr>
            <w:tcW w:w="810" w:type="dxa"/>
            <w:tcBorders>
              <w:top w:val="nil"/>
              <w:left w:val="nil"/>
              <w:bottom w:val="single" w:sz="8" w:space="0" w:color="auto"/>
              <w:right w:val="single" w:sz="8" w:space="0" w:color="auto"/>
            </w:tcBorders>
            <w:shd w:val="clear" w:color="auto" w:fill="auto"/>
            <w:vAlign w:val="center"/>
          </w:tcPr>
          <w:p w14:paraId="7CC2160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76</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3CD347B5"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56.67</w:t>
            </w:r>
          </w:p>
        </w:tc>
      </w:tr>
      <w:tr w:rsidR="00DE6E72" w:rsidRPr="001B2780" w14:paraId="3D491ACC" w14:textId="77777777" w:rsidTr="00CC73E7">
        <w:trPr>
          <w:trHeight w:val="403"/>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DCA4E7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w:t>
            </w:r>
          </w:p>
        </w:tc>
        <w:tc>
          <w:tcPr>
            <w:tcW w:w="2160" w:type="dxa"/>
            <w:tcBorders>
              <w:top w:val="nil"/>
              <w:left w:val="nil"/>
              <w:bottom w:val="single" w:sz="4" w:space="0" w:color="auto"/>
              <w:right w:val="single" w:sz="4" w:space="0" w:color="auto"/>
            </w:tcBorders>
            <w:shd w:val="clear" w:color="auto" w:fill="auto"/>
            <w:vAlign w:val="center"/>
            <w:hideMark/>
          </w:tcPr>
          <w:p w14:paraId="75302987" w14:textId="723D2BFB"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Paying taxes</w:t>
            </w:r>
          </w:p>
        </w:tc>
        <w:tc>
          <w:tcPr>
            <w:tcW w:w="810" w:type="dxa"/>
            <w:tcBorders>
              <w:top w:val="nil"/>
              <w:left w:val="nil"/>
              <w:bottom w:val="single" w:sz="8" w:space="0" w:color="auto"/>
              <w:right w:val="single" w:sz="8" w:space="0" w:color="auto"/>
            </w:tcBorders>
            <w:shd w:val="clear" w:color="auto" w:fill="auto"/>
            <w:vAlign w:val="center"/>
            <w:hideMark/>
          </w:tcPr>
          <w:p w14:paraId="53B61023"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79</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A95DE5E"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74.75</w:t>
            </w:r>
          </w:p>
        </w:tc>
        <w:tc>
          <w:tcPr>
            <w:tcW w:w="810" w:type="dxa"/>
            <w:tcBorders>
              <w:top w:val="nil"/>
              <w:left w:val="nil"/>
              <w:bottom w:val="single" w:sz="8" w:space="0" w:color="auto"/>
              <w:right w:val="single" w:sz="8" w:space="0" w:color="auto"/>
            </w:tcBorders>
            <w:shd w:val="clear" w:color="auto" w:fill="auto"/>
            <w:vAlign w:val="center"/>
          </w:tcPr>
          <w:p w14:paraId="328072D9"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82</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04C2B93D"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74.73</w:t>
            </w:r>
          </w:p>
        </w:tc>
      </w:tr>
      <w:tr w:rsidR="00DE6E72" w:rsidRPr="001B2780" w14:paraId="42E72E3E" w14:textId="77777777" w:rsidTr="00CC73E7">
        <w:trPr>
          <w:trHeight w:val="439"/>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3895E27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w:t>
            </w:r>
          </w:p>
        </w:tc>
        <w:tc>
          <w:tcPr>
            <w:tcW w:w="2160" w:type="dxa"/>
            <w:tcBorders>
              <w:top w:val="nil"/>
              <w:left w:val="nil"/>
              <w:bottom w:val="single" w:sz="4" w:space="0" w:color="auto"/>
              <w:right w:val="single" w:sz="4" w:space="0" w:color="auto"/>
            </w:tcBorders>
            <w:shd w:val="clear" w:color="auto" w:fill="auto"/>
            <w:vAlign w:val="center"/>
            <w:hideMark/>
          </w:tcPr>
          <w:p w14:paraId="691CFD30" w14:textId="240850A1" w:rsidR="00DE6E72" w:rsidRPr="001B2780" w:rsidRDefault="00DE154B" w:rsidP="008A333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Trading across borders</w:t>
            </w:r>
          </w:p>
        </w:tc>
        <w:tc>
          <w:tcPr>
            <w:tcW w:w="810" w:type="dxa"/>
            <w:tcBorders>
              <w:top w:val="nil"/>
              <w:left w:val="nil"/>
              <w:bottom w:val="single" w:sz="8" w:space="0" w:color="auto"/>
              <w:right w:val="single" w:sz="8" w:space="0" w:color="auto"/>
            </w:tcBorders>
            <w:shd w:val="clear" w:color="auto" w:fill="auto"/>
            <w:vAlign w:val="center"/>
            <w:hideMark/>
          </w:tcPr>
          <w:p w14:paraId="182A091C"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23</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1FAC3584"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96.64</w:t>
            </w:r>
          </w:p>
        </w:tc>
        <w:tc>
          <w:tcPr>
            <w:tcW w:w="810" w:type="dxa"/>
            <w:tcBorders>
              <w:top w:val="nil"/>
              <w:left w:val="nil"/>
              <w:bottom w:val="single" w:sz="8" w:space="0" w:color="auto"/>
              <w:right w:val="single" w:sz="8" w:space="0" w:color="auto"/>
            </w:tcBorders>
            <w:shd w:val="clear" w:color="auto" w:fill="auto"/>
            <w:vAlign w:val="center"/>
          </w:tcPr>
          <w:p w14:paraId="2C8DC13A"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23</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553A915B"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96.64</w:t>
            </w:r>
          </w:p>
        </w:tc>
      </w:tr>
      <w:tr w:rsidR="00DE6E72" w:rsidRPr="001B2780" w14:paraId="7761D046" w14:textId="77777777" w:rsidTr="00CC73E7">
        <w:trPr>
          <w:trHeight w:val="430"/>
          <w:jc w:val="center"/>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39E5E6BA"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w:t>
            </w:r>
          </w:p>
        </w:tc>
        <w:tc>
          <w:tcPr>
            <w:tcW w:w="2160" w:type="dxa"/>
            <w:tcBorders>
              <w:top w:val="nil"/>
              <w:left w:val="nil"/>
              <w:bottom w:val="single" w:sz="4" w:space="0" w:color="auto"/>
              <w:right w:val="single" w:sz="4" w:space="0" w:color="auto"/>
            </w:tcBorders>
            <w:shd w:val="clear" w:color="auto" w:fill="auto"/>
            <w:vAlign w:val="center"/>
            <w:hideMark/>
          </w:tcPr>
          <w:p w14:paraId="43D13E1E" w14:textId="5F8EF365"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Enforcing contracts</w:t>
            </w:r>
          </w:p>
        </w:tc>
        <w:tc>
          <w:tcPr>
            <w:tcW w:w="810" w:type="dxa"/>
            <w:tcBorders>
              <w:top w:val="nil"/>
              <w:left w:val="nil"/>
              <w:bottom w:val="single" w:sz="8" w:space="0" w:color="auto"/>
              <w:right w:val="single" w:sz="8" w:space="0" w:color="auto"/>
            </w:tcBorders>
            <w:shd w:val="clear" w:color="auto" w:fill="auto"/>
            <w:vAlign w:val="center"/>
            <w:hideMark/>
          </w:tcPr>
          <w:p w14:paraId="4D48E8DA"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65</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119D8E1"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61.41</w:t>
            </w:r>
          </w:p>
        </w:tc>
        <w:tc>
          <w:tcPr>
            <w:tcW w:w="810" w:type="dxa"/>
            <w:tcBorders>
              <w:top w:val="nil"/>
              <w:left w:val="nil"/>
              <w:bottom w:val="single" w:sz="8" w:space="0" w:color="auto"/>
              <w:right w:val="single" w:sz="8" w:space="0" w:color="auto"/>
            </w:tcBorders>
            <w:shd w:val="clear" w:color="auto" w:fill="auto"/>
            <w:vAlign w:val="center"/>
          </w:tcPr>
          <w:p w14:paraId="57A1CF8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60</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75A288AA"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61.41</w:t>
            </w:r>
          </w:p>
        </w:tc>
      </w:tr>
      <w:tr w:rsidR="00DE6E72" w:rsidRPr="001B2780" w14:paraId="525B112A" w14:textId="77777777" w:rsidTr="00CC73E7">
        <w:trPr>
          <w:trHeight w:val="430"/>
          <w:jc w:val="center"/>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7E800AA2"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2160" w:type="dxa"/>
            <w:tcBorders>
              <w:top w:val="nil"/>
              <w:left w:val="nil"/>
              <w:bottom w:val="single" w:sz="4" w:space="0" w:color="auto"/>
              <w:right w:val="single" w:sz="4" w:space="0" w:color="auto"/>
            </w:tcBorders>
            <w:shd w:val="clear" w:color="auto" w:fill="auto"/>
            <w:vAlign w:val="center"/>
            <w:hideMark/>
          </w:tcPr>
          <w:p w14:paraId="1124D6C6" w14:textId="5DAA97E7" w:rsidR="00DE6E72" w:rsidRPr="001B2780" w:rsidRDefault="00DE154B"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Resolving insolvency </w:t>
            </w:r>
          </w:p>
        </w:tc>
        <w:tc>
          <w:tcPr>
            <w:tcW w:w="810" w:type="dxa"/>
            <w:tcBorders>
              <w:top w:val="nil"/>
              <w:left w:val="nil"/>
              <w:bottom w:val="single" w:sz="8" w:space="0" w:color="auto"/>
              <w:right w:val="single" w:sz="8" w:space="0" w:color="auto"/>
            </w:tcBorders>
            <w:shd w:val="clear" w:color="auto" w:fill="auto"/>
            <w:vAlign w:val="center"/>
            <w:hideMark/>
          </w:tcPr>
          <w:p w14:paraId="4D502F63"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49</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1836D16B"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60.78</w:t>
            </w:r>
          </w:p>
        </w:tc>
        <w:tc>
          <w:tcPr>
            <w:tcW w:w="810" w:type="dxa"/>
            <w:tcBorders>
              <w:top w:val="nil"/>
              <w:left w:val="nil"/>
              <w:bottom w:val="single" w:sz="8" w:space="0" w:color="auto"/>
              <w:right w:val="single" w:sz="8" w:space="0" w:color="auto"/>
            </w:tcBorders>
            <w:shd w:val="clear" w:color="auto" w:fill="auto"/>
            <w:vAlign w:val="center"/>
          </w:tcPr>
          <w:p w14:paraId="0A0CB14B"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48</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23FA3F4C" w14:textId="77777777" w:rsidR="00DE6E72" w:rsidRPr="001B2780" w:rsidRDefault="00DE6E72" w:rsidP="00CC73E7">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60.49</w:t>
            </w:r>
          </w:p>
        </w:tc>
      </w:tr>
    </w:tbl>
    <w:p w14:paraId="0AAE47D6" w14:textId="77777777" w:rsidR="00DE6E72" w:rsidRPr="001B2780" w:rsidRDefault="00DE6E72" w:rsidP="00DE6E72">
      <w:pPr>
        <w:spacing w:after="0"/>
        <w:ind w:firstLine="720"/>
        <w:jc w:val="both"/>
        <w:rPr>
          <w:rFonts w:ascii="Times New Roman" w:hAnsi="Times New Roman" w:cs="Times New Roman"/>
          <w:lang w:val="en-GB"/>
        </w:rPr>
      </w:pPr>
    </w:p>
    <w:p w14:paraId="5B068C78" w14:textId="77777777" w:rsidR="00DE6E72" w:rsidRPr="001B2780" w:rsidRDefault="00DE6E72" w:rsidP="00DE6E72">
      <w:pPr>
        <w:spacing w:after="0"/>
        <w:ind w:firstLine="720"/>
        <w:jc w:val="both"/>
        <w:rPr>
          <w:rFonts w:ascii="Times New Roman" w:hAnsi="Times New Roman" w:cs="Times New Roman"/>
          <w:lang w:val="en-GB"/>
        </w:rPr>
      </w:pPr>
    </w:p>
    <w:p w14:paraId="2547CC7C" w14:textId="77777777" w:rsidR="00DE6E72" w:rsidRPr="001B2780" w:rsidRDefault="00DE6E72" w:rsidP="00DE6E72">
      <w:pPr>
        <w:spacing w:after="0"/>
        <w:ind w:firstLine="720"/>
        <w:jc w:val="both"/>
        <w:rPr>
          <w:rFonts w:ascii="Times New Roman" w:hAnsi="Times New Roman" w:cs="Times New Roman"/>
          <w:lang w:val="en-GB"/>
        </w:rPr>
      </w:pPr>
    </w:p>
    <w:p w14:paraId="4E7C724F" w14:textId="77777777" w:rsidR="00DE6E72" w:rsidRPr="001B2780" w:rsidRDefault="00DE6E72" w:rsidP="00DE6E72">
      <w:pPr>
        <w:spacing w:after="0"/>
        <w:ind w:firstLine="720"/>
        <w:jc w:val="both"/>
        <w:rPr>
          <w:rFonts w:ascii="Times New Roman" w:hAnsi="Times New Roman" w:cs="Times New Roman"/>
          <w:lang w:val="en-GB"/>
        </w:rPr>
      </w:pPr>
    </w:p>
    <w:p w14:paraId="64B745A2" w14:textId="77777777" w:rsidR="00DE6E72" w:rsidRPr="001B2780" w:rsidRDefault="00DE6E72" w:rsidP="00DE6E72">
      <w:pPr>
        <w:spacing w:after="0"/>
        <w:jc w:val="both"/>
        <w:rPr>
          <w:rFonts w:ascii="Times New Roman" w:hAnsi="Times New Roman" w:cs="Times New Roman"/>
          <w:i/>
          <w:lang w:val="en-GB"/>
        </w:rPr>
      </w:pPr>
    </w:p>
    <w:p w14:paraId="173A228F" w14:textId="1ED28AEC" w:rsidR="00DE6E72" w:rsidRPr="001B2780" w:rsidRDefault="00DE154B" w:rsidP="00DE6E72">
      <w:pPr>
        <w:spacing w:after="0"/>
        <w:jc w:val="both"/>
        <w:rPr>
          <w:rFonts w:ascii="Times New Roman" w:hAnsi="Times New Roman" w:cs="Times New Roman"/>
          <w:i/>
          <w:lang w:val="en-GB"/>
        </w:rPr>
      </w:pPr>
      <w:r w:rsidRPr="001B2780">
        <w:rPr>
          <w:rFonts w:ascii="Times New Roman" w:hAnsi="Times New Roman" w:cs="Times New Roman"/>
          <w:i/>
          <w:lang w:val="en-GB"/>
        </w:rPr>
        <w:t>Table</w:t>
      </w:r>
      <w:r w:rsidR="00DE6E72" w:rsidRPr="001B2780">
        <w:rPr>
          <w:rFonts w:ascii="Times New Roman" w:hAnsi="Times New Roman" w:cs="Times New Roman"/>
          <w:i/>
          <w:lang w:val="en-GB"/>
        </w:rPr>
        <w:t xml:space="preserve"> 4. </w:t>
      </w:r>
      <w:r w:rsidR="00141E60" w:rsidRPr="001B2780">
        <w:rPr>
          <w:rFonts w:ascii="Times New Roman" w:hAnsi="Times New Roman" w:cs="Times New Roman"/>
          <w:i/>
          <w:lang w:val="en-GB"/>
        </w:rPr>
        <w:t>Changes in the</w:t>
      </w:r>
      <w:r w:rsidR="00DE6E72" w:rsidRPr="001B2780">
        <w:rPr>
          <w:rFonts w:ascii="Times New Roman" w:hAnsi="Times New Roman" w:cs="Times New Roman"/>
          <w:i/>
          <w:lang w:val="en-GB"/>
        </w:rPr>
        <w:t xml:space="preserve"> </w:t>
      </w:r>
      <w:r w:rsidR="0044716D" w:rsidRPr="001B2780">
        <w:rPr>
          <w:rFonts w:ascii="Times New Roman" w:hAnsi="Times New Roman" w:cs="Times New Roman"/>
          <w:i/>
          <w:lang w:val="en-GB"/>
        </w:rPr>
        <w:t>ranking</w:t>
      </w:r>
      <w:r w:rsidR="00141E60" w:rsidRPr="001B2780">
        <w:rPr>
          <w:rFonts w:ascii="Times New Roman" w:hAnsi="Times New Roman" w:cs="Times New Roman"/>
          <w:i/>
          <w:lang w:val="en-GB"/>
        </w:rPr>
        <w:t xml:space="preserve"> of the Republic of Serbia in</w:t>
      </w:r>
      <w:r w:rsidR="00DE6E72" w:rsidRPr="001B2780">
        <w:rPr>
          <w:rFonts w:ascii="Times New Roman" w:hAnsi="Times New Roman" w:cs="Times New Roman"/>
          <w:i/>
          <w:lang w:val="en-GB"/>
        </w:rPr>
        <w:t xml:space="preserve"> 2017, 2018</w:t>
      </w:r>
      <w:r w:rsidR="00141E60" w:rsidRPr="001B2780">
        <w:rPr>
          <w:rFonts w:ascii="Times New Roman" w:hAnsi="Times New Roman" w:cs="Times New Roman"/>
          <w:i/>
          <w:lang w:val="en-GB"/>
        </w:rPr>
        <w:t xml:space="preserve"> and</w:t>
      </w:r>
      <w:r w:rsidR="00DE6E72" w:rsidRPr="001B2780">
        <w:rPr>
          <w:rFonts w:ascii="Times New Roman" w:hAnsi="Times New Roman" w:cs="Times New Roman"/>
          <w:i/>
          <w:lang w:val="en-GB"/>
        </w:rPr>
        <w:t xml:space="preserve"> 201</w:t>
      </w:r>
      <w:r w:rsidR="00141E60" w:rsidRPr="001B2780">
        <w:rPr>
          <w:rFonts w:ascii="Times New Roman" w:hAnsi="Times New Roman" w:cs="Times New Roman"/>
          <w:i/>
          <w:lang w:val="en-GB"/>
        </w:rPr>
        <w:t>, overall and per areas</w:t>
      </w:r>
    </w:p>
    <w:p w14:paraId="2C4C83F8" w14:textId="77777777" w:rsidR="00DE6E72" w:rsidRPr="001B2780" w:rsidRDefault="00DE6E72" w:rsidP="00DE6E72">
      <w:pPr>
        <w:spacing w:after="0"/>
        <w:jc w:val="both"/>
        <w:rPr>
          <w:rFonts w:ascii="Times New Roman" w:hAnsi="Times New Roman" w:cs="Times New Roman"/>
          <w:i/>
          <w:lang w:val="en-GB"/>
        </w:rPr>
      </w:pPr>
    </w:p>
    <w:tbl>
      <w:tblPr>
        <w:tblW w:w="7871" w:type="dxa"/>
        <w:jc w:val="center"/>
        <w:tblLayout w:type="fixed"/>
        <w:tblLook w:val="04A0" w:firstRow="1" w:lastRow="0" w:firstColumn="1" w:lastColumn="0" w:noHBand="0" w:noVBand="1"/>
      </w:tblPr>
      <w:tblGrid>
        <w:gridCol w:w="3169"/>
        <w:gridCol w:w="1142"/>
        <w:gridCol w:w="1170"/>
        <w:gridCol w:w="1170"/>
        <w:gridCol w:w="1220"/>
      </w:tblGrid>
      <w:tr w:rsidR="00DE6E72" w:rsidRPr="001B2780" w14:paraId="6E72377F"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0E6F8788" w14:textId="424DE7EA"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Doing Business</w:t>
            </w:r>
            <w:r w:rsidR="00141E60" w:rsidRPr="001B2780">
              <w:rPr>
                <w:rFonts w:ascii="Times New Roman" w:eastAsia="Times New Roman" w:hAnsi="Times New Roman" w:cs="Times New Roman"/>
                <w:b/>
                <w:color w:val="FFFFFF" w:themeColor="background1"/>
                <w:lang w:val="en-GB"/>
              </w:rPr>
              <w:t xml:space="preserve"> area</w:t>
            </w:r>
          </w:p>
        </w:tc>
        <w:tc>
          <w:tcPr>
            <w:tcW w:w="114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7AF15FD" w14:textId="64A3FAA3"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i/>
                <w:color w:val="FFFFFF" w:themeColor="background1"/>
                <w:lang w:val="en-GB"/>
              </w:rPr>
              <w:t>Doing Business</w:t>
            </w:r>
            <w:r w:rsidRPr="001B2780">
              <w:rPr>
                <w:rFonts w:ascii="Times New Roman" w:eastAsia="Times New Roman" w:hAnsi="Times New Roman" w:cs="Times New Roman"/>
                <w:b/>
                <w:color w:val="FFFFFF" w:themeColor="background1"/>
                <w:lang w:val="en-GB"/>
              </w:rPr>
              <w:t xml:space="preserve"> </w:t>
            </w:r>
            <w:r w:rsidR="00141E60" w:rsidRPr="001B2780">
              <w:rPr>
                <w:rFonts w:ascii="Times New Roman" w:eastAsia="Times New Roman" w:hAnsi="Times New Roman" w:cs="Times New Roman"/>
                <w:b/>
                <w:color w:val="FFFFFF" w:themeColor="background1"/>
                <w:lang w:val="en-GB"/>
              </w:rPr>
              <w:t>2019 Report</w:t>
            </w:r>
          </w:p>
        </w:tc>
        <w:tc>
          <w:tcPr>
            <w:tcW w:w="117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2EB83D8" w14:textId="4C7C6E03" w:rsidR="00DE6E72" w:rsidRPr="001B2780" w:rsidRDefault="00DE6E72" w:rsidP="00141E60">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i/>
                <w:color w:val="FFFFFF" w:themeColor="background1"/>
                <w:lang w:val="en-GB"/>
              </w:rPr>
              <w:t>Doing Business</w:t>
            </w:r>
            <w:r w:rsidRPr="001B2780">
              <w:rPr>
                <w:rFonts w:ascii="Times New Roman" w:eastAsia="Times New Roman" w:hAnsi="Times New Roman" w:cs="Times New Roman"/>
                <w:b/>
                <w:color w:val="FFFFFF" w:themeColor="background1"/>
                <w:lang w:val="en-GB"/>
              </w:rPr>
              <w:t xml:space="preserve"> </w:t>
            </w:r>
            <w:r w:rsidR="00141E60" w:rsidRPr="001B2780">
              <w:rPr>
                <w:rFonts w:ascii="Times New Roman" w:eastAsia="Times New Roman" w:hAnsi="Times New Roman" w:cs="Times New Roman"/>
                <w:b/>
                <w:color w:val="FFFFFF" w:themeColor="background1"/>
                <w:lang w:val="en-GB"/>
              </w:rPr>
              <w:t>2018 Report</w:t>
            </w:r>
          </w:p>
        </w:tc>
        <w:tc>
          <w:tcPr>
            <w:tcW w:w="1170"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602DD5C0" w14:textId="0D7ABE80" w:rsidR="00DE6E72" w:rsidRPr="001B2780" w:rsidRDefault="00DE6E72" w:rsidP="00141E60">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i/>
                <w:color w:val="FFFFFF" w:themeColor="background1"/>
                <w:lang w:val="en-GB"/>
              </w:rPr>
              <w:t>Doing Business</w:t>
            </w:r>
            <w:r w:rsidRPr="001B2780">
              <w:rPr>
                <w:rFonts w:ascii="Times New Roman" w:eastAsia="Times New Roman" w:hAnsi="Times New Roman" w:cs="Times New Roman"/>
                <w:b/>
                <w:color w:val="FFFFFF" w:themeColor="background1"/>
                <w:lang w:val="en-GB"/>
              </w:rPr>
              <w:t xml:space="preserve"> </w:t>
            </w:r>
            <w:r w:rsidR="00141E60" w:rsidRPr="001B2780">
              <w:rPr>
                <w:rFonts w:ascii="Times New Roman" w:eastAsia="Times New Roman" w:hAnsi="Times New Roman" w:cs="Times New Roman"/>
                <w:b/>
                <w:color w:val="FFFFFF" w:themeColor="background1"/>
                <w:lang w:val="en-GB"/>
              </w:rPr>
              <w:t>2017 Report</w:t>
            </w:r>
          </w:p>
        </w:tc>
        <w:tc>
          <w:tcPr>
            <w:tcW w:w="1220"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596E103F" w14:textId="3A7A6B2C" w:rsidR="00DE6E72" w:rsidRPr="001B2780" w:rsidRDefault="00141E60"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Change of</w:t>
            </w:r>
            <w:r w:rsidR="00DE6E72" w:rsidRPr="001B2780">
              <w:rPr>
                <w:rFonts w:ascii="Times New Roman" w:eastAsia="Times New Roman" w:hAnsi="Times New Roman" w:cs="Times New Roman"/>
                <w:b/>
                <w:color w:val="FFFFFF" w:themeColor="background1"/>
                <w:lang w:val="en-GB"/>
              </w:rPr>
              <w:t xml:space="preserve"> </w:t>
            </w:r>
            <w:r w:rsidR="0044716D" w:rsidRPr="001B2780">
              <w:rPr>
                <w:rFonts w:ascii="Times New Roman" w:eastAsia="Times New Roman" w:hAnsi="Times New Roman" w:cs="Times New Roman"/>
                <w:b/>
                <w:color w:val="FFFFFF" w:themeColor="background1"/>
                <w:lang w:val="en-GB"/>
              </w:rPr>
              <w:t>ranking</w:t>
            </w:r>
            <w:r w:rsidR="00DE6E72" w:rsidRPr="001B2780">
              <w:rPr>
                <w:rFonts w:ascii="Times New Roman" w:eastAsia="Times New Roman" w:hAnsi="Times New Roman" w:cs="Times New Roman"/>
                <w:b/>
                <w:color w:val="FFFFFF" w:themeColor="background1"/>
                <w:lang w:val="en-GB"/>
              </w:rPr>
              <w:t xml:space="preserve"> 201</w:t>
            </w:r>
            <w:r w:rsidR="003B5174" w:rsidRPr="001B2780">
              <w:rPr>
                <w:rFonts w:ascii="Times New Roman" w:eastAsia="Times New Roman" w:hAnsi="Times New Roman" w:cs="Times New Roman"/>
                <w:b/>
                <w:color w:val="FFFFFF" w:themeColor="background1"/>
                <w:lang w:val="en-GB"/>
              </w:rPr>
              <w:t>8</w:t>
            </w:r>
            <w:r w:rsidRPr="001B2780">
              <w:rPr>
                <w:rFonts w:ascii="Times New Roman" w:eastAsia="Times New Roman" w:hAnsi="Times New Roman" w:cs="Times New Roman"/>
                <w:b/>
                <w:color w:val="FFFFFF" w:themeColor="background1"/>
                <w:lang w:val="en-GB"/>
              </w:rPr>
              <w:t xml:space="preserve"> and</w:t>
            </w:r>
            <w:r w:rsidR="00DE6E72" w:rsidRPr="001B2780">
              <w:rPr>
                <w:rFonts w:ascii="Times New Roman" w:eastAsia="Times New Roman" w:hAnsi="Times New Roman" w:cs="Times New Roman"/>
                <w:b/>
                <w:color w:val="FFFFFF" w:themeColor="background1"/>
                <w:lang w:val="en-GB"/>
              </w:rPr>
              <w:t xml:space="preserve"> 201</w:t>
            </w:r>
            <w:r w:rsidR="003B5174" w:rsidRPr="001B2780">
              <w:rPr>
                <w:rFonts w:ascii="Times New Roman" w:eastAsia="Times New Roman" w:hAnsi="Times New Roman" w:cs="Times New Roman"/>
                <w:b/>
                <w:color w:val="FFFFFF" w:themeColor="background1"/>
                <w:lang w:val="en-GB"/>
              </w:rPr>
              <w:t>9</w:t>
            </w:r>
          </w:p>
        </w:tc>
      </w:tr>
      <w:tr w:rsidR="00DE6E72" w:rsidRPr="001B2780" w14:paraId="71B2AE75"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7F195" w14:textId="6E65FC93"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Starting a business</w:t>
            </w:r>
          </w:p>
        </w:tc>
        <w:tc>
          <w:tcPr>
            <w:tcW w:w="1142" w:type="dxa"/>
            <w:tcBorders>
              <w:top w:val="single" w:sz="4" w:space="0" w:color="auto"/>
              <w:left w:val="single" w:sz="4" w:space="0" w:color="auto"/>
              <w:bottom w:val="single" w:sz="4" w:space="0" w:color="auto"/>
              <w:right w:val="single" w:sz="4" w:space="0" w:color="auto"/>
            </w:tcBorders>
            <w:vAlign w:val="center"/>
          </w:tcPr>
          <w:p w14:paraId="478BB114"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1ED6"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32</w:t>
            </w:r>
          </w:p>
        </w:tc>
        <w:tc>
          <w:tcPr>
            <w:tcW w:w="1170" w:type="dxa"/>
            <w:tcBorders>
              <w:top w:val="nil"/>
              <w:left w:val="nil"/>
              <w:bottom w:val="single" w:sz="4" w:space="0" w:color="auto"/>
              <w:right w:val="single" w:sz="4" w:space="0" w:color="auto"/>
            </w:tcBorders>
            <w:shd w:val="clear" w:color="auto" w:fill="auto"/>
            <w:noWrap/>
            <w:vAlign w:val="center"/>
            <w:hideMark/>
          </w:tcPr>
          <w:p w14:paraId="264CD807"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47</w:t>
            </w:r>
          </w:p>
        </w:tc>
        <w:tc>
          <w:tcPr>
            <w:tcW w:w="1220" w:type="dxa"/>
            <w:tcBorders>
              <w:top w:val="nil"/>
              <w:left w:val="nil"/>
              <w:bottom w:val="single" w:sz="4" w:space="0" w:color="auto"/>
              <w:right w:val="single" w:sz="4" w:space="0" w:color="auto"/>
            </w:tcBorders>
            <w:shd w:val="clear" w:color="auto" w:fill="auto"/>
            <w:noWrap/>
            <w:vAlign w:val="center"/>
          </w:tcPr>
          <w:p w14:paraId="6D0847AD"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 xml:space="preserve">  ↓8</w:t>
            </w:r>
          </w:p>
        </w:tc>
      </w:tr>
      <w:tr w:rsidR="00DE6E72" w:rsidRPr="001B2780" w14:paraId="2CCC521D"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AD05" w14:textId="3721E006"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Dealing with construction permits</w:t>
            </w:r>
          </w:p>
        </w:tc>
        <w:tc>
          <w:tcPr>
            <w:tcW w:w="1142" w:type="dxa"/>
            <w:tcBorders>
              <w:top w:val="single" w:sz="4" w:space="0" w:color="auto"/>
              <w:left w:val="single" w:sz="4" w:space="0" w:color="auto"/>
              <w:bottom w:val="single" w:sz="4" w:space="0" w:color="auto"/>
              <w:right w:val="single" w:sz="4" w:space="0" w:color="auto"/>
            </w:tcBorders>
            <w:vAlign w:val="center"/>
          </w:tcPr>
          <w:p w14:paraId="7C899605"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2BBC"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10</w:t>
            </w:r>
          </w:p>
        </w:tc>
        <w:tc>
          <w:tcPr>
            <w:tcW w:w="1170" w:type="dxa"/>
            <w:tcBorders>
              <w:top w:val="nil"/>
              <w:left w:val="nil"/>
              <w:bottom w:val="single" w:sz="4" w:space="0" w:color="auto"/>
              <w:right w:val="single" w:sz="4" w:space="0" w:color="auto"/>
            </w:tcBorders>
            <w:shd w:val="clear" w:color="auto" w:fill="auto"/>
            <w:noWrap/>
            <w:vAlign w:val="center"/>
            <w:hideMark/>
          </w:tcPr>
          <w:p w14:paraId="3C93B71F"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36</w:t>
            </w:r>
          </w:p>
        </w:tc>
        <w:tc>
          <w:tcPr>
            <w:tcW w:w="1220" w:type="dxa"/>
            <w:tcBorders>
              <w:top w:val="nil"/>
              <w:left w:val="nil"/>
              <w:bottom w:val="single" w:sz="4" w:space="0" w:color="auto"/>
              <w:right w:val="single" w:sz="4" w:space="0" w:color="auto"/>
            </w:tcBorders>
            <w:shd w:val="clear" w:color="auto" w:fill="auto"/>
            <w:noWrap/>
            <w:vAlign w:val="center"/>
          </w:tcPr>
          <w:p w14:paraId="09E4E25A"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 xml:space="preserve"> ↓1</w:t>
            </w:r>
          </w:p>
        </w:tc>
      </w:tr>
      <w:tr w:rsidR="00DE6E72" w:rsidRPr="001B2780" w14:paraId="177D96EB" w14:textId="77777777" w:rsidTr="00CC73E7">
        <w:trPr>
          <w:trHeight w:val="594"/>
          <w:jc w:val="center"/>
        </w:trPr>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DF3" w14:textId="29B0C402" w:rsidR="00DE6E72" w:rsidRPr="001B2780" w:rsidRDefault="00D30AC0" w:rsidP="00D30AC0">
            <w:pPr>
              <w:spacing w:after="0" w:line="240" w:lineRule="auto"/>
              <w:rPr>
                <w:rFonts w:ascii="Times New Roman" w:eastAsia="Times New Roman" w:hAnsi="Times New Roman" w:cs="Times New Roman"/>
                <w:color w:val="000000"/>
                <w:lang w:val="en-GB"/>
              </w:rPr>
            </w:pPr>
            <w:bookmarkStart w:id="5" w:name="_Hlk12860230"/>
            <w:r w:rsidRPr="001B2780">
              <w:rPr>
                <w:rFonts w:ascii="Times New Roman" w:eastAsia="Times New Roman" w:hAnsi="Times New Roman" w:cs="Times New Roman"/>
                <w:color w:val="000000"/>
                <w:lang w:val="en-GB"/>
              </w:rPr>
              <w:t>Getting electricity connection</w:t>
            </w:r>
            <w:bookmarkEnd w:id="5"/>
          </w:p>
        </w:tc>
        <w:tc>
          <w:tcPr>
            <w:tcW w:w="1142" w:type="dxa"/>
            <w:tcBorders>
              <w:top w:val="single" w:sz="4" w:space="0" w:color="auto"/>
              <w:left w:val="single" w:sz="4" w:space="0" w:color="auto"/>
              <w:bottom w:val="single" w:sz="4" w:space="0" w:color="auto"/>
              <w:right w:val="single" w:sz="4" w:space="0" w:color="auto"/>
            </w:tcBorders>
            <w:vAlign w:val="center"/>
          </w:tcPr>
          <w:p w14:paraId="30F91DD5"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104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43F3"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96</w:t>
            </w:r>
          </w:p>
        </w:tc>
        <w:tc>
          <w:tcPr>
            <w:tcW w:w="1170" w:type="dxa"/>
            <w:tcBorders>
              <w:top w:val="nil"/>
              <w:left w:val="nil"/>
              <w:bottom w:val="single" w:sz="4" w:space="0" w:color="auto"/>
              <w:right w:val="single" w:sz="4" w:space="0" w:color="auto"/>
            </w:tcBorders>
            <w:shd w:val="clear" w:color="auto" w:fill="auto"/>
            <w:noWrap/>
            <w:vAlign w:val="center"/>
            <w:hideMark/>
          </w:tcPr>
          <w:p w14:paraId="1F0DBDBC"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92</w:t>
            </w:r>
          </w:p>
        </w:tc>
        <w:tc>
          <w:tcPr>
            <w:tcW w:w="1220" w:type="dxa"/>
            <w:tcBorders>
              <w:top w:val="nil"/>
              <w:left w:val="nil"/>
              <w:bottom w:val="single" w:sz="4" w:space="0" w:color="auto"/>
              <w:right w:val="single" w:sz="4" w:space="0" w:color="auto"/>
            </w:tcBorders>
            <w:shd w:val="clear" w:color="auto" w:fill="auto"/>
            <w:noWrap/>
            <w:vAlign w:val="center"/>
          </w:tcPr>
          <w:p w14:paraId="6D34A3D2" w14:textId="77777777" w:rsidR="00DE6E72" w:rsidRPr="001B2780" w:rsidRDefault="00DE6E72" w:rsidP="00CC73E7">
            <w:pPr>
              <w:spacing w:after="0" w:line="240" w:lineRule="auto"/>
              <w:jc w:val="center"/>
              <w:rPr>
                <w:rFonts w:ascii="Times New Roman" w:eastAsia="Times New Roman" w:hAnsi="Times New Roman" w:cs="Times New Roman"/>
                <w:b/>
                <w:lang w:val="en-GB"/>
              </w:rPr>
            </w:pPr>
            <w:r w:rsidRPr="001B2780">
              <w:rPr>
                <w:rFonts w:ascii="Times New Roman" w:eastAsia="Times New Roman" w:hAnsi="Times New Roman" w:cs="Times New Roman"/>
                <w:b/>
                <w:lang w:val="en-GB"/>
              </w:rPr>
              <w:t xml:space="preserve"> </w:t>
            </w:r>
            <w:r w:rsidRPr="001B2780">
              <w:rPr>
                <w:rFonts w:ascii="Times New Roman" w:eastAsia="Times New Roman" w:hAnsi="Times New Roman" w:cs="Times New Roman"/>
                <w:b/>
                <w:color w:val="000000"/>
                <w:lang w:val="en-GB"/>
              </w:rPr>
              <w:t>↓8</w:t>
            </w:r>
          </w:p>
        </w:tc>
      </w:tr>
      <w:tr w:rsidR="00DE6E72" w:rsidRPr="001B2780" w14:paraId="3FF59BCC"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70F0" w14:textId="69E55182"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Registering property</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CE0908A"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C072"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57</w:t>
            </w:r>
          </w:p>
        </w:tc>
        <w:tc>
          <w:tcPr>
            <w:tcW w:w="1170" w:type="dxa"/>
            <w:tcBorders>
              <w:top w:val="nil"/>
              <w:left w:val="nil"/>
              <w:bottom w:val="single" w:sz="4" w:space="0" w:color="auto"/>
              <w:right w:val="single" w:sz="4" w:space="0" w:color="auto"/>
            </w:tcBorders>
            <w:shd w:val="clear" w:color="auto" w:fill="auto"/>
            <w:noWrap/>
            <w:vAlign w:val="center"/>
          </w:tcPr>
          <w:p w14:paraId="6384A5BC"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56</w:t>
            </w:r>
          </w:p>
        </w:tc>
        <w:tc>
          <w:tcPr>
            <w:tcW w:w="1220" w:type="dxa"/>
            <w:tcBorders>
              <w:top w:val="nil"/>
              <w:left w:val="nil"/>
              <w:bottom w:val="single" w:sz="4" w:space="0" w:color="auto"/>
              <w:right w:val="single" w:sz="4" w:space="0" w:color="auto"/>
            </w:tcBorders>
            <w:shd w:val="clear" w:color="auto" w:fill="auto"/>
            <w:noWrap/>
            <w:vAlign w:val="center"/>
          </w:tcPr>
          <w:p w14:paraId="72D712B5"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lang w:val="en-GB"/>
              </w:rPr>
              <w:t xml:space="preserve"> </w:t>
            </w:r>
            <w:r w:rsidRPr="001B2780">
              <w:rPr>
                <w:rFonts w:ascii="Times New Roman" w:eastAsia="Times New Roman" w:hAnsi="Times New Roman" w:cs="Times New Roman"/>
                <w:b/>
                <w:color w:val="000000"/>
                <w:lang w:val="en-GB"/>
              </w:rPr>
              <w:t>↑2</w:t>
            </w:r>
          </w:p>
        </w:tc>
      </w:tr>
      <w:tr w:rsidR="00DE6E72" w:rsidRPr="001B2780" w14:paraId="3FAB654B"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A645" w14:textId="442F2D95"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Getting credit</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90571A5"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92D9"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55</w:t>
            </w:r>
          </w:p>
        </w:tc>
        <w:tc>
          <w:tcPr>
            <w:tcW w:w="1170" w:type="dxa"/>
            <w:tcBorders>
              <w:top w:val="nil"/>
              <w:left w:val="nil"/>
              <w:bottom w:val="single" w:sz="4" w:space="0" w:color="auto"/>
              <w:right w:val="single" w:sz="4" w:space="0" w:color="auto"/>
            </w:tcBorders>
            <w:shd w:val="clear" w:color="auto" w:fill="auto"/>
            <w:noWrap/>
            <w:vAlign w:val="center"/>
          </w:tcPr>
          <w:p w14:paraId="023F4263"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44</w:t>
            </w:r>
          </w:p>
        </w:tc>
        <w:tc>
          <w:tcPr>
            <w:tcW w:w="1220" w:type="dxa"/>
            <w:tcBorders>
              <w:top w:val="nil"/>
              <w:left w:val="nil"/>
              <w:bottom w:val="single" w:sz="4" w:space="0" w:color="auto"/>
              <w:right w:val="single" w:sz="4" w:space="0" w:color="auto"/>
            </w:tcBorders>
            <w:shd w:val="clear" w:color="auto" w:fill="auto"/>
            <w:noWrap/>
            <w:vAlign w:val="center"/>
          </w:tcPr>
          <w:p w14:paraId="4FE2823E"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lang w:val="en-GB"/>
              </w:rPr>
              <w:t xml:space="preserve"> </w:t>
            </w:r>
            <w:r w:rsidRPr="001B2780">
              <w:rPr>
                <w:rFonts w:ascii="Times New Roman" w:eastAsia="Times New Roman" w:hAnsi="Times New Roman" w:cs="Times New Roman"/>
                <w:b/>
                <w:color w:val="000000"/>
                <w:lang w:val="en-GB"/>
              </w:rPr>
              <w:t>↓5</w:t>
            </w:r>
          </w:p>
        </w:tc>
      </w:tr>
      <w:tr w:rsidR="00DE6E72" w:rsidRPr="001B2780" w14:paraId="0D1C39DF"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B488" w14:textId="7BBC58A5"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Protecting minority investors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56F876B"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EEB0"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76</w:t>
            </w:r>
          </w:p>
        </w:tc>
        <w:tc>
          <w:tcPr>
            <w:tcW w:w="1170" w:type="dxa"/>
            <w:tcBorders>
              <w:top w:val="nil"/>
              <w:left w:val="nil"/>
              <w:bottom w:val="single" w:sz="4" w:space="0" w:color="auto"/>
              <w:right w:val="single" w:sz="4" w:space="0" w:color="auto"/>
            </w:tcBorders>
            <w:shd w:val="clear" w:color="auto" w:fill="auto"/>
            <w:noWrap/>
            <w:vAlign w:val="center"/>
          </w:tcPr>
          <w:p w14:paraId="72938F1B"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70</w:t>
            </w:r>
          </w:p>
        </w:tc>
        <w:tc>
          <w:tcPr>
            <w:tcW w:w="1220" w:type="dxa"/>
            <w:tcBorders>
              <w:top w:val="nil"/>
              <w:left w:val="nil"/>
              <w:bottom w:val="single" w:sz="4" w:space="0" w:color="auto"/>
              <w:right w:val="single" w:sz="4" w:space="0" w:color="auto"/>
            </w:tcBorders>
            <w:shd w:val="clear" w:color="auto" w:fill="auto"/>
            <w:noWrap/>
            <w:vAlign w:val="center"/>
          </w:tcPr>
          <w:p w14:paraId="21E5EF5B"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lang w:val="en-GB"/>
              </w:rPr>
              <w:t xml:space="preserve"> </w:t>
            </w:r>
            <w:r w:rsidRPr="001B2780">
              <w:rPr>
                <w:rFonts w:ascii="Times New Roman" w:eastAsia="Times New Roman" w:hAnsi="Times New Roman" w:cs="Times New Roman"/>
                <w:b/>
                <w:color w:val="000000"/>
                <w:lang w:val="en-GB"/>
              </w:rPr>
              <w:t>↓7</w:t>
            </w:r>
          </w:p>
        </w:tc>
      </w:tr>
      <w:tr w:rsidR="00DE6E72" w:rsidRPr="001B2780" w14:paraId="41B7DC14"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E240" w14:textId="6D874B3F"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Paying taxes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DC87A9A"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45F7B"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82</w:t>
            </w:r>
          </w:p>
        </w:tc>
        <w:tc>
          <w:tcPr>
            <w:tcW w:w="1170" w:type="dxa"/>
            <w:tcBorders>
              <w:top w:val="nil"/>
              <w:left w:val="nil"/>
              <w:bottom w:val="single" w:sz="4" w:space="0" w:color="auto"/>
              <w:right w:val="single" w:sz="4" w:space="0" w:color="auto"/>
            </w:tcBorders>
            <w:shd w:val="clear" w:color="auto" w:fill="auto"/>
            <w:noWrap/>
            <w:vAlign w:val="center"/>
          </w:tcPr>
          <w:p w14:paraId="1B9FBD24"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78</w:t>
            </w:r>
          </w:p>
        </w:tc>
        <w:tc>
          <w:tcPr>
            <w:tcW w:w="1220" w:type="dxa"/>
            <w:tcBorders>
              <w:top w:val="nil"/>
              <w:left w:val="nil"/>
              <w:bottom w:val="single" w:sz="4" w:space="0" w:color="auto"/>
              <w:right w:val="single" w:sz="4" w:space="0" w:color="auto"/>
            </w:tcBorders>
            <w:shd w:val="clear" w:color="auto" w:fill="auto"/>
            <w:noWrap/>
            <w:vAlign w:val="center"/>
          </w:tcPr>
          <w:p w14:paraId="5A27BE2E"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lang w:val="en-GB"/>
              </w:rPr>
              <w:t xml:space="preserve"> </w:t>
            </w:r>
            <w:r w:rsidRPr="001B2780">
              <w:rPr>
                <w:rFonts w:ascii="Times New Roman" w:eastAsia="Times New Roman" w:hAnsi="Times New Roman" w:cs="Times New Roman"/>
                <w:b/>
                <w:color w:val="000000"/>
                <w:lang w:val="en-GB"/>
              </w:rPr>
              <w:t>↑3</w:t>
            </w:r>
          </w:p>
        </w:tc>
      </w:tr>
      <w:tr w:rsidR="00DE6E72" w:rsidRPr="001B2780" w14:paraId="572C7A83"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BE49" w14:textId="0FB72729"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Trading across borders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43CADA40"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9A06"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23</w:t>
            </w:r>
          </w:p>
        </w:tc>
        <w:tc>
          <w:tcPr>
            <w:tcW w:w="1170" w:type="dxa"/>
            <w:tcBorders>
              <w:top w:val="nil"/>
              <w:left w:val="nil"/>
              <w:bottom w:val="single" w:sz="4" w:space="0" w:color="auto"/>
              <w:right w:val="single" w:sz="4" w:space="0" w:color="auto"/>
            </w:tcBorders>
            <w:shd w:val="clear" w:color="auto" w:fill="auto"/>
            <w:noWrap/>
            <w:vAlign w:val="center"/>
          </w:tcPr>
          <w:p w14:paraId="68D8AAAC"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23</w:t>
            </w:r>
          </w:p>
        </w:tc>
        <w:tc>
          <w:tcPr>
            <w:tcW w:w="1220" w:type="dxa"/>
            <w:tcBorders>
              <w:top w:val="nil"/>
              <w:left w:val="nil"/>
              <w:bottom w:val="single" w:sz="4" w:space="0" w:color="auto"/>
              <w:right w:val="single" w:sz="4" w:space="0" w:color="auto"/>
            </w:tcBorders>
            <w:shd w:val="clear" w:color="auto" w:fill="auto"/>
            <w:noWrap/>
            <w:vAlign w:val="center"/>
          </w:tcPr>
          <w:p w14:paraId="5B188829" w14:textId="77777777" w:rsidR="00DE6E72" w:rsidRPr="001B2780" w:rsidRDefault="00DE6E72" w:rsidP="00CC73E7">
            <w:pPr>
              <w:spacing w:after="0" w:line="240" w:lineRule="auto"/>
              <w:jc w:val="center"/>
              <w:rPr>
                <w:rFonts w:ascii="Times New Roman" w:eastAsia="Times New Roman" w:hAnsi="Times New Roman" w:cs="Times New Roman"/>
                <w:b/>
                <w:lang w:val="en-GB"/>
              </w:rPr>
            </w:pPr>
            <w:r w:rsidRPr="001B2780">
              <w:rPr>
                <w:rFonts w:ascii="Times New Roman" w:eastAsia="Times New Roman" w:hAnsi="Times New Roman" w:cs="Times New Roman"/>
                <w:b/>
                <w:lang w:val="en-GB"/>
              </w:rPr>
              <w:t xml:space="preserve"> 0</w:t>
            </w:r>
          </w:p>
        </w:tc>
      </w:tr>
      <w:tr w:rsidR="00DE6E72" w:rsidRPr="001B2780" w14:paraId="5FB3F961"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4E9D3" w14:textId="7C6E0683"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Enforcing contracts</w:t>
            </w:r>
          </w:p>
        </w:tc>
        <w:tc>
          <w:tcPr>
            <w:tcW w:w="1142" w:type="dxa"/>
            <w:tcBorders>
              <w:top w:val="single" w:sz="4" w:space="0" w:color="auto"/>
              <w:left w:val="single" w:sz="4" w:space="0" w:color="auto"/>
              <w:bottom w:val="single" w:sz="4" w:space="0" w:color="auto"/>
              <w:right w:val="single" w:sz="4" w:space="0" w:color="auto"/>
            </w:tcBorders>
            <w:vAlign w:val="center"/>
          </w:tcPr>
          <w:p w14:paraId="1A6B359F"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D2CE"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60</w:t>
            </w:r>
          </w:p>
        </w:tc>
        <w:tc>
          <w:tcPr>
            <w:tcW w:w="1170" w:type="dxa"/>
            <w:tcBorders>
              <w:top w:val="nil"/>
              <w:left w:val="nil"/>
              <w:bottom w:val="single" w:sz="4" w:space="0" w:color="auto"/>
              <w:right w:val="single" w:sz="4" w:space="0" w:color="auto"/>
            </w:tcBorders>
            <w:shd w:val="clear" w:color="auto" w:fill="auto"/>
            <w:noWrap/>
            <w:vAlign w:val="center"/>
          </w:tcPr>
          <w:p w14:paraId="5447EB99"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61</w:t>
            </w:r>
          </w:p>
        </w:tc>
        <w:tc>
          <w:tcPr>
            <w:tcW w:w="1220" w:type="dxa"/>
            <w:tcBorders>
              <w:top w:val="nil"/>
              <w:left w:val="nil"/>
              <w:bottom w:val="single" w:sz="4" w:space="0" w:color="auto"/>
              <w:right w:val="single" w:sz="4" w:space="0" w:color="auto"/>
            </w:tcBorders>
            <w:shd w:val="clear" w:color="auto" w:fill="auto"/>
            <w:noWrap/>
            <w:vAlign w:val="center"/>
          </w:tcPr>
          <w:p w14:paraId="6626205A"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 xml:space="preserve"> ↓5</w:t>
            </w:r>
          </w:p>
        </w:tc>
      </w:tr>
      <w:tr w:rsidR="00DE6E72" w:rsidRPr="001B2780" w14:paraId="42F6F17E"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F288" w14:textId="2E4C7954" w:rsidR="00DE6E72" w:rsidRPr="001B2780" w:rsidRDefault="00DE154B" w:rsidP="00CC73E7">
            <w:pPr>
              <w:spacing w:after="0" w:line="240" w:lineRule="auto"/>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 xml:space="preserve">Resolving insolvency </w:t>
            </w:r>
          </w:p>
        </w:tc>
        <w:tc>
          <w:tcPr>
            <w:tcW w:w="1142" w:type="dxa"/>
            <w:tcBorders>
              <w:top w:val="single" w:sz="4" w:space="0" w:color="auto"/>
              <w:left w:val="single" w:sz="4" w:space="0" w:color="auto"/>
              <w:bottom w:val="single" w:sz="18" w:space="0" w:color="auto"/>
              <w:right w:val="single" w:sz="4" w:space="0" w:color="auto"/>
            </w:tcBorders>
            <w:vAlign w:val="center"/>
          </w:tcPr>
          <w:p w14:paraId="52CEFB49"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49</w:t>
            </w:r>
          </w:p>
        </w:tc>
        <w:tc>
          <w:tcPr>
            <w:tcW w:w="1170"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698AFBFB"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48</w:t>
            </w:r>
          </w:p>
        </w:tc>
        <w:tc>
          <w:tcPr>
            <w:tcW w:w="1170" w:type="dxa"/>
            <w:tcBorders>
              <w:top w:val="nil"/>
              <w:left w:val="nil"/>
              <w:bottom w:val="single" w:sz="18" w:space="0" w:color="auto"/>
              <w:right w:val="single" w:sz="4" w:space="0" w:color="auto"/>
            </w:tcBorders>
            <w:shd w:val="clear" w:color="auto" w:fill="auto"/>
            <w:noWrap/>
            <w:vAlign w:val="center"/>
          </w:tcPr>
          <w:p w14:paraId="13F1AB92" w14:textId="77777777" w:rsidR="00DE6E72" w:rsidRPr="001B2780" w:rsidRDefault="00DE6E72" w:rsidP="00CC73E7">
            <w:pPr>
              <w:spacing w:after="0" w:line="240" w:lineRule="auto"/>
              <w:jc w:val="center"/>
              <w:rPr>
                <w:rFonts w:ascii="Times New Roman" w:eastAsia="Times New Roman" w:hAnsi="Times New Roman" w:cs="Times New Roman"/>
                <w:color w:val="000000"/>
                <w:lang w:val="en-GB"/>
              </w:rPr>
            </w:pPr>
            <w:r w:rsidRPr="001B2780">
              <w:rPr>
                <w:rFonts w:ascii="Times New Roman" w:eastAsia="Times New Roman" w:hAnsi="Times New Roman" w:cs="Times New Roman"/>
                <w:color w:val="000000"/>
                <w:lang w:val="en-GB"/>
              </w:rPr>
              <w:t>47</w:t>
            </w:r>
          </w:p>
        </w:tc>
        <w:tc>
          <w:tcPr>
            <w:tcW w:w="1220" w:type="dxa"/>
            <w:tcBorders>
              <w:top w:val="nil"/>
              <w:left w:val="nil"/>
              <w:bottom w:val="single" w:sz="18" w:space="0" w:color="auto"/>
              <w:right w:val="single" w:sz="4" w:space="0" w:color="auto"/>
            </w:tcBorders>
            <w:shd w:val="clear" w:color="auto" w:fill="auto"/>
            <w:noWrap/>
            <w:vAlign w:val="center"/>
          </w:tcPr>
          <w:p w14:paraId="394FBC48" w14:textId="77777777" w:rsidR="00DE6E72" w:rsidRPr="001B2780" w:rsidRDefault="00DE6E72" w:rsidP="00CC73E7">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000000"/>
                <w:lang w:val="en-GB"/>
              </w:rPr>
              <w:t xml:space="preserve"> ↓1</w:t>
            </w:r>
          </w:p>
        </w:tc>
      </w:tr>
      <w:tr w:rsidR="00DE6E72" w:rsidRPr="001B2780" w14:paraId="5A09AB3C"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69B58BA" w14:textId="750855D9" w:rsidR="00DE6E72" w:rsidRPr="001B2780" w:rsidRDefault="00141E60" w:rsidP="00CC73E7">
            <w:pPr>
              <w:spacing w:after="0" w:line="240" w:lineRule="auto"/>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Total</w:t>
            </w:r>
            <w:r w:rsidR="00DE6E72" w:rsidRPr="001B2780">
              <w:rPr>
                <w:rFonts w:ascii="Times New Roman" w:eastAsia="Times New Roman" w:hAnsi="Times New Roman" w:cs="Times New Roman"/>
                <w:b/>
                <w:color w:val="FFFFFF" w:themeColor="background1"/>
                <w:lang w:val="en-GB"/>
              </w:rPr>
              <w:t xml:space="preserve"> </w:t>
            </w:r>
            <w:r w:rsidR="0044716D" w:rsidRPr="001B2780">
              <w:rPr>
                <w:rFonts w:ascii="Times New Roman" w:eastAsia="Times New Roman" w:hAnsi="Times New Roman" w:cs="Times New Roman"/>
                <w:b/>
                <w:color w:val="FFFFFF" w:themeColor="background1"/>
                <w:lang w:val="en-GB"/>
              </w:rPr>
              <w:t>ranking</w:t>
            </w:r>
            <w:r w:rsidRPr="001B2780">
              <w:rPr>
                <w:rFonts w:ascii="Times New Roman" w:eastAsia="Times New Roman" w:hAnsi="Times New Roman" w:cs="Times New Roman"/>
                <w:b/>
                <w:color w:val="FFFFFF" w:themeColor="background1"/>
                <w:lang w:val="en-GB"/>
              </w:rPr>
              <w:t xml:space="preserve"> of Serbia</w:t>
            </w:r>
          </w:p>
        </w:tc>
        <w:tc>
          <w:tcPr>
            <w:tcW w:w="1142" w:type="dxa"/>
            <w:tcBorders>
              <w:top w:val="single" w:sz="18" w:space="0" w:color="auto"/>
              <w:left w:val="single" w:sz="4" w:space="0" w:color="auto"/>
              <w:bottom w:val="single" w:sz="4" w:space="0" w:color="auto"/>
              <w:right w:val="single" w:sz="4" w:space="0" w:color="auto"/>
            </w:tcBorders>
            <w:shd w:val="clear" w:color="auto" w:fill="365F91" w:themeFill="accent1" w:themeFillShade="BF"/>
            <w:vAlign w:val="center"/>
          </w:tcPr>
          <w:p w14:paraId="60A784E6" w14:textId="77777777"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48</w:t>
            </w:r>
          </w:p>
        </w:tc>
        <w:tc>
          <w:tcPr>
            <w:tcW w:w="117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5A267A4" w14:textId="77777777"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43</w:t>
            </w:r>
          </w:p>
        </w:tc>
        <w:tc>
          <w:tcPr>
            <w:tcW w:w="117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tcPr>
          <w:p w14:paraId="126EAA44" w14:textId="77777777"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lang w:val="en-GB"/>
              </w:rPr>
              <w:t>47</w:t>
            </w:r>
          </w:p>
        </w:tc>
        <w:tc>
          <w:tcPr>
            <w:tcW w:w="122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tcPr>
          <w:p w14:paraId="3A86A235" w14:textId="77777777" w:rsidR="00DE6E72" w:rsidRPr="001B2780" w:rsidRDefault="00DE6E72" w:rsidP="00CC73E7">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000000"/>
                <w:lang w:val="en-GB"/>
              </w:rPr>
              <w:t>↓5</w:t>
            </w:r>
          </w:p>
        </w:tc>
      </w:tr>
    </w:tbl>
    <w:p w14:paraId="7B8CA433" w14:textId="0877829B" w:rsidR="000D7C81" w:rsidRPr="001B2780" w:rsidRDefault="00DE6E72" w:rsidP="000D7C81">
      <w:pPr>
        <w:spacing w:after="0"/>
        <w:jc w:val="both"/>
        <w:rPr>
          <w:rFonts w:ascii="Times New Roman" w:hAnsi="Times New Roman" w:cs="Times New Roman"/>
          <w:sz w:val="20"/>
          <w:szCs w:val="20"/>
          <w:lang w:val="en-GB"/>
        </w:rPr>
      </w:pPr>
      <w:r w:rsidRPr="001B2780">
        <w:rPr>
          <w:rFonts w:ascii="Times New Roman" w:hAnsi="Times New Roman" w:cs="Times New Roman"/>
          <w:sz w:val="18"/>
          <w:szCs w:val="18"/>
          <w:lang w:val="en-GB"/>
        </w:rPr>
        <w:t xml:space="preserve">   </w:t>
      </w:r>
      <w:r w:rsidR="00E86BE5" w:rsidRPr="001B2780">
        <w:rPr>
          <w:rFonts w:ascii="Times New Roman" w:hAnsi="Times New Roman" w:cs="Times New Roman"/>
          <w:sz w:val="18"/>
          <w:szCs w:val="18"/>
          <w:lang w:val="en-GB"/>
        </w:rPr>
        <w:t>Source</w:t>
      </w:r>
      <w:r w:rsidRPr="001B2780">
        <w:rPr>
          <w:rFonts w:ascii="Times New Roman" w:hAnsi="Times New Roman" w:cs="Times New Roman"/>
          <w:sz w:val="18"/>
          <w:szCs w:val="18"/>
          <w:lang w:val="en-GB"/>
        </w:rPr>
        <w:t xml:space="preserve">: Doing Business Report </w:t>
      </w:r>
      <w:r w:rsidR="003823C7" w:rsidRPr="001B2780">
        <w:rPr>
          <w:rFonts w:ascii="Times New Roman" w:hAnsi="Times New Roman" w:cs="Times New Roman"/>
          <w:sz w:val="18"/>
          <w:szCs w:val="18"/>
          <w:lang w:val="en-GB"/>
        </w:rPr>
        <w:t>2017, Doing</w:t>
      </w:r>
      <w:r w:rsidRPr="001B2780">
        <w:rPr>
          <w:rFonts w:ascii="Times New Roman" w:hAnsi="Times New Roman" w:cs="Times New Roman"/>
          <w:sz w:val="18"/>
          <w:szCs w:val="18"/>
          <w:lang w:val="en-GB"/>
        </w:rPr>
        <w:t xml:space="preserve"> Business Report 2018 </w:t>
      </w:r>
      <w:r w:rsidR="00E86BE5" w:rsidRPr="001B2780">
        <w:rPr>
          <w:rFonts w:ascii="Times New Roman" w:hAnsi="Times New Roman" w:cs="Times New Roman"/>
          <w:sz w:val="18"/>
          <w:szCs w:val="18"/>
          <w:lang w:val="en-GB"/>
        </w:rPr>
        <w:t>and</w:t>
      </w:r>
      <w:r w:rsidRPr="001B2780">
        <w:rPr>
          <w:rFonts w:ascii="Times New Roman" w:hAnsi="Times New Roman" w:cs="Times New Roman"/>
          <w:sz w:val="18"/>
          <w:szCs w:val="18"/>
          <w:lang w:val="en-GB"/>
        </w:rPr>
        <w:t xml:space="preserve"> Doing Business Report 2019</w:t>
      </w:r>
      <w:r w:rsidRPr="001B2780">
        <w:rPr>
          <w:rFonts w:ascii="Times New Roman" w:hAnsi="Times New Roman" w:cs="Times New Roman"/>
          <w:color w:val="000000" w:themeColor="text1"/>
          <w:sz w:val="18"/>
          <w:szCs w:val="18"/>
          <w:lang w:val="en-GB"/>
        </w:rPr>
        <w:t xml:space="preserve">, </w:t>
      </w:r>
      <w:r w:rsidRPr="001B2780">
        <w:rPr>
          <w:rFonts w:ascii="Times New Roman" w:hAnsi="Times New Roman" w:cs="Times New Roman"/>
          <w:sz w:val="18"/>
          <w:szCs w:val="18"/>
          <w:lang w:val="en-GB"/>
        </w:rPr>
        <w:t>World Bank Group</w:t>
      </w:r>
    </w:p>
    <w:p w14:paraId="5D84368E" w14:textId="77777777" w:rsidR="00893514" w:rsidRPr="001B2780" w:rsidRDefault="00893514" w:rsidP="000D7C81">
      <w:pPr>
        <w:spacing w:after="0" w:line="240" w:lineRule="auto"/>
        <w:jc w:val="center"/>
        <w:rPr>
          <w:rFonts w:ascii="Times New Roman" w:hAnsi="Times New Roman" w:cs="Times New Roman"/>
          <w:b/>
          <w:lang w:val="en-GB"/>
        </w:rPr>
      </w:pPr>
    </w:p>
    <w:p w14:paraId="18EBB45C" w14:textId="596E3665" w:rsidR="00F8030D" w:rsidRPr="001B2780" w:rsidRDefault="00141E60" w:rsidP="00F8030D">
      <w:pPr>
        <w:spacing w:after="0" w:line="240" w:lineRule="auto"/>
        <w:jc w:val="center"/>
        <w:rPr>
          <w:rFonts w:ascii="Times New Roman" w:hAnsi="Times New Roman" w:cs="Times New Roman"/>
          <w:b/>
          <w:lang w:val="en-GB"/>
        </w:rPr>
      </w:pPr>
      <w:r w:rsidRPr="001B2780">
        <w:rPr>
          <w:rFonts w:ascii="Times New Roman" w:hAnsi="Times New Roman" w:cs="Times New Roman"/>
          <w:b/>
          <w:lang w:val="en-GB"/>
        </w:rPr>
        <w:t xml:space="preserve">What </w:t>
      </w:r>
      <w:r w:rsidR="00DE154B" w:rsidRPr="001B2780">
        <w:rPr>
          <w:rFonts w:ascii="Times New Roman" w:hAnsi="Times New Roman" w:cs="Times New Roman"/>
          <w:b/>
          <w:lang w:val="en-GB"/>
        </w:rPr>
        <w:t>Republic of Serbia</w:t>
      </w:r>
      <w:r w:rsidR="00F8030D" w:rsidRPr="001B2780">
        <w:rPr>
          <w:rFonts w:ascii="Times New Roman" w:hAnsi="Times New Roman" w:cs="Times New Roman"/>
          <w:b/>
          <w:lang w:val="en-GB"/>
        </w:rPr>
        <w:t xml:space="preserve"> </w:t>
      </w:r>
      <w:r w:rsidRPr="001B2780">
        <w:rPr>
          <w:rFonts w:ascii="Times New Roman" w:hAnsi="Times New Roman" w:cs="Times New Roman"/>
          <w:b/>
          <w:lang w:val="en-GB"/>
        </w:rPr>
        <w:t>accomplish</w:t>
      </w:r>
      <w:r w:rsidR="00D440E3" w:rsidRPr="001B2780">
        <w:rPr>
          <w:rFonts w:ascii="Times New Roman" w:hAnsi="Times New Roman" w:cs="Times New Roman"/>
          <w:b/>
          <w:lang w:val="en-GB"/>
        </w:rPr>
        <w:t>ed</w:t>
      </w:r>
      <w:r w:rsidRPr="001B2780">
        <w:rPr>
          <w:rFonts w:ascii="Times New Roman" w:hAnsi="Times New Roman" w:cs="Times New Roman"/>
          <w:b/>
          <w:lang w:val="en-GB"/>
        </w:rPr>
        <w:t xml:space="preserve"> in</w:t>
      </w:r>
      <w:r w:rsidR="00F8030D" w:rsidRPr="001B2780">
        <w:rPr>
          <w:rFonts w:ascii="Times New Roman" w:hAnsi="Times New Roman" w:cs="Times New Roman"/>
          <w:b/>
          <w:lang w:val="en-GB"/>
        </w:rPr>
        <w:t xml:space="preserve"> 2018</w:t>
      </w:r>
    </w:p>
    <w:p w14:paraId="2572E9AB" w14:textId="77777777" w:rsidR="00F8030D" w:rsidRPr="001B2780" w:rsidRDefault="00F8030D" w:rsidP="00F8030D">
      <w:pPr>
        <w:spacing w:after="0" w:line="240" w:lineRule="auto"/>
        <w:jc w:val="center"/>
        <w:rPr>
          <w:rFonts w:ascii="Times New Roman" w:hAnsi="Times New Roman" w:cs="Times New Roman"/>
          <w:b/>
          <w:lang w:val="en-GB"/>
        </w:rPr>
      </w:pPr>
    </w:p>
    <w:p w14:paraId="447AFA18" w14:textId="77777777" w:rsidR="00F8030D" w:rsidRPr="001B2780" w:rsidRDefault="00F8030D" w:rsidP="00F8030D">
      <w:pPr>
        <w:pStyle w:val="ListParagraph"/>
        <w:ind w:left="0"/>
        <w:rPr>
          <w:rFonts w:ascii="Times New Roman" w:hAnsi="Times New Roman" w:cs="Times New Roman"/>
          <w:b/>
          <w:lang w:val="en-GB"/>
        </w:rPr>
      </w:pPr>
    </w:p>
    <w:p w14:paraId="3CD954AB" w14:textId="6934A017" w:rsidR="00F8030D" w:rsidRPr="001B2780" w:rsidRDefault="00DE154B" w:rsidP="00F8030D">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Starting a business</w:t>
      </w:r>
      <w:r w:rsidR="00F8030D" w:rsidRPr="001B2780">
        <w:rPr>
          <w:rFonts w:ascii="Times New Roman" w:eastAsia="Calibri" w:hAnsi="Times New Roman" w:cs="Times New Roman"/>
          <w:lang w:val="en-GB"/>
        </w:rPr>
        <w:t>:</w:t>
      </w:r>
      <w:r w:rsidR="00F8030D" w:rsidRPr="001B2780">
        <w:rPr>
          <w:rFonts w:ascii="Times New Roman" w:hAnsi="Times New Roman" w:cs="Times New Roman"/>
          <w:lang w:val="en-GB"/>
        </w:rPr>
        <w:t xml:space="preserve"> </w:t>
      </w:r>
      <w:r w:rsidR="00141E60" w:rsidRPr="001B2780">
        <w:rPr>
          <w:rFonts w:ascii="Times New Roman" w:hAnsi="Times New Roman" w:cs="Times New Roman"/>
          <w:lang w:val="en-GB"/>
        </w:rPr>
        <w:t xml:space="preserve">In this area, </w:t>
      </w:r>
      <w:r w:rsidRPr="001B2780">
        <w:rPr>
          <w:rFonts w:ascii="Times New Roman" w:eastAsia="Calibri" w:hAnsi="Times New Roman" w:cs="Times New Roman"/>
          <w:lang w:val="en-GB"/>
        </w:rPr>
        <w:t>Serbia</w:t>
      </w:r>
      <w:r w:rsidR="00F8030D" w:rsidRPr="001B2780">
        <w:rPr>
          <w:rFonts w:ascii="Times New Roman" w:eastAsia="Calibri" w:hAnsi="Times New Roman" w:cs="Times New Roman"/>
          <w:lang w:val="en-GB"/>
        </w:rPr>
        <w:t xml:space="preserve"> </w:t>
      </w:r>
      <w:r w:rsidR="00141E60" w:rsidRPr="001B2780">
        <w:rPr>
          <w:rFonts w:ascii="Times New Roman" w:eastAsia="Calibri" w:hAnsi="Times New Roman" w:cs="Times New Roman"/>
          <w:lang w:val="en-GB"/>
        </w:rPr>
        <w:t>achieved the</w:t>
      </w:r>
      <w:r w:rsidR="00F8030D" w:rsidRPr="001B2780">
        <w:rPr>
          <w:rFonts w:ascii="Times New Roman" w:eastAsia="Calibri" w:hAnsi="Times New Roman" w:cs="Times New Roman"/>
          <w:lang w:val="en-GB"/>
        </w:rPr>
        <w:t xml:space="preserve"> </w:t>
      </w:r>
      <w:r w:rsidR="0044716D" w:rsidRPr="001B2780">
        <w:rPr>
          <w:rFonts w:ascii="Times New Roman" w:eastAsia="Calibri" w:hAnsi="Times New Roman" w:cs="Times New Roman"/>
          <w:lang w:val="en-GB"/>
        </w:rPr>
        <w:t>ranking</w:t>
      </w:r>
      <w:r w:rsidR="00F8030D" w:rsidRPr="001B2780">
        <w:rPr>
          <w:rFonts w:ascii="Times New Roman" w:eastAsia="Calibri" w:hAnsi="Times New Roman" w:cs="Times New Roman"/>
          <w:lang w:val="en-GB"/>
        </w:rPr>
        <w:t xml:space="preserve"> 40, </w:t>
      </w:r>
      <w:r w:rsidR="00E66E3D" w:rsidRPr="001B2780">
        <w:rPr>
          <w:rFonts w:ascii="Times New Roman" w:eastAsia="Calibri" w:hAnsi="Times New Roman" w:cs="Times New Roman"/>
          <w:lang w:val="en-GB"/>
        </w:rPr>
        <w:t>which is a decline compared to</w:t>
      </w:r>
      <w:r w:rsidR="00F8030D" w:rsidRPr="001B2780">
        <w:rPr>
          <w:rFonts w:ascii="Times New Roman" w:eastAsia="Calibri" w:hAnsi="Times New Roman" w:cs="Times New Roman"/>
          <w:lang w:val="en-GB"/>
        </w:rPr>
        <w:t xml:space="preserve"> 2017</w:t>
      </w:r>
      <w:r w:rsidR="00E66E3D" w:rsidRPr="001B2780">
        <w:rPr>
          <w:rFonts w:ascii="Times New Roman" w:eastAsia="Calibri" w:hAnsi="Times New Roman" w:cs="Times New Roman"/>
          <w:lang w:val="en-GB"/>
        </w:rPr>
        <w:t xml:space="preserve"> by eight places</w:t>
      </w:r>
      <w:r w:rsidR="00F8030D" w:rsidRPr="001B2780">
        <w:rPr>
          <w:rFonts w:ascii="Times New Roman" w:eastAsia="Calibri" w:hAnsi="Times New Roman" w:cs="Times New Roman"/>
          <w:lang w:val="en-GB"/>
        </w:rPr>
        <w:t xml:space="preserve">. </w:t>
      </w:r>
      <w:r w:rsidR="00F8030D" w:rsidRPr="001B2780">
        <w:rPr>
          <w:rFonts w:ascii="Times New Roman" w:hAnsi="Times New Roman" w:cs="Times New Roman"/>
          <w:lang w:val="en-GB"/>
        </w:rPr>
        <w:t xml:space="preserve"> </w:t>
      </w:r>
      <w:r w:rsidR="003823C7" w:rsidRPr="001B2780">
        <w:rPr>
          <w:rFonts w:ascii="Times New Roman" w:eastAsia="Calibri" w:hAnsi="Times New Roman" w:cs="Times New Roman"/>
          <w:lang w:val="en-GB"/>
        </w:rPr>
        <w:t>The Doing</w:t>
      </w:r>
      <w:r w:rsidR="00F8030D" w:rsidRPr="001B2780">
        <w:rPr>
          <w:rFonts w:ascii="Times New Roman" w:hAnsi="Times New Roman" w:cs="Times New Roman"/>
          <w:lang w:val="en-GB"/>
        </w:rPr>
        <w:t xml:space="preserve"> </w:t>
      </w:r>
      <w:r w:rsidR="00F8030D" w:rsidRPr="001B2780">
        <w:rPr>
          <w:rFonts w:ascii="Times New Roman" w:eastAsia="Calibri" w:hAnsi="Times New Roman" w:cs="Times New Roman"/>
          <w:lang w:val="en-GB"/>
        </w:rPr>
        <w:t>Business</w:t>
      </w:r>
      <w:r w:rsidR="00F8030D" w:rsidRPr="001B2780">
        <w:rPr>
          <w:rFonts w:ascii="Times New Roman" w:hAnsi="Times New Roman" w:cs="Times New Roman"/>
          <w:lang w:val="en-GB"/>
        </w:rPr>
        <w:t xml:space="preserve"> </w:t>
      </w:r>
      <w:r w:rsidR="00F8030D" w:rsidRPr="001B2780">
        <w:rPr>
          <w:rFonts w:ascii="Times New Roman" w:eastAsia="Calibri" w:hAnsi="Times New Roman" w:cs="Times New Roman"/>
          <w:lang w:val="en-GB"/>
        </w:rPr>
        <w:t>2019</w:t>
      </w:r>
      <w:r w:rsidR="00E66E3D" w:rsidRPr="001B2780">
        <w:rPr>
          <w:rFonts w:ascii="Times New Roman" w:eastAsia="Calibri" w:hAnsi="Times New Roman" w:cs="Times New Roman"/>
          <w:lang w:val="en-GB"/>
        </w:rPr>
        <w:t xml:space="preserve"> Report has shown the reduction of expenses from</w:t>
      </w:r>
      <w:r w:rsidR="00F8030D" w:rsidRPr="001B2780">
        <w:rPr>
          <w:rFonts w:ascii="Times New Roman" w:eastAsia="Calibri" w:hAnsi="Times New Roman" w:cs="Times New Roman"/>
          <w:lang w:val="en-GB"/>
        </w:rPr>
        <w:t xml:space="preserve"> 2</w:t>
      </w:r>
      <w:r w:rsidR="00E66E3D" w:rsidRPr="001B2780">
        <w:rPr>
          <w:rFonts w:ascii="Times New Roman" w:eastAsia="Calibri" w:hAnsi="Times New Roman" w:cs="Times New Roman"/>
          <w:lang w:val="en-GB"/>
        </w:rPr>
        <w:t>.</w:t>
      </w:r>
      <w:r w:rsidR="00F8030D" w:rsidRPr="001B2780">
        <w:rPr>
          <w:rFonts w:ascii="Times New Roman" w:eastAsia="Calibri" w:hAnsi="Times New Roman" w:cs="Times New Roman"/>
          <w:lang w:val="en-GB"/>
        </w:rPr>
        <w:t xml:space="preserve">3% </w:t>
      </w:r>
      <w:r w:rsidR="00E66E3D" w:rsidRPr="001B2780">
        <w:rPr>
          <w:rFonts w:ascii="Times New Roman" w:eastAsia="Calibri" w:hAnsi="Times New Roman" w:cs="Times New Roman"/>
          <w:lang w:val="en-GB"/>
        </w:rPr>
        <w:t>to</w:t>
      </w:r>
      <w:r w:rsidR="00F8030D" w:rsidRPr="001B2780">
        <w:rPr>
          <w:rFonts w:ascii="Times New Roman" w:eastAsia="Calibri" w:hAnsi="Times New Roman" w:cs="Times New Roman"/>
          <w:lang w:val="en-GB"/>
        </w:rPr>
        <w:t xml:space="preserve"> 2</w:t>
      </w:r>
      <w:r w:rsidR="00E66E3D" w:rsidRPr="001B2780">
        <w:rPr>
          <w:rFonts w:ascii="Times New Roman" w:eastAsia="Calibri" w:hAnsi="Times New Roman" w:cs="Times New Roman"/>
          <w:lang w:val="en-GB"/>
        </w:rPr>
        <w:t>.</w:t>
      </w:r>
      <w:r w:rsidR="00F8030D" w:rsidRPr="001B2780">
        <w:rPr>
          <w:rFonts w:ascii="Times New Roman" w:eastAsia="Calibri" w:hAnsi="Times New Roman" w:cs="Times New Roman"/>
          <w:lang w:val="en-GB"/>
        </w:rPr>
        <w:t xml:space="preserve">2% </w:t>
      </w:r>
      <w:r w:rsidR="00E66E3D" w:rsidRPr="001B2780">
        <w:rPr>
          <w:rFonts w:ascii="Times New Roman" w:eastAsia="Calibri" w:hAnsi="Times New Roman" w:cs="Times New Roman"/>
          <w:lang w:val="en-GB"/>
        </w:rPr>
        <w:t>of income per capita, while the values of other indicators remained the same.</w:t>
      </w:r>
      <w:r w:rsidR="00F8030D" w:rsidRPr="001B2780">
        <w:rPr>
          <w:rFonts w:ascii="Times New Roman" w:eastAsia="Calibri" w:hAnsi="Times New Roman" w:cs="Times New Roman"/>
          <w:lang w:val="en-GB"/>
        </w:rPr>
        <w:t xml:space="preserve"> </w:t>
      </w:r>
    </w:p>
    <w:p w14:paraId="7891F7D0" w14:textId="77777777" w:rsidR="00F8030D" w:rsidRPr="001B2780" w:rsidRDefault="00F8030D" w:rsidP="00F8030D">
      <w:pPr>
        <w:pStyle w:val="ListParagraph"/>
        <w:rPr>
          <w:rFonts w:ascii="Times New Roman" w:hAnsi="Times New Roman" w:cs="Times New Roman"/>
          <w:lang w:val="en-GB"/>
        </w:rPr>
      </w:pPr>
    </w:p>
    <w:p w14:paraId="12DCE2A6" w14:textId="456C035C" w:rsidR="00F8030D" w:rsidRPr="001B2780" w:rsidRDefault="00DE154B" w:rsidP="00F8030D">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Dealing with construction permits</w:t>
      </w:r>
      <w:r w:rsidR="00F8030D" w:rsidRPr="001B2780">
        <w:rPr>
          <w:rFonts w:ascii="Times New Roman" w:hAnsi="Times New Roman" w:cs="Times New Roman"/>
          <w:b/>
          <w:lang w:val="en-GB"/>
        </w:rPr>
        <w:t xml:space="preserve">: </w:t>
      </w:r>
      <w:r w:rsidR="003A6B79" w:rsidRPr="001B2780">
        <w:rPr>
          <w:rFonts w:ascii="Times New Roman" w:hAnsi="Times New Roman" w:cs="Times New Roman"/>
          <w:lang w:val="en-GB"/>
        </w:rPr>
        <w:t>the system of e</w:t>
      </w:r>
      <w:r w:rsidR="00E66E3D" w:rsidRPr="001B2780">
        <w:rPr>
          <w:rFonts w:ascii="Times New Roman" w:hAnsi="Times New Roman" w:cs="Times New Roman"/>
          <w:lang w:val="en-GB"/>
        </w:rPr>
        <w:t>lectronic issu</w:t>
      </w:r>
      <w:r w:rsidR="003A6B79" w:rsidRPr="001B2780">
        <w:rPr>
          <w:rFonts w:ascii="Times New Roman" w:hAnsi="Times New Roman" w:cs="Times New Roman"/>
          <w:lang w:val="en-GB"/>
        </w:rPr>
        <w:t>ance of permits</w:t>
      </w:r>
      <w:r w:rsidR="00E66E3D" w:rsidRPr="001B2780">
        <w:rPr>
          <w:rFonts w:ascii="Times New Roman" w:hAnsi="Times New Roman" w:cs="Times New Roman"/>
          <w:lang w:val="en-GB"/>
        </w:rPr>
        <w:t xml:space="preserve"> has been in use since January 1</w:t>
      </w:r>
      <w:r w:rsidR="00E66E3D" w:rsidRPr="001B2780">
        <w:rPr>
          <w:rFonts w:ascii="Times New Roman" w:hAnsi="Times New Roman" w:cs="Times New Roman"/>
          <w:vertAlign w:val="superscript"/>
          <w:lang w:val="en-GB"/>
        </w:rPr>
        <w:t>st</w:t>
      </w:r>
      <w:r w:rsidR="00E66E3D" w:rsidRPr="001B2780">
        <w:rPr>
          <w:rFonts w:ascii="Times New Roman" w:hAnsi="Times New Roman" w:cs="Times New Roman"/>
          <w:lang w:val="en-GB"/>
        </w:rPr>
        <w:t xml:space="preserve"> </w:t>
      </w:r>
      <w:r w:rsidR="00F8030D" w:rsidRPr="001B2780">
        <w:rPr>
          <w:rFonts w:ascii="Times New Roman" w:hAnsi="Times New Roman" w:cs="Times New Roman"/>
          <w:lang w:val="en-GB"/>
        </w:rPr>
        <w:t>2016</w:t>
      </w:r>
      <w:r w:rsidR="00E66E3D" w:rsidRPr="001B2780">
        <w:rPr>
          <w:rFonts w:ascii="Times New Roman" w:hAnsi="Times New Roman" w:cs="Times New Roman"/>
          <w:lang w:val="en-GB"/>
        </w:rPr>
        <w:t xml:space="preserve"> and </w:t>
      </w:r>
      <w:r w:rsidRPr="001B2780">
        <w:rPr>
          <w:rFonts w:ascii="Times New Roman" w:hAnsi="Times New Roman" w:cs="Times New Roman"/>
          <w:lang w:val="en-GB"/>
        </w:rPr>
        <w:t>Serbia</w:t>
      </w:r>
      <w:r w:rsidR="00F8030D" w:rsidRPr="001B2780">
        <w:rPr>
          <w:rFonts w:ascii="Times New Roman" w:hAnsi="Times New Roman" w:cs="Times New Roman"/>
          <w:lang w:val="en-GB"/>
        </w:rPr>
        <w:t xml:space="preserve"> </w:t>
      </w:r>
      <w:r w:rsidR="00E66E3D" w:rsidRPr="001B2780">
        <w:rPr>
          <w:rFonts w:ascii="Times New Roman" w:hAnsi="Times New Roman" w:cs="Times New Roman"/>
          <w:lang w:val="en-GB"/>
        </w:rPr>
        <w:t>has</w:t>
      </w:r>
      <w:r w:rsidR="00F8030D" w:rsidRPr="001B2780">
        <w:rPr>
          <w:rFonts w:ascii="Times New Roman" w:hAnsi="Times New Roman" w:cs="Times New Roman"/>
          <w:lang w:val="en-GB"/>
        </w:rPr>
        <w:t xml:space="preserve"> </w:t>
      </w:r>
      <w:r w:rsidR="00E66E3D" w:rsidRPr="001B2780">
        <w:rPr>
          <w:rFonts w:ascii="Times New Roman" w:hAnsi="Times New Roman" w:cs="Times New Roman"/>
          <w:lang w:val="en-GB"/>
        </w:rPr>
        <w:t>ma</w:t>
      </w:r>
      <w:r w:rsidR="003A6B79" w:rsidRPr="001B2780">
        <w:rPr>
          <w:rFonts w:ascii="Times New Roman" w:hAnsi="Times New Roman" w:cs="Times New Roman"/>
          <w:lang w:val="en-GB"/>
        </w:rPr>
        <w:t>de</w:t>
      </w:r>
      <w:r w:rsidR="00E66E3D" w:rsidRPr="001B2780">
        <w:rPr>
          <w:rFonts w:ascii="Times New Roman" w:hAnsi="Times New Roman" w:cs="Times New Roman"/>
          <w:lang w:val="en-GB"/>
        </w:rPr>
        <w:t xml:space="preserve"> a significant improvement since then</w:t>
      </w:r>
      <w:r w:rsidR="00F8030D" w:rsidRPr="001B2780">
        <w:rPr>
          <w:rFonts w:ascii="Times New Roman" w:hAnsi="Times New Roman" w:cs="Times New Roman"/>
          <w:lang w:val="en-GB"/>
        </w:rPr>
        <w:t xml:space="preserve">. </w:t>
      </w:r>
      <w:r w:rsidR="003A6B79" w:rsidRPr="001B2780">
        <w:rPr>
          <w:rFonts w:ascii="Times New Roman" w:hAnsi="Times New Roman" w:cs="Times New Roman"/>
          <w:lang w:val="en-GB"/>
        </w:rPr>
        <w:t xml:space="preserve">The number of days required for issuing the </w:t>
      </w:r>
      <w:r w:rsidRPr="001B2780">
        <w:rPr>
          <w:rFonts w:ascii="Times New Roman" w:hAnsi="Times New Roman" w:cs="Times New Roman"/>
          <w:lang w:val="en-GB"/>
        </w:rPr>
        <w:t>construction permits</w:t>
      </w:r>
      <w:r w:rsidR="003A6B79" w:rsidRPr="001B2780">
        <w:rPr>
          <w:rFonts w:ascii="Times New Roman" w:hAnsi="Times New Roman" w:cs="Times New Roman"/>
          <w:lang w:val="en-GB"/>
        </w:rPr>
        <w:t xml:space="preserve"> has been reduced thanks to the introduction of the electronic application system</w:t>
      </w:r>
      <w:r w:rsidR="00F8030D" w:rsidRPr="001B2780">
        <w:rPr>
          <w:rFonts w:ascii="Times New Roman" w:hAnsi="Times New Roman" w:cs="Times New Roman"/>
          <w:lang w:val="en-GB"/>
        </w:rPr>
        <w:t>.</w:t>
      </w:r>
      <w:r w:rsidR="00492B5A" w:rsidRPr="001B2780">
        <w:rPr>
          <w:rFonts w:ascii="Times New Roman" w:hAnsi="Times New Roman" w:cs="Times New Roman"/>
          <w:lang w:val="en-GB"/>
        </w:rPr>
        <w:t xml:space="preserve"> </w:t>
      </w:r>
      <w:r w:rsidR="003A6B79" w:rsidRPr="001B2780">
        <w:rPr>
          <w:rFonts w:ascii="Times New Roman" w:hAnsi="Times New Roman" w:cs="Times New Roman"/>
          <w:lang w:val="en-GB"/>
        </w:rPr>
        <w:t>In the</w:t>
      </w:r>
      <w:r w:rsidR="00F8030D" w:rsidRPr="001B2780">
        <w:rPr>
          <w:rFonts w:ascii="Times New Roman" w:hAnsi="Times New Roman" w:cs="Times New Roman"/>
          <w:lang w:val="en-GB"/>
        </w:rPr>
        <w:t xml:space="preserve"> Doing Business 2019</w:t>
      </w:r>
      <w:r w:rsidR="003A6B79" w:rsidRPr="001B2780">
        <w:rPr>
          <w:rFonts w:ascii="Times New Roman" w:hAnsi="Times New Roman" w:cs="Times New Roman"/>
          <w:lang w:val="en-GB"/>
        </w:rPr>
        <w:t xml:space="preserve"> Report, the reform has resulted in the reduced number of days </w:t>
      </w:r>
      <w:r w:rsidR="00F8030D" w:rsidRPr="001B2780">
        <w:rPr>
          <w:rFonts w:ascii="Times New Roman" w:hAnsi="Times New Roman" w:cs="Times New Roman"/>
          <w:lang w:val="en-GB"/>
        </w:rPr>
        <w:t>(</w:t>
      </w:r>
      <w:r w:rsidR="003A6B79" w:rsidRPr="001B2780">
        <w:rPr>
          <w:rFonts w:ascii="Times New Roman" w:hAnsi="Times New Roman" w:cs="Times New Roman"/>
          <w:lang w:val="en-GB"/>
        </w:rPr>
        <w:t>from</w:t>
      </w:r>
      <w:r w:rsidR="00F8030D" w:rsidRPr="001B2780">
        <w:rPr>
          <w:rFonts w:ascii="Times New Roman" w:hAnsi="Times New Roman" w:cs="Times New Roman"/>
          <w:lang w:val="en-GB"/>
        </w:rPr>
        <w:t xml:space="preserve"> 110 </w:t>
      </w:r>
      <w:r w:rsidR="003A6B79" w:rsidRPr="001B2780">
        <w:rPr>
          <w:rFonts w:ascii="Times New Roman" w:hAnsi="Times New Roman" w:cs="Times New Roman"/>
          <w:lang w:val="en-GB"/>
        </w:rPr>
        <w:t>to</w:t>
      </w:r>
      <w:r w:rsidR="00F8030D" w:rsidRPr="001B2780">
        <w:rPr>
          <w:rFonts w:ascii="Times New Roman" w:hAnsi="Times New Roman" w:cs="Times New Roman"/>
          <w:lang w:val="en-GB"/>
        </w:rPr>
        <w:t xml:space="preserve"> 106)</w:t>
      </w:r>
      <w:r w:rsidR="003A6B79" w:rsidRPr="001B2780">
        <w:rPr>
          <w:rFonts w:ascii="Times New Roman" w:hAnsi="Times New Roman" w:cs="Times New Roman"/>
          <w:lang w:val="en-GB"/>
        </w:rPr>
        <w:t xml:space="preserve"> and the administrative expenses have been cut to around</w:t>
      </w:r>
      <w:r w:rsidR="00F8030D" w:rsidRPr="001B2780">
        <w:rPr>
          <w:rFonts w:ascii="Times New Roman" w:hAnsi="Times New Roman" w:cs="Times New Roman"/>
          <w:lang w:val="en-GB"/>
        </w:rPr>
        <w:t xml:space="preserve"> 5</w:t>
      </w:r>
      <w:r w:rsidR="003A6B79" w:rsidRPr="001B2780">
        <w:rPr>
          <w:rFonts w:ascii="Times New Roman" w:hAnsi="Times New Roman" w:cs="Times New Roman"/>
          <w:lang w:val="en-GB"/>
        </w:rPr>
        <w:t>.</w:t>
      </w:r>
      <w:r w:rsidR="00F8030D" w:rsidRPr="001B2780">
        <w:rPr>
          <w:rFonts w:ascii="Times New Roman" w:hAnsi="Times New Roman" w:cs="Times New Roman"/>
          <w:lang w:val="en-GB"/>
        </w:rPr>
        <w:t xml:space="preserve">5 %, </w:t>
      </w:r>
      <w:r w:rsidR="003A6B79" w:rsidRPr="001B2780">
        <w:rPr>
          <w:rFonts w:ascii="Times New Roman" w:hAnsi="Times New Roman" w:cs="Times New Roman"/>
          <w:lang w:val="en-GB"/>
        </w:rPr>
        <w:t xml:space="preserve">while the index of construction quality control </w:t>
      </w:r>
      <w:r w:rsidR="00D440E3" w:rsidRPr="001B2780">
        <w:rPr>
          <w:rFonts w:ascii="Times New Roman" w:hAnsi="Times New Roman" w:cs="Times New Roman"/>
          <w:lang w:val="en-GB"/>
        </w:rPr>
        <w:t>has grown</w:t>
      </w:r>
      <w:r w:rsidR="00F8030D" w:rsidRPr="001B2780">
        <w:rPr>
          <w:rFonts w:ascii="Times New Roman" w:hAnsi="Times New Roman" w:cs="Times New Roman"/>
          <w:lang w:val="en-GB"/>
        </w:rPr>
        <w:t xml:space="preserve"> (</w:t>
      </w:r>
      <w:r w:rsidR="00D440E3" w:rsidRPr="001B2780">
        <w:rPr>
          <w:rFonts w:ascii="Times New Roman" w:hAnsi="Times New Roman" w:cs="Times New Roman"/>
          <w:lang w:val="en-GB"/>
        </w:rPr>
        <w:t>from</w:t>
      </w:r>
      <w:r w:rsidR="00F8030D" w:rsidRPr="001B2780">
        <w:rPr>
          <w:rFonts w:ascii="Times New Roman" w:hAnsi="Times New Roman" w:cs="Times New Roman"/>
          <w:lang w:val="en-GB"/>
        </w:rPr>
        <w:t xml:space="preserve"> 13</w:t>
      </w:r>
      <w:r w:rsidR="00D440E3" w:rsidRPr="001B2780">
        <w:rPr>
          <w:rFonts w:ascii="Times New Roman" w:hAnsi="Times New Roman" w:cs="Times New Roman"/>
          <w:lang w:val="en-GB"/>
        </w:rPr>
        <w:t xml:space="preserve"> to</w:t>
      </w:r>
      <w:r w:rsidR="00F8030D" w:rsidRPr="001B2780">
        <w:rPr>
          <w:rFonts w:ascii="Times New Roman" w:hAnsi="Times New Roman" w:cs="Times New Roman"/>
          <w:lang w:val="en-GB"/>
        </w:rPr>
        <w:t xml:space="preserve"> 14). </w:t>
      </w:r>
      <w:r w:rsidR="00D440E3" w:rsidRPr="001B2780">
        <w:rPr>
          <w:rFonts w:ascii="Times New Roman" w:hAnsi="Times New Roman" w:cs="Times New Roman"/>
          <w:lang w:val="en-GB"/>
        </w:rPr>
        <w:t xml:space="preserve">The </w:t>
      </w:r>
      <w:r w:rsidRPr="001B2780">
        <w:rPr>
          <w:rFonts w:ascii="Times New Roman" w:hAnsi="Times New Roman" w:cs="Times New Roman"/>
          <w:lang w:val="en-GB"/>
        </w:rPr>
        <w:t>Republic of Serbia</w:t>
      </w:r>
      <w:r w:rsidR="00F8030D" w:rsidRPr="001B2780">
        <w:rPr>
          <w:rFonts w:ascii="Times New Roman" w:hAnsi="Times New Roman" w:cs="Times New Roman"/>
          <w:lang w:val="en-GB"/>
        </w:rPr>
        <w:t xml:space="preserve"> </w:t>
      </w:r>
      <w:r w:rsidR="00D440E3" w:rsidRPr="001B2780">
        <w:rPr>
          <w:rFonts w:ascii="Times New Roman" w:hAnsi="Times New Roman" w:cs="Times New Roman"/>
          <w:lang w:val="en-GB"/>
        </w:rPr>
        <w:t>is the most competitive in this field, taking the 11</w:t>
      </w:r>
      <w:r w:rsidR="00D440E3" w:rsidRPr="001B2780">
        <w:rPr>
          <w:rFonts w:ascii="Times New Roman" w:hAnsi="Times New Roman" w:cs="Times New Roman"/>
          <w:vertAlign w:val="superscript"/>
          <w:lang w:val="en-GB"/>
        </w:rPr>
        <w:t>th</w:t>
      </w:r>
      <w:r w:rsidR="00D440E3" w:rsidRPr="001B2780">
        <w:rPr>
          <w:rFonts w:ascii="Times New Roman" w:hAnsi="Times New Roman" w:cs="Times New Roman"/>
          <w:lang w:val="en-GB"/>
        </w:rPr>
        <w:t xml:space="preserve"> place, which is a moderate drop compared to the previous 10</w:t>
      </w:r>
      <w:r w:rsidR="00D440E3" w:rsidRPr="001B2780">
        <w:rPr>
          <w:rFonts w:ascii="Times New Roman" w:hAnsi="Times New Roman" w:cs="Times New Roman"/>
          <w:vertAlign w:val="superscript"/>
          <w:lang w:val="en-GB"/>
        </w:rPr>
        <w:t>th</w:t>
      </w:r>
      <w:r w:rsidR="00D440E3" w:rsidRPr="001B2780">
        <w:rPr>
          <w:rFonts w:ascii="Times New Roman" w:hAnsi="Times New Roman" w:cs="Times New Roman"/>
          <w:lang w:val="en-GB"/>
        </w:rPr>
        <w:t xml:space="preserve"> place, however, the number of points has been increased by </w:t>
      </w:r>
      <w:r w:rsidR="00F8030D" w:rsidRPr="001B2780">
        <w:rPr>
          <w:rFonts w:ascii="Times New Roman" w:hAnsi="Times New Roman" w:cs="Times New Roman"/>
          <w:lang w:val="en-GB"/>
        </w:rPr>
        <w:t>1</w:t>
      </w:r>
      <w:r w:rsidR="00D440E3" w:rsidRPr="001B2780">
        <w:rPr>
          <w:rFonts w:ascii="Times New Roman" w:hAnsi="Times New Roman" w:cs="Times New Roman"/>
          <w:lang w:val="en-GB"/>
        </w:rPr>
        <w:t>.</w:t>
      </w:r>
      <w:r w:rsidR="00F8030D" w:rsidRPr="001B2780">
        <w:rPr>
          <w:rFonts w:ascii="Times New Roman" w:hAnsi="Times New Roman" w:cs="Times New Roman"/>
          <w:lang w:val="en-GB"/>
        </w:rPr>
        <w:t>33.</w:t>
      </w:r>
    </w:p>
    <w:p w14:paraId="3EEFA5FD" w14:textId="77777777" w:rsidR="00F8030D" w:rsidRPr="001B2780" w:rsidRDefault="00F8030D" w:rsidP="00F8030D">
      <w:pPr>
        <w:pStyle w:val="ListParagraph"/>
        <w:rPr>
          <w:rFonts w:ascii="Times New Roman" w:hAnsi="Times New Roman" w:cs="Times New Roman"/>
          <w:lang w:val="en-GB"/>
        </w:rPr>
      </w:pPr>
    </w:p>
    <w:p w14:paraId="0ABFB0C8" w14:textId="5846C97C" w:rsidR="00F8030D" w:rsidRPr="001B2780" w:rsidRDefault="00D440E3" w:rsidP="00D440E3">
      <w:pPr>
        <w:pStyle w:val="ListParagraph"/>
        <w:numPr>
          <w:ilvl w:val="0"/>
          <w:numId w:val="17"/>
        </w:numPr>
        <w:spacing w:after="0"/>
        <w:jc w:val="both"/>
        <w:rPr>
          <w:rFonts w:ascii="Times New Roman" w:hAnsi="Times New Roman" w:cs="Times New Roman"/>
          <w:b/>
          <w:lang w:val="en-GB"/>
        </w:rPr>
      </w:pPr>
      <w:r w:rsidRPr="001B2780">
        <w:rPr>
          <w:rFonts w:ascii="Times New Roman" w:hAnsi="Times New Roman" w:cs="Times New Roman"/>
          <w:b/>
          <w:lang w:val="en-GB"/>
        </w:rPr>
        <w:t>Getting electricity connection</w:t>
      </w:r>
      <w:r w:rsidR="00F8030D" w:rsidRPr="001B2780">
        <w:rPr>
          <w:rFonts w:ascii="Times New Roman" w:hAnsi="Times New Roman" w:cs="Times New Roman"/>
          <w:lang w:val="en-GB"/>
        </w:rPr>
        <w:t xml:space="preserve">:  </w:t>
      </w:r>
      <w:r w:rsidR="00DE154B" w:rsidRPr="001B2780">
        <w:rPr>
          <w:rFonts w:ascii="Times New Roman" w:hAnsi="Times New Roman" w:cs="Times New Roman"/>
          <w:lang w:val="en-GB"/>
        </w:rPr>
        <w:t>Serbia</w:t>
      </w:r>
      <w:r w:rsidR="00F8030D" w:rsidRPr="001B2780">
        <w:rPr>
          <w:rFonts w:ascii="Times New Roman" w:hAnsi="Times New Roman" w:cs="Times New Roman"/>
          <w:lang w:val="en-GB"/>
        </w:rPr>
        <w:t xml:space="preserve"> </w:t>
      </w:r>
      <w:r w:rsidR="0044716D" w:rsidRPr="001B2780">
        <w:rPr>
          <w:rFonts w:ascii="Times New Roman" w:hAnsi="Times New Roman" w:cs="Times New Roman"/>
          <w:lang w:val="en-GB"/>
        </w:rPr>
        <w:t>is ranked</w:t>
      </w:r>
      <w:r w:rsidRPr="001B2780">
        <w:rPr>
          <w:rFonts w:ascii="Times New Roman" w:hAnsi="Times New Roman" w:cs="Times New Roman"/>
          <w:lang w:val="en-GB"/>
        </w:rPr>
        <w:t xml:space="preserve"> </w:t>
      </w:r>
      <w:r w:rsidR="00F8030D" w:rsidRPr="001B2780">
        <w:rPr>
          <w:rFonts w:ascii="Times New Roman" w:hAnsi="Times New Roman" w:cs="Times New Roman"/>
          <w:lang w:val="en-GB"/>
        </w:rPr>
        <w:t>104</w:t>
      </w:r>
      <w:r w:rsidRPr="001B2780">
        <w:rPr>
          <w:rFonts w:ascii="Times New Roman" w:hAnsi="Times New Roman" w:cs="Times New Roman"/>
          <w:lang w:val="en-GB"/>
        </w:rPr>
        <w:t xml:space="preserve"> in this area, </w:t>
      </w:r>
      <w:r w:rsidR="00C10C0F" w:rsidRPr="001B2780">
        <w:rPr>
          <w:rFonts w:ascii="Times New Roman" w:hAnsi="Times New Roman" w:cs="Times New Roman"/>
          <w:lang w:val="en-GB"/>
        </w:rPr>
        <w:t>which is the highest drawback</w:t>
      </w:r>
      <w:r w:rsidR="0058275E" w:rsidRPr="001B2780">
        <w:rPr>
          <w:rFonts w:ascii="Times New Roman" w:hAnsi="Times New Roman" w:cs="Times New Roman"/>
          <w:lang w:val="en-GB"/>
        </w:rPr>
        <w:t xml:space="preserve"> compared to the remaining nine. In the course of 2018, the </w:t>
      </w:r>
      <w:r w:rsidR="005F3276" w:rsidRPr="001B2780">
        <w:rPr>
          <w:rFonts w:ascii="Times New Roman" w:hAnsi="Times New Roman" w:cs="Times New Roman"/>
          <w:lang w:val="en-GB"/>
        </w:rPr>
        <w:t>integrated procedure</w:t>
      </w:r>
      <w:r w:rsidR="00C10C0F" w:rsidRPr="001B2780">
        <w:rPr>
          <w:rFonts w:ascii="Times New Roman" w:hAnsi="Times New Roman" w:cs="Times New Roman"/>
          <w:lang w:val="en-GB"/>
        </w:rPr>
        <w:t xml:space="preserve"> and permit issuance for connection to </w:t>
      </w:r>
      <w:r w:rsidR="003823C7" w:rsidRPr="001B2780">
        <w:rPr>
          <w:rFonts w:ascii="Times New Roman" w:hAnsi="Times New Roman" w:cs="Times New Roman"/>
          <w:lang w:val="en-GB"/>
        </w:rPr>
        <w:t>electrical</w:t>
      </w:r>
      <w:r w:rsidR="00C10C0F" w:rsidRPr="001B2780">
        <w:rPr>
          <w:rFonts w:ascii="Times New Roman" w:hAnsi="Times New Roman" w:cs="Times New Roman"/>
          <w:lang w:val="en-GB"/>
        </w:rPr>
        <w:t xml:space="preserve"> grid have been improved</w:t>
      </w:r>
      <w:r w:rsidR="00F8030D" w:rsidRPr="001B2780">
        <w:rPr>
          <w:rFonts w:ascii="Times New Roman" w:hAnsi="Times New Roman" w:cs="Times New Roman"/>
          <w:lang w:val="en-GB"/>
        </w:rPr>
        <w:t>.</w:t>
      </w:r>
    </w:p>
    <w:p w14:paraId="76EDA246" w14:textId="77777777" w:rsidR="00F8030D" w:rsidRPr="001B2780" w:rsidRDefault="00F8030D" w:rsidP="00F8030D">
      <w:pPr>
        <w:spacing w:after="0"/>
        <w:jc w:val="both"/>
        <w:rPr>
          <w:rFonts w:ascii="Times New Roman" w:hAnsi="Times New Roman" w:cs="Times New Roman"/>
          <w:b/>
          <w:lang w:val="en-GB"/>
        </w:rPr>
      </w:pPr>
      <w:r w:rsidRPr="001B2780">
        <w:rPr>
          <w:rFonts w:ascii="Times New Roman" w:hAnsi="Times New Roman" w:cs="Times New Roman"/>
          <w:lang w:val="en-GB"/>
        </w:rPr>
        <w:t xml:space="preserve"> </w:t>
      </w:r>
    </w:p>
    <w:p w14:paraId="15774B6C" w14:textId="58A55139" w:rsidR="00F8030D" w:rsidRPr="001B2780" w:rsidRDefault="00DE154B" w:rsidP="00F8030D">
      <w:pPr>
        <w:pStyle w:val="ListParagraph"/>
        <w:numPr>
          <w:ilvl w:val="0"/>
          <w:numId w:val="17"/>
        </w:numPr>
        <w:spacing w:after="0"/>
        <w:jc w:val="both"/>
        <w:rPr>
          <w:rFonts w:ascii="Times New Roman" w:eastAsia="Calibri" w:hAnsi="Times New Roman" w:cs="Times New Roman"/>
          <w:lang w:val="en-GB"/>
        </w:rPr>
      </w:pPr>
      <w:r w:rsidRPr="001B2780">
        <w:rPr>
          <w:rFonts w:ascii="Times New Roman" w:hAnsi="Times New Roman" w:cs="Times New Roman"/>
          <w:b/>
          <w:lang w:val="en-GB"/>
        </w:rPr>
        <w:t>Registering property</w:t>
      </w:r>
      <w:r w:rsidR="00F8030D" w:rsidRPr="001B2780">
        <w:rPr>
          <w:rFonts w:ascii="Times New Roman" w:hAnsi="Times New Roman" w:cs="Times New Roman"/>
          <w:b/>
          <w:lang w:val="en-GB"/>
        </w:rPr>
        <w:t>:</w:t>
      </w:r>
      <w:r w:rsidR="00F8030D" w:rsidRPr="001B2780">
        <w:rPr>
          <w:rFonts w:ascii="Times New Roman" w:hAnsi="Times New Roman" w:cs="Times New Roman"/>
          <w:lang w:val="en-GB"/>
        </w:rPr>
        <w:t xml:space="preserve"> </w:t>
      </w:r>
      <w:r w:rsidRPr="001B2780">
        <w:rPr>
          <w:rFonts w:ascii="Times New Roman" w:hAnsi="Times New Roman" w:cs="Times New Roman"/>
          <w:lang w:val="en-GB"/>
        </w:rPr>
        <w:t>Serbia</w:t>
      </w:r>
      <w:r w:rsidR="00F8030D" w:rsidRPr="001B2780">
        <w:rPr>
          <w:rFonts w:ascii="Times New Roman" w:hAnsi="Times New Roman" w:cs="Times New Roman"/>
          <w:lang w:val="en-GB"/>
        </w:rPr>
        <w:t xml:space="preserve"> </w:t>
      </w:r>
      <w:r w:rsidR="00D440E3" w:rsidRPr="001B2780">
        <w:rPr>
          <w:rFonts w:ascii="Times New Roman" w:hAnsi="Times New Roman" w:cs="Times New Roman"/>
          <w:lang w:val="en-GB"/>
        </w:rPr>
        <w:t>improved its</w:t>
      </w:r>
      <w:r w:rsidR="00F8030D" w:rsidRPr="001B2780">
        <w:rPr>
          <w:rFonts w:ascii="Times New Roman" w:hAnsi="Times New Roman" w:cs="Times New Roman"/>
          <w:lang w:val="en-GB"/>
        </w:rPr>
        <w:t xml:space="preserve"> </w:t>
      </w:r>
      <w:r w:rsidR="0044716D" w:rsidRPr="001B2780">
        <w:rPr>
          <w:rFonts w:ascii="Times New Roman" w:hAnsi="Times New Roman" w:cs="Times New Roman"/>
          <w:lang w:val="en-GB"/>
        </w:rPr>
        <w:t>ranking</w:t>
      </w:r>
      <w:r w:rsidR="00F8030D" w:rsidRPr="001B2780">
        <w:rPr>
          <w:rFonts w:ascii="Times New Roman" w:hAnsi="Times New Roman" w:cs="Times New Roman"/>
          <w:lang w:val="en-GB"/>
        </w:rPr>
        <w:t xml:space="preserve"> </w:t>
      </w:r>
      <w:r w:rsidR="00D440E3" w:rsidRPr="001B2780">
        <w:rPr>
          <w:rFonts w:ascii="Times New Roman" w:hAnsi="Times New Roman" w:cs="Times New Roman"/>
          <w:lang w:val="en-GB"/>
        </w:rPr>
        <w:t xml:space="preserve">compared to the previous Report that is, it improved by two places, from </w:t>
      </w:r>
      <w:r w:rsidR="00F8030D" w:rsidRPr="001B2780">
        <w:rPr>
          <w:rFonts w:ascii="Times New Roman" w:hAnsi="Times New Roman" w:cs="Times New Roman"/>
          <w:lang w:val="en-GB"/>
        </w:rPr>
        <w:t>57</w:t>
      </w:r>
      <w:r w:rsidR="00D440E3" w:rsidRPr="001B2780">
        <w:rPr>
          <w:rFonts w:ascii="Times New Roman" w:hAnsi="Times New Roman" w:cs="Times New Roman"/>
          <w:lang w:val="en-GB"/>
        </w:rPr>
        <w:t xml:space="preserve"> to</w:t>
      </w:r>
      <w:r w:rsidR="00F8030D" w:rsidRPr="001B2780">
        <w:rPr>
          <w:rFonts w:ascii="Times New Roman" w:hAnsi="Times New Roman" w:cs="Times New Roman"/>
          <w:lang w:val="en-GB"/>
        </w:rPr>
        <w:t xml:space="preserve"> 55. </w:t>
      </w:r>
      <w:r w:rsidR="00C10C0F" w:rsidRPr="001B2780">
        <w:rPr>
          <w:rFonts w:ascii="Times New Roman" w:hAnsi="Times New Roman" w:cs="Times New Roman"/>
          <w:lang w:val="en-GB"/>
        </w:rPr>
        <w:t>The values of all indicators have remained the same as the last year’s.</w:t>
      </w:r>
      <w:r w:rsidR="00F8030D" w:rsidRPr="001B2780">
        <w:rPr>
          <w:rFonts w:ascii="Times New Roman" w:hAnsi="Times New Roman" w:cs="Times New Roman"/>
          <w:lang w:val="en-GB"/>
        </w:rPr>
        <w:t xml:space="preserve"> </w:t>
      </w:r>
    </w:p>
    <w:p w14:paraId="1C95289B" w14:textId="77777777" w:rsidR="00F8030D" w:rsidRPr="001B2780" w:rsidRDefault="00F8030D" w:rsidP="00F8030D">
      <w:pPr>
        <w:pStyle w:val="ListParagraph"/>
        <w:rPr>
          <w:rFonts w:ascii="Times New Roman" w:hAnsi="Times New Roman" w:cs="Times New Roman"/>
          <w:b/>
          <w:lang w:val="en-GB"/>
        </w:rPr>
      </w:pPr>
    </w:p>
    <w:p w14:paraId="214388E5" w14:textId="60F31192" w:rsidR="00F8030D" w:rsidRPr="001B2780" w:rsidRDefault="00DE154B" w:rsidP="00F8030D">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Getting credit</w:t>
      </w:r>
      <w:r w:rsidR="00F8030D" w:rsidRPr="001B2780">
        <w:rPr>
          <w:rFonts w:ascii="Times New Roman" w:hAnsi="Times New Roman" w:cs="Times New Roman"/>
          <w:b/>
          <w:lang w:val="en-GB"/>
        </w:rPr>
        <w:t xml:space="preserve">: </w:t>
      </w:r>
      <w:r w:rsidRPr="001B2780">
        <w:rPr>
          <w:rFonts w:ascii="Times New Roman" w:hAnsi="Times New Roman" w:cs="Times New Roman"/>
          <w:lang w:val="en-GB"/>
        </w:rPr>
        <w:t>Serbia</w:t>
      </w:r>
      <w:r w:rsidR="00C10C0F" w:rsidRPr="001B2780">
        <w:rPr>
          <w:rFonts w:ascii="Times New Roman" w:hAnsi="Times New Roman" w:cs="Times New Roman"/>
          <w:lang w:val="en-GB"/>
        </w:rPr>
        <w:t xml:space="preserve">’s </w:t>
      </w:r>
      <w:r w:rsidR="0044716D" w:rsidRPr="001B2780">
        <w:rPr>
          <w:rFonts w:ascii="Times New Roman" w:hAnsi="Times New Roman" w:cs="Times New Roman"/>
          <w:lang w:val="en-GB"/>
        </w:rPr>
        <w:t>ranking</w:t>
      </w:r>
      <w:r w:rsidR="00C10C0F" w:rsidRPr="001B2780">
        <w:rPr>
          <w:rFonts w:ascii="Times New Roman" w:hAnsi="Times New Roman" w:cs="Times New Roman"/>
          <w:lang w:val="en-GB"/>
        </w:rPr>
        <w:t xml:space="preserve"> has dropped in this </w:t>
      </w:r>
      <w:r w:rsidR="0044716D" w:rsidRPr="001B2780">
        <w:rPr>
          <w:rFonts w:ascii="Times New Roman" w:hAnsi="Times New Roman" w:cs="Times New Roman"/>
          <w:lang w:val="en-GB"/>
        </w:rPr>
        <w:t>area</w:t>
      </w:r>
      <w:r w:rsidR="00C10C0F" w:rsidRPr="001B2780">
        <w:rPr>
          <w:rFonts w:ascii="Times New Roman" w:hAnsi="Times New Roman" w:cs="Times New Roman"/>
          <w:lang w:val="en-GB"/>
        </w:rPr>
        <w:t>, from 55 to 60, considering that no improvement has been made, while the indicator values remained the same as the last year’s.</w:t>
      </w:r>
    </w:p>
    <w:p w14:paraId="36E770B7" w14:textId="77777777" w:rsidR="00F8030D" w:rsidRPr="001B2780" w:rsidRDefault="00F8030D" w:rsidP="00F8030D">
      <w:pPr>
        <w:pStyle w:val="ListParagraph"/>
        <w:rPr>
          <w:rFonts w:ascii="Times New Roman" w:hAnsi="Times New Roman" w:cs="Times New Roman"/>
          <w:b/>
          <w:lang w:val="en-GB"/>
        </w:rPr>
      </w:pPr>
    </w:p>
    <w:p w14:paraId="67DBE6CF" w14:textId="6E361157" w:rsidR="00F8030D" w:rsidRPr="001B2780" w:rsidRDefault="00DE154B" w:rsidP="00F8030D">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Protecting minority investors</w:t>
      </w:r>
      <w:r w:rsidR="00F8030D" w:rsidRPr="001B2780">
        <w:rPr>
          <w:rFonts w:ascii="Times New Roman" w:hAnsi="Times New Roman" w:cs="Times New Roman"/>
          <w:b/>
          <w:lang w:val="en-GB"/>
        </w:rPr>
        <w:t xml:space="preserve">: </w:t>
      </w:r>
      <w:r w:rsidRPr="001B2780">
        <w:rPr>
          <w:rFonts w:ascii="Times New Roman" w:hAnsi="Times New Roman" w:cs="Times New Roman"/>
          <w:lang w:val="en-GB"/>
        </w:rPr>
        <w:t>Serbia</w:t>
      </w:r>
      <w:r w:rsidR="00C10C0F" w:rsidRPr="001B2780">
        <w:rPr>
          <w:rFonts w:ascii="Times New Roman" w:hAnsi="Times New Roman" w:cs="Times New Roman"/>
          <w:lang w:val="en-GB"/>
        </w:rPr>
        <w:t xml:space="preserve">’s </w:t>
      </w:r>
      <w:r w:rsidR="0044716D" w:rsidRPr="001B2780">
        <w:rPr>
          <w:rFonts w:ascii="Times New Roman" w:hAnsi="Times New Roman" w:cs="Times New Roman"/>
          <w:lang w:val="en-GB"/>
        </w:rPr>
        <w:t>ranking</w:t>
      </w:r>
      <w:r w:rsidR="00C10C0F" w:rsidRPr="001B2780">
        <w:rPr>
          <w:rFonts w:ascii="Times New Roman" w:hAnsi="Times New Roman" w:cs="Times New Roman"/>
          <w:lang w:val="en-GB"/>
        </w:rPr>
        <w:t xml:space="preserve"> has dropped in this area, from </w:t>
      </w:r>
      <w:r w:rsidR="00F8030D" w:rsidRPr="001B2780">
        <w:rPr>
          <w:rFonts w:ascii="Times New Roman" w:hAnsi="Times New Roman" w:cs="Times New Roman"/>
          <w:lang w:val="en-GB"/>
        </w:rPr>
        <w:t>76</w:t>
      </w:r>
      <w:r w:rsidR="00C10C0F" w:rsidRPr="001B2780">
        <w:rPr>
          <w:rFonts w:ascii="Times New Roman" w:hAnsi="Times New Roman" w:cs="Times New Roman"/>
          <w:lang w:val="en-GB"/>
        </w:rPr>
        <w:t xml:space="preserve"> to</w:t>
      </w:r>
      <w:r w:rsidR="00F8030D" w:rsidRPr="001B2780">
        <w:rPr>
          <w:rFonts w:ascii="Times New Roman" w:hAnsi="Times New Roman" w:cs="Times New Roman"/>
          <w:lang w:val="en-GB"/>
        </w:rPr>
        <w:t xml:space="preserve"> 83</w:t>
      </w:r>
      <w:r w:rsidR="00C10C0F" w:rsidRPr="001B2780">
        <w:rPr>
          <w:rFonts w:ascii="Times New Roman" w:hAnsi="Times New Roman" w:cs="Times New Roman"/>
          <w:lang w:val="en-GB"/>
        </w:rPr>
        <w:t>, while the values of all indicators remained the same</w:t>
      </w:r>
      <w:r w:rsidR="00F8030D" w:rsidRPr="001B2780">
        <w:rPr>
          <w:rFonts w:ascii="Times New Roman" w:hAnsi="Times New Roman" w:cs="Times New Roman"/>
          <w:lang w:val="en-GB"/>
        </w:rPr>
        <w:t xml:space="preserve">. </w:t>
      </w:r>
    </w:p>
    <w:p w14:paraId="7A32743A" w14:textId="77777777" w:rsidR="00F8030D" w:rsidRPr="001B2780" w:rsidRDefault="00F8030D" w:rsidP="00F8030D">
      <w:pPr>
        <w:pStyle w:val="ListParagraph"/>
        <w:rPr>
          <w:rFonts w:ascii="Times New Roman" w:hAnsi="Times New Roman" w:cs="Times New Roman"/>
          <w:b/>
          <w:lang w:val="en-GB"/>
        </w:rPr>
      </w:pPr>
    </w:p>
    <w:p w14:paraId="7CA1DDE3" w14:textId="733C71D7" w:rsidR="00F8030D" w:rsidRPr="001B2780" w:rsidRDefault="00DE154B" w:rsidP="00DE6E72">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Paying taxes</w:t>
      </w:r>
      <w:r w:rsidR="00F8030D" w:rsidRPr="001B2780">
        <w:rPr>
          <w:rFonts w:ascii="Times New Roman" w:hAnsi="Times New Roman" w:cs="Times New Roman"/>
          <w:b/>
          <w:lang w:val="en-GB"/>
        </w:rPr>
        <w:t xml:space="preserve">: </w:t>
      </w:r>
      <w:r w:rsidRPr="001B2780">
        <w:rPr>
          <w:rFonts w:ascii="Times New Roman" w:hAnsi="Times New Roman" w:cs="Times New Roman"/>
          <w:lang w:val="en-GB"/>
        </w:rPr>
        <w:t>Serbia</w:t>
      </w:r>
      <w:r w:rsidR="00DE6E72" w:rsidRPr="001B2780">
        <w:rPr>
          <w:rFonts w:ascii="Times New Roman" w:hAnsi="Times New Roman" w:cs="Times New Roman"/>
          <w:lang w:val="en-GB"/>
        </w:rPr>
        <w:t xml:space="preserve"> </w:t>
      </w:r>
      <w:r w:rsidR="00C10C0F" w:rsidRPr="001B2780">
        <w:rPr>
          <w:rFonts w:ascii="Times New Roman" w:hAnsi="Times New Roman" w:cs="Times New Roman"/>
          <w:lang w:val="en-GB"/>
        </w:rPr>
        <w:t xml:space="preserve">has improved the </w:t>
      </w:r>
      <w:r w:rsidR="0044716D" w:rsidRPr="001B2780">
        <w:rPr>
          <w:rFonts w:ascii="Times New Roman" w:hAnsi="Times New Roman" w:cs="Times New Roman"/>
          <w:lang w:val="en-GB"/>
        </w:rPr>
        <w:t>ranking</w:t>
      </w:r>
      <w:r w:rsidR="00C10C0F" w:rsidRPr="001B2780">
        <w:rPr>
          <w:rFonts w:ascii="Times New Roman" w:hAnsi="Times New Roman" w:cs="Times New Roman"/>
          <w:lang w:val="en-GB"/>
        </w:rPr>
        <w:t xml:space="preserve"> in this area, in particular, </w:t>
      </w:r>
      <w:r w:rsidR="0002009F" w:rsidRPr="001B2780">
        <w:rPr>
          <w:rFonts w:ascii="Times New Roman" w:hAnsi="Times New Roman" w:cs="Times New Roman"/>
          <w:lang w:val="en-GB"/>
        </w:rPr>
        <w:t xml:space="preserve">it improved the indicators relating to the overall rate of taxes and  contributions </w:t>
      </w:r>
      <w:r w:rsidR="00DE6E72" w:rsidRPr="001B2780">
        <w:rPr>
          <w:rFonts w:ascii="Times New Roman" w:hAnsi="Times New Roman" w:cs="Times New Roman"/>
          <w:lang w:val="en-GB"/>
        </w:rPr>
        <w:t xml:space="preserve">(% </w:t>
      </w:r>
      <w:r w:rsidR="0002009F" w:rsidRPr="001B2780">
        <w:rPr>
          <w:rFonts w:ascii="Times New Roman" w:hAnsi="Times New Roman" w:cs="Times New Roman"/>
          <w:lang w:val="en-GB"/>
        </w:rPr>
        <w:t>of gains</w:t>
      </w:r>
      <w:r w:rsidR="00DE6E72" w:rsidRPr="001B2780">
        <w:rPr>
          <w:rFonts w:ascii="Times New Roman" w:hAnsi="Times New Roman" w:cs="Times New Roman"/>
          <w:lang w:val="en-GB"/>
        </w:rPr>
        <w:t>),</w:t>
      </w:r>
      <w:r w:rsidR="0002009F" w:rsidRPr="001B2780">
        <w:rPr>
          <w:rFonts w:ascii="Times New Roman" w:hAnsi="Times New Roman" w:cs="Times New Roman"/>
          <w:lang w:val="en-GB"/>
        </w:rPr>
        <w:t xml:space="preserve"> from</w:t>
      </w:r>
      <w:r w:rsidR="00DE6E72" w:rsidRPr="001B2780">
        <w:rPr>
          <w:rFonts w:ascii="Times New Roman" w:hAnsi="Times New Roman" w:cs="Times New Roman"/>
          <w:lang w:val="en-GB"/>
        </w:rPr>
        <w:t xml:space="preserve"> 39</w:t>
      </w:r>
      <w:r w:rsidR="0002009F" w:rsidRPr="001B2780">
        <w:rPr>
          <w:rFonts w:ascii="Times New Roman" w:hAnsi="Times New Roman" w:cs="Times New Roman"/>
          <w:lang w:val="en-GB"/>
        </w:rPr>
        <w:t>.</w:t>
      </w:r>
      <w:r w:rsidR="00DE6E72" w:rsidRPr="001B2780">
        <w:rPr>
          <w:rFonts w:ascii="Times New Roman" w:hAnsi="Times New Roman" w:cs="Times New Roman"/>
          <w:lang w:val="en-GB"/>
        </w:rPr>
        <w:t xml:space="preserve">7% </w:t>
      </w:r>
      <w:r w:rsidR="0002009F" w:rsidRPr="001B2780">
        <w:rPr>
          <w:rFonts w:ascii="Times New Roman" w:hAnsi="Times New Roman" w:cs="Times New Roman"/>
          <w:lang w:val="en-GB"/>
        </w:rPr>
        <w:t>to</w:t>
      </w:r>
      <w:r w:rsidR="00DE6E72" w:rsidRPr="001B2780">
        <w:rPr>
          <w:rFonts w:ascii="Times New Roman" w:hAnsi="Times New Roman" w:cs="Times New Roman"/>
          <w:lang w:val="en-GB"/>
        </w:rPr>
        <w:t xml:space="preserve"> 36</w:t>
      </w:r>
      <w:r w:rsidR="0002009F" w:rsidRPr="001B2780">
        <w:rPr>
          <w:rFonts w:ascii="Times New Roman" w:hAnsi="Times New Roman" w:cs="Times New Roman"/>
          <w:lang w:val="en-GB"/>
        </w:rPr>
        <w:t>.</w:t>
      </w:r>
      <w:r w:rsidR="00DE6E72" w:rsidRPr="001B2780">
        <w:rPr>
          <w:rFonts w:ascii="Times New Roman" w:hAnsi="Times New Roman" w:cs="Times New Roman"/>
          <w:lang w:val="en-GB"/>
        </w:rPr>
        <w:t>6 %</w:t>
      </w:r>
      <w:r w:rsidR="00F8030D" w:rsidRPr="001B2780">
        <w:rPr>
          <w:rFonts w:ascii="Times New Roman" w:hAnsi="Times New Roman" w:cs="Times New Roman"/>
          <w:lang w:val="en-GB"/>
        </w:rPr>
        <w:t xml:space="preserve">. </w:t>
      </w:r>
    </w:p>
    <w:p w14:paraId="68CA4160" w14:textId="77777777" w:rsidR="00F8030D" w:rsidRPr="001B2780" w:rsidRDefault="00F8030D" w:rsidP="00F8030D">
      <w:pPr>
        <w:pStyle w:val="ListParagraph"/>
        <w:rPr>
          <w:rFonts w:ascii="Times New Roman" w:hAnsi="Times New Roman" w:cs="Times New Roman"/>
          <w:b/>
          <w:lang w:val="en-GB"/>
        </w:rPr>
      </w:pPr>
    </w:p>
    <w:p w14:paraId="323B0014" w14:textId="0848B0D5" w:rsidR="00F8030D" w:rsidRPr="001B2780" w:rsidRDefault="00DE154B" w:rsidP="00F8030D">
      <w:pPr>
        <w:pStyle w:val="ListParagraph"/>
        <w:numPr>
          <w:ilvl w:val="0"/>
          <w:numId w:val="17"/>
        </w:numPr>
        <w:rPr>
          <w:rFonts w:ascii="Times New Roman" w:hAnsi="Times New Roman" w:cs="Times New Roman"/>
          <w:lang w:val="en-GB"/>
        </w:rPr>
      </w:pPr>
      <w:r w:rsidRPr="001B2780">
        <w:rPr>
          <w:rFonts w:ascii="Times New Roman" w:hAnsi="Times New Roman" w:cs="Times New Roman"/>
          <w:b/>
          <w:lang w:val="en-GB"/>
        </w:rPr>
        <w:t>Trading across borders</w:t>
      </w:r>
      <w:r w:rsidR="00F8030D" w:rsidRPr="001B2780">
        <w:rPr>
          <w:rFonts w:ascii="Times New Roman" w:hAnsi="Times New Roman" w:cs="Times New Roman"/>
          <w:b/>
          <w:lang w:val="en-GB"/>
        </w:rPr>
        <w:t xml:space="preserve">: </w:t>
      </w:r>
      <w:r w:rsidR="005F18BD" w:rsidRPr="001B2780">
        <w:rPr>
          <w:rFonts w:ascii="Times New Roman" w:hAnsi="Times New Roman" w:cs="Times New Roman"/>
          <w:lang w:val="en-GB"/>
        </w:rPr>
        <w:t xml:space="preserve">despite the fact that no change has occurred regarding the </w:t>
      </w:r>
      <w:r w:rsidR="0044716D" w:rsidRPr="001B2780">
        <w:rPr>
          <w:rFonts w:ascii="Times New Roman" w:hAnsi="Times New Roman" w:cs="Times New Roman"/>
          <w:lang w:val="en-GB"/>
        </w:rPr>
        <w:t>ranking</w:t>
      </w:r>
      <w:r w:rsidR="005F18BD" w:rsidRPr="001B2780">
        <w:rPr>
          <w:rFonts w:ascii="Times New Roman" w:hAnsi="Times New Roman" w:cs="Times New Roman"/>
          <w:lang w:val="en-GB"/>
        </w:rPr>
        <w:t>, Serbia has come the closest to the best practices, lagging behind by only 3.36 points. The values of all indicators  remained the same as the last year’s.</w:t>
      </w:r>
      <w:r w:rsidR="00F8030D" w:rsidRPr="001B2780">
        <w:rPr>
          <w:rFonts w:ascii="Times New Roman" w:hAnsi="Times New Roman" w:cs="Times New Roman"/>
          <w:lang w:val="en-GB"/>
        </w:rPr>
        <w:t xml:space="preserve"> </w:t>
      </w:r>
    </w:p>
    <w:p w14:paraId="1C7ED0F1" w14:textId="77777777" w:rsidR="00F8030D" w:rsidRPr="001B2780" w:rsidRDefault="00F8030D" w:rsidP="00F8030D">
      <w:pPr>
        <w:pStyle w:val="ListParagraph"/>
        <w:rPr>
          <w:rFonts w:ascii="Times New Roman" w:hAnsi="Times New Roman" w:cs="Times New Roman"/>
          <w:b/>
          <w:lang w:val="en-GB"/>
        </w:rPr>
      </w:pPr>
    </w:p>
    <w:p w14:paraId="48226094" w14:textId="16910572" w:rsidR="00F8030D" w:rsidRPr="001B2780" w:rsidRDefault="00DE154B" w:rsidP="00F8030D">
      <w:pPr>
        <w:pStyle w:val="ListParagraph"/>
        <w:numPr>
          <w:ilvl w:val="0"/>
          <w:numId w:val="17"/>
        </w:numPr>
        <w:jc w:val="both"/>
        <w:rPr>
          <w:rFonts w:ascii="Times New Roman" w:hAnsi="Times New Roman" w:cs="Times New Roman"/>
          <w:lang w:val="en-GB"/>
        </w:rPr>
      </w:pPr>
      <w:r w:rsidRPr="001B2780">
        <w:rPr>
          <w:rFonts w:ascii="Times New Roman" w:hAnsi="Times New Roman" w:cs="Times New Roman"/>
          <w:b/>
          <w:lang w:val="en-GB"/>
        </w:rPr>
        <w:t>Enforcing contracts</w:t>
      </w:r>
      <w:r w:rsidR="00F8030D" w:rsidRPr="001B2780">
        <w:rPr>
          <w:rFonts w:ascii="Times New Roman" w:hAnsi="Times New Roman" w:cs="Times New Roman"/>
          <w:b/>
          <w:lang w:val="en-GB"/>
        </w:rPr>
        <w:t xml:space="preserve">: </w:t>
      </w:r>
      <w:r w:rsidRPr="001B2780">
        <w:rPr>
          <w:rFonts w:ascii="Times New Roman" w:hAnsi="Times New Roman" w:cs="Times New Roman"/>
          <w:lang w:val="en-GB"/>
        </w:rPr>
        <w:t>Serbia</w:t>
      </w:r>
      <w:r w:rsidR="00F8030D" w:rsidRPr="001B2780">
        <w:rPr>
          <w:rFonts w:ascii="Times New Roman" w:hAnsi="Times New Roman" w:cs="Times New Roman"/>
          <w:lang w:val="en-GB"/>
        </w:rPr>
        <w:t xml:space="preserve"> </w:t>
      </w:r>
      <w:r w:rsidR="005F18BD" w:rsidRPr="001B2780">
        <w:rPr>
          <w:rFonts w:ascii="Times New Roman" w:hAnsi="Times New Roman" w:cs="Times New Roman"/>
          <w:lang w:val="en-GB"/>
        </w:rPr>
        <w:t xml:space="preserve">has reported no improvement in this area, values of all indicators remained unchanged, which resulted in the drop of </w:t>
      </w:r>
      <w:r w:rsidR="0044716D" w:rsidRPr="001B2780">
        <w:rPr>
          <w:rFonts w:ascii="Times New Roman" w:hAnsi="Times New Roman" w:cs="Times New Roman"/>
          <w:lang w:val="en-GB"/>
        </w:rPr>
        <w:t>ranking</w:t>
      </w:r>
      <w:r w:rsidR="005F18BD" w:rsidRPr="001B2780">
        <w:rPr>
          <w:rFonts w:ascii="Times New Roman" w:hAnsi="Times New Roman" w:cs="Times New Roman"/>
          <w:lang w:val="en-GB"/>
        </w:rPr>
        <w:t xml:space="preserve"> by five places, from 60 to 65. </w:t>
      </w:r>
      <w:r w:rsidR="00F8030D" w:rsidRPr="001B2780">
        <w:rPr>
          <w:rFonts w:ascii="Times New Roman" w:hAnsi="Times New Roman" w:cs="Times New Roman"/>
          <w:lang w:val="en-GB"/>
        </w:rPr>
        <w:t xml:space="preserve"> </w:t>
      </w:r>
    </w:p>
    <w:p w14:paraId="69DFDBFD" w14:textId="77777777" w:rsidR="00F8030D" w:rsidRPr="001B2780" w:rsidRDefault="00F8030D" w:rsidP="00F8030D">
      <w:pPr>
        <w:pStyle w:val="ListParagraph"/>
        <w:rPr>
          <w:rFonts w:ascii="Times New Roman" w:hAnsi="Times New Roman" w:cs="Times New Roman"/>
          <w:b/>
          <w:lang w:val="en-GB"/>
        </w:rPr>
      </w:pPr>
    </w:p>
    <w:p w14:paraId="0AB4E1EB" w14:textId="6CA73CD7" w:rsidR="000D7C81" w:rsidRPr="001B2780" w:rsidRDefault="00DE154B" w:rsidP="00DD21A4">
      <w:pPr>
        <w:numPr>
          <w:ilvl w:val="0"/>
          <w:numId w:val="17"/>
        </w:numPr>
        <w:spacing w:after="0" w:line="240" w:lineRule="auto"/>
        <w:jc w:val="both"/>
        <w:rPr>
          <w:rFonts w:ascii="Times New Roman" w:hAnsi="Times New Roman" w:cs="Times New Roman"/>
          <w:lang w:val="en-GB"/>
        </w:rPr>
      </w:pPr>
      <w:r w:rsidRPr="001B2780">
        <w:rPr>
          <w:rFonts w:ascii="Times New Roman" w:hAnsi="Times New Roman" w:cs="Times New Roman"/>
          <w:b/>
          <w:lang w:val="en-GB"/>
        </w:rPr>
        <w:t xml:space="preserve">Resolving insolvency </w:t>
      </w:r>
      <w:r w:rsidR="00F8030D" w:rsidRPr="001B2780">
        <w:rPr>
          <w:rFonts w:ascii="Times New Roman" w:hAnsi="Times New Roman" w:cs="Times New Roman"/>
          <w:b/>
          <w:lang w:val="en-GB"/>
        </w:rPr>
        <w:t xml:space="preserve">: </w:t>
      </w:r>
      <w:r w:rsidR="005F18BD" w:rsidRPr="001B2780">
        <w:rPr>
          <w:rFonts w:ascii="Times New Roman" w:hAnsi="Times New Roman" w:cs="Times New Roman"/>
          <w:lang w:val="en-GB"/>
        </w:rPr>
        <w:t xml:space="preserve">There has been no improvement in this area and the indicator values remained the same as the last year, other than the recovery rate increase </w:t>
      </w:r>
      <w:r w:rsidR="00F8030D" w:rsidRPr="001B2780">
        <w:rPr>
          <w:rFonts w:ascii="Times New Roman" w:hAnsi="Times New Roman" w:cs="Times New Roman"/>
          <w:lang w:val="en-GB"/>
        </w:rPr>
        <w:t>(</w:t>
      </w:r>
      <w:r w:rsidR="00F8030D" w:rsidRPr="001B2780">
        <w:rPr>
          <w:rFonts w:ascii="Times New Roman" w:hAnsi="Times New Roman" w:cs="Times New Roman"/>
          <w:iCs/>
          <w:lang w:val="en-GB"/>
        </w:rPr>
        <w:t>cents on the dollar</w:t>
      </w:r>
      <w:r w:rsidR="00F8030D" w:rsidRPr="001B2780">
        <w:rPr>
          <w:rFonts w:ascii="Times New Roman" w:hAnsi="Times New Roman" w:cs="Times New Roman"/>
          <w:lang w:val="en-GB"/>
        </w:rPr>
        <w:t xml:space="preserve">) </w:t>
      </w:r>
      <w:r w:rsidR="005F18BD" w:rsidRPr="001B2780">
        <w:rPr>
          <w:rFonts w:ascii="Times New Roman" w:hAnsi="Times New Roman" w:cs="Times New Roman"/>
          <w:lang w:val="en-GB"/>
        </w:rPr>
        <w:t>from</w:t>
      </w:r>
      <w:r w:rsidR="00F8030D" w:rsidRPr="001B2780">
        <w:rPr>
          <w:rFonts w:ascii="Times New Roman" w:hAnsi="Times New Roman" w:cs="Times New Roman"/>
          <w:lang w:val="en-GB"/>
        </w:rPr>
        <w:t xml:space="preserve"> 34 </w:t>
      </w:r>
      <w:r w:rsidR="005F18BD" w:rsidRPr="001B2780">
        <w:rPr>
          <w:rFonts w:ascii="Times New Roman" w:hAnsi="Times New Roman" w:cs="Times New Roman"/>
          <w:lang w:val="en-GB"/>
        </w:rPr>
        <w:t xml:space="preserve">to </w:t>
      </w:r>
      <w:r w:rsidR="00F8030D" w:rsidRPr="001B2780">
        <w:rPr>
          <w:rFonts w:ascii="Times New Roman" w:hAnsi="Times New Roman" w:cs="Times New Roman"/>
          <w:lang w:val="en-GB"/>
        </w:rPr>
        <w:t>34</w:t>
      </w:r>
      <w:r w:rsidR="005F18BD" w:rsidRPr="001B2780">
        <w:rPr>
          <w:rFonts w:ascii="Times New Roman" w:hAnsi="Times New Roman" w:cs="Times New Roman"/>
          <w:lang w:val="en-GB"/>
        </w:rPr>
        <w:t>.</w:t>
      </w:r>
      <w:r w:rsidR="00F8030D" w:rsidRPr="001B2780">
        <w:rPr>
          <w:rFonts w:ascii="Times New Roman" w:hAnsi="Times New Roman" w:cs="Times New Roman"/>
          <w:lang w:val="en-GB"/>
        </w:rPr>
        <w:t xml:space="preserve">5. </w:t>
      </w:r>
      <w:r w:rsidR="005F18BD" w:rsidRPr="001B2780">
        <w:rPr>
          <w:rFonts w:ascii="Times New Roman" w:hAnsi="Times New Roman" w:cs="Times New Roman"/>
          <w:lang w:val="en-GB"/>
        </w:rPr>
        <w:t>All this resulted in dropping the rate of Serbia by one place.</w:t>
      </w:r>
      <w:r w:rsidR="008B0ACB" w:rsidRPr="001B2780">
        <w:rPr>
          <w:rFonts w:ascii="Times New Roman" w:hAnsi="Times New Roman" w:cs="Times New Roman"/>
          <w:lang w:val="en-GB"/>
        </w:rPr>
        <w:t xml:space="preserve"> </w:t>
      </w:r>
    </w:p>
    <w:p w14:paraId="584BA034" w14:textId="77777777" w:rsidR="006623CC" w:rsidRPr="001B2780" w:rsidRDefault="006623CC">
      <w:pPr>
        <w:rPr>
          <w:rFonts w:ascii="Times New Roman" w:eastAsiaTheme="minorEastAsia" w:hAnsi="Times New Roman" w:cs="Times New Roman"/>
          <w:lang w:val="en-GB"/>
        </w:rPr>
      </w:pPr>
      <w:r w:rsidRPr="001B2780">
        <w:rPr>
          <w:rFonts w:ascii="Times New Roman" w:hAnsi="Times New Roman" w:cs="Times New Roman"/>
          <w:lang w:val="en-GB"/>
        </w:rPr>
        <w:br w:type="page"/>
      </w:r>
    </w:p>
    <w:p w14:paraId="2F8B64B4" w14:textId="77777777" w:rsidR="009D3D8C" w:rsidRPr="001B2780" w:rsidRDefault="009D3D8C" w:rsidP="009D3D8C">
      <w:pPr>
        <w:pStyle w:val="Heading1"/>
        <w:spacing w:before="0" w:line="240" w:lineRule="auto"/>
        <w:jc w:val="center"/>
        <w:rPr>
          <w:rFonts w:ascii="Times New Roman" w:hAnsi="Times New Roman" w:cs="Times New Roman"/>
          <w:lang w:val="en-GB"/>
        </w:rPr>
      </w:pPr>
      <w:r w:rsidRPr="001B2780">
        <w:rPr>
          <w:rFonts w:ascii="Times New Roman" w:hAnsi="Times New Roman" w:cs="Times New Roman"/>
          <w:lang w:val="en-GB"/>
        </w:rPr>
        <w:lastRenderedPageBreak/>
        <w:t xml:space="preserve">Doing business conditions in the Region, based on the </w:t>
      </w:r>
    </w:p>
    <w:p w14:paraId="65E242AA" w14:textId="5348EBD0" w:rsidR="00F8030D" w:rsidRPr="001B2780" w:rsidRDefault="009D3D8C" w:rsidP="00CD29B3">
      <w:pPr>
        <w:pStyle w:val="Heading1"/>
        <w:spacing w:before="0"/>
        <w:jc w:val="center"/>
        <w:rPr>
          <w:rFonts w:ascii="Times New Roman" w:hAnsi="Times New Roman" w:cs="Times New Roman"/>
          <w:lang w:val="en-GB"/>
        </w:rPr>
      </w:pPr>
      <w:r w:rsidRPr="001B2780">
        <w:rPr>
          <w:rFonts w:ascii="Times New Roman" w:hAnsi="Times New Roman" w:cs="Times New Roman"/>
          <w:lang w:val="en-GB"/>
        </w:rPr>
        <w:t>Doing Business 2019 Report</w:t>
      </w:r>
      <w:r w:rsidR="00F8030D" w:rsidRPr="001B2780">
        <w:rPr>
          <w:rFonts w:ascii="Times New Roman" w:hAnsi="Times New Roman" w:cs="Times New Roman"/>
          <w:lang w:val="en-GB"/>
        </w:rPr>
        <w:t>.</w:t>
      </w:r>
    </w:p>
    <w:p w14:paraId="52B545ED" w14:textId="1561082A" w:rsidR="0080268A" w:rsidRPr="001B2780" w:rsidRDefault="00877696" w:rsidP="00CD29B3">
      <w:pPr>
        <w:spacing w:after="0"/>
        <w:rPr>
          <w:rFonts w:ascii="Times New Roman" w:hAnsi="Times New Roman" w:cs="Times New Roman"/>
          <w:i/>
          <w:lang w:val="en-GB"/>
        </w:rPr>
      </w:pPr>
      <w:r w:rsidRPr="001B2780">
        <w:rPr>
          <w:rFonts w:ascii="Times New Roman" w:hAnsi="Times New Roman" w:cs="Times New Roman"/>
          <w:i/>
          <w:lang w:val="en-GB"/>
        </w:rPr>
        <w:t xml:space="preserve">     </w:t>
      </w:r>
      <w:r w:rsidR="00DE154B" w:rsidRPr="001B2780">
        <w:rPr>
          <w:rFonts w:ascii="Times New Roman" w:hAnsi="Times New Roman" w:cs="Times New Roman"/>
          <w:i/>
          <w:lang w:val="en-GB"/>
        </w:rPr>
        <w:t>Table</w:t>
      </w:r>
      <w:r w:rsidRPr="001B2780">
        <w:rPr>
          <w:rFonts w:ascii="Times New Roman" w:hAnsi="Times New Roman" w:cs="Times New Roman"/>
          <w:i/>
          <w:lang w:val="en-GB"/>
        </w:rPr>
        <w:t xml:space="preserve"> 5. </w:t>
      </w:r>
      <w:bookmarkStart w:id="6" w:name="_Hlk12864202"/>
      <w:r w:rsidR="009D3D8C" w:rsidRPr="001B2780">
        <w:rPr>
          <w:rFonts w:ascii="Times New Roman" w:hAnsi="Times New Roman" w:cs="Times New Roman"/>
          <w:i/>
          <w:lang w:val="en-GB"/>
        </w:rPr>
        <w:t>Doing business conditions in the Region, based on the</w:t>
      </w:r>
      <w:r w:rsidRPr="001B2780">
        <w:rPr>
          <w:rFonts w:ascii="Times New Roman" w:hAnsi="Times New Roman" w:cs="Times New Roman"/>
          <w:i/>
          <w:lang w:val="en-GB"/>
        </w:rPr>
        <w:t xml:space="preserve"> Doing Business 2019</w:t>
      </w:r>
      <w:r w:rsidR="009D3D8C" w:rsidRPr="001B2780">
        <w:rPr>
          <w:rFonts w:ascii="Times New Roman" w:hAnsi="Times New Roman" w:cs="Times New Roman"/>
          <w:i/>
          <w:lang w:val="en-GB"/>
        </w:rPr>
        <w:t xml:space="preserve"> Report</w:t>
      </w:r>
      <w:bookmarkEnd w:id="6"/>
    </w:p>
    <w:tbl>
      <w:tblPr>
        <w:tblW w:w="10080" w:type="dxa"/>
        <w:tblInd w:w="93" w:type="dxa"/>
        <w:tblLayout w:type="fixed"/>
        <w:tblLook w:val="04A0" w:firstRow="1" w:lastRow="0" w:firstColumn="1" w:lastColumn="0" w:noHBand="0" w:noVBand="1"/>
      </w:tblPr>
      <w:tblGrid>
        <w:gridCol w:w="442"/>
        <w:gridCol w:w="566"/>
        <w:gridCol w:w="425"/>
        <w:gridCol w:w="567"/>
        <w:gridCol w:w="567"/>
        <w:gridCol w:w="567"/>
        <w:gridCol w:w="567"/>
        <w:gridCol w:w="567"/>
        <w:gridCol w:w="567"/>
        <w:gridCol w:w="567"/>
        <w:gridCol w:w="567"/>
        <w:gridCol w:w="567"/>
        <w:gridCol w:w="543"/>
        <w:gridCol w:w="591"/>
        <w:gridCol w:w="709"/>
        <w:gridCol w:w="567"/>
        <w:gridCol w:w="567"/>
        <w:gridCol w:w="567"/>
      </w:tblGrid>
      <w:tr w:rsidR="00877696" w:rsidRPr="001B2780" w14:paraId="12D42062" w14:textId="77777777" w:rsidTr="00482BE9">
        <w:trPr>
          <w:trHeight w:val="450"/>
        </w:trPr>
        <w:tc>
          <w:tcPr>
            <w:tcW w:w="1008" w:type="dxa"/>
            <w:gridSpan w:val="2"/>
            <w:vMerge w:val="restart"/>
            <w:tcBorders>
              <w:top w:val="single" w:sz="8" w:space="0" w:color="auto"/>
              <w:left w:val="single" w:sz="8" w:space="0" w:color="auto"/>
              <w:bottom w:val="nil"/>
              <w:right w:val="nil"/>
            </w:tcBorders>
            <w:shd w:val="clear" w:color="auto" w:fill="auto"/>
            <w:noWrap/>
            <w:vAlign w:val="center"/>
            <w:hideMark/>
          </w:tcPr>
          <w:p w14:paraId="28572192"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1AFAF30" w14:textId="0BB8B75A"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Bosnia and Herzegovina</w:t>
            </w:r>
            <w:r w:rsidR="00B255AB" w:rsidRPr="001B2780">
              <w:rPr>
                <w:rFonts w:ascii="Times New Roman" w:eastAsia="Times New Roman" w:hAnsi="Times New Roman" w:cs="Times New Roman"/>
                <w:color w:val="000000"/>
                <w:sz w:val="12"/>
                <w:szCs w:val="12"/>
                <w:lang w:val="en-GB"/>
              </w:rPr>
              <w:t xml:space="preserve"> </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3BE0936A" w14:textId="6BE3169B"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Republic of North Macedonia</w:t>
            </w:r>
            <w:r w:rsidR="00B255AB" w:rsidRPr="001B2780">
              <w:rPr>
                <w:rFonts w:ascii="Times New Roman" w:eastAsia="Times New Roman" w:hAnsi="Times New Roman" w:cs="Times New Roman"/>
                <w:color w:val="000000"/>
                <w:sz w:val="12"/>
                <w:szCs w:val="12"/>
                <w:lang w:val="en-GB"/>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31840E38" w14:textId="76FA4CB6"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Republic of Croatia</w:t>
            </w:r>
            <w:r w:rsidR="00B255AB" w:rsidRPr="001B2780">
              <w:rPr>
                <w:rFonts w:ascii="Times New Roman" w:eastAsia="Times New Roman" w:hAnsi="Times New Roman" w:cs="Times New Roman"/>
                <w:color w:val="000000"/>
                <w:sz w:val="12"/>
                <w:szCs w:val="12"/>
                <w:lang w:val="en-GB"/>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2437A" w14:textId="38357AD3"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Montenegro</w:t>
            </w:r>
            <w:r w:rsidR="00B255AB" w:rsidRPr="001B2780">
              <w:rPr>
                <w:rFonts w:ascii="Times New Roman" w:eastAsia="Times New Roman" w:hAnsi="Times New Roman" w:cs="Times New Roman"/>
                <w:color w:val="000000"/>
                <w:sz w:val="12"/>
                <w:szCs w:val="12"/>
                <w:lang w:val="en-GB"/>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67835D95" w14:textId="685B2760"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Republic of Bulgaria</w:t>
            </w:r>
            <w:r w:rsidR="00B255AB" w:rsidRPr="001B2780">
              <w:rPr>
                <w:rFonts w:ascii="Times New Roman" w:eastAsia="Times New Roman" w:hAnsi="Times New Roman" w:cs="Times New Roman"/>
                <w:color w:val="000000"/>
                <w:sz w:val="12"/>
                <w:szCs w:val="12"/>
                <w:lang w:val="en-GB"/>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A1B29" w14:textId="163FEC7E"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Romania</w:t>
            </w:r>
            <w:r w:rsidR="00B255AB" w:rsidRPr="001B2780">
              <w:rPr>
                <w:rFonts w:ascii="Times New Roman" w:eastAsia="Times New Roman" w:hAnsi="Times New Roman" w:cs="Times New Roman"/>
                <w:color w:val="000000"/>
                <w:sz w:val="12"/>
                <w:szCs w:val="12"/>
                <w:lang w:val="en-GB"/>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59E0BB4D" w14:textId="0B624BF9" w:rsidR="00B255AB" w:rsidRPr="001B2780" w:rsidRDefault="0044716D" w:rsidP="00B255AB">
            <w:pPr>
              <w:spacing w:after="0" w:line="240" w:lineRule="auto"/>
              <w:jc w:val="center"/>
              <w:rPr>
                <w:rFonts w:ascii="Times New Roman" w:eastAsia="Times New Roman" w:hAnsi="Times New Roman" w:cs="Times New Roman"/>
                <w:b/>
                <w:bCs/>
                <w:color w:val="000000"/>
                <w:sz w:val="12"/>
                <w:szCs w:val="12"/>
                <w:lang w:val="en-GB"/>
              </w:rPr>
            </w:pPr>
            <w:r w:rsidRPr="001B2780">
              <w:rPr>
                <w:rFonts w:ascii="Times New Roman" w:eastAsia="Times New Roman" w:hAnsi="Times New Roman" w:cs="Times New Roman"/>
                <w:b/>
                <w:bCs/>
                <w:color w:val="000000"/>
                <w:sz w:val="12"/>
                <w:szCs w:val="12"/>
                <w:lang w:val="en-GB"/>
              </w:rPr>
              <w:t>AVERAGE</w:t>
            </w:r>
          </w:p>
        </w:tc>
        <w:tc>
          <w:tcPr>
            <w:tcW w:w="1134" w:type="dxa"/>
            <w:gridSpan w:val="2"/>
            <w:tcBorders>
              <w:top w:val="single" w:sz="4" w:space="0" w:color="auto"/>
              <w:left w:val="nil"/>
              <w:bottom w:val="single" w:sz="4" w:space="0" w:color="auto"/>
              <w:right w:val="single" w:sz="4" w:space="0" w:color="auto"/>
            </w:tcBorders>
            <w:shd w:val="clear" w:color="000000" w:fill="E2EFDA"/>
            <w:vAlign w:val="center"/>
            <w:hideMark/>
          </w:tcPr>
          <w:p w14:paraId="1D7E56C9" w14:textId="0ECA69E9" w:rsidR="00B255AB" w:rsidRPr="001B2780" w:rsidRDefault="00DE154B" w:rsidP="00B255AB">
            <w:pPr>
              <w:spacing w:after="0" w:line="240" w:lineRule="auto"/>
              <w:jc w:val="center"/>
              <w:rPr>
                <w:rFonts w:ascii="Times New Roman" w:eastAsia="Times New Roman" w:hAnsi="Times New Roman" w:cs="Times New Roman"/>
                <w:b/>
                <w:bCs/>
                <w:color w:val="000000"/>
                <w:sz w:val="12"/>
                <w:szCs w:val="12"/>
                <w:lang w:val="en-GB"/>
              </w:rPr>
            </w:pPr>
            <w:r w:rsidRPr="001B2780">
              <w:rPr>
                <w:rFonts w:ascii="Times New Roman" w:eastAsia="Times New Roman" w:hAnsi="Times New Roman" w:cs="Times New Roman"/>
                <w:b/>
                <w:bCs/>
                <w:color w:val="000000"/>
                <w:sz w:val="12"/>
                <w:szCs w:val="12"/>
                <w:lang w:val="en-GB"/>
              </w:rPr>
              <w:t>Republic of Serbia</w:t>
            </w:r>
            <w:r w:rsidR="00B255AB" w:rsidRPr="001B2780">
              <w:rPr>
                <w:rFonts w:ascii="Times New Roman" w:eastAsia="Times New Roman" w:hAnsi="Times New Roman" w:cs="Times New Roman"/>
                <w:b/>
                <w:bCs/>
                <w:color w:val="000000"/>
                <w:sz w:val="12"/>
                <w:szCs w:val="12"/>
                <w:lang w:val="en-GB"/>
              </w:rPr>
              <w:t xml:space="preserve"> </w:t>
            </w:r>
          </w:p>
        </w:tc>
      </w:tr>
      <w:tr w:rsidR="00877696" w:rsidRPr="001B2780" w14:paraId="57BDD607" w14:textId="77777777" w:rsidTr="00482BE9">
        <w:trPr>
          <w:trHeight w:val="509"/>
        </w:trPr>
        <w:tc>
          <w:tcPr>
            <w:tcW w:w="1008" w:type="dxa"/>
            <w:gridSpan w:val="2"/>
            <w:vMerge/>
            <w:tcBorders>
              <w:top w:val="single" w:sz="8" w:space="0" w:color="auto"/>
              <w:left w:val="single" w:sz="8" w:space="0" w:color="auto"/>
              <w:bottom w:val="nil"/>
              <w:right w:val="nil"/>
            </w:tcBorders>
            <w:vAlign w:val="center"/>
            <w:hideMark/>
          </w:tcPr>
          <w:p w14:paraId="6EEB0E64"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425"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A93F469" w14:textId="676C0CE6" w:rsidR="00B255AB" w:rsidRPr="001B2780" w:rsidRDefault="0044716D" w:rsidP="0044716D">
            <w:pPr>
              <w:spacing w:after="0" w:line="240" w:lineRule="auto"/>
              <w:ind w:right="-12"/>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r w:rsidR="00B255AB" w:rsidRPr="001B2780">
              <w:rPr>
                <w:rFonts w:ascii="Times New Roman" w:eastAsia="Times New Roman" w:hAnsi="Times New Roman" w:cs="Times New Roman"/>
                <w:color w:val="000000"/>
                <w:sz w:val="12"/>
                <w:szCs w:val="12"/>
                <w:lang w:val="en-GB"/>
              </w:rPr>
              <w:t xml:space="preserve"> </w:t>
            </w:r>
          </w:p>
        </w:tc>
        <w:tc>
          <w:tcPr>
            <w:tcW w:w="567"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2914312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E197C" w14:textId="7165066F" w:rsidR="00B255AB" w:rsidRPr="001B2780" w:rsidRDefault="0044716D" w:rsidP="0044716D">
            <w:pPr>
              <w:spacing w:after="0" w:line="240" w:lineRule="auto"/>
              <w:ind w:left="-89"/>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1450A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6459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C3E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FDC57" w14:textId="70B3D3C1" w:rsidR="00B255AB" w:rsidRPr="001B2780" w:rsidRDefault="0044716D" w:rsidP="0044716D">
            <w:pPr>
              <w:spacing w:after="0" w:line="240" w:lineRule="auto"/>
              <w:ind w:left="-88"/>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r w:rsidR="00B255AB" w:rsidRPr="001B2780">
              <w:rPr>
                <w:rFonts w:ascii="Times New Roman" w:eastAsia="Times New Roman" w:hAnsi="Times New Roman" w:cs="Times New Roman"/>
                <w:color w:val="000000"/>
                <w:sz w:val="12"/>
                <w:szCs w:val="12"/>
                <w:lang w:val="en-GB"/>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4DFA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67"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3743FE27" w14:textId="5BAD2647" w:rsidR="00B255AB" w:rsidRPr="001B2780" w:rsidRDefault="0044716D" w:rsidP="0044716D">
            <w:pPr>
              <w:spacing w:after="0" w:line="240" w:lineRule="auto"/>
              <w:ind w:left="-80"/>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p>
        </w:tc>
        <w:tc>
          <w:tcPr>
            <w:tcW w:w="567"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679EFC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004A0" w14:textId="1AC06611"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p>
        </w:tc>
        <w:tc>
          <w:tcPr>
            <w:tcW w:w="5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E407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709"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72C2D56" w14:textId="5C339123" w:rsidR="00B255AB" w:rsidRPr="001B2780" w:rsidRDefault="0044716D"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p>
        </w:tc>
        <w:tc>
          <w:tcPr>
            <w:tcW w:w="56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14D40BB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c>
          <w:tcPr>
            <w:tcW w:w="567"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5D34726" w14:textId="47303A5A" w:rsidR="00B255AB" w:rsidRPr="001B2780" w:rsidRDefault="0044716D" w:rsidP="0044716D">
            <w:pPr>
              <w:spacing w:after="0" w:line="240" w:lineRule="auto"/>
              <w:ind w:left="-81"/>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Ranking</w:t>
            </w:r>
          </w:p>
        </w:tc>
        <w:tc>
          <w:tcPr>
            <w:tcW w:w="567"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5D4F7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EDB</w:t>
            </w:r>
          </w:p>
        </w:tc>
      </w:tr>
      <w:tr w:rsidR="00877696" w:rsidRPr="001B2780" w14:paraId="1AD1E978" w14:textId="77777777" w:rsidTr="00482BE9">
        <w:trPr>
          <w:trHeight w:val="509"/>
        </w:trPr>
        <w:tc>
          <w:tcPr>
            <w:tcW w:w="1008" w:type="dxa"/>
            <w:gridSpan w:val="2"/>
            <w:vMerge/>
            <w:tcBorders>
              <w:top w:val="single" w:sz="8" w:space="0" w:color="auto"/>
              <w:left w:val="single" w:sz="8" w:space="0" w:color="auto"/>
              <w:bottom w:val="nil"/>
              <w:right w:val="nil"/>
            </w:tcBorders>
            <w:vAlign w:val="center"/>
            <w:hideMark/>
          </w:tcPr>
          <w:p w14:paraId="28C8AFEC"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425" w:type="dxa"/>
            <w:vMerge/>
            <w:tcBorders>
              <w:top w:val="nil"/>
              <w:left w:val="single" w:sz="4" w:space="0" w:color="auto"/>
              <w:bottom w:val="single" w:sz="4" w:space="0" w:color="auto"/>
              <w:right w:val="single" w:sz="4" w:space="0" w:color="auto"/>
            </w:tcBorders>
            <w:vAlign w:val="center"/>
            <w:hideMark/>
          </w:tcPr>
          <w:p w14:paraId="3611C15C"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6233AAFB"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000000"/>
              <w:right w:val="single" w:sz="4" w:space="0" w:color="auto"/>
            </w:tcBorders>
            <w:vAlign w:val="center"/>
            <w:hideMark/>
          </w:tcPr>
          <w:p w14:paraId="733340BD"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10477F89"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21F45B66"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632D79"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15D4577F"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0E2D6321"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000000"/>
              <w:right w:val="single" w:sz="4" w:space="0" w:color="auto"/>
            </w:tcBorders>
            <w:vAlign w:val="center"/>
            <w:hideMark/>
          </w:tcPr>
          <w:p w14:paraId="7E40A11B"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10718AE3"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43" w:type="dxa"/>
            <w:vMerge/>
            <w:tcBorders>
              <w:top w:val="nil"/>
              <w:left w:val="single" w:sz="4" w:space="0" w:color="auto"/>
              <w:bottom w:val="single" w:sz="4" w:space="0" w:color="000000"/>
              <w:right w:val="single" w:sz="4" w:space="0" w:color="auto"/>
            </w:tcBorders>
            <w:vAlign w:val="center"/>
            <w:hideMark/>
          </w:tcPr>
          <w:p w14:paraId="6EE9E687"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91" w:type="dxa"/>
            <w:vMerge/>
            <w:tcBorders>
              <w:top w:val="nil"/>
              <w:left w:val="single" w:sz="4" w:space="0" w:color="auto"/>
              <w:bottom w:val="single" w:sz="4" w:space="0" w:color="auto"/>
              <w:right w:val="single" w:sz="4" w:space="0" w:color="auto"/>
            </w:tcBorders>
            <w:vAlign w:val="center"/>
            <w:hideMark/>
          </w:tcPr>
          <w:p w14:paraId="1E3DAE80"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709" w:type="dxa"/>
            <w:vMerge/>
            <w:tcBorders>
              <w:top w:val="nil"/>
              <w:left w:val="single" w:sz="4" w:space="0" w:color="auto"/>
              <w:bottom w:val="single" w:sz="4" w:space="0" w:color="000000"/>
              <w:right w:val="single" w:sz="4" w:space="0" w:color="auto"/>
            </w:tcBorders>
            <w:vAlign w:val="center"/>
            <w:hideMark/>
          </w:tcPr>
          <w:p w14:paraId="3F5C15E1"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4AC0271D"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000000"/>
              <w:right w:val="single" w:sz="4" w:space="0" w:color="auto"/>
            </w:tcBorders>
            <w:vAlign w:val="center"/>
            <w:hideMark/>
          </w:tcPr>
          <w:p w14:paraId="48A95D39"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4" w:space="0" w:color="auto"/>
              <w:bottom w:val="single" w:sz="4" w:space="0" w:color="auto"/>
              <w:right w:val="single" w:sz="4" w:space="0" w:color="auto"/>
            </w:tcBorders>
            <w:vAlign w:val="center"/>
            <w:hideMark/>
          </w:tcPr>
          <w:p w14:paraId="246A3DCF"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r>
      <w:tr w:rsidR="00877696" w:rsidRPr="001B2780" w14:paraId="5619CB81" w14:textId="77777777" w:rsidTr="00482BE9">
        <w:trPr>
          <w:trHeight w:val="52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6E13"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 </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65E97B55" w14:textId="0FEBBFFB" w:rsidR="00B255AB" w:rsidRPr="001B2780" w:rsidRDefault="0044716D" w:rsidP="0044716D">
            <w:pPr>
              <w:spacing w:after="0" w:line="240" w:lineRule="auto"/>
              <w:ind w:left="-83"/>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Overall rating</w:t>
            </w:r>
          </w:p>
        </w:tc>
        <w:tc>
          <w:tcPr>
            <w:tcW w:w="425" w:type="dxa"/>
            <w:tcBorders>
              <w:top w:val="nil"/>
              <w:left w:val="nil"/>
              <w:bottom w:val="single" w:sz="8" w:space="0" w:color="auto"/>
              <w:right w:val="single" w:sz="8" w:space="0" w:color="auto"/>
            </w:tcBorders>
            <w:shd w:val="clear" w:color="000000" w:fill="FCE4D6"/>
            <w:noWrap/>
            <w:vAlign w:val="center"/>
            <w:hideMark/>
          </w:tcPr>
          <w:p w14:paraId="492D611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89</w:t>
            </w:r>
          </w:p>
        </w:tc>
        <w:tc>
          <w:tcPr>
            <w:tcW w:w="567" w:type="dxa"/>
            <w:tcBorders>
              <w:top w:val="nil"/>
              <w:left w:val="nil"/>
              <w:bottom w:val="single" w:sz="8" w:space="0" w:color="auto"/>
              <w:right w:val="single" w:sz="8" w:space="0" w:color="auto"/>
            </w:tcBorders>
            <w:shd w:val="clear" w:color="000000" w:fill="FCE4D6"/>
            <w:noWrap/>
            <w:vAlign w:val="center"/>
            <w:hideMark/>
          </w:tcPr>
          <w:p w14:paraId="6CF1BD50" w14:textId="77777777" w:rsidR="00B255AB" w:rsidRPr="001B2780" w:rsidRDefault="00B255AB" w:rsidP="00B255AB">
            <w:pPr>
              <w:spacing w:after="0" w:line="240" w:lineRule="auto"/>
              <w:jc w:val="center"/>
              <w:rPr>
                <w:rFonts w:ascii="Times New Roman" w:eastAsia="Times New Roman" w:hAnsi="Times New Roman" w:cs="Times New Roman"/>
                <w:color w:val="333333"/>
                <w:sz w:val="12"/>
                <w:szCs w:val="12"/>
                <w:lang w:val="en-GB"/>
              </w:rPr>
            </w:pPr>
            <w:r w:rsidRPr="001B2780">
              <w:rPr>
                <w:rFonts w:ascii="Times New Roman" w:eastAsia="Times New Roman" w:hAnsi="Times New Roman" w:cs="Times New Roman"/>
                <w:color w:val="333333"/>
                <w:sz w:val="12"/>
                <w:szCs w:val="12"/>
                <w:lang w:val="en-GB"/>
              </w:rPr>
              <w:t>63.82</w:t>
            </w:r>
          </w:p>
        </w:tc>
        <w:tc>
          <w:tcPr>
            <w:tcW w:w="567" w:type="dxa"/>
            <w:tcBorders>
              <w:top w:val="nil"/>
              <w:left w:val="nil"/>
              <w:bottom w:val="single" w:sz="8" w:space="0" w:color="auto"/>
              <w:right w:val="single" w:sz="8" w:space="0" w:color="auto"/>
            </w:tcBorders>
            <w:shd w:val="clear" w:color="auto" w:fill="auto"/>
            <w:noWrap/>
            <w:vAlign w:val="center"/>
            <w:hideMark/>
          </w:tcPr>
          <w:p w14:paraId="10F894B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w:t>
            </w:r>
          </w:p>
        </w:tc>
        <w:tc>
          <w:tcPr>
            <w:tcW w:w="567" w:type="dxa"/>
            <w:tcBorders>
              <w:top w:val="nil"/>
              <w:left w:val="nil"/>
              <w:bottom w:val="single" w:sz="8" w:space="0" w:color="auto"/>
              <w:right w:val="single" w:sz="8" w:space="0" w:color="auto"/>
            </w:tcBorders>
            <w:shd w:val="clear" w:color="auto" w:fill="auto"/>
            <w:noWrap/>
            <w:vAlign w:val="center"/>
            <w:hideMark/>
          </w:tcPr>
          <w:p w14:paraId="2B6EAEB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81.55</w:t>
            </w:r>
          </w:p>
        </w:tc>
        <w:tc>
          <w:tcPr>
            <w:tcW w:w="567" w:type="dxa"/>
            <w:tcBorders>
              <w:top w:val="nil"/>
              <w:left w:val="nil"/>
              <w:bottom w:val="single" w:sz="8" w:space="0" w:color="auto"/>
              <w:right w:val="single" w:sz="8" w:space="0" w:color="auto"/>
            </w:tcBorders>
            <w:shd w:val="clear" w:color="000000" w:fill="FCE4D6"/>
            <w:noWrap/>
            <w:vAlign w:val="center"/>
            <w:hideMark/>
          </w:tcPr>
          <w:p w14:paraId="503161B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58</w:t>
            </w:r>
          </w:p>
        </w:tc>
        <w:tc>
          <w:tcPr>
            <w:tcW w:w="567" w:type="dxa"/>
            <w:tcBorders>
              <w:top w:val="nil"/>
              <w:left w:val="nil"/>
              <w:bottom w:val="single" w:sz="8" w:space="0" w:color="auto"/>
              <w:right w:val="single" w:sz="8" w:space="0" w:color="000000"/>
            </w:tcBorders>
            <w:shd w:val="clear" w:color="000000" w:fill="FCE4D6"/>
            <w:noWrap/>
            <w:vAlign w:val="center"/>
            <w:hideMark/>
          </w:tcPr>
          <w:p w14:paraId="117EB56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71.40</w:t>
            </w:r>
          </w:p>
        </w:tc>
        <w:tc>
          <w:tcPr>
            <w:tcW w:w="567" w:type="dxa"/>
            <w:tcBorders>
              <w:top w:val="nil"/>
              <w:left w:val="nil"/>
              <w:bottom w:val="single" w:sz="8" w:space="0" w:color="auto"/>
              <w:right w:val="single" w:sz="8" w:space="0" w:color="auto"/>
            </w:tcBorders>
            <w:shd w:val="clear" w:color="auto" w:fill="auto"/>
            <w:noWrap/>
            <w:vAlign w:val="center"/>
            <w:hideMark/>
          </w:tcPr>
          <w:p w14:paraId="4500DC1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50</w:t>
            </w:r>
          </w:p>
        </w:tc>
        <w:tc>
          <w:tcPr>
            <w:tcW w:w="567" w:type="dxa"/>
            <w:tcBorders>
              <w:top w:val="nil"/>
              <w:left w:val="nil"/>
              <w:bottom w:val="single" w:sz="8" w:space="0" w:color="auto"/>
              <w:right w:val="single" w:sz="8" w:space="0" w:color="auto"/>
            </w:tcBorders>
            <w:shd w:val="clear" w:color="auto" w:fill="auto"/>
            <w:noWrap/>
            <w:vAlign w:val="center"/>
            <w:hideMark/>
          </w:tcPr>
          <w:p w14:paraId="4D07813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72.73</w:t>
            </w:r>
          </w:p>
        </w:tc>
        <w:tc>
          <w:tcPr>
            <w:tcW w:w="567" w:type="dxa"/>
            <w:tcBorders>
              <w:top w:val="nil"/>
              <w:left w:val="nil"/>
              <w:bottom w:val="single" w:sz="8" w:space="0" w:color="auto"/>
              <w:right w:val="single" w:sz="8" w:space="0" w:color="auto"/>
            </w:tcBorders>
            <w:shd w:val="clear" w:color="000000" w:fill="FCE4D6"/>
            <w:noWrap/>
            <w:vAlign w:val="center"/>
            <w:hideMark/>
          </w:tcPr>
          <w:p w14:paraId="33F523A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59</w:t>
            </w:r>
          </w:p>
        </w:tc>
        <w:tc>
          <w:tcPr>
            <w:tcW w:w="567" w:type="dxa"/>
            <w:tcBorders>
              <w:top w:val="nil"/>
              <w:left w:val="nil"/>
              <w:bottom w:val="single" w:sz="8" w:space="0" w:color="auto"/>
              <w:right w:val="single" w:sz="8" w:space="0" w:color="auto"/>
            </w:tcBorders>
            <w:shd w:val="clear" w:color="000000" w:fill="FCE4D6"/>
            <w:noWrap/>
            <w:vAlign w:val="center"/>
            <w:hideMark/>
          </w:tcPr>
          <w:p w14:paraId="5E657D2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71.24</w:t>
            </w:r>
          </w:p>
        </w:tc>
        <w:tc>
          <w:tcPr>
            <w:tcW w:w="543" w:type="dxa"/>
            <w:tcBorders>
              <w:top w:val="nil"/>
              <w:left w:val="nil"/>
              <w:bottom w:val="single" w:sz="8" w:space="0" w:color="auto"/>
              <w:right w:val="single" w:sz="8" w:space="0" w:color="auto"/>
            </w:tcBorders>
            <w:shd w:val="clear" w:color="auto" w:fill="auto"/>
            <w:noWrap/>
            <w:vAlign w:val="center"/>
            <w:hideMark/>
          </w:tcPr>
          <w:p w14:paraId="767E556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52</w:t>
            </w:r>
          </w:p>
        </w:tc>
        <w:tc>
          <w:tcPr>
            <w:tcW w:w="591" w:type="dxa"/>
            <w:tcBorders>
              <w:top w:val="nil"/>
              <w:left w:val="nil"/>
              <w:bottom w:val="single" w:sz="8" w:space="0" w:color="auto"/>
              <w:right w:val="single" w:sz="8" w:space="0" w:color="auto"/>
            </w:tcBorders>
            <w:shd w:val="clear" w:color="auto" w:fill="auto"/>
            <w:noWrap/>
            <w:vAlign w:val="center"/>
            <w:hideMark/>
          </w:tcPr>
          <w:p w14:paraId="679FE26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72.30</w:t>
            </w:r>
          </w:p>
        </w:tc>
        <w:tc>
          <w:tcPr>
            <w:tcW w:w="709" w:type="dxa"/>
            <w:tcBorders>
              <w:top w:val="nil"/>
              <w:left w:val="nil"/>
              <w:bottom w:val="single" w:sz="8" w:space="0" w:color="auto"/>
              <w:right w:val="single" w:sz="8" w:space="0" w:color="auto"/>
            </w:tcBorders>
            <w:shd w:val="clear" w:color="000000" w:fill="DDEBF7"/>
            <w:noWrap/>
            <w:vAlign w:val="center"/>
            <w:hideMark/>
          </w:tcPr>
          <w:p w14:paraId="7BBE79D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53</w:t>
            </w:r>
          </w:p>
        </w:tc>
        <w:tc>
          <w:tcPr>
            <w:tcW w:w="567" w:type="dxa"/>
            <w:tcBorders>
              <w:top w:val="nil"/>
              <w:left w:val="nil"/>
              <w:bottom w:val="single" w:sz="8" w:space="0" w:color="auto"/>
              <w:right w:val="single" w:sz="8" w:space="0" w:color="auto"/>
            </w:tcBorders>
            <w:shd w:val="clear" w:color="000000" w:fill="DDEBF7"/>
            <w:noWrap/>
            <w:vAlign w:val="center"/>
            <w:hideMark/>
          </w:tcPr>
          <w:p w14:paraId="55550BD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72.17</w:t>
            </w:r>
          </w:p>
        </w:tc>
        <w:tc>
          <w:tcPr>
            <w:tcW w:w="567" w:type="dxa"/>
            <w:tcBorders>
              <w:top w:val="nil"/>
              <w:left w:val="nil"/>
              <w:bottom w:val="single" w:sz="8" w:space="0" w:color="auto"/>
              <w:right w:val="single" w:sz="8" w:space="0" w:color="auto"/>
            </w:tcBorders>
            <w:shd w:val="clear" w:color="000000" w:fill="E2EFDA"/>
            <w:vAlign w:val="center"/>
            <w:hideMark/>
          </w:tcPr>
          <w:p w14:paraId="3AB31B2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48</w:t>
            </w:r>
          </w:p>
        </w:tc>
        <w:tc>
          <w:tcPr>
            <w:tcW w:w="567" w:type="dxa"/>
            <w:tcBorders>
              <w:top w:val="nil"/>
              <w:left w:val="nil"/>
              <w:bottom w:val="single" w:sz="8" w:space="0" w:color="auto"/>
              <w:right w:val="single" w:sz="8" w:space="0" w:color="auto"/>
            </w:tcBorders>
            <w:shd w:val="clear" w:color="000000" w:fill="E2EFDA"/>
            <w:vAlign w:val="center"/>
            <w:hideMark/>
          </w:tcPr>
          <w:p w14:paraId="04268DC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73.49</w:t>
            </w:r>
          </w:p>
        </w:tc>
      </w:tr>
      <w:tr w:rsidR="00877696" w:rsidRPr="001B2780" w14:paraId="45D27DF6" w14:textId="77777777" w:rsidTr="00482BE9">
        <w:trPr>
          <w:trHeight w:val="103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6A1074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w:t>
            </w:r>
          </w:p>
        </w:tc>
        <w:tc>
          <w:tcPr>
            <w:tcW w:w="566" w:type="dxa"/>
            <w:tcBorders>
              <w:top w:val="nil"/>
              <w:left w:val="nil"/>
              <w:bottom w:val="single" w:sz="4" w:space="0" w:color="auto"/>
              <w:right w:val="single" w:sz="4" w:space="0" w:color="auto"/>
            </w:tcBorders>
            <w:shd w:val="clear" w:color="auto" w:fill="auto"/>
            <w:vAlign w:val="center"/>
            <w:hideMark/>
          </w:tcPr>
          <w:p w14:paraId="5AA017F6" w14:textId="5B66685D" w:rsidR="00B255AB" w:rsidRPr="001B2780" w:rsidRDefault="00DE154B" w:rsidP="0044716D">
            <w:pPr>
              <w:spacing w:after="0" w:line="240" w:lineRule="auto"/>
              <w:ind w:left="-83"/>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Starting a business</w:t>
            </w:r>
          </w:p>
        </w:tc>
        <w:tc>
          <w:tcPr>
            <w:tcW w:w="425" w:type="dxa"/>
            <w:tcBorders>
              <w:top w:val="nil"/>
              <w:left w:val="nil"/>
              <w:bottom w:val="single" w:sz="8" w:space="0" w:color="auto"/>
              <w:right w:val="single" w:sz="8" w:space="0" w:color="auto"/>
            </w:tcBorders>
            <w:shd w:val="clear" w:color="000000" w:fill="FCE4D6"/>
            <w:noWrap/>
            <w:vAlign w:val="center"/>
            <w:hideMark/>
          </w:tcPr>
          <w:p w14:paraId="4AC41FE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183</w:t>
            </w:r>
          </w:p>
        </w:tc>
        <w:tc>
          <w:tcPr>
            <w:tcW w:w="567" w:type="dxa"/>
            <w:tcBorders>
              <w:top w:val="nil"/>
              <w:left w:val="nil"/>
              <w:bottom w:val="single" w:sz="8" w:space="0" w:color="auto"/>
              <w:right w:val="single" w:sz="8" w:space="0" w:color="auto"/>
            </w:tcBorders>
            <w:shd w:val="clear" w:color="000000" w:fill="FCE4D6"/>
            <w:noWrap/>
            <w:vAlign w:val="center"/>
            <w:hideMark/>
          </w:tcPr>
          <w:p w14:paraId="61095542" w14:textId="77777777" w:rsidR="00B255AB" w:rsidRPr="001B2780" w:rsidRDefault="00B255AB" w:rsidP="00B255AB">
            <w:pPr>
              <w:spacing w:after="0" w:line="240" w:lineRule="auto"/>
              <w:jc w:val="center"/>
              <w:rPr>
                <w:rFonts w:ascii="Times New Roman" w:eastAsia="Times New Roman" w:hAnsi="Times New Roman" w:cs="Times New Roman"/>
                <w:color w:val="333333"/>
                <w:sz w:val="12"/>
                <w:szCs w:val="12"/>
                <w:lang w:val="en-GB"/>
              </w:rPr>
            </w:pPr>
            <w:r w:rsidRPr="001B2780">
              <w:rPr>
                <w:rFonts w:ascii="Times New Roman" w:eastAsia="Times New Roman" w:hAnsi="Times New Roman" w:cs="Times New Roman"/>
                <w:color w:val="333333"/>
                <w:sz w:val="12"/>
                <w:szCs w:val="12"/>
                <w:lang w:val="en-GB"/>
              </w:rPr>
              <w:t>59.57</w:t>
            </w:r>
          </w:p>
        </w:tc>
        <w:tc>
          <w:tcPr>
            <w:tcW w:w="567" w:type="dxa"/>
            <w:tcBorders>
              <w:top w:val="nil"/>
              <w:left w:val="nil"/>
              <w:bottom w:val="single" w:sz="8" w:space="0" w:color="auto"/>
              <w:right w:val="single" w:sz="8" w:space="0" w:color="auto"/>
            </w:tcBorders>
            <w:shd w:val="clear" w:color="auto" w:fill="auto"/>
            <w:noWrap/>
            <w:vAlign w:val="center"/>
            <w:hideMark/>
          </w:tcPr>
          <w:p w14:paraId="3E18AB7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47</w:t>
            </w:r>
          </w:p>
        </w:tc>
        <w:tc>
          <w:tcPr>
            <w:tcW w:w="567" w:type="dxa"/>
            <w:tcBorders>
              <w:top w:val="nil"/>
              <w:left w:val="nil"/>
              <w:bottom w:val="single" w:sz="8" w:space="0" w:color="auto"/>
              <w:right w:val="single" w:sz="8" w:space="0" w:color="auto"/>
            </w:tcBorders>
            <w:shd w:val="clear" w:color="auto" w:fill="auto"/>
            <w:noWrap/>
            <w:vAlign w:val="center"/>
            <w:hideMark/>
          </w:tcPr>
          <w:p w14:paraId="537753B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92.08</w:t>
            </w:r>
          </w:p>
        </w:tc>
        <w:tc>
          <w:tcPr>
            <w:tcW w:w="567" w:type="dxa"/>
            <w:tcBorders>
              <w:top w:val="nil"/>
              <w:left w:val="nil"/>
              <w:bottom w:val="single" w:sz="8" w:space="0" w:color="auto"/>
              <w:right w:val="single" w:sz="8" w:space="0" w:color="auto"/>
            </w:tcBorders>
            <w:shd w:val="clear" w:color="000000" w:fill="FCE4D6"/>
            <w:noWrap/>
            <w:vAlign w:val="center"/>
            <w:hideMark/>
          </w:tcPr>
          <w:p w14:paraId="23D4737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123</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285F8FF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82.62</w:t>
            </w:r>
          </w:p>
        </w:tc>
        <w:tc>
          <w:tcPr>
            <w:tcW w:w="567" w:type="dxa"/>
            <w:tcBorders>
              <w:top w:val="nil"/>
              <w:left w:val="nil"/>
              <w:bottom w:val="single" w:sz="8" w:space="0" w:color="auto"/>
              <w:right w:val="single" w:sz="8" w:space="0" w:color="auto"/>
            </w:tcBorders>
            <w:shd w:val="clear" w:color="auto" w:fill="auto"/>
            <w:noWrap/>
            <w:vAlign w:val="center"/>
            <w:hideMark/>
          </w:tcPr>
          <w:p w14:paraId="75223BA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90</w:t>
            </w:r>
          </w:p>
        </w:tc>
        <w:tc>
          <w:tcPr>
            <w:tcW w:w="567" w:type="dxa"/>
            <w:tcBorders>
              <w:top w:val="nil"/>
              <w:left w:val="nil"/>
              <w:bottom w:val="single" w:sz="8" w:space="0" w:color="auto"/>
              <w:right w:val="single" w:sz="8" w:space="0" w:color="auto"/>
            </w:tcBorders>
            <w:shd w:val="clear" w:color="auto" w:fill="auto"/>
            <w:noWrap/>
            <w:vAlign w:val="center"/>
            <w:hideMark/>
          </w:tcPr>
          <w:p w14:paraId="3D58A3A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86.65</w:t>
            </w:r>
          </w:p>
        </w:tc>
        <w:tc>
          <w:tcPr>
            <w:tcW w:w="567" w:type="dxa"/>
            <w:tcBorders>
              <w:top w:val="nil"/>
              <w:left w:val="nil"/>
              <w:bottom w:val="single" w:sz="8" w:space="0" w:color="auto"/>
              <w:right w:val="single" w:sz="8" w:space="0" w:color="auto"/>
            </w:tcBorders>
            <w:shd w:val="clear" w:color="000000" w:fill="FCE4D6"/>
            <w:noWrap/>
            <w:vAlign w:val="center"/>
            <w:hideMark/>
          </w:tcPr>
          <w:p w14:paraId="0C8C34D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99</w:t>
            </w:r>
          </w:p>
        </w:tc>
        <w:tc>
          <w:tcPr>
            <w:tcW w:w="567" w:type="dxa"/>
            <w:tcBorders>
              <w:top w:val="nil"/>
              <w:left w:val="nil"/>
              <w:bottom w:val="single" w:sz="8" w:space="0" w:color="auto"/>
              <w:right w:val="single" w:sz="8" w:space="0" w:color="auto"/>
            </w:tcBorders>
            <w:shd w:val="clear" w:color="000000" w:fill="FCE4D6"/>
            <w:noWrap/>
            <w:vAlign w:val="center"/>
            <w:hideMark/>
          </w:tcPr>
          <w:p w14:paraId="79D3BB6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85.38</w:t>
            </w:r>
          </w:p>
        </w:tc>
        <w:tc>
          <w:tcPr>
            <w:tcW w:w="543" w:type="dxa"/>
            <w:tcBorders>
              <w:top w:val="nil"/>
              <w:left w:val="nil"/>
              <w:bottom w:val="single" w:sz="8" w:space="0" w:color="auto"/>
              <w:right w:val="single" w:sz="8" w:space="0" w:color="auto"/>
            </w:tcBorders>
            <w:shd w:val="clear" w:color="auto" w:fill="auto"/>
            <w:noWrap/>
            <w:vAlign w:val="center"/>
            <w:hideMark/>
          </w:tcPr>
          <w:p w14:paraId="4ACA1B9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111</w:t>
            </w:r>
          </w:p>
        </w:tc>
        <w:tc>
          <w:tcPr>
            <w:tcW w:w="591" w:type="dxa"/>
            <w:tcBorders>
              <w:top w:val="nil"/>
              <w:left w:val="nil"/>
              <w:bottom w:val="single" w:sz="8" w:space="0" w:color="auto"/>
              <w:right w:val="single" w:sz="8" w:space="0" w:color="auto"/>
            </w:tcBorders>
            <w:shd w:val="clear" w:color="auto" w:fill="auto"/>
            <w:noWrap/>
            <w:vAlign w:val="center"/>
            <w:hideMark/>
          </w:tcPr>
          <w:p w14:paraId="4691455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83.90</w:t>
            </w:r>
          </w:p>
        </w:tc>
        <w:tc>
          <w:tcPr>
            <w:tcW w:w="709" w:type="dxa"/>
            <w:tcBorders>
              <w:top w:val="nil"/>
              <w:left w:val="nil"/>
              <w:bottom w:val="single" w:sz="8" w:space="0" w:color="auto"/>
              <w:right w:val="single" w:sz="8" w:space="0" w:color="auto"/>
            </w:tcBorders>
            <w:shd w:val="clear" w:color="000000" w:fill="DDEBF7"/>
            <w:noWrap/>
            <w:vAlign w:val="center"/>
            <w:hideMark/>
          </w:tcPr>
          <w:p w14:paraId="4E1E4AD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101</w:t>
            </w:r>
          </w:p>
        </w:tc>
        <w:tc>
          <w:tcPr>
            <w:tcW w:w="567" w:type="dxa"/>
            <w:tcBorders>
              <w:top w:val="nil"/>
              <w:left w:val="nil"/>
              <w:bottom w:val="single" w:sz="8" w:space="0" w:color="auto"/>
              <w:right w:val="single" w:sz="8" w:space="0" w:color="auto"/>
            </w:tcBorders>
            <w:shd w:val="clear" w:color="000000" w:fill="DDEBF7"/>
            <w:noWrap/>
            <w:vAlign w:val="center"/>
            <w:hideMark/>
          </w:tcPr>
          <w:p w14:paraId="7B29D5F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81.70</w:t>
            </w:r>
          </w:p>
        </w:tc>
        <w:tc>
          <w:tcPr>
            <w:tcW w:w="567" w:type="dxa"/>
            <w:tcBorders>
              <w:top w:val="nil"/>
              <w:left w:val="nil"/>
              <w:bottom w:val="single" w:sz="8" w:space="0" w:color="auto"/>
              <w:right w:val="single" w:sz="8" w:space="0" w:color="auto"/>
            </w:tcBorders>
            <w:shd w:val="clear" w:color="000000" w:fill="E2EFDA"/>
            <w:vAlign w:val="center"/>
            <w:hideMark/>
          </w:tcPr>
          <w:p w14:paraId="0F02905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40</w:t>
            </w:r>
          </w:p>
        </w:tc>
        <w:tc>
          <w:tcPr>
            <w:tcW w:w="567" w:type="dxa"/>
            <w:tcBorders>
              <w:top w:val="nil"/>
              <w:left w:val="nil"/>
              <w:bottom w:val="single" w:sz="8" w:space="0" w:color="auto"/>
              <w:right w:val="single" w:sz="8" w:space="0" w:color="auto"/>
            </w:tcBorders>
            <w:shd w:val="clear" w:color="000000" w:fill="E2EFDA"/>
            <w:vAlign w:val="center"/>
            <w:hideMark/>
          </w:tcPr>
          <w:p w14:paraId="70674BC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92.59</w:t>
            </w:r>
          </w:p>
        </w:tc>
      </w:tr>
      <w:tr w:rsidR="00877696" w:rsidRPr="001B2780" w14:paraId="6C1CF2A1" w14:textId="77777777" w:rsidTr="00482BE9">
        <w:trPr>
          <w:trHeight w:val="675"/>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7259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w:t>
            </w:r>
          </w:p>
        </w:tc>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14:paraId="59AA599D" w14:textId="4FE0EF22" w:rsidR="00B255AB" w:rsidRPr="001B2780" w:rsidRDefault="0044716D" w:rsidP="0044716D">
            <w:pPr>
              <w:spacing w:after="0" w:line="240" w:lineRule="auto"/>
              <w:ind w:left="-83"/>
              <w:jc w:val="center"/>
              <w:rPr>
                <w:rFonts w:ascii="Times New Roman" w:eastAsia="Times New Roman" w:hAnsi="Times New Roman" w:cs="Times New Roman"/>
                <w:bCs/>
                <w:color w:val="000000"/>
                <w:sz w:val="12"/>
                <w:szCs w:val="12"/>
                <w:lang w:val="en-GB"/>
              </w:rPr>
            </w:pPr>
            <w:r w:rsidRPr="001B2780">
              <w:rPr>
                <w:rFonts w:ascii="Times New Roman" w:eastAsia="Times New Roman" w:hAnsi="Times New Roman" w:cs="Times New Roman"/>
                <w:bCs/>
                <w:color w:val="000000"/>
                <w:sz w:val="12"/>
                <w:szCs w:val="12"/>
                <w:lang w:val="en-GB"/>
              </w:rPr>
              <w:t>Dealing with construction permits</w:t>
            </w:r>
          </w:p>
        </w:tc>
        <w:tc>
          <w:tcPr>
            <w:tcW w:w="425" w:type="dxa"/>
            <w:vMerge w:val="restart"/>
            <w:tcBorders>
              <w:top w:val="nil"/>
              <w:left w:val="nil"/>
              <w:bottom w:val="single" w:sz="8" w:space="0" w:color="000000"/>
              <w:right w:val="single" w:sz="8" w:space="0" w:color="auto"/>
            </w:tcBorders>
            <w:shd w:val="clear" w:color="000000" w:fill="FCE4D6"/>
            <w:noWrap/>
            <w:vAlign w:val="center"/>
            <w:hideMark/>
          </w:tcPr>
          <w:p w14:paraId="773CBF9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167</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708FD33B" w14:textId="77777777" w:rsidR="00B255AB" w:rsidRPr="001B2780" w:rsidRDefault="00B255AB" w:rsidP="00B255AB">
            <w:pPr>
              <w:spacing w:after="0" w:line="240" w:lineRule="auto"/>
              <w:jc w:val="center"/>
              <w:rPr>
                <w:rFonts w:ascii="Times New Roman" w:eastAsia="Times New Roman" w:hAnsi="Times New Roman" w:cs="Times New Roman"/>
                <w:color w:val="333333"/>
                <w:sz w:val="12"/>
                <w:szCs w:val="12"/>
                <w:lang w:val="en-GB"/>
              </w:rPr>
            </w:pPr>
            <w:r w:rsidRPr="001B2780">
              <w:rPr>
                <w:rFonts w:ascii="Times New Roman" w:eastAsia="Times New Roman" w:hAnsi="Times New Roman" w:cs="Times New Roman"/>
                <w:color w:val="333333"/>
                <w:sz w:val="12"/>
                <w:szCs w:val="12"/>
                <w:lang w:val="en-GB"/>
              </w:rPr>
              <w:t>53.22</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77F8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13</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D4836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83.38</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6FC2286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159</w:t>
            </w:r>
          </w:p>
        </w:tc>
        <w:tc>
          <w:tcPr>
            <w:tcW w:w="567" w:type="dxa"/>
            <w:vMerge w:val="restart"/>
            <w:tcBorders>
              <w:top w:val="single" w:sz="8" w:space="0" w:color="auto"/>
              <w:left w:val="single" w:sz="8" w:space="0" w:color="auto"/>
              <w:bottom w:val="single" w:sz="8" w:space="0" w:color="000000"/>
              <w:right w:val="single" w:sz="8" w:space="0" w:color="000000"/>
            </w:tcBorders>
            <w:shd w:val="clear" w:color="000000" w:fill="FCE4D6"/>
            <w:noWrap/>
            <w:vAlign w:val="center"/>
            <w:hideMark/>
          </w:tcPr>
          <w:p w14:paraId="0695391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55.70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BCAF7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75</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A4C00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70.88</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156784D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37</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3F5F093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75.46</w:t>
            </w:r>
          </w:p>
        </w:tc>
        <w:tc>
          <w:tcPr>
            <w:tcW w:w="5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F13AC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146</w:t>
            </w:r>
          </w:p>
        </w:tc>
        <w:tc>
          <w:tcPr>
            <w:tcW w:w="5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69B0A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58.20</w:t>
            </w:r>
          </w:p>
        </w:tc>
        <w:tc>
          <w:tcPr>
            <w:tcW w:w="709"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61ABAD6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100</w:t>
            </w:r>
          </w:p>
        </w:tc>
        <w:tc>
          <w:tcPr>
            <w:tcW w:w="567"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1227DFA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66.14</w:t>
            </w:r>
          </w:p>
        </w:tc>
        <w:tc>
          <w:tcPr>
            <w:tcW w:w="56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1EBBA29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11</w:t>
            </w:r>
          </w:p>
        </w:tc>
        <w:tc>
          <w:tcPr>
            <w:tcW w:w="56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1F5A73E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84.42</w:t>
            </w:r>
          </w:p>
        </w:tc>
      </w:tr>
      <w:tr w:rsidR="00877696" w:rsidRPr="001B2780" w14:paraId="56704669" w14:textId="77777777" w:rsidTr="00482BE9">
        <w:trPr>
          <w:trHeight w:val="509"/>
        </w:trPr>
        <w:tc>
          <w:tcPr>
            <w:tcW w:w="442" w:type="dxa"/>
            <w:vMerge/>
            <w:tcBorders>
              <w:top w:val="nil"/>
              <w:left w:val="single" w:sz="4" w:space="0" w:color="auto"/>
              <w:bottom w:val="single" w:sz="4" w:space="0" w:color="auto"/>
              <w:right w:val="single" w:sz="4" w:space="0" w:color="auto"/>
            </w:tcBorders>
            <w:vAlign w:val="center"/>
            <w:hideMark/>
          </w:tcPr>
          <w:p w14:paraId="2D94ED8C"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6" w:type="dxa"/>
            <w:vMerge/>
            <w:tcBorders>
              <w:top w:val="nil"/>
              <w:left w:val="single" w:sz="4" w:space="0" w:color="auto"/>
              <w:bottom w:val="single" w:sz="4" w:space="0" w:color="000000"/>
              <w:right w:val="single" w:sz="4" w:space="0" w:color="auto"/>
            </w:tcBorders>
            <w:vAlign w:val="center"/>
            <w:hideMark/>
          </w:tcPr>
          <w:p w14:paraId="4569CC6E"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425" w:type="dxa"/>
            <w:vMerge/>
            <w:tcBorders>
              <w:top w:val="nil"/>
              <w:left w:val="nil"/>
              <w:bottom w:val="single" w:sz="8" w:space="0" w:color="000000"/>
              <w:right w:val="single" w:sz="8" w:space="0" w:color="auto"/>
            </w:tcBorders>
            <w:vAlign w:val="center"/>
            <w:hideMark/>
          </w:tcPr>
          <w:p w14:paraId="06D47720"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1FEAADF7" w14:textId="77777777" w:rsidR="00B255AB" w:rsidRPr="001B2780" w:rsidRDefault="00B255AB" w:rsidP="00B255AB">
            <w:pPr>
              <w:spacing w:after="0" w:line="240" w:lineRule="auto"/>
              <w:rPr>
                <w:rFonts w:ascii="Times New Roman" w:eastAsia="Times New Roman" w:hAnsi="Times New Roman" w:cs="Times New Roman"/>
                <w:color w:val="333333"/>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09209E12"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435CDB00"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5C4A6D42"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single" w:sz="8" w:space="0" w:color="auto"/>
              <w:left w:val="single" w:sz="8" w:space="0" w:color="auto"/>
              <w:bottom w:val="single" w:sz="8" w:space="0" w:color="000000"/>
              <w:right w:val="single" w:sz="8" w:space="0" w:color="000000"/>
            </w:tcBorders>
            <w:vAlign w:val="center"/>
            <w:hideMark/>
          </w:tcPr>
          <w:p w14:paraId="2E4E6A26"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114B003C"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0554BBC4"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1EB40A00"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7BF05386"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43" w:type="dxa"/>
            <w:vMerge/>
            <w:tcBorders>
              <w:top w:val="nil"/>
              <w:left w:val="single" w:sz="8" w:space="0" w:color="auto"/>
              <w:bottom w:val="single" w:sz="8" w:space="0" w:color="000000"/>
              <w:right w:val="single" w:sz="8" w:space="0" w:color="auto"/>
            </w:tcBorders>
            <w:vAlign w:val="center"/>
            <w:hideMark/>
          </w:tcPr>
          <w:p w14:paraId="4DC13E5B"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91" w:type="dxa"/>
            <w:vMerge/>
            <w:tcBorders>
              <w:top w:val="nil"/>
              <w:left w:val="single" w:sz="8" w:space="0" w:color="auto"/>
              <w:bottom w:val="single" w:sz="8" w:space="0" w:color="000000"/>
              <w:right w:val="single" w:sz="8" w:space="0" w:color="auto"/>
            </w:tcBorders>
            <w:vAlign w:val="center"/>
            <w:hideMark/>
          </w:tcPr>
          <w:p w14:paraId="0981FA82"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709" w:type="dxa"/>
            <w:vMerge/>
            <w:tcBorders>
              <w:top w:val="nil"/>
              <w:left w:val="single" w:sz="8" w:space="0" w:color="auto"/>
              <w:bottom w:val="single" w:sz="8" w:space="0" w:color="000000"/>
              <w:right w:val="single" w:sz="8" w:space="0" w:color="auto"/>
            </w:tcBorders>
            <w:vAlign w:val="center"/>
            <w:hideMark/>
          </w:tcPr>
          <w:p w14:paraId="5A7411B6"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31D84DB5"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5229E362"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c>
          <w:tcPr>
            <w:tcW w:w="567" w:type="dxa"/>
            <w:vMerge/>
            <w:tcBorders>
              <w:top w:val="nil"/>
              <w:left w:val="single" w:sz="8" w:space="0" w:color="auto"/>
              <w:bottom w:val="single" w:sz="8" w:space="0" w:color="000000"/>
              <w:right w:val="single" w:sz="8" w:space="0" w:color="auto"/>
            </w:tcBorders>
            <w:vAlign w:val="center"/>
            <w:hideMark/>
          </w:tcPr>
          <w:p w14:paraId="2C04FD25" w14:textId="77777777" w:rsidR="00B255AB" w:rsidRPr="001B2780" w:rsidRDefault="00B255AB" w:rsidP="00B255AB">
            <w:pPr>
              <w:spacing w:after="0" w:line="240" w:lineRule="auto"/>
              <w:rPr>
                <w:rFonts w:ascii="Times New Roman" w:eastAsia="Times New Roman" w:hAnsi="Times New Roman" w:cs="Times New Roman"/>
                <w:color w:val="000000"/>
                <w:sz w:val="12"/>
                <w:szCs w:val="12"/>
                <w:lang w:val="en-GB"/>
              </w:rPr>
            </w:pPr>
          </w:p>
        </w:tc>
      </w:tr>
      <w:tr w:rsidR="00877696" w:rsidRPr="001B2780" w14:paraId="72EDBB30" w14:textId="77777777" w:rsidTr="00482BE9">
        <w:trPr>
          <w:trHeight w:val="154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C4A1F6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w:t>
            </w:r>
          </w:p>
        </w:tc>
        <w:tc>
          <w:tcPr>
            <w:tcW w:w="566" w:type="dxa"/>
            <w:tcBorders>
              <w:top w:val="nil"/>
              <w:left w:val="nil"/>
              <w:bottom w:val="single" w:sz="4" w:space="0" w:color="auto"/>
              <w:right w:val="single" w:sz="4" w:space="0" w:color="auto"/>
            </w:tcBorders>
            <w:shd w:val="clear" w:color="auto" w:fill="auto"/>
            <w:vAlign w:val="center"/>
            <w:hideMark/>
          </w:tcPr>
          <w:p w14:paraId="32A3BCE3" w14:textId="4B4C2FDA" w:rsidR="00B255AB" w:rsidRPr="001B2780" w:rsidRDefault="0044716D" w:rsidP="0044716D">
            <w:pPr>
              <w:spacing w:after="0" w:line="240" w:lineRule="auto"/>
              <w:ind w:left="-83"/>
              <w:jc w:val="center"/>
              <w:rPr>
                <w:rFonts w:ascii="Times New Roman" w:eastAsia="Times New Roman" w:hAnsi="Times New Roman" w:cs="Times New Roman"/>
                <w:bCs/>
                <w:color w:val="000000"/>
                <w:sz w:val="12"/>
                <w:szCs w:val="12"/>
                <w:lang w:val="en-GB"/>
              </w:rPr>
            </w:pPr>
            <w:r w:rsidRPr="001B2780">
              <w:rPr>
                <w:rFonts w:ascii="Times New Roman" w:eastAsia="Times New Roman" w:hAnsi="Times New Roman" w:cs="Times New Roman"/>
                <w:bCs/>
                <w:color w:val="000000"/>
                <w:sz w:val="12"/>
                <w:szCs w:val="12"/>
                <w:lang w:val="en-GB"/>
              </w:rPr>
              <w:t>Getting electricity connection</w:t>
            </w:r>
          </w:p>
        </w:tc>
        <w:tc>
          <w:tcPr>
            <w:tcW w:w="425" w:type="dxa"/>
            <w:tcBorders>
              <w:top w:val="nil"/>
              <w:left w:val="nil"/>
              <w:bottom w:val="single" w:sz="8" w:space="0" w:color="auto"/>
              <w:right w:val="single" w:sz="8" w:space="0" w:color="auto"/>
            </w:tcBorders>
            <w:shd w:val="clear" w:color="000000" w:fill="FCE4D6"/>
            <w:noWrap/>
            <w:vAlign w:val="center"/>
            <w:hideMark/>
          </w:tcPr>
          <w:p w14:paraId="4E921DB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130</w:t>
            </w:r>
          </w:p>
        </w:tc>
        <w:tc>
          <w:tcPr>
            <w:tcW w:w="567" w:type="dxa"/>
            <w:tcBorders>
              <w:top w:val="nil"/>
              <w:left w:val="nil"/>
              <w:bottom w:val="single" w:sz="8" w:space="0" w:color="auto"/>
              <w:right w:val="single" w:sz="8" w:space="0" w:color="auto"/>
            </w:tcBorders>
            <w:shd w:val="clear" w:color="000000" w:fill="FCE4D6"/>
            <w:noWrap/>
            <w:vAlign w:val="center"/>
            <w:hideMark/>
          </w:tcPr>
          <w:p w14:paraId="568AD9B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60.26</w:t>
            </w:r>
          </w:p>
        </w:tc>
        <w:tc>
          <w:tcPr>
            <w:tcW w:w="567" w:type="dxa"/>
            <w:tcBorders>
              <w:top w:val="nil"/>
              <w:left w:val="nil"/>
              <w:bottom w:val="single" w:sz="8" w:space="0" w:color="auto"/>
              <w:right w:val="single" w:sz="8" w:space="0" w:color="auto"/>
            </w:tcBorders>
            <w:shd w:val="clear" w:color="auto" w:fill="auto"/>
            <w:noWrap/>
            <w:vAlign w:val="center"/>
            <w:hideMark/>
          </w:tcPr>
          <w:p w14:paraId="27CFDC7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57</w:t>
            </w:r>
          </w:p>
        </w:tc>
        <w:tc>
          <w:tcPr>
            <w:tcW w:w="567" w:type="dxa"/>
            <w:tcBorders>
              <w:top w:val="nil"/>
              <w:left w:val="nil"/>
              <w:bottom w:val="single" w:sz="8" w:space="0" w:color="auto"/>
              <w:right w:val="single" w:sz="8" w:space="0" w:color="auto"/>
            </w:tcBorders>
            <w:shd w:val="clear" w:color="auto" w:fill="auto"/>
            <w:noWrap/>
            <w:vAlign w:val="center"/>
            <w:hideMark/>
          </w:tcPr>
          <w:p w14:paraId="6C4A5D0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81.43</w:t>
            </w:r>
          </w:p>
        </w:tc>
        <w:tc>
          <w:tcPr>
            <w:tcW w:w="567" w:type="dxa"/>
            <w:tcBorders>
              <w:top w:val="nil"/>
              <w:left w:val="nil"/>
              <w:bottom w:val="single" w:sz="8" w:space="0" w:color="auto"/>
              <w:right w:val="single" w:sz="8" w:space="0" w:color="auto"/>
            </w:tcBorders>
            <w:shd w:val="clear" w:color="000000" w:fill="FCE4D6"/>
            <w:noWrap/>
            <w:vAlign w:val="center"/>
            <w:hideMark/>
          </w:tcPr>
          <w:p w14:paraId="7BE0E46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DA67F0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80.50</w:t>
            </w:r>
          </w:p>
        </w:tc>
        <w:tc>
          <w:tcPr>
            <w:tcW w:w="567" w:type="dxa"/>
            <w:tcBorders>
              <w:top w:val="nil"/>
              <w:left w:val="nil"/>
              <w:bottom w:val="single" w:sz="8" w:space="0" w:color="auto"/>
              <w:right w:val="single" w:sz="8" w:space="0" w:color="auto"/>
            </w:tcBorders>
            <w:shd w:val="clear" w:color="auto" w:fill="auto"/>
            <w:noWrap/>
            <w:vAlign w:val="center"/>
            <w:hideMark/>
          </w:tcPr>
          <w:p w14:paraId="77634FD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134</w:t>
            </w:r>
          </w:p>
        </w:tc>
        <w:tc>
          <w:tcPr>
            <w:tcW w:w="567" w:type="dxa"/>
            <w:tcBorders>
              <w:top w:val="nil"/>
              <w:left w:val="nil"/>
              <w:bottom w:val="single" w:sz="8" w:space="0" w:color="auto"/>
              <w:right w:val="single" w:sz="8" w:space="0" w:color="auto"/>
            </w:tcBorders>
            <w:shd w:val="clear" w:color="auto" w:fill="auto"/>
            <w:noWrap/>
            <w:vAlign w:val="center"/>
            <w:hideMark/>
          </w:tcPr>
          <w:p w14:paraId="37FB868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59.19</w:t>
            </w:r>
          </w:p>
        </w:tc>
        <w:tc>
          <w:tcPr>
            <w:tcW w:w="567" w:type="dxa"/>
            <w:tcBorders>
              <w:top w:val="nil"/>
              <w:left w:val="nil"/>
              <w:bottom w:val="single" w:sz="8" w:space="0" w:color="auto"/>
              <w:right w:val="single" w:sz="8" w:space="0" w:color="auto"/>
            </w:tcBorders>
            <w:shd w:val="clear" w:color="000000" w:fill="FCE4D6"/>
            <w:noWrap/>
            <w:vAlign w:val="center"/>
            <w:hideMark/>
          </w:tcPr>
          <w:p w14:paraId="4765FB7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147</w:t>
            </w:r>
          </w:p>
        </w:tc>
        <w:tc>
          <w:tcPr>
            <w:tcW w:w="567" w:type="dxa"/>
            <w:tcBorders>
              <w:top w:val="nil"/>
              <w:left w:val="nil"/>
              <w:bottom w:val="single" w:sz="8" w:space="0" w:color="auto"/>
              <w:right w:val="single" w:sz="8" w:space="0" w:color="auto"/>
            </w:tcBorders>
            <w:shd w:val="clear" w:color="000000" w:fill="FCE4D6"/>
            <w:noWrap/>
            <w:vAlign w:val="center"/>
            <w:hideMark/>
          </w:tcPr>
          <w:p w14:paraId="2E6D8E3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54.93</w:t>
            </w:r>
          </w:p>
        </w:tc>
        <w:tc>
          <w:tcPr>
            <w:tcW w:w="543" w:type="dxa"/>
            <w:tcBorders>
              <w:top w:val="nil"/>
              <w:left w:val="nil"/>
              <w:bottom w:val="single" w:sz="8" w:space="0" w:color="auto"/>
              <w:right w:val="single" w:sz="8" w:space="0" w:color="auto"/>
            </w:tcBorders>
            <w:shd w:val="clear" w:color="auto" w:fill="auto"/>
            <w:noWrap/>
            <w:vAlign w:val="center"/>
            <w:hideMark/>
          </w:tcPr>
          <w:p w14:paraId="3BF61A2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154</w:t>
            </w:r>
          </w:p>
        </w:tc>
        <w:tc>
          <w:tcPr>
            <w:tcW w:w="591" w:type="dxa"/>
            <w:tcBorders>
              <w:top w:val="nil"/>
              <w:left w:val="nil"/>
              <w:bottom w:val="single" w:sz="8" w:space="0" w:color="auto"/>
              <w:right w:val="single" w:sz="8" w:space="0" w:color="auto"/>
            </w:tcBorders>
            <w:shd w:val="clear" w:color="auto" w:fill="auto"/>
            <w:noWrap/>
            <w:vAlign w:val="center"/>
            <w:hideMark/>
          </w:tcPr>
          <w:p w14:paraId="6B56A7F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53.53</w:t>
            </w:r>
          </w:p>
        </w:tc>
        <w:tc>
          <w:tcPr>
            <w:tcW w:w="709" w:type="dxa"/>
            <w:tcBorders>
              <w:top w:val="nil"/>
              <w:left w:val="nil"/>
              <w:bottom w:val="single" w:sz="8" w:space="0" w:color="auto"/>
              <w:right w:val="single" w:sz="8" w:space="0" w:color="auto"/>
            </w:tcBorders>
            <w:shd w:val="clear" w:color="000000" w:fill="DDEBF7"/>
            <w:noWrap/>
            <w:vAlign w:val="center"/>
            <w:hideMark/>
          </w:tcPr>
          <w:p w14:paraId="76762EA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114</w:t>
            </w:r>
          </w:p>
        </w:tc>
        <w:tc>
          <w:tcPr>
            <w:tcW w:w="567" w:type="dxa"/>
            <w:tcBorders>
              <w:top w:val="nil"/>
              <w:left w:val="nil"/>
              <w:bottom w:val="single" w:sz="8" w:space="0" w:color="auto"/>
              <w:right w:val="single" w:sz="8" w:space="0" w:color="auto"/>
            </w:tcBorders>
            <w:shd w:val="clear" w:color="000000" w:fill="DDEBF7"/>
            <w:noWrap/>
            <w:vAlign w:val="center"/>
            <w:hideMark/>
          </w:tcPr>
          <w:p w14:paraId="2EE8B5F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64.97</w:t>
            </w:r>
          </w:p>
        </w:tc>
        <w:tc>
          <w:tcPr>
            <w:tcW w:w="567" w:type="dxa"/>
            <w:tcBorders>
              <w:top w:val="nil"/>
              <w:left w:val="nil"/>
              <w:bottom w:val="single" w:sz="8" w:space="0" w:color="auto"/>
              <w:right w:val="single" w:sz="8" w:space="0" w:color="auto"/>
            </w:tcBorders>
            <w:shd w:val="clear" w:color="000000" w:fill="E2EFDA"/>
            <w:vAlign w:val="center"/>
            <w:hideMark/>
          </w:tcPr>
          <w:p w14:paraId="309A14A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104</w:t>
            </w:r>
          </w:p>
        </w:tc>
        <w:tc>
          <w:tcPr>
            <w:tcW w:w="567" w:type="dxa"/>
            <w:tcBorders>
              <w:top w:val="nil"/>
              <w:left w:val="nil"/>
              <w:bottom w:val="single" w:sz="8" w:space="0" w:color="auto"/>
              <w:right w:val="single" w:sz="8" w:space="0" w:color="auto"/>
            </w:tcBorders>
            <w:shd w:val="clear" w:color="000000" w:fill="E2EFDA"/>
            <w:vAlign w:val="center"/>
            <w:hideMark/>
          </w:tcPr>
          <w:p w14:paraId="22174CE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70.01</w:t>
            </w:r>
          </w:p>
        </w:tc>
      </w:tr>
      <w:tr w:rsidR="00877696" w:rsidRPr="001B2780" w14:paraId="52860991"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533240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w:t>
            </w:r>
          </w:p>
        </w:tc>
        <w:tc>
          <w:tcPr>
            <w:tcW w:w="566" w:type="dxa"/>
            <w:tcBorders>
              <w:top w:val="nil"/>
              <w:left w:val="nil"/>
              <w:bottom w:val="single" w:sz="4" w:space="0" w:color="auto"/>
              <w:right w:val="single" w:sz="4" w:space="0" w:color="auto"/>
            </w:tcBorders>
            <w:shd w:val="clear" w:color="auto" w:fill="auto"/>
            <w:vAlign w:val="center"/>
            <w:hideMark/>
          </w:tcPr>
          <w:p w14:paraId="35F95F6E" w14:textId="3C7C609B" w:rsidR="00B255AB" w:rsidRPr="001B2780" w:rsidRDefault="0044716D" w:rsidP="0044716D">
            <w:pPr>
              <w:spacing w:after="0" w:line="240" w:lineRule="auto"/>
              <w:ind w:left="-83"/>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Registering property</w:t>
            </w:r>
          </w:p>
        </w:tc>
        <w:tc>
          <w:tcPr>
            <w:tcW w:w="425" w:type="dxa"/>
            <w:tcBorders>
              <w:top w:val="nil"/>
              <w:left w:val="nil"/>
              <w:bottom w:val="single" w:sz="8" w:space="0" w:color="auto"/>
              <w:right w:val="single" w:sz="8" w:space="0" w:color="auto"/>
            </w:tcBorders>
            <w:shd w:val="clear" w:color="000000" w:fill="FCE4D6"/>
            <w:noWrap/>
            <w:vAlign w:val="center"/>
            <w:hideMark/>
          </w:tcPr>
          <w:p w14:paraId="3ACEDEB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99</w:t>
            </w:r>
          </w:p>
        </w:tc>
        <w:tc>
          <w:tcPr>
            <w:tcW w:w="567" w:type="dxa"/>
            <w:tcBorders>
              <w:top w:val="nil"/>
              <w:left w:val="nil"/>
              <w:bottom w:val="single" w:sz="8" w:space="0" w:color="auto"/>
              <w:right w:val="single" w:sz="8" w:space="0" w:color="auto"/>
            </w:tcBorders>
            <w:shd w:val="clear" w:color="000000" w:fill="FCE4D6"/>
            <w:noWrap/>
            <w:vAlign w:val="center"/>
            <w:hideMark/>
          </w:tcPr>
          <w:p w14:paraId="2D4317E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61.99</w:t>
            </w:r>
          </w:p>
        </w:tc>
        <w:tc>
          <w:tcPr>
            <w:tcW w:w="567" w:type="dxa"/>
            <w:tcBorders>
              <w:top w:val="nil"/>
              <w:left w:val="nil"/>
              <w:bottom w:val="single" w:sz="8" w:space="0" w:color="auto"/>
              <w:right w:val="single" w:sz="8" w:space="0" w:color="auto"/>
            </w:tcBorders>
            <w:shd w:val="clear" w:color="auto" w:fill="auto"/>
            <w:noWrap/>
            <w:vAlign w:val="center"/>
            <w:hideMark/>
          </w:tcPr>
          <w:p w14:paraId="01F9CC3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46</w:t>
            </w:r>
          </w:p>
        </w:tc>
        <w:tc>
          <w:tcPr>
            <w:tcW w:w="567" w:type="dxa"/>
            <w:tcBorders>
              <w:top w:val="nil"/>
              <w:left w:val="nil"/>
              <w:bottom w:val="single" w:sz="8" w:space="0" w:color="auto"/>
              <w:right w:val="single" w:sz="8" w:space="0" w:color="auto"/>
            </w:tcBorders>
            <w:shd w:val="clear" w:color="auto" w:fill="auto"/>
            <w:noWrap/>
            <w:vAlign w:val="center"/>
            <w:hideMark/>
          </w:tcPr>
          <w:p w14:paraId="671B5F9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74.50</w:t>
            </w:r>
          </w:p>
        </w:tc>
        <w:tc>
          <w:tcPr>
            <w:tcW w:w="567" w:type="dxa"/>
            <w:tcBorders>
              <w:top w:val="nil"/>
              <w:left w:val="nil"/>
              <w:bottom w:val="single" w:sz="8" w:space="0" w:color="auto"/>
              <w:right w:val="single" w:sz="8" w:space="0" w:color="auto"/>
            </w:tcBorders>
            <w:shd w:val="clear" w:color="000000" w:fill="FCE4D6"/>
            <w:noWrap/>
            <w:vAlign w:val="center"/>
            <w:hideMark/>
          </w:tcPr>
          <w:p w14:paraId="20303F3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5F5F36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74.07</w:t>
            </w:r>
          </w:p>
        </w:tc>
        <w:tc>
          <w:tcPr>
            <w:tcW w:w="567" w:type="dxa"/>
            <w:tcBorders>
              <w:top w:val="nil"/>
              <w:left w:val="nil"/>
              <w:bottom w:val="single" w:sz="8" w:space="0" w:color="auto"/>
              <w:right w:val="single" w:sz="8" w:space="0" w:color="auto"/>
            </w:tcBorders>
            <w:shd w:val="clear" w:color="auto" w:fill="auto"/>
            <w:noWrap/>
            <w:vAlign w:val="center"/>
            <w:hideMark/>
          </w:tcPr>
          <w:p w14:paraId="778788C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76</w:t>
            </w:r>
          </w:p>
        </w:tc>
        <w:tc>
          <w:tcPr>
            <w:tcW w:w="567" w:type="dxa"/>
            <w:tcBorders>
              <w:top w:val="nil"/>
              <w:left w:val="nil"/>
              <w:bottom w:val="single" w:sz="8" w:space="0" w:color="auto"/>
              <w:right w:val="single" w:sz="8" w:space="0" w:color="auto"/>
            </w:tcBorders>
            <w:shd w:val="clear" w:color="auto" w:fill="auto"/>
            <w:noWrap/>
            <w:vAlign w:val="center"/>
            <w:hideMark/>
          </w:tcPr>
          <w:p w14:paraId="259692A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65.78</w:t>
            </w:r>
          </w:p>
        </w:tc>
        <w:tc>
          <w:tcPr>
            <w:tcW w:w="567" w:type="dxa"/>
            <w:tcBorders>
              <w:top w:val="nil"/>
              <w:left w:val="nil"/>
              <w:bottom w:val="single" w:sz="8" w:space="0" w:color="auto"/>
              <w:right w:val="single" w:sz="8" w:space="0" w:color="auto"/>
            </w:tcBorders>
            <w:shd w:val="clear" w:color="000000" w:fill="FCE4D6"/>
            <w:noWrap/>
            <w:vAlign w:val="center"/>
            <w:hideMark/>
          </w:tcPr>
          <w:p w14:paraId="1C850D9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67</w:t>
            </w:r>
          </w:p>
        </w:tc>
        <w:tc>
          <w:tcPr>
            <w:tcW w:w="567" w:type="dxa"/>
            <w:tcBorders>
              <w:top w:val="nil"/>
              <w:left w:val="nil"/>
              <w:bottom w:val="single" w:sz="8" w:space="0" w:color="auto"/>
              <w:right w:val="single" w:sz="8" w:space="0" w:color="auto"/>
            </w:tcBorders>
            <w:shd w:val="clear" w:color="000000" w:fill="FCE4D6"/>
            <w:noWrap/>
            <w:vAlign w:val="center"/>
            <w:hideMark/>
          </w:tcPr>
          <w:p w14:paraId="3766926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69.32</w:t>
            </w:r>
          </w:p>
        </w:tc>
        <w:tc>
          <w:tcPr>
            <w:tcW w:w="543" w:type="dxa"/>
            <w:tcBorders>
              <w:top w:val="nil"/>
              <w:left w:val="nil"/>
              <w:bottom w:val="single" w:sz="8" w:space="0" w:color="auto"/>
              <w:right w:val="single" w:sz="8" w:space="0" w:color="auto"/>
            </w:tcBorders>
            <w:shd w:val="clear" w:color="auto" w:fill="auto"/>
            <w:noWrap/>
            <w:vAlign w:val="center"/>
            <w:hideMark/>
          </w:tcPr>
          <w:p w14:paraId="750A3BC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44</w:t>
            </w:r>
          </w:p>
        </w:tc>
        <w:tc>
          <w:tcPr>
            <w:tcW w:w="591" w:type="dxa"/>
            <w:tcBorders>
              <w:top w:val="nil"/>
              <w:left w:val="nil"/>
              <w:bottom w:val="single" w:sz="8" w:space="0" w:color="auto"/>
              <w:right w:val="single" w:sz="8" w:space="0" w:color="auto"/>
            </w:tcBorders>
            <w:shd w:val="clear" w:color="auto" w:fill="auto"/>
            <w:noWrap/>
            <w:vAlign w:val="center"/>
            <w:hideMark/>
          </w:tcPr>
          <w:p w14:paraId="24A3FF0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74.96</w:t>
            </w:r>
          </w:p>
        </w:tc>
        <w:tc>
          <w:tcPr>
            <w:tcW w:w="709" w:type="dxa"/>
            <w:tcBorders>
              <w:top w:val="nil"/>
              <w:left w:val="nil"/>
              <w:bottom w:val="single" w:sz="8" w:space="0" w:color="auto"/>
              <w:right w:val="single" w:sz="8" w:space="0" w:color="auto"/>
            </w:tcBorders>
            <w:shd w:val="clear" w:color="000000" w:fill="DDEBF7"/>
            <w:noWrap/>
            <w:vAlign w:val="center"/>
            <w:hideMark/>
          </w:tcPr>
          <w:p w14:paraId="427BC98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71</w:t>
            </w:r>
          </w:p>
        </w:tc>
        <w:tc>
          <w:tcPr>
            <w:tcW w:w="567" w:type="dxa"/>
            <w:tcBorders>
              <w:top w:val="nil"/>
              <w:left w:val="nil"/>
              <w:bottom w:val="single" w:sz="8" w:space="0" w:color="auto"/>
              <w:right w:val="single" w:sz="8" w:space="0" w:color="auto"/>
            </w:tcBorders>
            <w:shd w:val="clear" w:color="000000" w:fill="DDEBF7"/>
            <w:noWrap/>
            <w:vAlign w:val="center"/>
            <w:hideMark/>
          </w:tcPr>
          <w:p w14:paraId="21EED79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70.10</w:t>
            </w:r>
          </w:p>
        </w:tc>
        <w:tc>
          <w:tcPr>
            <w:tcW w:w="567" w:type="dxa"/>
            <w:tcBorders>
              <w:top w:val="nil"/>
              <w:left w:val="nil"/>
              <w:bottom w:val="single" w:sz="8" w:space="0" w:color="auto"/>
              <w:right w:val="single" w:sz="8" w:space="0" w:color="auto"/>
            </w:tcBorders>
            <w:shd w:val="clear" w:color="000000" w:fill="E2EFDA"/>
            <w:vAlign w:val="center"/>
            <w:hideMark/>
          </w:tcPr>
          <w:p w14:paraId="62D0D73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55</w:t>
            </w:r>
          </w:p>
        </w:tc>
        <w:tc>
          <w:tcPr>
            <w:tcW w:w="567" w:type="dxa"/>
            <w:tcBorders>
              <w:top w:val="nil"/>
              <w:left w:val="nil"/>
              <w:bottom w:val="single" w:sz="8" w:space="0" w:color="auto"/>
              <w:right w:val="single" w:sz="8" w:space="0" w:color="auto"/>
            </w:tcBorders>
            <w:shd w:val="clear" w:color="000000" w:fill="E2EFDA"/>
            <w:vAlign w:val="center"/>
            <w:hideMark/>
          </w:tcPr>
          <w:p w14:paraId="00DDA81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72.60</w:t>
            </w:r>
          </w:p>
        </w:tc>
      </w:tr>
      <w:tr w:rsidR="00877696" w:rsidRPr="001B2780" w14:paraId="370FEDEC"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B29D4A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w:t>
            </w:r>
          </w:p>
        </w:tc>
        <w:tc>
          <w:tcPr>
            <w:tcW w:w="566" w:type="dxa"/>
            <w:tcBorders>
              <w:top w:val="nil"/>
              <w:left w:val="nil"/>
              <w:bottom w:val="single" w:sz="4" w:space="0" w:color="auto"/>
              <w:right w:val="single" w:sz="4" w:space="0" w:color="auto"/>
            </w:tcBorders>
            <w:shd w:val="clear" w:color="auto" w:fill="auto"/>
            <w:vAlign w:val="center"/>
            <w:hideMark/>
          </w:tcPr>
          <w:p w14:paraId="0ECFA280" w14:textId="60D75A63" w:rsidR="00B255AB" w:rsidRPr="001B2780" w:rsidRDefault="00DE154B" w:rsidP="0044716D">
            <w:pPr>
              <w:spacing w:after="0" w:line="240" w:lineRule="auto"/>
              <w:ind w:left="-83"/>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Getting credit</w:t>
            </w:r>
          </w:p>
        </w:tc>
        <w:tc>
          <w:tcPr>
            <w:tcW w:w="425" w:type="dxa"/>
            <w:tcBorders>
              <w:top w:val="nil"/>
              <w:left w:val="nil"/>
              <w:bottom w:val="single" w:sz="8" w:space="0" w:color="auto"/>
              <w:right w:val="single" w:sz="8" w:space="0" w:color="auto"/>
            </w:tcBorders>
            <w:shd w:val="clear" w:color="000000" w:fill="FCE4D6"/>
            <w:noWrap/>
            <w:vAlign w:val="center"/>
            <w:hideMark/>
          </w:tcPr>
          <w:p w14:paraId="4E99B2F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w:t>
            </w:r>
          </w:p>
        </w:tc>
        <w:tc>
          <w:tcPr>
            <w:tcW w:w="567" w:type="dxa"/>
            <w:tcBorders>
              <w:top w:val="nil"/>
              <w:left w:val="nil"/>
              <w:bottom w:val="single" w:sz="8" w:space="0" w:color="auto"/>
              <w:right w:val="single" w:sz="8" w:space="0" w:color="auto"/>
            </w:tcBorders>
            <w:shd w:val="clear" w:color="000000" w:fill="FCE4D6"/>
            <w:noWrap/>
            <w:vAlign w:val="center"/>
            <w:hideMark/>
          </w:tcPr>
          <w:p w14:paraId="7974470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65.00</w:t>
            </w:r>
          </w:p>
        </w:tc>
        <w:tc>
          <w:tcPr>
            <w:tcW w:w="567" w:type="dxa"/>
            <w:tcBorders>
              <w:top w:val="nil"/>
              <w:left w:val="nil"/>
              <w:bottom w:val="single" w:sz="8" w:space="0" w:color="auto"/>
              <w:right w:val="single" w:sz="8" w:space="0" w:color="auto"/>
            </w:tcBorders>
            <w:shd w:val="clear" w:color="auto" w:fill="auto"/>
            <w:noWrap/>
            <w:vAlign w:val="center"/>
            <w:hideMark/>
          </w:tcPr>
          <w:p w14:paraId="7CD5134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12</w:t>
            </w:r>
          </w:p>
        </w:tc>
        <w:tc>
          <w:tcPr>
            <w:tcW w:w="567" w:type="dxa"/>
            <w:tcBorders>
              <w:top w:val="nil"/>
              <w:left w:val="nil"/>
              <w:bottom w:val="single" w:sz="8" w:space="0" w:color="auto"/>
              <w:right w:val="single" w:sz="8" w:space="0" w:color="auto"/>
            </w:tcBorders>
            <w:shd w:val="clear" w:color="auto" w:fill="auto"/>
            <w:noWrap/>
            <w:vAlign w:val="center"/>
            <w:hideMark/>
          </w:tcPr>
          <w:p w14:paraId="15519F3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85.00</w:t>
            </w:r>
          </w:p>
        </w:tc>
        <w:tc>
          <w:tcPr>
            <w:tcW w:w="567" w:type="dxa"/>
            <w:tcBorders>
              <w:top w:val="nil"/>
              <w:left w:val="nil"/>
              <w:bottom w:val="single" w:sz="8" w:space="0" w:color="auto"/>
              <w:right w:val="single" w:sz="8" w:space="0" w:color="auto"/>
            </w:tcBorders>
            <w:shd w:val="clear" w:color="000000" w:fill="FCE4D6"/>
            <w:noWrap/>
            <w:vAlign w:val="center"/>
            <w:hideMark/>
          </w:tcPr>
          <w:p w14:paraId="7756477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85</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4400807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55.00</w:t>
            </w:r>
          </w:p>
        </w:tc>
        <w:tc>
          <w:tcPr>
            <w:tcW w:w="567" w:type="dxa"/>
            <w:tcBorders>
              <w:top w:val="nil"/>
              <w:left w:val="nil"/>
              <w:bottom w:val="single" w:sz="8" w:space="0" w:color="auto"/>
              <w:right w:val="single" w:sz="8" w:space="0" w:color="auto"/>
            </w:tcBorders>
            <w:shd w:val="clear" w:color="auto" w:fill="auto"/>
            <w:noWrap/>
            <w:vAlign w:val="center"/>
            <w:hideMark/>
          </w:tcPr>
          <w:p w14:paraId="624C2B3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12</w:t>
            </w:r>
          </w:p>
        </w:tc>
        <w:tc>
          <w:tcPr>
            <w:tcW w:w="567" w:type="dxa"/>
            <w:tcBorders>
              <w:top w:val="nil"/>
              <w:left w:val="nil"/>
              <w:bottom w:val="single" w:sz="8" w:space="0" w:color="auto"/>
              <w:right w:val="single" w:sz="8" w:space="0" w:color="auto"/>
            </w:tcBorders>
            <w:shd w:val="clear" w:color="auto" w:fill="auto"/>
            <w:noWrap/>
            <w:vAlign w:val="center"/>
            <w:hideMark/>
          </w:tcPr>
          <w:p w14:paraId="1F22D7B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85.00</w:t>
            </w:r>
          </w:p>
        </w:tc>
        <w:tc>
          <w:tcPr>
            <w:tcW w:w="567" w:type="dxa"/>
            <w:tcBorders>
              <w:top w:val="nil"/>
              <w:left w:val="nil"/>
              <w:bottom w:val="single" w:sz="8" w:space="0" w:color="auto"/>
              <w:right w:val="single" w:sz="8" w:space="0" w:color="auto"/>
            </w:tcBorders>
            <w:shd w:val="clear" w:color="000000" w:fill="FCE4D6"/>
            <w:noWrap/>
            <w:vAlign w:val="center"/>
            <w:hideMark/>
          </w:tcPr>
          <w:p w14:paraId="16BA4F3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w:t>
            </w:r>
          </w:p>
        </w:tc>
        <w:tc>
          <w:tcPr>
            <w:tcW w:w="567" w:type="dxa"/>
            <w:tcBorders>
              <w:top w:val="nil"/>
              <w:left w:val="nil"/>
              <w:bottom w:val="single" w:sz="8" w:space="0" w:color="auto"/>
              <w:right w:val="single" w:sz="8" w:space="0" w:color="auto"/>
            </w:tcBorders>
            <w:shd w:val="clear" w:color="000000" w:fill="FCE4D6"/>
            <w:noWrap/>
            <w:vAlign w:val="center"/>
            <w:hideMark/>
          </w:tcPr>
          <w:p w14:paraId="047CB7C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65.00</w:t>
            </w:r>
          </w:p>
        </w:tc>
        <w:tc>
          <w:tcPr>
            <w:tcW w:w="543" w:type="dxa"/>
            <w:tcBorders>
              <w:top w:val="nil"/>
              <w:left w:val="nil"/>
              <w:bottom w:val="single" w:sz="8" w:space="0" w:color="auto"/>
              <w:right w:val="single" w:sz="8" w:space="0" w:color="auto"/>
            </w:tcBorders>
            <w:shd w:val="clear" w:color="auto" w:fill="auto"/>
            <w:noWrap/>
            <w:vAlign w:val="center"/>
            <w:hideMark/>
          </w:tcPr>
          <w:p w14:paraId="3FA266B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22</w:t>
            </w:r>
          </w:p>
        </w:tc>
        <w:tc>
          <w:tcPr>
            <w:tcW w:w="591" w:type="dxa"/>
            <w:tcBorders>
              <w:top w:val="nil"/>
              <w:left w:val="nil"/>
              <w:bottom w:val="single" w:sz="8" w:space="0" w:color="auto"/>
              <w:right w:val="single" w:sz="8" w:space="0" w:color="auto"/>
            </w:tcBorders>
            <w:shd w:val="clear" w:color="auto" w:fill="auto"/>
            <w:noWrap/>
            <w:vAlign w:val="center"/>
            <w:hideMark/>
          </w:tcPr>
          <w:p w14:paraId="544B612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80.00</w:t>
            </w:r>
          </w:p>
        </w:tc>
        <w:tc>
          <w:tcPr>
            <w:tcW w:w="709" w:type="dxa"/>
            <w:tcBorders>
              <w:top w:val="nil"/>
              <w:left w:val="nil"/>
              <w:bottom w:val="single" w:sz="8" w:space="0" w:color="auto"/>
              <w:right w:val="single" w:sz="8" w:space="0" w:color="auto"/>
            </w:tcBorders>
            <w:shd w:val="clear" w:color="000000" w:fill="DDEBF7"/>
            <w:noWrap/>
            <w:vAlign w:val="center"/>
            <w:hideMark/>
          </w:tcPr>
          <w:p w14:paraId="6ADA295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46</w:t>
            </w:r>
          </w:p>
        </w:tc>
        <w:tc>
          <w:tcPr>
            <w:tcW w:w="567" w:type="dxa"/>
            <w:tcBorders>
              <w:top w:val="nil"/>
              <w:left w:val="nil"/>
              <w:bottom w:val="single" w:sz="8" w:space="0" w:color="auto"/>
              <w:right w:val="single" w:sz="8" w:space="0" w:color="auto"/>
            </w:tcBorders>
            <w:shd w:val="clear" w:color="000000" w:fill="DDEBF7"/>
            <w:noWrap/>
            <w:vAlign w:val="center"/>
            <w:hideMark/>
          </w:tcPr>
          <w:p w14:paraId="4E71068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72.50</w:t>
            </w:r>
          </w:p>
        </w:tc>
        <w:tc>
          <w:tcPr>
            <w:tcW w:w="567" w:type="dxa"/>
            <w:tcBorders>
              <w:top w:val="nil"/>
              <w:left w:val="nil"/>
              <w:bottom w:val="single" w:sz="8" w:space="0" w:color="auto"/>
              <w:right w:val="single" w:sz="8" w:space="0" w:color="auto"/>
            </w:tcBorders>
            <w:shd w:val="clear" w:color="000000" w:fill="E2EFDA"/>
            <w:vAlign w:val="center"/>
            <w:hideMark/>
          </w:tcPr>
          <w:p w14:paraId="611583E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w:t>
            </w:r>
          </w:p>
        </w:tc>
        <w:tc>
          <w:tcPr>
            <w:tcW w:w="567" w:type="dxa"/>
            <w:tcBorders>
              <w:top w:val="nil"/>
              <w:left w:val="nil"/>
              <w:bottom w:val="single" w:sz="8" w:space="0" w:color="auto"/>
              <w:right w:val="single" w:sz="8" w:space="0" w:color="auto"/>
            </w:tcBorders>
            <w:shd w:val="clear" w:color="000000" w:fill="E2EFDA"/>
            <w:vAlign w:val="center"/>
            <w:hideMark/>
          </w:tcPr>
          <w:p w14:paraId="1170FFB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65.00</w:t>
            </w:r>
          </w:p>
        </w:tc>
      </w:tr>
      <w:tr w:rsidR="00877696" w:rsidRPr="001B2780" w14:paraId="468D9F54" w14:textId="77777777" w:rsidTr="00CD29B3">
        <w:trPr>
          <w:trHeight w:val="1114"/>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9273EA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w:t>
            </w:r>
          </w:p>
        </w:tc>
        <w:tc>
          <w:tcPr>
            <w:tcW w:w="566" w:type="dxa"/>
            <w:tcBorders>
              <w:top w:val="nil"/>
              <w:left w:val="nil"/>
              <w:bottom w:val="single" w:sz="4" w:space="0" w:color="auto"/>
              <w:right w:val="single" w:sz="4" w:space="0" w:color="auto"/>
            </w:tcBorders>
            <w:shd w:val="clear" w:color="auto" w:fill="auto"/>
            <w:vAlign w:val="center"/>
            <w:hideMark/>
          </w:tcPr>
          <w:p w14:paraId="719BE7FB" w14:textId="3FA038F4" w:rsidR="00B255AB" w:rsidRPr="001B2780" w:rsidRDefault="00DE154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Protecting minority investors</w:t>
            </w:r>
          </w:p>
        </w:tc>
        <w:tc>
          <w:tcPr>
            <w:tcW w:w="425" w:type="dxa"/>
            <w:tcBorders>
              <w:top w:val="nil"/>
              <w:left w:val="nil"/>
              <w:bottom w:val="single" w:sz="8" w:space="0" w:color="auto"/>
              <w:right w:val="single" w:sz="8" w:space="0" w:color="auto"/>
            </w:tcBorders>
            <w:shd w:val="clear" w:color="000000" w:fill="FCE4D6"/>
            <w:noWrap/>
            <w:vAlign w:val="center"/>
            <w:hideMark/>
          </w:tcPr>
          <w:p w14:paraId="051F7B8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w:t>
            </w:r>
          </w:p>
        </w:tc>
        <w:tc>
          <w:tcPr>
            <w:tcW w:w="567" w:type="dxa"/>
            <w:tcBorders>
              <w:top w:val="nil"/>
              <w:left w:val="nil"/>
              <w:bottom w:val="single" w:sz="8" w:space="0" w:color="auto"/>
              <w:right w:val="single" w:sz="8" w:space="0" w:color="auto"/>
            </w:tcBorders>
            <w:shd w:val="clear" w:color="000000" w:fill="FCE4D6"/>
            <w:noWrap/>
            <w:vAlign w:val="center"/>
            <w:hideMark/>
          </w:tcPr>
          <w:p w14:paraId="23D1A5F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58.33</w:t>
            </w:r>
          </w:p>
        </w:tc>
        <w:tc>
          <w:tcPr>
            <w:tcW w:w="567" w:type="dxa"/>
            <w:tcBorders>
              <w:top w:val="nil"/>
              <w:left w:val="nil"/>
              <w:bottom w:val="single" w:sz="8" w:space="0" w:color="auto"/>
              <w:right w:val="single" w:sz="8" w:space="0" w:color="auto"/>
            </w:tcBorders>
            <w:shd w:val="clear" w:color="auto" w:fill="auto"/>
            <w:noWrap/>
            <w:vAlign w:val="center"/>
            <w:hideMark/>
          </w:tcPr>
          <w:p w14:paraId="3CD8744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w:t>
            </w:r>
          </w:p>
        </w:tc>
        <w:tc>
          <w:tcPr>
            <w:tcW w:w="567" w:type="dxa"/>
            <w:tcBorders>
              <w:top w:val="nil"/>
              <w:left w:val="nil"/>
              <w:bottom w:val="single" w:sz="8" w:space="0" w:color="auto"/>
              <w:right w:val="single" w:sz="8" w:space="0" w:color="auto"/>
            </w:tcBorders>
            <w:shd w:val="clear" w:color="auto" w:fill="auto"/>
            <w:noWrap/>
            <w:vAlign w:val="center"/>
            <w:hideMark/>
          </w:tcPr>
          <w:p w14:paraId="56F1C48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80.00</w:t>
            </w:r>
          </w:p>
        </w:tc>
        <w:tc>
          <w:tcPr>
            <w:tcW w:w="567" w:type="dxa"/>
            <w:tcBorders>
              <w:top w:val="nil"/>
              <w:left w:val="nil"/>
              <w:bottom w:val="single" w:sz="8" w:space="0" w:color="auto"/>
              <w:right w:val="single" w:sz="8" w:space="0" w:color="auto"/>
            </w:tcBorders>
            <w:shd w:val="clear" w:color="000000" w:fill="FCE4D6"/>
            <w:noWrap/>
            <w:vAlign w:val="center"/>
            <w:hideMark/>
          </w:tcPr>
          <w:p w14:paraId="140E194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38</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BEBD01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66.67</w:t>
            </w:r>
          </w:p>
        </w:tc>
        <w:tc>
          <w:tcPr>
            <w:tcW w:w="567" w:type="dxa"/>
            <w:tcBorders>
              <w:top w:val="nil"/>
              <w:left w:val="nil"/>
              <w:bottom w:val="single" w:sz="8" w:space="0" w:color="auto"/>
              <w:right w:val="single" w:sz="8" w:space="0" w:color="auto"/>
            </w:tcBorders>
            <w:shd w:val="clear" w:color="auto" w:fill="auto"/>
            <w:noWrap/>
            <w:vAlign w:val="center"/>
            <w:hideMark/>
          </w:tcPr>
          <w:p w14:paraId="209BF24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57</w:t>
            </w:r>
          </w:p>
        </w:tc>
        <w:tc>
          <w:tcPr>
            <w:tcW w:w="567" w:type="dxa"/>
            <w:tcBorders>
              <w:top w:val="nil"/>
              <w:left w:val="nil"/>
              <w:bottom w:val="single" w:sz="8" w:space="0" w:color="auto"/>
              <w:right w:val="single" w:sz="8" w:space="0" w:color="auto"/>
            </w:tcBorders>
            <w:shd w:val="clear" w:color="auto" w:fill="auto"/>
            <w:noWrap/>
            <w:vAlign w:val="center"/>
            <w:hideMark/>
          </w:tcPr>
          <w:p w14:paraId="19A97C0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61.67</w:t>
            </w:r>
          </w:p>
        </w:tc>
        <w:tc>
          <w:tcPr>
            <w:tcW w:w="567" w:type="dxa"/>
            <w:tcBorders>
              <w:top w:val="nil"/>
              <w:left w:val="nil"/>
              <w:bottom w:val="single" w:sz="8" w:space="0" w:color="auto"/>
              <w:right w:val="single" w:sz="8" w:space="0" w:color="auto"/>
            </w:tcBorders>
            <w:shd w:val="clear" w:color="000000" w:fill="FCE4D6"/>
            <w:noWrap/>
            <w:vAlign w:val="center"/>
            <w:hideMark/>
          </w:tcPr>
          <w:p w14:paraId="16091A2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33</w:t>
            </w:r>
          </w:p>
        </w:tc>
        <w:tc>
          <w:tcPr>
            <w:tcW w:w="567" w:type="dxa"/>
            <w:tcBorders>
              <w:top w:val="nil"/>
              <w:left w:val="nil"/>
              <w:bottom w:val="single" w:sz="8" w:space="0" w:color="auto"/>
              <w:right w:val="single" w:sz="8" w:space="0" w:color="auto"/>
            </w:tcBorders>
            <w:shd w:val="clear" w:color="000000" w:fill="FCE4D6"/>
            <w:noWrap/>
            <w:vAlign w:val="center"/>
            <w:hideMark/>
          </w:tcPr>
          <w:p w14:paraId="763C0CD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68.33</w:t>
            </w:r>
          </w:p>
        </w:tc>
        <w:tc>
          <w:tcPr>
            <w:tcW w:w="543" w:type="dxa"/>
            <w:tcBorders>
              <w:top w:val="nil"/>
              <w:left w:val="nil"/>
              <w:bottom w:val="single" w:sz="8" w:space="0" w:color="auto"/>
              <w:right w:val="single" w:sz="8" w:space="0" w:color="auto"/>
            </w:tcBorders>
            <w:shd w:val="clear" w:color="auto" w:fill="auto"/>
            <w:noWrap/>
            <w:vAlign w:val="center"/>
            <w:hideMark/>
          </w:tcPr>
          <w:p w14:paraId="78C4D44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64</w:t>
            </w:r>
          </w:p>
        </w:tc>
        <w:tc>
          <w:tcPr>
            <w:tcW w:w="591" w:type="dxa"/>
            <w:tcBorders>
              <w:top w:val="nil"/>
              <w:left w:val="nil"/>
              <w:bottom w:val="single" w:sz="8" w:space="0" w:color="auto"/>
              <w:right w:val="single" w:sz="8" w:space="0" w:color="auto"/>
            </w:tcBorders>
            <w:shd w:val="clear" w:color="auto" w:fill="auto"/>
            <w:noWrap/>
            <w:vAlign w:val="center"/>
            <w:hideMark/>
          </w:tcPr>
          <w:p w14:paraId="321017D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60.00</w:t>
            </w:r>
          </w:p>
        </w:tc>
        <w:tc>
          <w:tcPr>
            <w:tcW w:w="709" w:type="dxa"/>
            <w:tcBorders>
              <w:top w:val="nil"/>
              <w:left w:val="nil"/>
              <w:bottom w:val="single" w:sz="8" w:space="0" w:color="auto"/>
              <w:right w:val="single" w:sz="8" w:space="0" w:color="auto"/>
            </w:tcBorders>
            <w:shd w:val="clear" w:color="000000" w:fill="DDEBF7"/>
            <w:noWrap/>
            <w:vAlign w:val="center"/>
            <w:hideMark/>
          </w:tcPr>
          <w:p w14:paraId="2E6F2C3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45</w:t>
            </w:r>
          </w:p>
        </w:tc>
        <w:tc>
          <w:tcPr>
            <w:tcW w:w="567" w:type="dxa"/>
            <w:tcBorders>
              <w:top w:val="nil"/>
              <w:left w:val="nil"/>
              <w:bottom w:val="single" w:sz="8" w:space="0" w:color="auto"/>
              <w:right w:val="single" w:sz="8" w:space="0" w:color="auto"/>
            </w:tcBorders>
            <w:shd w:val="clear" w:color="000000" w:fill="DDEBF7"/>
            <w:noWrap/>
            <w:vAlign w:val="center"/>
            <w:hideMark/>
          </w:tcPr>
          <w:p w14:paraId="79FFC15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65.83</w:t>
            </w:r>
          </w:p>
        </w:tc>
        <w:tc>
          <w:tcPr>
            <w:tcW w:w="567" w:type="dxa"/>
            <w:tcBorders>
              <w:top w:val="nil"/>
              <w:left w:val="nil"/>
              <w:bottom w:val="single" w:sz="8" w:space="0" w:color="auto"/>
              <w:right w:val="single" w:sz="8" w:space="0" w:color="auto"/>
            </w:tcBorders>
            <w:shd w:val="clear" w:color="000000" w:fill="E2EFDA"/>
            <w:vAlign w:val="center"/>
            <w:hideMark/>
          </w:tcPr>
          <w:p w14:paraId="63A85F5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83</w:t>
            </w:r>
          </w:p>
        </w:tc>
        <w:tc>
          <w:tcPr>
            <w:tcW w:w="567" w:type="dxa"/>
            <w:tcBorders>
              <w:top w:val="nil"/>
              <w:left w:val="nil"/>
              <w:bottom w:val="single" w:sz="8" w:space="0" w:color="auto"/>
              <w:right w:val="single" w:sz="8" w:space="0" w:color="auto"/>
            </w:tcBorders>
            <w:shd w:val="clear" w:color="000000" w:fill="E2EFDA"/>
            <w:vAlign w:val="center"/>
            <w:hideMark/>
          </w:tcPr>
          <w:p w14:paraId="4D5EBD3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56.67</w:t>
            </w:r>
          </w:p>
        </w:tc>
      </w:tr>
      <w:tr w:rsidR="00877696" w:rsidRPr="001B2780" w14:paraId="127E6B27"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22623C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w:t>
            </w:r>
          </w:p>
        </w:tc>
        <w:tc>
          <w:tcPr>
            <w:tcW w:w="566" w:type="dxa"/>
            <w:tcBorders>
              <w:top w:val="nil"/>
              <w:left w:val="nil"/>
              <w:bottom w:val="single" w:sz="4" w:space="0" w:color="auto"/>
              <w:right w:val="single" w:sz="4" w:space="0" w:color="auto"/>
            </w:tcBorders>
            <w:shd w:val="clear" w:color="auto" w:fill="auto"/>
            <w:vAlign w:val="center"/>
            <w:hideMark/>
          </w:tcPr>
          <w:p w14:paraId="4C3716A1" w14:textId="12EFB6ED" w:rsidR="00B255AB" w:rsidRPr="001B2780" w:rsidRDefault="00DE154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Paying taxes</w:t>
            </w:r>
          </w:p>
        </w:tc>
        <w:tc>
          <w:tcPr>
            <w:tcW w:w="425" w:type="dxa"/>
            <w:tcBorders>
              <w:top w:val="nil"/>
              <w:left w:val="nil"/>
              <w:bottom w:val="single" w:sz="8" w:space="0" w:color="auto"/>
              <w:right w:val="single" w:sz="8" w:space="0" w:color="auto"/>
            </w:tcBorders>
            <w:shd w:val="clear" w:color="000000" w:fill="FCE4D6"/>
            <w:noWrap/>
            <w:vAlign w:val="center"/>
            <w:hideMark/>
          </w:tcPr>
          <w:p w14:paraId="786C051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139</w:t>
            </w:r>
          </w:p>
        </w:tc>
        <w:tc>
          <w:tcPr>
            <w:tcW w:w="567" w:type="dxa"/>
            <w:tcBorders>
              <w:top w:val="nil"/>
              <w:left w:val="nil"/>
              <w:bottom w:val="single" w:sz="8" w:space="0" w:color="auto"/>
              <w:right w:val="single" w:sz="8" w:space="0" w:color="auto"/>
            </w:tcBorders>
            <w:shd w:val="clear" w:color="000000" w:fill="FCE4D6"/>
            <w:noWrap/>
            <w:vAlign w:val="center"/>
            <w:hideMark/>
          </w:tcPr>
          <w:p w14:paraId="630B2A3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60.43</w:t>
            </w:r>
          </w:p>
        </w:tc>
        <w:tc>
          <w:tcPr>
            <w:tcW w:w="567" w:type="dxa"/>
            <w:tcBorders>
              <w:top w:val="nil"/>
              <w:left w:val="nil"/>
              <w:bottom w:val="single" w:sz="8" w:space="0" w:color="auto"/>
              <w:right w:val="single" w:sz="8" w:space="0" w:color="auto"/>
            </w:tcBorders>
            <w:shd w:val="clear" w:color="auto" w:fill="auto"/>
            <w:noWrap/>
            <w:vAlign w:val="center"/>
            <w:hideMark/>
          </w:tcPr>
          <w:p w14:paraId="3E5EDC3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31</w:t>
            </w:r>
          </w:p>
        </w:tc>
        <w:tc>
          <w:tcPr>
            <w:tcW w:w="567" w:type="dxa"/>
            <w:tcBorders>
              <w:top w:val="nil"/>
              <w:left w:val="nil"/>
              <w:bottom w:val="single" w:sz="8" w:space="0" w:color="auto"/>
              <w:right w:val="single" w:sz="8" w:space="0" w:color="auto"/>
            </w:tcBorders>
            <w:shd w:val="clear" w:color="auto" w:fill="auto"/>
            <w:noWrap/>
            <w:vAlign w:val="center"/>
            <w:hideMark/>
          </w:tcPr>
          <w:p w14:paraId="5833F7B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84.72</w:t>
            </w:r>
          </w:p>
        </w:tc>
        <w:tc>
          <w:tcPr>
            <w:tcW w:w="567" w:type="dxa"/>
            <w:tcBorders>
              <w:top w:val="nil"/>
              <w:left w:val="nil"/>
              <w:bottom w:val="single" w:sz="8" w:space="0" w:color="auto"/>
              <w:right w:val="single" w:sz="8" w:space="0" w:color="auto"/>
            </w:tcBorders>
            <w:shd w:val="clear" w:color="000000" w:fill="FCE4D6"/>
            <w:noWrap/>
            <w:vAlign w:val="center"/>
            <w:hideMark/>
          </w:tcPr>
          <w:p w14:paraId="5CB2DC0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89</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54AEF8D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72.68</w:t>
            </w:r>
          </w:p>
        </w:tc>
        <w:tc>
          <w:tcPr>
            <w:tcW w:w="567" w:type="dxa"/>
            <w:tcBorders>
              <w:top w:val="nil"/>
              <w:left w:val="nil"/>
              <w:bottom w:val="single" w:sz="8" w:space="0" w:color="auto"/>
              <w:right w:val="single" w:sz="8" w:space="0" w:color="auto"/>
            </w:tcBorders>
            <w:shd w:val="clear" w:color="auto" w:fill="auto"/>
            <w:noWrap/>
            <w:vAlign w:val="center"/>
            <w:hideMark/>
          </w:tcPr>
          <w:p w14:paraId="578E22B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68</w:t>
            </w:r>
          </w:p>
        </w:tc>
        <w:tc>
          <w:tcPr>
            <w:tcW w:w="567" w:type="dxa"/>
            <w:tcBorders>
              <w:top w:val="nil"/>
              <w:left w:val="nil"/>
              <w:bottom w:val="single" w:sz="8" w:space="0" w:color="auto"/>
              <w:right w:val="single" w:sz="8" w:space="0" w:color="auto"/>
            </w:tcBorders>
            <w:shd w:val="clear" w:color="auto" w:fill="auto"/>
            <w:noWrap/>
            <w:vAlign w:val="center"/>
            <w:hideMark/>
          </w:tcPr>
          <w:p w14:paraId="02D64D3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76.67</w:t>
            </w:r>
          </w:p>
        </w:tc>
        <w:tc>
          <w:tcPr>
            <w:tcW w:w="567" w:type="dxa"/>
            <w:tcBorders>
              <w:top w:val="nil"/>
              <w:left w:val="nil"/>
              <w:bottom w:val="single" w:sz="8" w:space="0" w:color="auto"/>
              <w:right w:val="single" w:sz="8" w:space="0" w:color="auto"/>
            </w:tcBorders>
            <w:shd w:val="clear" w:color="000000" w:fill="FCE4D6"/>
            <w:noWrap/>
            <w:vAlign w:val="center"/>
            <w:hideMark/>
          </w:tcPr>
          <w:p w14:paraId="725D6AE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92</w:t>
            </w:r>
          </w:p>
        </w:tc>
        <w:tc>
          <w:tcPr>
            <w:tcW w:w="567" w:type="dxa"/>
            <w:tcBorders>
              <w:top w:val="nil"/>
              <w:left w:val="nil"/>
              <w:bottom w:val="single" w:sz="8" w:space="0" w:color="auto"/>
              <w:right w:val="single" w:sz="8" w:space="0" w:color="auto"/>
            </w:tcBorders>
            <w:shd w:val="clear" w:color="000000" w:fill="FCE4D6"/>
            <w:noWrap/>
            <w:vAlign w:val="center"/>
            <w:hideMark/>
          </w:tcPr>
          <w:p w14:paraId="04DA3E8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72.00</w:t>
            </w:r>
          </w:p>
        </w:tc>
        <w:tc>
          <w:tcPr>
            <w:tcW w:w="543" w:type="dxa"/>
            <w:tcBorders>
              <w:top w:val="nil"/>
              <w:left w:val="nil"/>
              <w:bottom w:val="single" w:sz="8" w:space="0" w:color="auto"/>
              <w:right w:val="single" w:sz="8" w:space="0" w:color="auto"/>
            </w:tcBorders>
            <w:shd w:val="clear" w:color="auto" w:fill="auto"/>
            <w:noWrap/>
            <w:vAlign w:val="center"/>
            <w:hideMark/>
          </w:tcPr>
          <w:p w14:paraId="439D136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49</w:t>
            </w:r>
          </w:p>
        </w:tc>
        <w:tc>
          <w:tcPr>
            <w:tcW w:w="591" w:type="dxa"/>
            <w:tcBorders>
              <w:top w:val="nil"/>
              <w:left w:val="nil"/>
              <w:bottom w:val="single" w:sz="8" w:space="0" w:color="auto"/>
              <w:right w:val="single" w:sz="8" w:space="0" w:color="auto"/>
            </w:tcBorders>
            <w:shd w:val="clear" w:color="auto" w:fill="auto"/>
            <w:noWrap/>
            <w:vAlign w:val="center"/>
            <w:hideMark/>
          </w:tcPr>
          <w:p w14:paraId="7BFE8B9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80.30</w:t>
            </w:r>
          </w:p>
        </w:tc>
        <w:tc>
          <w:tcPr>
            <w:tcW w:w="709" w:type="dxa"/>
            <w:tcBorders>
              <w:top w:val="nil"/>
              <w:left w:val="nil"/>
              <w:bottom w:val="single" w:sz="8" w:space="0" w:color="auto"/>
              <w:right w:val="single" w:sz="8" w:space="0" w:color="auto"/>
            </w:tcBorders>
            <w:shd w:val="clear" w:color="000000" w:fill="DDEBF7"/>
            <w:noWrap/>
            <w:vAlign w:val="center"/>
            <w:hideMark/>
          </w:tcPr>
          <w:p w14:paraId="6F3E27F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73</w:t>
            </w:r>
          </w:p>
        </w:tc>
        <w:tc>
          <w:tcPr>
            <w:tcW w:w="567" w:type="dxa"/>
            <w:tcBorders>
              <w:top w:val="nil"/>
              <w:left w:val="nil"/>
              <w:bottom w:val="single" w:sz="8" w:space="0" w:color="auto"/>
              <w:right w:val="single" w:sz="8" w:space="0" w:color="auto"/>
            </w:tcBorders>
            <w:shd w:val="clear" w:color="000000" w:fill="DDEBF7"/>
            <w:noWrap/>
            <w:vAlign w:val="center"/>
            <w:hideMark/>
          </w:tcPr>
          <w:p w14:paraId="3E91637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74.47</w:t>
            </w:r>
          </w:p>
        </w:tc>
        <w:tc>
          <w:tcPr>
            <w:tcW w:w="567" w:type="dxa"/>
            <w:tcBorders>
              <w:top w:val="nil"/>
              <w:left w:val="nil"/>
              <w:bottom w:val="single" w:sz="8" w:space="0" w:color="auto"/>
              <w:right w:val="single" w:sz="8" w:space="0" w:color="auto"/>
            </w:tcBorders>
            <w:shd w:val="clear" w:color="000000" w:fill="E2EFDA"/>
            <w:vAlign w:val="center"/>
            <w:hideMark/>
          </w:tcPr>
          <w:p w14:paraId="6AA2840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79</w:t>
            </w:r>
          </w:p>
        </w:tc>
        <w:tc>
          <w:tcPr>
            <w:tcW w:w="567" w:type="dxa"/>
            <w:tcBorders>
              <w:top w:val="nil"/>
              <w:left w:val="nil"/>
              <w:bottom w:val="single" w:sz="8" w:space="0" w:color="auto"/>
              <w:right w:val="single" w:sz="8" w:space="0" w:color="auto"/>
            </w:tcBorders>
            <w:shd w:val="clear" w:color="000000" w:fill="E2EFDA"/>
            <w:vAlign w:val="center"/>
            <w:hideMark/>
          </w:tcPr>
          <w:p w14:paraId="77AF132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74.75</w:t>
            </w:r>
          </w:p>
        </w:tc>
      </w:tr>
      <w:tr w:rsidR="00877696" w:rsidRPr="001B2780" w14:paraId="7967D4AC" w14:textId="77777777" w:rsidTr="00482BE9">
        <w:trPr>
          <w:trHeight w:val="78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6E182A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w:t>
            </w:r>
          </w:p>
        </w:tc>
        <w:tc>
          <w:tcPr>
            <w:tcW w:w="566" w:type="dxa"/>
            <w:tcBorders>
              <w:top w:val="nil"/>
              <w:left w:val="nil"/>
              <w:bottom w:val="single" w:sz="4" w:space="0" w:color="auto"/>
              <w:right w:val="single" w:sz="4" w:space="0" w:color="auto"/>
            </w:tcBorders>
            <w:shd w:val="clear" w:color="auto" w:fill="auto"/>
            <w:vAlign w:val="center"/>
            <w:hideMark/>
          </w:tcPr>
          <w:p w14:paraId="645CE43A" w14:textId="1D981AAD" w:rsidR="00B255AB" w:rsidRPr="001B2780" w:rsidRDefault="0044716D" w:rsidP="0044716D">
            <w:pPr>
              <w:spacing w:after="0" w:line="240" w:lineRule="auto"/>
              <w:ind w:left="-83"/>
              <w:jc w:val="center"/>
              <w:rPr>
                <w:rFonts w:ascii="Times New Roman" w:eastAsia="Times New Roman" w:hAnsi="Times New Roman" w:cs="Times New Roman"/>
                <w:bCs/>
                <w:color w:val="000000"/>
                <w:sz w:val="12"/>
                <w:szCs w:val="12"/>
                <w:lang w:val="en-GB"/>
              </w:rPr>
            </w:pPr>
            <w:r w:rsidRPr="001B2780">
              <w:rPr>
                <w:rFonts w:ascii="Times New Roman" w:eastAsia="Times New Roman" w:hAnsi="Times New Roman" w:cs="Times New Roman"/>
                <w:bCs/>
                <w:color w:val="000000"/>
                <w:sz w:val="12"/>
                <w:szCs w:val="12"/>
                <w:lang w:val="en-GB"/>
              </w:rPr>
              <w:t>Trading across borders</w:t>
            </w:r>
          </w:p>
        </w:tc>
        <w:tc>
          <w:tcPr>
            <w:tcW w:w="425" w:type="dxa"/>
            <w:tcBorders>
              <w:top w:val="nil"/>
              <w:left w:val="nil"/>
              <w:bottom w:val="single" w:sz="8" w:space="0" w:color="auto"/>
              <w:right w:val="single" w:sz="8" w:space="0" w:color="auto"/>
            </w:tcBorders>
            <w:shd w:val="clear" w:color="000000" w:fill="FCE4D6"/>
            <w:noWrap/>
            <w:vAlign w:val="center"/>
            <w:hideMark/>
          </w:tcPr>
          <w:p w14:paraId="5AAC766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37</w:t>
            </w:r>
          </w:p>
        </w:tc>
        <w:tc>
          <w:tcPr>
            <w:tcW w:w="567" w:type="dxa"/>
            <w:tcBorders>
              <w:top w:val="nil"/>
              <w:left w:val="nil"/>
              <w:bottom w:val="single" w:sz="8" w:space="0" w:color="auto"/>
              <w:right w:val="single" w:sz="8" w:space="0" w:color="auto"/>
            </w:tcBorders>
            <w:shd w:val="clear" w:color="000000" w:fill="FCE4D6"/>
            <w:noWrap/>
            <w:vAlign w:val="center"/>
            <w:hideMark/>
          </w:tcPr>
          <w:p w14:paraId="254879B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91.87</w:t>
            </w:r>
          </w:p>
        </w:tc>
        <w:tc>
          <w:tcPr>
            <w:tcW w:w="567" w:type="dxa"/>
            <w:tcBorders>
              <w:top w:val="nil"/>
              <w:left w:val="nil"/>
              <w:bottom w:val="single" w:sz="8" w:space="0" w:color="auto"/>
              <w:right w:val="single" w:sz="8" w:space="0" w:color="auto"/>
            </w:tcBorders>
            <w:shd w:val="clear" w:color="auto" w:fill="auto"/>
            <w:noWrap/>
            <w:vAlign w:val="center"/>
            <w:hideMark/>
          </w:tcPr>
          <w:p w14:paraId="6871F87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29</w:t>
            </w:r>
          </w:p>
        </w:tc>
        <w:tc>
          <w:tcPr>
            <w:tcW w:w="567" w:type="dxa"/>
            <w:tcBorders>
              <w:top w:val="nil"/>
              <w:left w:val="nil"/>
              <w:bottom w:val="single" w:sz="8" w:space="0" w:color="auto"/>
              <w:right w:val="single" w:sz="8" w:space="0" w:color="auto"/>
            </w:tcBorders>
            <w:shd w:val="clear" w:color="auto" w:fill="auto"/>
            <w:noWrap/>
            <w:vAlign w:val="center"/>
            <w:hideMark/>
          </w:tcPr>
          <w:p w14:paraId="77567DD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93.87</w:t>
            </w:r>
          </w:p>
        </w:tc>
        <w:tc>
          <w:tcPr>
            <w:tcW w:w="567" w:type="dxa"/>
            <w:tcBorders>
              <w:top w:val="nil"/>
              <w:left w:val="nil"/>
              <w:bottom w:val="single" w:sz="8" w:space="0" w:color="auto"/>
              <w:right w:val="single" w:sz="8" w:space="0" w:color="auto"/>
            </w:tcBorders>
            <w:shd w:val="clear" w:color="000000" w:fill="FCE4D6"/>
            <w:noWrap/>
            <w:vAlign w:val="center"/>
            <w:hideMark/>
          </w:tcPr>
          <w:p w14:paraId="4C25B3C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5D6EFF6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100.00</w:t>
            </w:r>
          </w:p>
        </w:tc>
        <w:tc>
          <w:tcPr>
            <w:tcW w:w="567" w:type="dxa"/>
            <w:tcBorders>
              <w:top w:val="nil"/>
              <w:left w:val="nil"/>
              <w:bottom w:val="single" w:sz="8" w:space="0" w:color="auto"/>
              <w:right w:val="single" w:sz="8" w:space="0" w:color="auto"/>
            </w:tcBorders>
            <w:shd w:val="clear" w:color="auto" w:fill="auto"/>
            <w:noWrap/>
            <w:vAlign w:val="center"/>
            <w:hideMark/>
          </w:tcPr>
          <w:p w14:paraId="06492D60"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47</w:t>
            </w:r>
          </w:p>
        </w:tc>
        <w:tc>
          <w:tcPr>
            <w:tcW w:w="567" w:type="dxa"/>
            <w:tcBorders>
              <w:top w:val="nil"/>
              <w:left w:val="nil"/>
              <w:bottom w:val="single" w:sz="8" w:space="0" w:color="auto"/>
              <w:right w:val="single" w:sz="8" w:space="0" w:color="auto"/>
            </w:tcBorders>
            <w:shd w:val="clear" w:color="auto" w:fill="auto"/>
            <w:noWrap/>
            <w:vAlign w:val="center"/>
            <w:hideMark/>
          </w:tcPr>
          <w:p w14:paraId="405E614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88.75</w:t>
            </w:r>
          </w:p>
        </w:tc>
        <w:tc>
          <w:tcPr>
            <w:tcW w:w="567" w:type="dxa"/>
            <w:tcBorders>
              <w:top w:val="nil"/>
              <w:left w:val="nil"/>
              <w:bottom w:val="single" w:sz="8" w:space="0" w:color="auto"/>
              <w:right w:val="single" w:sz="8" w:space="0" w:color="auto"/>
            </w:tcBorders>
            <w:shd w:val="clear" w:color="000000" w:fill="FCE4D6"/>
            <w:noWrap/>
            <w:vAlign w:val="center"/>
            <w:hideMark/>
          </w:tcPr>
          <w:p w14:paraId="7FC639A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21</w:t>
            </w:r>
          </w:p>
        </w:tc>
        <w:tc>
          <w:tcPr>
            <w:tcW w:w="567" w:type="dxa"/>
            <w:tcBorders>
              <w:top w:val="nil"/>
              <w:left w:val="nil"/>
              <w:bottom w:val="single" w:sz="8" w:space="0" w:color="auto"/>
              <w:right w:val="single" w:sz="8" w:space="0" w:color="auto"/>
            </w:tcBorders>
            <w:shd w:val="clear" w:color="000000" w:fill="FCE4D6"/>
            <w:noWrap/>
            <w:vAlign w:val="center"/>
            <w:hideMark/>
          </w:tcPr>
          <w:p w14:paraId="729FA91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97.41</w:t>
            </w:r>
          </w:p>
        </w:tc>
        <w:tc>
          <w:tcPr>
            <w:tcW w:w="543" w:type="dxa"/>
            <w:tcBorders>
              <w:top w:val="nil"/>
              <w:left w:val="nil"/>
              <w:bottom w:val="single" w:sz="8" w:space="0" w:color="auto"/>
              <w:right w:val="single" w:sz="8" w:space="0" w:color="auto"/>
            </w:tcBorders>
            <w:shd w:val="clear" w:color="auto" w:fill="auto"/>
            <w:noWrap/>
            <w:vAlign w:val="center"/>
            <w:hideMark/>
          </w:tcPr>
          <w:p w14:paraId="7226D24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w:t>
            </w:r>
          </w:p>
        </w:tc>
        <w:tc>
          <w:tcPr>
            <w:tcW w:w="591" w:type="dxa"/>
            <w:tcBorders>
              <w:top w:val="nil"/>
              <w:left w:val="nil"/>
              <w:bottom w:val="single" w:sz="8" w:space="0" w:color="auto"/>
              <w:right w:val="single" w:sz="8" w:space="0" w:color="auto"/>
            </w:tcBorders>
            <w:shd w:val="clear" w:color="auto" w:fill="auto"/>
            <w:noWrap/>
            <w:vAlign w:val="center"/>
            <w:hideMark/>
          </w:tcPr>
          <w:p w14:paraId="565F23B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100.00</w:t>
            </w:r>
          </w:p>
        </w:tc>
        <w:tc>
          <w:tcPr>
            <w:tcW w:w="709" w:type="dxa"/>
            <w:tcBorders>
              <w:top w:val="nil"/>
              <w:left w:val="nil"/>
              <w:bottom w:val="single" w:sz="8" w:space="0" w:color="auto"/>
              <w:right w:val="single" w:sz="8" w:space="0" w:color="auto"/>
            </w:tcBorders>
            <w:shd w:val="clear" w:color="000000" w:fill="DDEBF7"/>
            <w:noWrap/>
            <w:vAlign w:val="center"/>
            <w:hideMark/>
          </w:tcPr>
          <w:p w14:paraId="1AEB4AC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30</w:t>
            </w:r>
          </w:p>
        </w:tc>
        <w:tc>
          <w:tcPr>
            <w:tcW w:w="567" w:type="dxa"/>
            <w:tcBorders>
              <w:top w:val="nil"/>
              <w:left w:val="nil"/>
              <w:bottom w:val="single" w:sz="8" w:space="0" w:color="auto"/>
              <w:right w:val="single" w:sz="8" w:space="0" w:color="auto"/>
            </w:tcBorders>
            <w:shd w:val="clear" w:color="000000" w:fill="DDEBF7"/>
            <w:noWrap/>
            <w:vAlign w:val="center"/>
            <w:hideMark/>
          </w:tcPr>
          <w:p w14:paraId="4F9F84F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95.32</w:t>
            </w:r>
          </w:p>
        </w:tc>
        <w:tc>
          <w:tcPr>
            <w:tcW w:w="567" w:type="dxa"/>
            <w:tcBorders>
              <w:top w:val="nil"/>
              <w:left w:val="nil"/>
              <w:bottom w:val="single" w:sz="8" w:space="0" w:color="auto"/>
              <w:right w:val="single" w:sz="8" w:space="0" w:color="auto"/>
            </w:tcBorders>
            <w:shd w:val="clear" w:color="000000" w:fill="E2EFDA"/>
            <w:vAlign w:val="center"/>
            <w:hideMark/>
          </w:tcPr>
          <w:p w14:paraId="35BCA9B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23</w:t>
            </w:r>
          </w:p>
        </w:tc>
        <w:tc>
          <w:tcPr>
            <w:tcW w:w="567" w:type="dxa"/>
            <w:tcBorders>
              <w:top w:val="nil"/>
              <w:left w:val="nil"/>
              <w:bottom w:val="single" w:sz="8" w:space="0" w:color="auto"/>
              <w:right w:val="single" w:sz="8" w:space="0" w:color="auto"/>
            </w:tcBorders>
            <w:shd w:val="clear" w:color="000000" w:fill="E2EFDA"/>
            <w:vAlign w:val="center"/>
            <w:hideMark/>
          </w:tcPr>
          <w:p w14:paraId="21C7648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96.64</w:t>
            </w:r>
          </w:p>
        </w:tc>
      </w:tr>
      <w:tr w:rsidR="00877696" w:rsidRPr="001B2780" w14:paraId="694704BA"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F56B79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9</w:t>
            </w:r>
          </w:p>
        </w:tc>
        <w:tc>
          <w:tcPr>
            <w:tcW w:w="566" w:type="dxa"/>
            <w:tcBorders>
              <w:top w:val="nil"/>
              <w:left w:val="nil"/>
              <w:bottom w:val="single" w:sz="4" w:space="0" w:color="auto"/>
              <w:right w:val="single" w:sz="4" w:space="0" w:color="auto"/>
            </w:tcBorders>
            <w:shd w:val="clear" w:color="auto" w:fill="auto"/>
            <w:vAlign w:val="center"/>
            <w:hideMark/>
          </w:tcPr>
          <w:p w14:paraId="5CCD9496" w14:textId="2F68392F" w:rsidR="00B255AB" w:rsidRPr="001B2780" w:rsidRDefault="00DE154B" w:rsidP="009D3D8C">
            <w:pPr>
              <w:spacing w:after="0" w:line="240" w:lineRule="auto"/>
              <w:ind w:left="-83" w:right="-132"/>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Enforcing contracts</w:t>
            </w:r>
          </w:p>
        </w:tc>
        <w:tc>
          <w:tcPr>
            <w:tcW w:w="425" w:type="dxa"/>
            <w:tcBorders>
              <w:top w:val="nil"/>
              <w:left w:val="nil"/>
              <w:bottom w:val="single" w:sz="8" w:space="0" w:color="auto"/>
              <w:right w:val="single" w:sz="8" w:space="0" w:color="auto"/>
            </w:tcBorders>
            <w:shd w:val="clear" w:color="000000" w:fill="FCE4D6"/>
            <w:vAlign w:val="center"/>
            <w:hideMark/>
          </w:tcPr>
          <w:p w14:paraId="55CA26F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75</w:t>
            </w:r>
          </w:p>
        </w:tc>
        <w:tc>
          <w:tcPr>
            <w:tcW w:w="567" w:type="dxa"/>
            <w:tcBorders>
              <w:top w:val="nil"/>
              <w:left w:val="nil"/>
              <w:bottom w:val="single" w:sz="8" w:space="0" w:color="auto"/>
              <w:right w:val="single" w:sz="8" w:space="0" w:color="auto"/>
            </w:tcBorders>
            <w:shd w:val="clear" w:color="000000" w:fill="FCE4D6"/>
            <w:vAlign w:val="center"/>
            <w:hideMark/>
          </w:tcPr>
          <w:p w14:paraId="4744CD55"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59.67</w:t>
            </w:r>
          </w:p>
        </w:tc>
        <w:tc>
          <w:tcPr>
            <w:tcW w:w="567" w:type="dxa"/>
            <w:tcBorders>
              <w:top w:val="nil"/>
              <w:left w:val="nil"/>
              <w:bottom w:val="single" w:sz="8" w:space="0" w:color="auto"/>
              <w:right w:val="single" w:sz="8" w:space="0" w:color="auto"/>
            </w:tcBorders>
            <w:shd w:val="clear" w:color="auto" w:fill="auto"/>
            <w:vAlign w:val="center"/>
            <w:hideMark/>
          </w:tcPr>
          <w:p w14:paraId="3586114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37</w:t>
            </w:r>
          </w:p>
        </w:tc>
        <w:tc>
          <w:tcPr>
            <w:tcW w:w="567" w:type="dxa"/>
            <w:tcBorders>
              <w:top w:val="nil"/>
              <w:left w:val="nil"/>
              <w:bottom w:val="single" w:sz="8" w:space="0" w:color="auto"/>
              <w:right w:val="single" w:sz="8" w:space="0" w:color="auto"/>
            </w:tcBorders>
            <w:shd w:val="clear" w:color="auto" w:fill="auto"/>
            <w:vAlign w:val="center"/>
            <w:hideMark/>
          </w:tcPr>
          <w:p w14:paraId="735234C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67.79</w:t>
            </w:r>
          </w:p>
        </w:tc>
        <w:tc>
          <w:tcPr>
            <w:tcW w:w="567" w:type="dxa"/>
            <w:tcBorders>
              <w:top w:val="nil"/>
              <w:left w:val="nil"/>
              <w:bottom w:val="single" w:sz="8" w:space="0" w:color="auto"/>
              <w:right w:val="single" w:sz="8" w:space="0" w:color="auto"/>
            </w:tcBorders>
            <w:shd w:val="clear" w:color="000000" w:fill="FCE4D6"/>
            <w:vAlign w:val="center"/>
            <w:hideMark/>
          </w:tcPr>
          <w:p w14:paraId="33C06C0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25</w:t>
            </w:r>
          </w:p>
        </w:tc>
        <w:tc>
          <w:tcPr>
            <w:tcW w:w="567" w:type="dxa"/>
            <w:tcBorders>
              <w:top w:val="single" w:sz="8" w:space="0" w:color="auto"/>
              <w:left w:val="nil"/>
              <w:bottom w:val="single" w:sz="8" w:space="0" w:color="auto"/>
              <w:right w:val="single" w:sz="8" w:space="0" w:color="000000"/>
            </w:tcBorders>
            <w:shd w:val="clear" w:color="000000" w:fill="FCE4D6"/>
            <w:vAlign w:val="center"/>
            <w:hideMark/>
          </w:tcPr>
          <w:p w14:paraId="77FDDE9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70.60</w:t>
            </w:r>
          </w:p>
        </w:tc>
        <w:tc>
          <w:tcPr>
            <w:tcW w:w="567" w:type="dxa"/>
            <w:tcBorders>
              <w:top w:val="nil"/>
              <w:left w:val="nil"/>
              <w:bottom w:val="single" w:sz="8" w:space="0" w:color="auto"/>
              <w:right w:val="single" w:sz="8" w:space="0" w:color="auto"/>
            </w:tcBorders>
            <w:shd w:val="clear" w:color="auto" w:fill="auto"/>
            <w:vAlign w:val="center"/>
            <w:hideMark/>
          </w:tcPr>
          <w:p w14:paraId="6151966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44</w:t>
            </w:r>
          </w:p>
        </w:tc>
        <w:tc>
          <w:tcPr>
            <w:tcW w:w="567" w:type="dxa"/>
            <w:tcBorders>
              <w:top w:val="nil"/>
              <w:left w:val="nil"/>
              <w:bottom w:val="single" w:sz="8" w:space="0" w:color="auto"/>
              <w:right w:val="single" w:sz="8" w:space="0" w:color="auto"/>
            </w:tcBorders>
            <w:shd w:val="clear" w:color="auto" w:fill="auto"/>
            <w:vAlign w:val="center"/>
            <w:hideMark/>
          </w:tcPr>
          <w:p w14:paraId="1203F35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66.75</w:t>
            </w:r>
          </w:p>
        </w:tc>
        <w:tc>
          <w:tcPr>
            <w:tcW w:w="567" w:type="dxa"/>
            <w:tcBorders>
              <w:top w:val="nil"/>
              <w:left w:val="nil"/>
              <w:bottom w:val="single" w:sz="8" w:space="0" w:color="auto"/>
              <w:right w:val="single" w:sz="8" w:space="0" w:color="auto"/>
            </w:tcBorders>
            <w:shd w:val="clear" w:color="000000" w:fill="FCE4D6"/>
            <w:vAlign w:val="center"/>
            <w:hideMark/>
          </w:tcPr>
          <w:p w14:paraId="3C9A349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42</w:t>
            </w:r>
          </w:p>
        </w:tc>
        <w:tc>
          <w:tcPr>
            <w:tcW w:w="567" w:type="dxa"/>
            <w:tcBorders>
              <w:top w:val="nil"/>
              <w:left w:val="nil"/>
              <w:bottom w:val="single" w:sz="8" w:space="0" w:color="auto"/>
              <w:right w:val="single" w:sz="8" w:space="0" w:color="auto"/>
            </w:tcBorders>
            <w:shd w:val="clear" w:color="000000" w:fill="FCE4D6"/>
            <w:vAlign w:val="center"/>
            <w:hideMark/>
          </w:tcPr>
          <w:p w14:paraId="02E0F16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67.04</w:t>
            </w:r>
          </w:p>
        </w:tc>
        <w:tc>
          <w:tcPr>
            <w:tcW w:w="543" w:type="dxa"/>
            <w:tcBorders>
              <w:top w:val="nil"/>
              <w:left w:val="nil"/>
              <w:bottom w:val="single" w:sz="8" w:space="0" w:color="auto"/>
              <w:right w:val="single" w:sz="8" w:space="0" w:color="auto"/>
            </w:tcBorders>
            <w:shd w:val="clear" w:color="auto" w:fill="auto"/>
            <w:vAlign w:val="center"/>
            <w:hideMark/>
          </w:tcPr>
          <w:p w14:paraId="0A99E71F"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17</w:t>
            </w:r>
          </w:p>
        </w:tc>
        <w:tc>
          <w:tcPr>
            <w:tcW w:w="591" w:type="dxa"/>
            <w:tcBorders>
              <w:top w:val="nil"/>
              <w:left w:val="nil"/>
              <w:bottom w:val="single" w:sz="8" w:space="0" w:color="auto"/>
              <w:right w:val="single" w:sz="8" w:space="0" w:color="auto"/>
            </w:tcBorders>
            <w:shd w:val="clear" w:color="auto" w:fill="auto"/>
            <w:vAlign w:val="center"/>
            <w:hideMark/>
          </w:tcPr>
          <w:p w14:paraId="4D44368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72.25</w:t>
            </w:r>
          </w:p>
        </w:tc>
        <w:tc>
          <w:tcPr>
            <w:tcW w:w="709" w:type="dxa"/>
            <w:tcBorders>
              <w:top w:val="nil"/>
              <w:left w:val="nil"/>
              <w:bottom w:val="single" w:sz="8" w:space="0" w:color="auto"/>
              <w:right w:val="single" w:sz="8" w:space="0" w:color="auto"/>
            </w:tcBorders>
            <w:shd w:val="clear" w:color="000000" w:fill="DDEBF7"/>
            <w:noWrap/>
            <w:vAlign w:val="center"/>
            <w:hideMark/>
          </w:tcPr>
          <w:p w14:paraId="4CEDA91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39</w:t>
            </w:r>
          </w:p>
        </w:tc>
        <w:tc>
          <w:tcPr>
            <w:tcW w:w="567" w:type="dxa"/>
            <w:tcBorders>
              <w:top w:val="nil"/>
              <w:left w:val="nil"/>
              <w:bottom w:val="single" w:sz="8" w:space="0" w:color="auto"/>
              <w:right w:val="single" w:sz="8" w:space="0" w:color="auto"/>
            </w:tcBorders>
            <w:shd w:val="clear" w:color="000000" w:fill="DDEBF7"/>
            <w:noWrap/>
            <w:vAlign w:val="center"/>
            <w:hideMark/>
          </w:tcPr>
          <w:p w14:paraId="547C94CC"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67.35</w:t>
            </w:r>
          </w:p>
        </w:tc>
        <w:tc>
          <w:tcPr>
            <w:tcW w:w="567" w:type="dxa"/>
            <w:tcBorders>
              <w:top w:val="nil"/>
              <w:left w:val="nil"/>
              <w:bottom w:val="single" w:sz="8" w:space="0" w:color="auto"/>
              <w:right w:val="single" w:sz="8" w:space="0" w:color="auto"/>
            </w:tcBorders>
            <w:shd w:val="clear" w:color="000000" w:fill="E2EFDA"/>
            <w:vAlign w:val="center"/>
            <w:hideMark/>
          </w:tcPr>
          <w:p w14:paraId="4A652DDA"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w:t>
            </w:r>
          </w:p>
        </w:tc>
        <w:tc>
          <w:tcPr>
            <w:tcW w:w="567" w:type="dxa"/>
            <w:tcBorders>
              <w:top w:val="nil"/>
              <w:left w:val="nil"/>
              <w:bottom w:val="single" w:sz="8" w:space="0" w:color="auto"/>
              <w:right w:val="single" w:sz="8" w:space="0" w:color="auto"/>
            </w:tcBorders>
            <w:shd w:val="clear" w:color="000000" w:fill="E2EFDA"/>
            <w:vAlign w:val="center"/>
            <w:hideMark/>
          </w:tcPr>
          <w:p w14:paraId="269CD29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61.41</w:t>
            </w:r>
          </w:p>
        </w:tc>
      </w:tr>
      <w:tr w:rsidR="00877696" w:rsidRPr="001B2780" w14:paraId="1BAAE3EF"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48D3DAB"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10</w:t>
            </w:r>
          </w:p>
        </w:tc>
        <w:tc>
          <w:tcPr>
            <w:tcW w:w="566" w:type="dxa"/>
            <w:tcBorders>
              <w:top w:val="nil"/>
              <w:left w:val="nil"/>
              <w:bottom w:val="single" w:sz="4" w:space="0" w:color="auto"/>
              <w:right w:val="single" w:sz="4" w:space="0" w:color="auto"/>
            </w:tcBorders>
            <w:shd w:val="clear" w:color="auto" w:fill="auto"/>
            <w:vAlign w:val="center"/>
            <w:hideMark/>
          </w:tcPr>
          <w:p w14:paraId="1983AAC1" w14:textId="4B116EBF" w:rsidR="00B255AB" w:rsidRPr="001B2780" w:rsidRDefault="00DE154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 xml:space="preserve">Resolving insolvency </w:t>
            </w:r>
          </w:p>
        </w:tc>
        <w:tc>
          <w:tcPr>
            <w:tcW w:w="425" w:type="dxa"/>
            <w:tcBorders>
              <w:top w:val="nil"/>
              <w:left w:val="nil"/>
              <w:bottom w:val="single" w:sz="8" w:space="0" w:color="auto"/>
              <w:right w:val="single" w:sz="8" w:space="0" w:color="auto"/>
            </w:tcBorders>
            <w:shd w:val="clear" w:color="000000" w:fill="FCE4D6"/>
            <w:vAlign w:val="center"/>
            <w:hideMark/>
          </w:tcPr>
          <w:p w14:paraId="6B3A7B9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37</w:t>
            </w:r>
          </w:p>
        </w:tc>
        <w:tc>
          <w:tcPr>
            <w:tcW w:w="567" w:type="dxa"/>
            <w:tcBorders>
              <w:top w:val="nil"/>
              <w:left w:val="nil"/>
              <w:bottom w:val="single" w:sz="8" w:space="0" w:color="auto"/>
              <w:right w:val="single" w:sz="8" w:space="0" w:color="auto"/>
            </w:tcBorders>
            <w:shd w:val="clear" w:color="000000" w:fill="FCE4D6"/>
            <w:vAlign w:val="center"/>
            <w:hideMark/>
          </w:tcPr>
          <w:p w14:paraId="3DA422A7"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67.83</w:t>
            </w:r>
          </w:p>
        </w:tc>
        <w:tc>
          <w:tcPr>
            <w:tcW w:w="567" w:type="dxa"/>
            <w:tcBorders>
              <w:top w:val="nil"/>
              <w:left w:val="nil"/>
              <w:bottom w:val="single" w:sz="8" w:space="0" w:color="auto"/>
              <w:right w:val="single" w:sz="8" w:space="0" w:color="auto"/>
            </w:tcBorders>
            <w:shd w:val="clear" w:color="auto" w:fill="auto"/>
            <w:vAlign w:val="center"/>
            <w:hideMark/>
          </w:tcPr>
          <w:p w14:paraId="5CD22F9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30</w:t>
            </w:r>
          </w:p>
        </w:tc>
        <w:tc>
          <w:tcPr>
            <w:tcW w:w="567" w:type="dxa"/>
            <w:tcBorders>
              <w:top w:val="nil"/>
              <w:left w:val="nil"/>
              <w:bottom w:val="single" w:sz="8" w:space="0" w:color="auto"/>
              <w:right w:val="single" w:sz="8" w:space="0" w:color="auto"/>
            </w:tcBorders>
            <w:shd w:val="clear" w:color="auto" w:fill="auto"/>
            <w:vAlign w:val="center"/>
            <w:hideMark/>
          </w:tcPr>
          <w:p w14:paraId="0677B1C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72.69</w:t>
            </w:r>
          </w:p>
        </w:tc>
        <w:tc>
          <w:tcPr>
            <w:tcW w:w="567" w:type="dxa"/>
            <w:tcBorders>
              <w:top w:val="nil"/>
              <w:left w:val="nil"/>
              <w:bottom w:val="single" w:sz="8" w:space="0" w:color="auto"/>
              <w:right w:val="single" w:sz="8" w:space="0" w:color="auto"/>
            </w:tcBorders>
            <w:shd w:val="clear" w:color="000000" w:fill="FCE4D6"/>
            <w:vAlign w:val="center"/>
            <w:hideMark/>
          </w:tcPr>
          <w:p w14:paraId="38EC12E8"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59</w:t>
            </w:r>
          </w:p>
        </w:tc>
        <w:tc>
          <w:tcPr>
            <w:tcW w:w="567" w:type="dxa"/>
            <w:tcBorders>
              <w:top w:val="single" w:sz="8" w:space="0" w:color="auto"/>
              <w:left w:val="nil"/>
              <w:bottom w:val="single" w:sz="8" w:space="0" w:color="auto"/>
              <w:right w:val="single" w:sz="8" w:space="0" w:color="000000"/>
            </w:tcBorders>
            <w:shd w:val="clear" w:color="000000" w:fill="FCE4D6"/>
            <w:vAlign w:val="center"/>
            <w:hideMark/>
          </w:tcPr>
          <w:p w14:paraId="539E328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56.20</w:t>
            </w:r>
          </w:p>
        </w:tc>
        <w:tc>
          <w:tcPr>
            <w:tcW w:w="567" w:type="dxa"/>
            <w:tcBorders>
              <w:top w:val="nil"/>
              <w:left w:val="nil"/>
              <w:bottom w:val="single" w:sz="8" w:space="0" w:color="auto"/>
              <w:right w:val="single" w:sz="8" w:space="0" w:color="auto"/>
            </w:tcBorders>
            <w:shd w:val="clear" w:color="auto" w:fill="auto"/>
            <w:vAlign w:val="center"/>
            <w:hideMark/>
          </w:tcPr>
          <w:p w14:paraId="77058CF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43</w:t>
            </w:r>
          </w:p>
        </w:tc>
        <w:tc>
          <w:tcPr>
            <w:tcW w:w="567" w:type="dxa"/>
            <w:tcBorders>
              <w:top w:val="nil"/>
              <w:left w:val="nil"/>
              <w:bottom w:val="single" w:sz="8" w:space="0" w:color="auto"/>
              <w:right w:val="single" w:sz="8" w:space="0" w:color="auto"/>
            </w:tcBorders>
            <w:shd w:val="clear" w:color="auto" w:fill="auto"/>
            <w:vAlign w:val="center"/>
            <w:hideMark/>
          </w:tcPr>
          <w:p w14:paraId="2AFD6F0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65.99</w:t>
            </w:r>
          </w:p>
        </w:tc>
        <w:tc>
          <w:tcPr>
            <w:tcW w:w="567" w:type="dxa"/>
            <w:tcBorders>
              <w:top w:val="nil"/>
              <w:left w:val="nil"/>
              <w:bottom w:val="single" w:sz="8" w:space="0" w:color="auto"/>
              <w:right w:val="single" w:sz="8" w:space="0" w:color="auto"/>
            </w:tcBorders>
            <w:shd w:val="clear" w:color="000000" w:fill="FCE4D6"/>
            <w:vAlign w:val="center"/>
            <w:hideMark/>
          </w:tcPr>
          <w:p w14:paraId="5798C864"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56</w:t>
            </w:r>
          </w:p>
        </w:tc>
        <w:tc>
          <w:tcPr>
            <w:tcW w:w="567" w:type="dxa"/>
            <w:tcBorders>
              <w:top w:val="nil"/>
              <w:left w:val="nil"/>
              <w:bottom w:val="single" w:sz="8" w:space="0" w:color="auto"/>
              <w:right w:val="single" w:sz="8" w:space="0" w:color="auto"/>
            </w:tcBorders>
            <w:shd w:val="clear" w:color="000000" w:fill="FCE4D6"/>
            <w:vAlign w:val="center"/>
            <w:hideMark/>
          </w:tcPr>
          <w:p w14:paraId="1B4C794D"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57.52</w:t>
            </w:r>
          </w:p>
        </w:tc>
        <w:tc>
          <w:tcPr>
            <w:tcW w:w="543" w:type="dxa"/>
            <w:tcBorders>
              <w:top w:val="nil"/>
              <w:left w:val="nil"/>
              <w:bottom w:val="single" w:sz="8" w:space="0" w:color="auto"/>
              <w:right w:val="single" w:sz="8" w:space="0" w:color="auto"/>
            </w:tcBorders>
            <w:shd w:val="clear" w:color="auto" w:fill="auto"/>
            <w:vAlign w:val="center"/>
            <w:hideMark/>
          </w:tcPr>
          <w:p w14:paraId="5FD631B3"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52</w:t>
            </w:r>
          </w:p>
        </w:tc>
        <w:tc>
          <w:tcPr>
            <w:tcW w:w="591" w:type="dxa"/>
            <w:tcBorders>
              <w:top w:val="nil"/>
              <w:left w:val="nil"/>
              <w:bottom w:val="single" w:sz="8" w:space="0" w:color="auto"/>
              <w:right w:val="single" w:sz="8" w:space="0" w:color="auto"/>
            </w:tcBorders>
            <w:shd w:val="clear" w:color="auto" w:fill="auto"/>
            <w:vAlign w:val="center"/>
            <w:hideMark/>
          </w:tcPr>
          <w:p w14:paraId="373D78BE"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59.87</w:t>
            </w:r>
          </w:p>
        </w:tc>
        <w:tc>
          <w:tcPr>
            <w:tcW w:w="709" w:type="dxa"/>
            <w:tcBorders>
              <w:top w:val="nil"/>
              <w:left w:val="nil"/>
              <w:bottom w:val="single" w:sz="8" w:space="0" w:color="auto"/>
              <w:right w:val="single" w:sz="8" w:space="0" w:color="auto"/>
            </w:tcBorders>
            <w:shd w:val="clear" w:color="000000" w:fill="DDEBF7"/>
            <w:noWrap/>
            <w:vAlign w:val="center"/>
            <w:hideMark/>
          </w:tcPr>
          <w:p w14:paraId="4C4DED42"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45</w:t>
            </w:r>
          </w:p>
        </w:tc>
        <w:tc>
          <w:tcPr>
            <w:tcW w:w="567" w:type="dxa"/>
            <w:tcBorders>
              <w:top w:val="nil"/>
              <w:left w:val="nil"/>
              <w:bottom w:val="single" w:sz="8" w:space="0" w:color="auto"/>
              <w:right w:val="single" w:sz="8" w:space="0" w:color="auto"/>
            </w:tcBorders>
            <w:shd w:val="clear" w:color="000000" w:fill="DDEBF7"/>
            <w:noWrap/>
            <w:vAlign w:val="center"/>
            <w:hideMark/>
          </w:tcPr>
          <w:p w14:paraId="6493EDD1"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63.35</w:t>
            </w:r>
          </w:p>
        </w:tc>
        <w:tc>
          <w:tcPr>
            <w:tcW w:w="567" w:type="dxa"/>
            <w:tcBorders>
              <w:top w:val="nil"/>
              <w:left w:val="nil"/>
              <w:bottom w:val="single" w:sz="8" w:space="0" w:color="auto"/>
              <w:right w:val="single" w:sz="8" w:space="0" w:color="auto"/>
            </w:tcBorders>
            <w:shd w:val="clear" w:color="000000" w:fill="E2EFDA"/>
            <w:vAlign w:val="center"/>
            <w:hideMark/>
          </w:tcPr>
          <w:p w14:paraId="1A1759E6"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49</w:t>
            </w:r>
          </w:p>
        </w:tc>
        <w:tc>
          <w:tcPr>
            <w:tcW w:w="567" w:type="dxa"/>
            <w:tcBorders>
              <w:top w:val="nil"/>
              <w:left w:val="nil"/>
              <w:bottom w:val="single" w:sz="8" w:space="0" w:color="auto"/>
              <w:right w:val="single" w:sz="8" w:space="0" w:color="auto"/>
            </w:tcBorders>
            <w:shd w:val="clear" w:color="000000" w:fill="E2EFDA"/>
            <w:vAlign w:val="center"/>
            <w:hideMark/>
          </w:tcPr>
          <w:p w14:paraId="0CE08069" w14:textId="77777777" w:rsidR="00B255AB" w:rsidRPr="001B2780" w:rsidRDefault="00B255AB" w:rsidP="00B255AB">
            <w:pPr>
              <w:spacing w:after="0" w:line="240" w:lineRule="auto"/>
              <w:jc w:val="center"/>
              <w:rPr>
                <w:rFonts w:ascii="Times New Roman" w:eastAsia="Times New Roman" w:hAnsi="Times New Roman" w:cs="Times New Roman"/>
                <w:color w:val="000000"/>
                <w:sz w:val="12"/>
                <w:szCs w:val="12"/>
                <w:lang w:val="en-GB"/>
              </w:rPr>
            </w:pPr>
            <w:r w:rsidRPr="001B2780">
              <w:rPr>
                <w:rFonts w:ascii="Times New Roman" w:eastAsia="Times New Roman" w:hAnsi="Times New Roman" w:cs="Times New Roman"/>
                <w:color w:val="000000"/>
                <w:sz w:val="12"/>
                <w:szCs w:val="12"/>
                <w:lang w:val="en-GB"/>
              </w:rPr>
              <w:t>60.78</w:t>
            </w:r>
          </w:p>
        </w:tc>
      </w:tr>
    </w:tbl>
    <w:p w14:paraId="7E6AC32A" w14:textId="41F421DF" w:rsidR="00632C0D" w:rsidRPr="001B2780" w:rsidRDefault="0044716D" w:rsidP="00482BE9">
      <w:pPr>
        <w:spacing w:after="120"/>
        <w:jc w:val="center"/>
        <w:rPr>
          <w:rFonts w:ascii="Times New Roman" w:hAnsi="Times New Roman" w:cs="Times New Roman"/>
          <w:sz w:val="18"/>
          <w:szCs w:val="18"/>
          <w:lang w:val="en-GB"/>
        </w:rPr>
      </w:pPr>
      <w:r w:rsidRPr="001B2780">
        <w:rPr>
          <w:rFonts w:ascii="Times New Roman" w:hAnsi="Times New Roman" w:cs="Times New Roman"/>
          <w:sz w:val="18"/>
          <w:szCs w:val="18"/>
          <w:lang w:val="en-GB"/>
        </w:rPr>
        <w:t>Source</w:t>
      </w:r>
      <w:r w:rsidR="00F8030D" w:rsidRPr="001B2780">
        <w:rPr>
          <w:rFonts w:ascii="Times New Roman" w:hAnsi="Times New Roman" w:cs="Times New Roman"/>
          <w:sz w:val="18"/>
          <w:szCs w:val="18"/>
          <w:lang w:val="en-GB"/>
        </w:rPr>
        <w:t xml:space="preserve">: </w:t>
      </w:r>
      <w:r w:rsidR="00C4221D" w:rsidRPr="001B2780">
        <w:rPr>
          <w:rFonts w:ascii="Times New Roman" w:hAnsi="Times New Roman" w:cs="Times New Roman"/>
          <w:sz w:val="18"/>
          <w:szCs w:val="18"/>
          <w:lang w:val="en-GB"/>
        </w:rPr>
        <w:t>Doing Business 2019</w:t>
      </w:r>
      <w:r w:rsidRPr="001B2780">
        <w:rPr>
          <w:rFonts w:ascii="Times New Roman" w:hAnsi="Times New Roman" w:cs="Times New Roman"/>
          <w:sz w:val="18"/>
          <w:szCs w:val="18"/>
          <w:lang w:val="en-GB"/>
        </w:rPr>
        <w:t xml:space="preserve"> Report</w:t>
      </w:r>
    </w:p>
    <w:p w14:paraId="6C658EA2" w14:textId="47DA6968" w:rsidR="0080268A" w:rsidRPr="001B2780" w:rsidRDefault="00FB1618" w:rsidP="00A5446B">
      <w:pPr>
        <w:ind w:firstLine="720"/>
        <w:jc w:val="both"/>
        <w:rPr>
          <w:rFonts w:ascii="Times New Roman" w:hAnsi="Times New Roman" w:cs="Times New Roman"/>
          <w:lang w:val="en-GB"/>
        </w:rPr>
      </w:pPr>
      <w:r w:rsidRPr="001B2780">
        <w:rPr>
          <w:rFonts w:ascii="Times New Roman" w:hAnsi="Times New Roman" w:cs="Times New Roman"/>
          <w:lang w:val="en-GB"/>
        </w:rPr>
        <w:t xml:space="preserve">In order to show the achieved position of Serbia, it is useful to compare the countries </w:t>
      </w:r>
      <w:r w:rsidR="00AC363D" w:rsidRPr="001B2780">
        <w:rPr>
          <w:rFonts w:ascii="Times New Roman" w:hAnsi="Times New Roman" w:cs="Times New Roman"/>
          <w:lang w:val="en-GB"/>
        </w:rPr>
        <w:t>of</w:t>
      </w:r>
      <w:r w:rsidRPr="001B2780">
        <w:rPr>
          <w:rFonts w:ascii="Times New Roman" w:hAnsi="Times New Roman" w:cs="Times New Roman"/>
          <w:lang w:val="en-GB"/>
        </w:rPr>
        <w:t xml:space="preserve"> the </w:t>
      </w:r>
      <w:r w:rsidR="00AC363D" w:rsidRPr="001B2780">
        <w:rPr>
          <w:rFonts w:ascii="Times New Roman" w:hAnsi="Times New Roman" w:cs="Times New Roman"/>
          <w:lang w:val="en-GB"/>
        </w:rPr>
        <w:t>R</w:t>
      </w:r>
      <w:r w:rsidRPr="001B2780">
        <w:rPr>
          <w:rFonts w:ascii="Times New Roman" w:hAnsi="Times New Roman" w:cs="Times New Roman"/>
          <w:lang w:val="en-GB"/>
        </w:rPr>
        <w:t xml:space="preserve">egion </w:t>
      </w:r>
      <w:r w:rsidR="00AC363D" w:rsidRPr="001B2780">
        <w:rPr>
          <w:rFonts w:ascii="Times New Roman" w:hAnsi="Times New Roman" w:cs="Times New Roman"/>
          <w:lang w:val="en-GB"/>
        </w:rPr>
        <w:t>having</w:t>
      </w:r>
      <w:r w:rsidRPr="001B2780">
        <w:rPr>
          <w:rFonts w:ascii="Times New Roman" w:hAnsi="Times New Roman" w:cs="Times New Roman"/>
          <w:lang w:val="en-GB"/>
        </w:rPr>
        <w:t xml:space="preserve"> a similar level of economic development and culture, </w:t>
      </w:r>
      <w:r w:rsidR="00AC363D" w:rsidRPr="001B2780">
        <w:rPr>
          <w:rFonts w:ascii="Times New Roman" w:hAnsi="Times New Roman" w:cs="Times New Roman"/>
          <w:lang w:val="en-GB"/>
        </w:rPr>
        <w:t>instead of</w:t>
      </w:r>
      <w:r w:rsidRPr="001B2780">
        <w:rPr>
          <w:rFonts w:ascii="Times New Roman" w:hAnsi="Times New Roman" w:cs="Times New Roman"/>
          <w:lang w:val="en-GB"/>
        </w:rPr>
        <w:t xml:space="preserve"> merely </w:t>
      </w:r>
      <w:r w:rsidR="00AC363D" w:rsidRPr="001B2780">
        <w:rPr>
          <w:rFonts w:ascii="Times New Roman" w:hAnsi="Times New Roman" w:cs="Times New Roman"/>
          <w:lang w:val="en-GB"/>
        </w:rPr>
        <w:t>displaying the</w:t>
      </w:r>
      <w:r w:rsidRPr="001B2780">
        <w:rPr>
          <w:rFonts w:ascii="Times New Roman" w:hAnsi="Times New Roman" w:cs="Times New Roman"/>
          <w:lang w:val="en-GB"/>
        </w:rPr>
        <w:t xml:space="preserve"> ranking in relation to all countries whose </w:t>
      </w:r>
      <w:r w:rsidR="00AC363D" w:rsidRPr="001B2780">
        <w:rPr>
          <w:rFonts w:ascii="Times New Roman" w:hAnsi="Times New Roman" w:cs="Times New Roman"/>
          <w:lang w:val="en-GB"/>
        </w:rPr>
        <w:t xml:space="preserve">statuses have been reviewed </w:t>
      </w:r>
      <w:r w:rsidRPr="001B2780">
        <w:rPr>
          <w:rFonts w:ascii="Times New Roman" w:hAnsi="Times New Roman" w:cs="Times New Roman"/>
          <w:lang w:val="en-GB"/>
        </w:rPr>
        <w:t xml:space="preserve">in Doing Business 2019, </w:t>
      </w:r>
      <w:r w:rsidR="00AC363D" w:rsidRPr="001B2780">
        <w:rPr>
          <w:rFonts w:ascii="Times New Roman" w:hAnsi="Times New Roman" w:cs="Times New Roman"/>
          <w:lang w:val="en-GB"/>
        </w:rPr>
        <w:t xml:space="preserve">considering that the economies of these </w:t>
      </w:r>
      <w:r w:rsidRPr="001B2780">
        <w:rPr>
          <w:rFonts w:ascii="Times New Roman" w:hAnsi="Times New Roman" w:cs="Times New Roman"/>
          <w:lang w:val="en-GB"/>
        </w:rPr>
        <w:t xml:space="preserve">countries </w:t>
      </w:r>
      <w:r w:rsidR="00AC363D" w:rsidRPr="001B2780">
        <w:rPr>
          <w:rFonts w:ascii="Times New Roman" w:hAnsi="Times New Roman" w:cs="Times New Roman"/>
          <w:lang w:val="en-GB"/>
        </w:rPr>
        <w:t>- the level of GDP, the development of the economic system, cultural differences, etc</w:t>
      </w:r>
      <w:r w:rsidR="008A3C40" w:rsidRPr="001B2780">
        <w:rPr>
          <w:rFonts w:ascii="Times New Roman" w:hAnsi="Times New Roman" w:cs="Times New Roman"/>
          <w:lang w:val="en-GB"/>
        </w:rPr>
        <w:t>.</w:t>
      </w:r>
      <w:r w:rsidR="00AC363D" w:rsidRPr="001B2780">
        <w:rPr>
          <w:rFonts w:ascii="Times New Roman" w:hAnsi="Times New Roman" w:cs="Times New Roman"/>
          <w:lang w:val="en-GB"/>
        </w:rPr>
        <w:t xml:space="preserve"> vary to a significant extent</w:t>
      </w:r>
      <w:r w:rsidRPr="001B2780">
        <w:rPr>
          <w:rFonts w:ascii="Times New Roman" w:hAnsi="Times New Roman" w:cs="Times New Roman"/>
          <w:lang w:val="en-GB"/>
        </w:rPr>
        <w:t xml:space="preserve">. In this regard, the table shows the </w:t>
      </w:r>
      <w:r w:rsidRPr="001B2780">
        <w:rPr>
          <w:rFonts w:ascii="Times New Roman" w:hAnsi="Times New Roman" w:cs="Times New Roman"/>
          <w:i/>
          <w:iCs/>
          <w:lang w:val="en-GB"/>
        </w:rPr>
        <w:t xml:space="preserve">EDB </w:t>
      </w:r>
      <w:r w:rsidR="008A3C40" w:rsidRPr="001B2780">
        <w:rPr>
          <w:rFonts w:ascii="Times New Roman" w:hAnsi="Times New Roman" w:cs="Times New Roman"/>
          <w:lang w:val="en-GB"/>
        </w:rPr>
        <w:t>scores</w:t>
      </w:r>
      <w:r w:rsidRPr="001B2780">
        <w:rPr>
          <w:rFonts w:ascii="Times New Roman" w:hAnsi="Times New Roman" w:cs="Times New Roman"/>
          <w:lang w:val="en-GB"/>
        </w:rPr>
        <w:t xml:space="preserve">, by areas, for the countries of the region that are our main competitors: Bosnia and Herzegovina, </w:t>
      </w:r>
      <w:r w:rsidRPr="001B2780">
        <w:rPr>
          <w:rFonts w:ascii="Times New Roman" w:hAnsi="Times New Roman" w:cs="Times New Roman"/>
          <w:lang w:val="en-GB"/>
        </w:rPr>
        <w:lastRenderedPageBreak/>
        <w:t>the Republic of Northern Macedonia, Montenegro, the Republic of Croatia, the Republic of Bulgaria and Romania</w:t>
      </w:r>
      <w:r w:rsidR="00AC363D" w:rsidRPr="001B2780">
        <w:rPr>
          <w:rFonts w:ascii="Times New Roman" w:hAnsi="Times New Roman" w:cs="Times New Roman"/>
          <w:lang w:val="en-GB"/>
        </w:rPr>
        <w:t>.</w:t>
      </w:r>
    </w:p>
    <w:p w14:paraId="23F60904" w14:textId="2C0823D6" w:rsidR="000D7C81" w:rsidRPr="001B2780" w:rsidRDefault="008A3C40" w:rsidP="00BF0465">
      <w:pPr>
        <w:pStyle w:val="Heading1"/>
        <w:jc w:val="center"/>
        <w:rPr>
          <w:rFonts w:ascii="Times New Roman" w:hAnsi="Times New Roman" w:cs="Times New Roman"/>
          <w:lang w:val="en-GB"/>
        </w:rPr>
      </w:pPr>
      <w:r w:rsidRPr="001B2780">
        <w:rPr>
          <w:rFonts w:ascii="Times New Roman" w:hAnsi="Times New Roman" w:cs="Times New Roman"/>
          <w:lang w:val="en-GB"/>
        </w:rPr>
        <w:t xml:space="preserve">Reporting on the Action Plan implementation </w:t>
      </w:r>
    </w:p>
    <w:p w14:paraId="30C49A79" w14:textId="77777777" w:rsidR="000D7C81" w:rsidRPr="001B2780" w:rsidRDefault="000D7C81" w:rsidP="000D7C81">
      <w:pPr>
        <w:spacing w:after="0"/>
        <w:jc w:val="both"/>
        <w:rPr>
          <w:rFonts w:ascii="Times New Roman" w:hAnsi="Times New Roman" w:cs="Times New Roman"/>
          <w:lang w:val="en-GB"/>
        </w:rPr>
      </w:pPr>
    </w:p>
    <w:p w14:paraId="11D56596" w14:textId="4489B7FA" w:rsidR="00CD29B3" w:rsidRPr="001B2780" w:rsidRDefault="008A3C40" w:rsidP="00CD29B3">
      <w:pPr>
        <w:spacing w:after="120" w:line="240" w:lineRule="auto"/>
        <w:ind w:firstLine="720"/>
        <w:jc w:val="both"/>
        <w:rPr>
          <w:rFonts w:ascii="Times New Roman" w:hAnsi="Times New Roman" w:cs="Times New Roman"/>
          <w:lang w:val="en-GB"/>
        </w:rPr>
      </w:pPr>
      <w:r w:rsidRPr="001B2780">
        <w:rPr>
          <w:rFonts w:ascii="Times New Roman" w:hAnsi="Times New Roman" w:cs="Times New Roman"/>
          <w:lang w:val="en-GB"/>
        </w:rPr>
        <w:t xml:space="preserve">The Joint Group </w:t>
      </w:r>
      <w:r w:rsidR="00CD29B3" w:rsidRPr="001B2780">
        <w:rPr>
          <w:rFonts w:ascii="Times New Roman" w:hAnsi="Times New Roman" w:cs="Times New Roman"/>
          <w:lang w:val="en-GB"/>
        </w:rPr>
        <w:t xml:space="preserve">reports to the Government the achievement of goals, actions and activities set out in the Action Plan. The reporting is conducted quarterly. The Action Plan sets forth specific actions to be undertaken in order to secure conditions for achieving the Program goals. The actors and partners to conduct these actions </w:t>
      </w:r>
      <w:r w:rsidR="00AF512A" w:rsidRPr="001B2780">
        <w:rPr>
          <w:rFonts w:ascii="Times New Roman" w:hAnsi="Times New Roman" w:cs="Times New Roman"/>
          <w:lang w:val="en-GB"/>
        </w:rPr>
        <w:t xml:space="preserve"> </w:t>
      </w:r>
      <w:r w:rsidR="00CD29B3" w:rsidRPr="001B2780">
        <w:rPr>
          <w:rFonts w:ascii="Times New Roman" w:hAnsi="Times New Roman" w:cs="Times New Roman"/>
          <w:lang w:val="en-GB"/>
        </w:rPr>
        <w:t xml:space="preserve">have been appointed and the deadlines and resources for their implementation have been defined. The Action Plans for </w:t>
      </w:r>
      <w:r w:rsidR="001B2780" w:rsidRPr="001B2780">
        <w:rPr>
          <w:rFonts w:ascii="Times New Roman" w:hAnsi="Times New Roman" w:cs="Times New Roman"/>
          <w:lang w:val="en-GB"/>
        </w:rPr>
        <w:t>Program</w:t>
      </w:r>
      <w:r w:rsidR="00CD29B3" w:rsidRPr="001B2780">
        <w:rPr>
          <w:rFonts w:ascii="Times New Roman" w:hAnsi="Times New Roman" w:cs="Times New Roman"/>
          <w:lang w:val="en-GB"/>
        </w:rPr>
        <w:t xml:space="preserve"> implementation will be adopted annually. </w:t>
      </w:r>
    </w:p>
    <w:p w14:paraId="516B35A8" w14:textId="440A527A" w:rsidR="00A0542F" w:rsidRPr="001B2780" w:rsidRDefault="00CD29B3" w:rsidP="00CD29B3">
      <w:pPr>
        <w:spacing w:after="120" w:line="240" w:lineRule="auto"/>
        <w:ind w:firstLine="720"/>
        <w:jc w:val="both"/>
        <w:rPr>
          <w:rFonts w:ascii="Times New Roman" w:hAnsi="Times New Roman" w:cs="Times New Roman"/>
          <w:lang w:val="en-GB"/>
        </w:rPr>
      </w:pPr>
      <w:r w:rsidRPr="001B2780">
        <w:rPr>
          <w:rFonts w:ascii="Times New Roman" w:hAnsi="Times New Roman" w:cs="Times New Roman"/>
          <w:lang w:val="en-GB"/>
        </w:rPr>
        <w:t xml:space="preserve">To secure regular </w:t>
      </w:r>
      <w:r w:rsidR="001B2780" w:rsidRPr="001B2780">
        <w:rPr>
          <w:rFonts w:ascii="Times New Roman" w:hAnsi="Times New Roman" w:cs="Times New Roman"/>
          <w:lang w:val="en-GB"/>
        </w:rPr>
        <w:t>monitoring</w:t>
      </w:r>
      <w:r w:rsidRPr="001B2780">
        <w:rPr>
          <w:rFonts w:ascii="Times New Roman" w:hAnsi="Times New Roman" w:cs="Times New Roman"/>
          <w:lang w:val="en-GB"/>
        </w:rPr>
        <w:t xml:space="preserve"> of Action Plan implementation and activities set forth in the AP, this document is to oblige all institutions and organizations being the actors of these activities, to:</w:t>
      </w:r>
    </w:p>
    <w:p w14:paraId="5B22F0BF" w14:textId="6CC1DCD1" w:rsidR="00AF512A" w:rsidRPr="001B2780" w:rsidRDefault="00C04593" w:rsidP="000019B9">
      <w:pPr>
        <w:pStyle w:val="ListParagraph"/>
        <w:numPr>
          <w:ilvl w:val="0"/>
          <w:numId w:val="29"/>
        </w:numPr>
        <w:spacing w:after="120" w:line="240" w:lineRule="auto"/>
        <w:jc w:val="both"/>
        <w:rPr>
          <w:rFonts w:ascii="Times New Roman" w:hAnsi="Times New Roman" w:cs="Times New Roman"/>
          <w:lang w:val="en-GB"/>
        </w:rPr>
      </w:pPr>
      <w:r w:rsidRPr="001B2780">
        <w:rPr>
          <w:rFonts w:ascii="Times New Roman" w:hAnsi="Times New Roman" w:cs="Times New Roman"/>
          <w:lang w:val="en-GB"/>
        </w:rPr>
        <w:t>p</w:t>
      </w:r>
      <w:r w:rsidR="00CD29B3" w:rsidRPr="001B2780">
        <w:rPr>
          <w:rFonts w:ascii="Times New Roman" w:hAnsi="Times New Roman" w:cs="Times New Roman"/>
          <w:lang w:val="en-GB"/>
        </w:rPr>
        <w:t>rovide quarterly reports to the Government and the Joint Group about the status of activities (accomplished/not accomplished/in progress</w:t>
      </w:r>
      <w:r w:rsidR="00AF512A" w:rsidRPr="001B2780">
        <w:rPr>
          <w:rFonts w:ascii="Times New Roman" w:hAnsi="Times New Roman" w:cs="Times New Roman"/>
          <w:lang w:val="en-GB"/>
        </w:rPr>
        <w:t>);</w:t>
      </w:r>
    </w:p>
    <w:p w14:paraId="667AB477" w14:textId="569D3BB1" w:rsidR="00AF512A" w:rsidRPr="001B2780" w:rsidRDefault="00C04593" w:rsidP="000019B9">
      <w:pPr>
        <w:pStyle w:val="ListParagraph"/>
        <w:numPr>
          <w:ilvl w:val="0"/>
          <w:numId w:val="29"/>
        </w:numPr>
        <w:spacing w:after="0"/>
        <w:jc w:val="both"/>
        <w:rPr>
          <w:rFonts w:ascii="Times New Roman" w:hAnsi="Times New Roman" w:cs="Times New Roman"/>
          <w:lang w:val="en-GB"/>
        </w:rPr>
      </w:pPr>
      <w:r w:rsidRPr="001B2780">
        <w:rPr>
          <w:rFonts w:ascii="Times New Roman" w:hAnsi="Times New Roman" w:cs="Times New Roman"/>
          <w:lang w:val="en-GB"/>
        </w:rPr>
        <w:t>c</w:t>
      </w:r>
      <w:r w:rsidR="00CD29B3" w:rsidRPr="001B2780">
        <w:rPr>
          <w:rFonts w:ascii="Times New Roman" w:hAnsi="Times New Roman" w:cs="Times New Roman"/>
          <w:lang w:val="en-GB"/>
        </w:rPr>
        <w:t>ollect and submit to the Government and the Joint Group the statistical and other data in evidence of the implemented activities;</w:t>
      </w:r>
    </w:p>
    <w:p w14:paraId="0C6A1459" w14:textId="6367358F" w:rsidR="00AF512A" w:rsidRPr="001B2780" w:rsidRDefault="00C04593" w:rsidP="000019B9">
      <w:pPr>
        <w:pStyle w:val="ListParagraph"/>
        <w:numPr>
          <w:ilvl w:val="0"/>
          <w:numId w:val="29"/>
        </w:numPr>
        <w:spacing w:after="0"/>
        <w:jc w:val="both"/>
        <w:rPr>
          <w:rFonts w:ascii="Times New Roman" w:hAnsi="Times New Roman" w:cs="Times New Roman"/>
          <w:lang w:val="en-GB"/>
        </w:rPr>
      </w:pPr>
      <w:r w:rsidRPr="001B2780">
        <w:rPr>
          <w:rFonts w:ascii="Times New Roman" w:hAnsi="Times New Roman" w:cs="Times New Roman"/>
          <w:lang w:val="en-GB"/>
        </w:rPr>
        <w:t>d</w:t>
      </w:r>
      <w:r w:rsidR="00CD29B3" w:rsidRPr="001B2780">
        <w:rPr>
          <w:rFonts w:ascii="Times New Roman" w:hAnsi="Times New Roman" w:cs="Times New Roman"/>
          <w:lang w:val="en-GB"/>
        </w:rPr>
        <w:t>etailed explanation of why certain activities have not been implemented;</w:t>
      </w:r>
    </w:p>
    <w:p w14:paraId="5C841127" w14:textId="06FC1351" w:rsidR="00BD3A25" w:rsidRPr="001B2780" w:rsidRDefault="00C04593" w:rsidP="000019B9">
      <w:pPr>
        <w:pStyle w:val="ListParagraph"/>
        <w:numPr>
          <w:ilvl w:val="0"/>
          <w:numId w:val="29"/>
        </w:numPr>
        <w:spacing w:after="0"/>
        <w:jc w:val="both"/>
        <w:rPr>
          <w:rFonts w:ascii="Times New Roman" w:hAnsi="Times New Roman" w:cs="Times New Roman"/>
          <w:lang w:val="en-GB"/>
        </w:rPr>
      </w:pPr>
      <w:r w:rsidRPr="001B2780">
        <w:rPr>
          <w:rFonts w:ascii="Times New Roman" w:hAnsi="Times New Roman" w:cs="Times New Roman"/>
          <w:lang w:val="en-GB"/>
        </w:rPr>
        <w:t>f</w:t>
      </w:r>
      <w:r w:rsidR="002E7ABB" w:rsidRPr="001B2780">
        <w:rPr>
          <w:rFonts w:ascii="Times New Roman" w:hAnsi="Times New Roman" w:cs="Times New Roman"/>
          <w:lang w:val="en-GB"/>
        </w:rPr>
        <w:t>ill out the World Bank questionnaire with regard to areas in which they are the actors of activities</w:t>
      </w:r>
      <w:r w:rsidR="00AF512A" w:rsidRPr="001B2780">
        <w:rPr>
          <w:rFonts w:ascii="Times New Roman" w:hAnsi="Times New Roman" w:cs="Times New Roman"/>
          <w:lang w:val="en-GB"/>
        </w:rPr>
        <w:t>;</w:t>
      </w:r>
    </w:p>
    <w:p w14:paraId="404ED167" w14:textId="08F1F31F" w:rsidR="000D7C81" w:rsidRPr="001B2780" w:rsidRDefault="00C04593" w:rsidP="00BD3A25">
      <w:pPr>
        <w:pStyle w:val="ListParagraph"/>
        <w:numPr>
          <w:ilvl w:val="0"/>
          <w:numId w:val="29"/>
        </w:numPr>
        <w:tabs>
          <w:tab w:val="left" w:pos="851"/>
        </w:tabs>
        <w:spacing w:after="0"/>
        <w:jc w:val="both"/>
        <w:rPr>
          <w:rFonts w:ascii="Times New Roman" w:hAnsi="Times New Roman" w:cs="Times New Roman"/>
          <w:lang w:val="en-GB"/>
        </w:rPr>
      </w:pPr>
      <w:r w:rsidRPr="001B2780">
        <w:rPr>
          <w:rFonts w:ascii="Times New Roman" w:hAnsi="Times New Roman" w:cs="Times New Roman"/>
          <w:lang w:val="en-GB"/>
        </w:rPr>
        <w:t>r</w:t>
      </w:r>
      <w:r w:rsidR="00DC5F31" w:rsidRPr="001B2780">
        <w:rPr>
          <w:rFonts w:ascii="Times New Roman" w:hAnsi="Times New Roman" w:cs="Times New Roman"/>
          <w:lang w:val="en-GB"/>
        </w:rPr>
        <w:t xml:space="preserve">egularly attend the meetings and other activities </w:t>
      </w:r>
      <w:r w:rsidRPr="001B2780">
        <w:rPr>
          <w:rFonts w:ascii="Times New Roman" w:hAnsi="Times New Roman" w:cs="Times New Roman"/>
          <w:lang w:val="en-GB"/>
        </w:rPr>
        <w:t xml:space="preserve">planned to be carried out by the Joint Group. </w:t>
      </w:r>
      <w:r w:rsidR="00AF512A" w:rsidRPr="001B2780">
        <w:rPr>
          <w:rFonts w:ascii="Times New Roman" w:hAnsi="Times New Roman" w:cs="Times New Roman"/>
          <w:lang w:val="en-GB"/>
        </w:rPr>
        <w:t xml:space="preserve"> </w:t>
      </w:r>
    </w:p>
    <w:p w14:paraId="2AC4410C" w14:textId="77777777" w:rsidR="00783749" w:rsidRPr="001B2780" w:rsidRDefault="00783749">
      <w:pPr>
        <w:rPr>
          <w:rFonts w:ascii="Times New Roman" w:hAnsi="Times New Roman" w:cs="Times New Roman"/>
          <w:lang w:val="en-GB"/>
        </w:rPr>
      </w:pPr>
    </w:p>
    <w:p w14:paraId="46004107" w14:textId="77777777" w:rsidR="00783749" w:rsidRPr="001B2780" w:rsidRDefault="00783749">
      <w:pPr>
        <w:rPr>
          <w:rFonts w:ascii="Times New Roman" w:hAnsi="Times New Roman" w:cs="Times New Roman"/>
          <w:lang w:val="en-GB"/>
        </w:rPr>
      </w:pPr>
    </w:p>
    <w:p w14:paraId="12CB70F4" w14:textId="77777777" w:rsidR="00783749" w:rsidRPr="001B2780" w:rsidRDefault="00783749">
      <w:pPr>
        <w:rPr>
          <w:rFonts w:ascii="Times New Roman" w:hAnsi="Times New Roman" w:cs="Times New Roman"/>
          <w:lang w:val="en-GB"/>
        </w:rPr>
      </w:pPr>
    </w:p>
    <w:p w14:paraId="21B8F817" w14:textId="77777777" w:rsidR="00783749" w:rsidRPr="001B2780" w:rsidRDefault="00783749">
      <w:pPr>
        <w:rPr>
          <w:rFonts w:ascii="Times New Roman" w:hAnsi="Times New Roman" w:cs="Times New Roman"/>
          <w:lang w:val="en-GB"/>
        </w:rPr>
      </w:pPr>
    </w:p>
    <w:p w14:paraId="50124DB7" w14:textId="77777777" w:rsidR="00783749" w:rsidRPr="001B2780" w:rsidRDefault="00783749">
      <w:pPr>
        <w:rPr>
          <w:rFonts w:ascii="Times New Roman" w:hAnsi="Times New Roman" w:cs="Times New Roman"/>
          <w:lang w:val="en-GB"/>
        </w:rPr>
      </w:pPr>
    </w:p>
    <w:p w14:paraId="693C4AA2" w14:textId="77777777" w:rsidR="00783749" w:rsidRPr="001B2780" w:rsidRDefault="00783749">
      <w:pPr>
        <w:rPr>
          <w:rFonts w:ascii="Times New Roman" w:hAnsi="Times New Roman" w:cs="Times New Roman"/>
          <w:lang w:val="en-GB"/>
        </w:rPr>
      </w:pPr>
    </w:p>
    <w:p w14:paraId="49080AEF" w14:textId="77777777" w:rsidR="0088678F" w:rsidRPr="001B2780" w:rsidRDefault="0088678F" w:rsidP="0088678F">
      <w:pPr>
        <w:pStyle w:val="Heading1"/>
        <w:spacing w:before="0" w:line="240" w:lineRule="auto"/>
        <w:rPr>
          <w:rFonts w:ascii="Times New Roman" w:hAnsi="Times New Roman" w:cs="Times New Roman"/>
          <w:lang w:val="en-GB"/>
        </w:rPr>
      </w:pPr>
    </w:p>
    <w:p w14:paraId="549843BF" w14:textId="7805DBBB" w:rsidR="0088678F" w:rsidRPr="001B2780" w:rsidRDefault="0088678F" w:rsidP="0088678F">
      <w:pPr>
        <w:rPr>
          <w:rFonts w:ascii="Times New Roman" w:hAnsi="Times New Roman" w:cs="Times New Roman"/>
          <w:lang w:val="en-GB"/>
        </w:rPr>
      </w:pPr>
    </w:p>
    <w:p w14:paraId="13CB8208" w14:textId="77777777" w:rsidR="00E918F1" w:rsidRPr="001B2780" w:rsidRDefault="00E918F1" w:rsidP="0088678F">
      <w:pPr>
        <w:rPr>
          <w:rFonts w:ascii="Times New Roman" w:hAnsi="Times New Roman" w:cs="Times New Roman"/>
          <w:lang w:val="en-GB"/>
        </w:rPr>
      </w:pPr>
    </w:p>
    <w:p w14:paraId="706BD6D1" w14:textId="3B154880" w:rsidR="00206641" w:rsidRPr="001B2780" w:rsidRDefault="00206641" w:rsidP="00206641">
      <w:pPr>
        <w:pStyle w:val="Heading1"/>
        <w:spacing w:before="0" w:line="240" w:lineRule="auto"/>
        <w:rPr>
          <w:rFonts w:ascii="Times New Roman" w:hAnsi="Times New Roman" w:cs="Times New Roman"/>
          <w:lang w:val="en-GB"/>
        </w:rPr>
      </w:pPr>
    </w:p>
    <w:p w14:paraId="3A8B1D62" w14:textId="1566F17A" w:rsidR="00522071" w:rsidRPr="001B2780" w:rsidRDefault="00522071" w:rsidP="00522071">
      <w:pPr>
        <w:rPr>
          <w:rFonts w:ascii="Times New Roman" w:hAnsi="Times New Roman" w:cs="Times New Roman"/>
          <w:lang w:val="en-GB"/>
        </w:rPr>
      </w:pPr>
    </w:p>
    <w:p w14:paraId="294A8D71" w14:textId="345C9D48" w:rsidR="00522071" w:rsidRPr="001B2780" w:rsidRDefault="00522071" w:rsidP="00522071">
      <w:pPr>
        <w:rPr>
          <w:rFonts w:ascii="Times New Roman" w:hAnsi="Times New Roman" w:cs="Times New Roman"/>
          <w:lang w:val="en-GB"/>
        </w:rPr>
      </w:pPr>
    </w:p>
    <w:p w14:paraId="600A9B9C" w14:textId="210034E7" w:rsidR="00522071" w:rsidRPr="001B2780" w:rsidRDefault="00522071" w:rsidP="00522071">
      <w:pPr>
        <w:rPr>
          <w:rFonts w:ascii="Times New Roman" w:hAnsi="Times New Roman" w:cs="Times New Roman"/>
          <w:lang w:val="en-GB"/>
        </w:rPr>
      </w:pPr>
    </w:p>
    <w:p w14:paraId="1FFA5910" w14:textId="09B973F9" w:rsidR="0080268A" w:rsidRPr="001B2780" w:rsidRDefault="0080268A" w:rsidP="00522071">
      <w:pPr>
        <w:rPr>
          <w:rFonts w:ascii="Times New Roman" w:hAnsi="Times New Roman" w:cs="Times New Roman"/>
          <w:lang w:val="en-GB"/>
        </w:rPr>
      </w:pPr>
    </w:p>
    <w:p w14:paraId="2AA2C397" w14:textId="2B1DC67D" w:rsidR="0080268A" w:rsidRPr="001B2780" w:rsidRDefault="0080268A" w:rsidP="00522071">
      <w:pPr>
        <w:rPr>
          <w:rFonts w:ascii="Times New Roman" w:hAnsi="Times New Roman" w:cs="Times New Roman"/>
          <w:lang w:val="en-GB"/>
        </w:rPr>
      </w:pPr>
    </w:p>
    <w:p w14:paraId="30547C5B" w14:textId="17B5909B" w:rsidR="0080268A" w:rsidRPr="001B2780" w:rsidRDefault="0080268A" w:rsidP="00522071">
      <w:pPr>
        <w:rPr>
          <w:rFonts w:ascii="Times New Roman" w:hAnsi="Times New Roman" w:cs="Times New Roman"/>
          <w:lang w:val="en-GB"/>
        </w:rPr>
      </w:pPr>
    </w:p>
    <w:p w14:paraId="2B795889" w14:textId="77777777" w:rsidR="00870412" w:rsidRPr="001B2780" w:rsidRDefault="00870412" w:rsidP="00522071">
      <w:pPr>
        <w:rPr>
          <w:rFonts w:ascii="Times New Roman" w:hAnsi="Times New Roman" w:cs="Times New Roman"/>
          <w:lang w:val="en-GB"/>
        </w:rPr>
      </w:pPr>
    </w:p>
    <w:p w14:paraId="5543E5D9" w14:textId="77777777" w:rsidR="00522071" w:rsidRPr="001B2780" w:rsidRDefault="00522071" w:rsidP="00522071">
      <w:pPr>
        <w:rPr>
          <w:rFonts w:ascii="Times New Roman" w:hAnsi="Times New Roman" w:cs="Times New Roman"/>
          <w:lang w:val="en-GB"/>
        </w:rPr>
      </w:pPr>
    </w:p>
    <w:p w14:paraId="171E3766" w14:textId="385B8214" w:rsidR="00C04593" w:rsidRPr="001B2780" w:rsidRDefault="00C04593" w:rsidP="00206641">
      <w:pPr>
        <w:pStyle w:val="Heading1"/>
        <w:spacing w:before="0" w:line="240" w:lineRule="auto"/>
        <w:jc w:val="center"/>
        <w:rPr>
          <w:rFonts w:ascii="Times New Roman" w:hAnsi="Times New Roman" w:cs="Times New Roman"/>
          <w:lang w:val="en-GB"/>
        </w:rPr>
      </w:pPr>
      <w:r w:rsidRPr="001B2780">
        <w:rPr>
          <w:rFonts w:ascii="Times New Roman" w:hAnsi="Times New Roman" w:cs="Times New Roman"/>
          <w:lang w:val="en-GB"/>
        </w:rPr>
        <w:t xml:space="preserve">Description of issues in all </w:t>
      </w:r>
      <w:r w:rsidR="0041023A" w:rsidRPr="001B2780">
        <w:rPr>
          <w:rFonts w:ascii="Times New Roman" w:hAnsi="Times New Roman" w:cs="Times New Roman"/>
          <w:lang w:val="en-GB"/>
        </w:rPr>
        <w:t>areas, following</w:t>
      </w:r>
      <w:r w:rsidRPr="001B2780">
        <w:rPr>
          <w:rFonts w:ascii="Times New Roman" w:hAnsi="Times New Roman" w:cs="Times New Roman"/>
          <w:lang w:val="en-GB"/>
        </w:rPr>
        <w:t xml:space="preserve"> the</w:t>
      </w:r>
    </w:p>
    <w:p w14:paraId="741D075C" w14:textId="4FA20ECA" w:rsidR="00783749" w:rsidRPr="001B2780" w:rsidRDefault="00C04593" w:rsidP="00206641">
      <w:pPr>
        <w:pStyle w:val="Heading1"/>
        <w:spacing w:before="0" w:line="240" w:lineRule="auto"/>
        <w:jc w:val="center"/>
        <w:rPr>
          <w:rFonts w:ascii="Times New Roman" w:hAnsi="Times New Roman" w:cs="Times New Roman"/>
          <w:lang w:val="en-GB"/>
        </w:rPr>
      </w:pPr>
      <w:r w:rsidRPr="001B2780">
        <w:rPr>
          <w:rFonts w:ascii="Times New Roman" w:hAnsi="Times New Roman" w:cs="Times New Roman"/>
          <w:lang w:val="en-GB"/>
        </w:rPr>
        <w:t xml:space="preserve"> World Bank methodology</w:t>
      </w:r>
    </w:p>
    <w:p w14:paraId="18B042F2" w14:textId="77777777" w:rsidR="00783749" w:rsidRPr="001B2780" w:rsidRDefault="00783749" w:rsidP="00783749">
      <w:pPr>
        <w:rPr>
          <w:rFonts w:ascii="Times New Roman" w:hAnsi="Times New Roman" w:cs="Times New Roman"/>
          <w:lang w:val="en-GB"/>
        </w:rPr>
      </w:pPr>
    </w:p>
    <w:p w14:paraId="3D04EE65" w14:textId="67693051" w:rsidR="00783749" w:rsidRPr="001B2780" w:rsidRDefault="00DE154B"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t>Starting a business</w:t>
      </w:r>
    </w:p>
    <w:p w14:paraId="013A602D" w14:textId="77777777" w:rsidR="00A95715" w:rsidRPr="001B2780" w:rsidRDefault="00A95715" w:rsidP="00A95715">
      <w:pPr>
        <w:rPr>
          <w:rFonts w:ascii="Times New Roman" w:hAnsi="Times New Roman" w:cs="Times New Roman"/>
          <w:lang w:val="en-GB"/>
        </w:rPr>
      </w:pPr>
    </w:p>
    <w:p w14:paraId="37885CC4" w14:textId="299A03E5" w:rsidR="00783749" w:rsidRPr="001B2780" w:rsidRDefault="00DE154B" w:rsidP="00783749">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6</w:t>
      </w:r>
      <w:r w:rsidR="00783749" w:rsidRPr="001B2780">
        <w:rPr>
          <w:rFonts w:ascii="Times New Roman" w:hAnsi="Times New Roman" w:cs="Times New Roman"/>
          <w:i/>
          <w:lang w:val="en-GB"/>
        </w:rPr>
        <w:t xml:space="preserve">: </w:t>
      </w:r>
      <w:r w:rsidR="0041023A" w:rsidRPr="001B2780">
        <w:rPr>
          <w:rFonts w:ascii="Times New Roman" w:hAnsi="Times New Roman" w:cs="Times New Roman"/>
          <w:i/>
          <w:lang w:val="en-GB"/>
        </w:rPr>
        <w:t xml:space="preserve">Description of issues in all areas, following the World Bank methodology </w:t>
      </w:r>
    </w:p>
    <w:tbl>
      <w:tblPr>
        <w:tblpPr w:leftFromText="180" w:rightFromText="180" w:vertAnchor="text" w:horzAnchor="margin" w:tblpXSpec="center" w:tblpY="151"/>
        <w:tblW w:w="1027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68"/>
        <w:gridCol w:w="2124"/>
        <w:gridCol w:w="846"/>
        <w:gridCol w:w="1674"/>
        <w:gridCol w:w="5166"/>
      </w:tblGrid>
      <w:tr w:rsidR="00783749" w:rsidRPr="001B2780" w14:paraId="2933C3EF" w14:textId="77777777" w:rsidTr="008C763F">
        <w:trPr>
          <w:trHeight w:val="415"/>
        </w:trPr>
        <w:tc>
          <w:tcPr>
            <w:tcW w:w="468" w:type="dxa"/>
            <w:shd w:val="clear" w:color="auto" w:fill="1F497D" w:themeFill="text2"/>
          </w:tcPr>
          <w:p w14:paraId="055B8A73" w14:textId="77777777" w:rsidR="00783749" w:rsidRPr="001B2780" w:rsidRDefault="00783749"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w:t>
            </w:r>
          </w:p>
        </w:tc>
        <w:tc>
          <w:tcPr>
            <w:tcW w:w="2124" w:type="dxa"/>
            <w:shd w:val="clear" w:color="auto" w:fill="1F497D" w:themeFill="text2"/>
          </w:tcPr>
          <w:p w14:paraId="23DB020B" w14:textId="58D8D77D" w:rsidR="00783749" w:rsidRPr="001B2780" w:rsidRDefault="00C04593"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Procedure</w:t>
            </w:r>
          </w:p>
        </w:tc>
        <w:tc>
          <w:tcPr>
            <w:tcW w:w="846" w:type="dxa"/>
            <w:shd w:val="clear" w:color="auto" w:fill="1F497D" w:themeFill="text2"/>
          </w:tcPr>
          <w:p w14:paraId="23EA368A" w14:textId="4B01CA5D" w:rsidR="00783749" w:rsidRPr="001B2780" w:rsidRDefault="001B2780"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Duration</w:t>
            </w:r>
          </w:p>
        </w:tc>
        <w:tc>
          <w:tcPr>
            <w:tcW w:w="1674" w:type="dxa"/>
            <w:shd w:val="clear" w:color="auto" w:fill="1F497D" w:themeFill="text2"/>
          </w:tcPr>
          <w:p w14:paraId="6B3B1E1A" w14:textId="78B46E13" w:rsidR="00783749" w:rsidRPr="001B2780" w:rsidRDefault="00C04593"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Costs</w:t>
            </w:r>
          </w:p>
        </w:tc>
        <w:tc>
          <w:tcPr>
            <w:tcW w:w="5166" w:type="dxa"/>
            <w:shd w:val="clear" w:color="auto" w:fill="1F497D" w:themeFill="text2"/>
          </w:tcPr>
          <w:p w14:paraId="55FEC0B5" w14:textId="23E01491" w:rsidR="00783749" w:rsidRPr="001B2780" w:rsidRDefault="00C04593"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Problem Description</w:t>
            </w:r>
          </w:p>
        </w:tc>
      </w:tr>
      <w:tr w:rsidR="00783749" w:rsidRPr="001B2780" w14:paraId="1DD61D47" w14:textId="77777777" w:rsidTr="008C763F">
        <w:trPr>
          <w:trHeight w:val="1685"/>
        </w:trPr>
        <w:tc>
          <w:tcPr>
            <w:tcW w:w="468" w:type="dxa"/>
            <w:shd w:val="clear" w:color="auto" w:fill="DBE5F1" w:themeFill="accent1" w:themeFillTint="33"/>
            <w:hideMark/>
          </w:tcPr>
          <w:p w14:paraId="41F07C0B" w14:textId="77777777" w:rsidR="00783749" w:rsidRPr="001B2780" w:rsidRDefault="00783749"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1</w:t>
            </w:r>
          </w:p>
        </w:tc>
        <w:tc>
          <w:tcPr>
            <w:tcW w:w="2124" w:type="dxa"/>
            <w:shd w:val="clear" w:color="auto" w:fill="DBE5F1" w:themeFill="accent1" w:themeFillTint="33"/>
          </w:tcPr>
          <w:p w14:paraId="41D39221" w14:textId="0748CF47" w:rsidR="00783749" w:rsidRPr="001B2780" w:rsidRDefault="003706A5" w:rsidP="00465CDA">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Authentication of signature on the Memorandum of </w:t>
            </w:r>
            <w:r w:rsidR="001B2780" w:rsidRPr="001B2780">
              <w:rPr>
                <w:rFonts w:ascii="Times New Roman" w:hAnsi="Times New Roman" w:cs="Times New Roman"/>
                <w:sz w:val="20"/>
                <w:szCs w:val="20"/>
                <w:lang w:val="en-GB"/>
              </w:rPr>
              <w:t>Incorporation</w:t>
            </w:r>
            <w:r w:rsidRPr="001B2780">
              <w:rPr>
                <w:rFonts w:ascii="Times New Roman" w:hAnsi="Times New Roman" w:cs="Times New Roman"/>
                <w:sz w:val="20"/>
                <w:szCs w:val="20"/>
                <w:lang w:val="en-GB"/>
              </w:rPr>
              <w:t xml:space="preserve"> at the Basic Court or by a notary public</w:t>
            </w:r>
            <w:r w:rsidR="00783749" w:rsidRPr="001B2780">
              <w:rPr>
                <w:rFonts w:ascii="Times New Roman" w:hAnsi="Times New Roman" w:cs="Times New Roman"/>
                <w:sz w:val="20"/>
                <w:szCs w:val="20"/>
                <w:lang w:val="en-GB"/>
              </w:rPr>
              <w:t xml:space="preserve"> </w:t>
            </w:r>
          </w:p>
        </w:tc>
        <w:tc>
          <w:tcPr>
            <w:tcW w:w="846" w:type="dxa"/>
            <w:shd w:val="clear" w:color="auto" w:fill="DBE5F1" w:themeFill="accent1" w:themeFillTint="33"/>
            <w:hideMark/>
          </w:tcPr>
          <w:p w14:paraId="6C99D78C" w14:textId="6B43627C" w:rsidR="00783749" w:rsidRPr="001B2780" w:rsidRDefault="00783749"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1 </w:t>
            </w:r>
            <w:r w:rsidR="00C04593" w:rsidRPr="001B2780">
              <w:rPr>
                <w:rFonts w:ascii="Times New Roman" w:hAnsi="Times New Roman" w:cs="Times New Roman"/>
                <w:sz w:val="20"/>
                <w:szCs w:val="20"/>
                <w:lang w:val="en-GB"/>
              </w:rPr>
              <w:t>day</w:t>
            </w:r>
          </w:p>
        </w:tc>
        <w:tc>
          <w:tcPr>
            <w:tcW w:w="1674" w:type="dxa"/>
            <w:shd w:val="clear" w:color="auto" w:fill="DBE5F1" w:themeFill="accent1" w:themeFillTint="33"/>
            <w:hideMark/>
          </w:tcPr>
          <w:p w14:paraId="64EF14B6" w14:textId="3F90C08A" w:rsidR="00783749" w:rsidRPr="001B2780" w:rsidRDefault="009D3D8C"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RSD</w:t>
            </w:r>
            <w:r w:rsidR="00783749" w:rsidRPr="001B2780">
              <w:rPr>
                <w:rFonts w:ascii="Times New Roman" w:hAnsi="Times New Roman" w:cs="Times New Roman"/>
                <w:sz w:val="20"/>
                <w:szCs w:val="20"/>
                <w:lang w:val="en-GB"/>
              </w:rPr>
              <w:t xml:space="preserve"> 300 </w:t>
            </w:r>
            <w:r w:rsidR="00C04593" w:rsidRPr="001B2780">
              <w:rPr>
                <w:rFonts w:ascii="Times New Roman" w:hAnsi="Times New Roman" w:cs="Times New Roman"/>
                <w:sz w:val="20"/>
                <w:szCs w:val="20"/>
                <w:lang w:val="en-GB"/>
              </w:rPr>
              <w:t>per signature, per copy</w:t>
            </w:r>
          </w:p>
        </w:tc>
        <w:tc>
          <w:tcPr>
            <w:tcW w:w="5166" w:type="dxa"/>
            <w:shd w:val="clear" w:color="auto" w:fill="DBE5F1" w:themeFill="accent1" w:themeFillTint="33"/>
            <w:hideMark/>
          </w:tcPr>
          <w:p w14:paraId="35CC58BE" w14:textId="3E340538" w:rsidR="00783749" w:rsidRPr="001B2780" w:rsidRDefault="003706A5" w:rsidP="002641AA">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As this phase refers solely to the authentication of signatures, and not the authentication of the </w:t>
            </w:r>
            <w:r w:rsidR="0041023A" w:rsidRPr="001B2780">
              <w:rPr>
                <w:rFonts w:ascii="Times New Roman" w:hAnsi="Times New Roman" w:cs="Times New Roman"/>
                <w:sz w:val="20"/>
                <w:szCs w:val="20"/>
                <w:lang w:val="en-GB"/>
              </w:rPr>
              <w:t xml:space="preserve">content of </w:t>
            </w:r>
            <w:r w:rsidRPr="001B2780">
              <w:rPr>
                <w:rFonts w:ascii="Times New Roman" w:hAnsi="Times New Roman" w:cs="Times New Roman"/>
                <w:sz w:val="20"/>
                <w:szCs w:val="20"/>
                <w:lang w:val="en-GB"/>
              </w:rPr>
              <w:t>document</w:t>
            </w:r>
            <w:r w:rsidR="0041023A" w:rsidRPr="001B2780">
              <w:rPr>
                <w:rFonts w:ascii="Times New Roman" w:hAnsi="Times New Roman" w:cs="Times New Roman"/>
                <w:sz w:val="20"/>
                <w:szCs w:val="20"/>
                <w:lang w:val="en-GB"/>
              </w:rPr>
              <w:t>s</w:t>
            </w:r>
            <w:r w:rsidRPr="001B2780">
              <w:rPr>
                <w:rFonts w:ascii="Times New Roman" w:hAnsi="Times New Roman" w:cs="Times New Roman"/>
                <w:sz w:val="20"/>
                <w:szCs w:val="20"/>
                <w:lang w:val="en-GB"/>
              </w:rPr>
              <w:t xml:space="preserve">, it is possible to </w:t>
            </w:r>
            <w:r w:rsidR="001B2780" w:rsidRPr="001B2780">
              <w:rPr>
                <w:rFonts w:ascii="Times New Roman" w:hAnsi="Times New Roman" w:cs="Times New Roman"/>
                <w:sz w:val="20"/>
                <w:szCs w:val="20"/>
                <w:lang w:val="en-GB"/>
              </w:rPr>
              <w:t>overcome</w:t>
            </w:r>
            <w:r w:rsidR="00EA5DFD" w:rsidRPr="001B2780">
              <w:rPr>
                <w:rFonts w:ascii="Times New Roman" w:hAnsi="Times New Roman" w:cs="Times New Roman"/>
                <w:sz w:val="20"/>
                <w:szCs w:val="20"/>
                <w:lang w:val="en-GB"/>
              </w:rPr>
              <w:t xml:space="preserve"> this issue</w:t>
            </w:r>
            <w:r w:rsidRPr="001B2780">
              <w:rPr>
                <w:rFonts w:ascii="Times New Roman" w:hAnsi="Times New Roman" w:cs="Times New Roman"/>
                <w:sz w:val="20"/>
                <w:szCs w:val="20"/>
                <w:lang w:val="en-GB"/>
              </w:rPr>
              <w:t xml:space="preserve"> by </w:t>
            </w:r>
            <w:r w:rsidR="0041023A" w:rsidRPr="001B2780">
              <w:rPr>
                <w:rFonts w:ascii="Times New Roman" w:hAnsi="Times New Roman" w:cs="Times New Roman"/>
                <w:sz w:val="20"/>
                <w:szCs w:val="20"/>
                <w:lang w:val="en-GB"/>
              </w:rPr>
              <w:t>enabling</w:t>
            </w:r>
            <w:r w:rsidRPr="001B2780">
              <w:rPr>
                <w:rFonts w:ascii="Times New Roman" w:hAnsi="Times New Roman" w:cs="Times New Roman"/>
                <w:sz w:val="20"/>
                <w:szCs w:val="20"/>
                <w:lang w:val="en-GB"/>
              </w:rPr>
              <w:t xml:space="preserve"> the application using th</w:t>
            </w:r>
            <w:r w:rsidR="0041023A" w:rsidRPr="001B2780">
              <w:rPr>
                <w:rFonts w:ascii="Times New Roman" w:hAnsi="Times New Roman" w:cs="Times New Roman"/>
                <w:sz w:val="20"/>
                <w:szCs w:val="20"/>
                <w:lang w:val="en-GB"/>
              </w:rPr>
              <w:t>e</w:t>
            </w:r>
            <w:r w:rsidRPr="001B2780">
              <w:rPr>
                <w:rFonts w:ascii="Times New Roman" w:hAnsi="Times New Roman" w:cs="Times New Roman"/>
                <w:sz w:val="20"/>
                <w:szCs w:val="20"/>
                <w:lang w:val="en-GB"/>
              </w:rPr>
              <w:t xml:space="preserve"> qualified e-signature. The e-signature will provide the same level of security of the founder’s authenticity, as the signature </w:t>
            </w:r>
            <w:r w:rsidR="001B2780" w:rsidRPr="001B2780">
              <w:rPr>
                <w:rFonts w:ascii="Times New Roman" w:hAnsi="Times New Roman" w:cs="Times New Roman"/>
                <w:sz w:val="20"/>
                <w:szCs w:val="20"/>
                <w:lang w:val="en-GB"/>
              </w:rPr>
              <w:t>authentication</w:t>
            </w:r>
            <w:r w:rsidRPr="001B2780">
              <w:rPr>
                <w:rFonts w:ascii="Times New Roman" w:hAnsi="Times New Roman" w:cs="Times New Roman"/>
                <w:sz w:val="20"/>
                <w:szCs w:val="20"/>
                <w:lang w:val="en-GB"/>
              </w:rPr>
              <w:t>.</w:t>
            </w:r>
            <w:r w:rsidR="00783749" w:rsidRPr="001B2780">
              <w:rPr>
                <w:rFonts w:ascii="Times New Roman" w:hAnsi="Times New Roman" w:cs="Times New Roman"/>
                <w:sz w:val="20"/>
                <w:szCs w:val="20"/>
                <w:lang w:val="en-GB"/>
              </w:rPr>
              <w:t xml:space="preserve"> </w:t>
            </w:r>
          </w:p>
          <w:p w14:paraId="5F27620C" w14:textId="77777777" w:rsidR="000945F0" w:rsidRPr="001B2780" w:rsidRDefault="000945F0" w:rsidP="002641AA">
            <w:pPr>
              <w:spacing w:after="0" w:line="240" w:lineRule="auto"/>
              <w:jc w:val="both"/>
              <w:rPr>
                <w:rFonts w:ascii="Times New Roman" w:hAnsi="Times New Roman" w:cs="Times New Roman"/>
                <w:sz w:val="20"/>
                <w:szCs w:val="20"/>
                <w:lang w:val="en-GB"/>
              </w:rPr>
            </w:pPr>
          </w:p>
          <w:p w14:paraId="42FA77E3" w14:textId="0C219423" w:rsidR="000945F0" w:rsidRPr="001B2780" w:rsidRDefault="0041023A" w:rsidP="002641AA">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Law on Amendments to the Law on Companies (“Official Gazette of RS” no.</w:t>
            </w:r>
            <w:r w:rsidR="000945F0" w:rsidRPr="001B2780">
              <w:rPr>
                <w:rFonts w:ascii="Times New Roman" w:hAnsi="Times New Roman" w:cs="Times New Roman"/>
                <w:sz w:val="20"/>
                <w:szCs w:val="20"/>
                <w:lang w:val="en-GB"/>
              </w:rPr>
              <w:t xml:space="preserve"> 44/18) </w:t>
            </w:r>
            <w:r w:rsidR="00AD533C" w:rsidRPr="001B2780">
              <w:rPr>
                <w:rFonts w:ascii="Times New Roman" w:hAnsi="Times New Roman" w:cs="Times New Roman"/>
                <w:sz w:val="20"/>
                <w:szCs w:val="20"/>
                <w:lang w:val="en-GB"/>
              </w:rPr>
              <w:t>adopted all elements required for solving the described issues under this procedure. A full implementation of the provisions relating to filing the applications using the qualified e-signature is required, instead of the authenticated documents, to eliminate this procedure.</w:t>
            </w:r>
          </w:p>
        </w:tc>
      </w:tr>
      <w:tr w:rsidR="00783749" w:rsidRPr="001B2780" w14:paraId="206411C4" w14:textId="77777777" w:rsidTr="008C763F">
        <w:trPr>
          <w:trHeight w:val="1703"/>
        </w:trPr>
        <w:tc>
          <w:tcPr>
            <w:tcW w:w="468" w:type="dxa"/>
            <w:shd w:val="clear" w:color="auto" w:fill="DBE5F1" w:themeFill="accent1" w:themeFillTint="33"/>
          </w:tcPr>
          <w:p w14:paraId="3A2DF027" w14:textId="77777777" w:rsidR="00783749" w:rsidRPr="001B2780" w:rsidRDefault="00783749"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2</w:t>
            </w:r>
          </w:p>
        </w:tc>
        <w:tc>
          <w:tcPr>
            <w:tcW w:w="2124" w:type="dxa"/>
            <w:shd w:val="clear" w:color="auto" w:fill="DBE5F1" w:themeFill="accent1" w:themeFillTint="33"/>
          </w:tcPr>
          <w:p w14:paraId="0F62ED53" w14:textId="281A5745" w:rsidR="00783749" w:rsidRPr="001B2780" w:rsidRDefault="0041023A"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Opening of a bank account and payment of registration fee </w:t>
            </w:r>
          </w:p>
        </w:tc>
        <w:tc>
          <w:tcPr>
            <w:tcW w:w="846" w:type="dxa"/>
            <w:shd w:val="clear" w:color="auto" w:fill="DBE5F1" w:themeFill="accent1" w:themeFillTint="33"/>
          </w:tcPr>
          <w:p w14:paraId="613744DE" w14:textId="63BC93DF" w:rsidR="00783749" w:rsidRPr="001B2780" w:rsidRDefault="00783749"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1 </w:t>
            </w:r>
            <w:r w:rsidR="00C04593" w:rsidRPr="001B2780">
              <w:rPr>
                <w:rFonts w:ascii="Times New Roman" w:hAnsi="Times New Roman" w:cs="Times New Roman"/>
                <w:sz w:val="20"/>
                <w:szCs w:val="20"/>
                <w:lang w:val="en-GB"/>
              </w:rPr>
              <w:t>day</w:t>
            </w:r>
          </w:p>
        </w:tc>
        <w:tc>
          <w:tcPr>
            <w:tcW w:w="1674" w:type="dxa"/>
            <w:shd w:val="clear" w:color="auto" w:fill="DBE5F1" w:themeFill="accent1" w:themeFillTint="33"/>
          </w:tcPr>
          <w:p w14:paraId="2059EFF0" w14:textId="1FF58F4E" w:rsidR="00783749" w:rsidRPr="001B2780" w:rsidRDefault="009D3D8C"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RSD</w:t>
            </w:r>
            <w:r w:rsidR="00783749" w:rsidRPr="001B2780">
              <w:rPr>
                <w:rFonts w:ascii="Times New Roman" w:hAnsi="Times New Roman" w:cs="Times New Roman"/>
                <w:sz w:val="20"/>
                <w:szCs w:val="20"/>
                <w:lang w:val="en-GB"/>
              </w:rPr>
              <w:t xml:space="preserve"> 5.900 (</w:t>
            </w:r>
            <w:r w:rsidRPr="001B2780">
              <w:rPr>
                <w:rFonts w:ascii="Times New Roman" w:hAnsi="Times New Roman" w:cs="Times New Roman"/>
                <w:sz w:val="20"/>
                <w:szCs w:val="20"/>
                <w:lang w:val="en-GB"/>
              </w:rPr>
              <w:t>RSD</w:t>
            </w:r>
            <w:r w:rsidR="00783749" w:rsidRPr="001B2780">
              <w:rPr>
                <w:rFonts w:ascii="Times New Roman" w:hAnsi="Times New Roman" w:cs="Times New Roman"/>
                <w:sz w:val="20"/>
                <w:szCs w:val="20"/>
                <w:lang w:val="en-GB"/>
              </w:rPr>
              <w:t xml:space="preserve"> 4.900 + </w:t>
            </w:r>
            <w:r w:rsidRPr="001B2780">
              <w:rPr>
                <w:rFonts w:ascii="Times New Roman" w:hAnsi="Times New Roman" w:cs="Times New Roman"/>
                <w:sz w:val="20"/>
                <w:szCs w:val="20"/>
                <w:lang w:val="en-GB"/>
              </w:rPr>
              <w:t>RSD</w:t>
            </w:r>
            <w:r w:rsidR="00783749" w:rsidRPr="001B2780">
              <w:rPr>
                <w:rFonts w:ascii="Times New Roman" w:hAnsi="Times New Roman" w:cs="Times New Roman"/>
                <w:sz w:val="20"/>
                <w:szCs w:val="20"/>
                <w:lang w:val="en-GB"/>
              </w:rPr>
              <w:t xml:space="preserve"> 1.000)</w:t>
            </w:r>
          </w:p>
        </w:tc>
        <w:tc>
          <w:tcPr>
            <w:tcW w:w="5166" w:type="dxa"/>
            <w:shd w:val="clear" w:color="auto" w:fill="DBE5F1" w:themeFill="accent1" w:themeFillTint="33"/>
          </w:tcPr>
          <w:p w14:paraId="706BCAEB" w14:textId="77F6CC02" w:rsidR="00AD533C" w:rsidRPr="001B2780" w:rsidRDefault="00AD533C" w:rsidP="00BB54A2">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Based on a preliminary analysis of the </w:t>
            </w:r>
            <w:r w:rsidR="00742F97" w:rsidRPr="001B2780">
              <w:rPr>
                <w:rFonts w:ascii="Times New Roman" w:hAnsi="Times New Roman" w:cs="Times New Roman"/>
                <w:sz w:val="20"/>
                <w:szCs w:val="20"/>
                <w:lang w:val="en-GB"/>
              </w:rPr>
              <w:t>answer</w:t>
            </w:r>
            <w:r w:rsidRPr="001B2780">
              <w:rPr>
                <w:rFonts w:ascii="Times New Roman" w:hAnsi="Times New Roman" w:cs="Times New Roman"/>
                <w:sz w:val="20"/>
                <w:szCs w:val="20"/>
                <w:lang w:val="en-GB"/>
              </w:rPr>
              <w:t>s provided by the businesses and contributors, it was concluded that the process would take more than one day as presented in the current World Bank Report, however, this indicator could decline in subsequent reports.</w:t>
            </w:r>
          </w:p>
          <w:p w14:paraId="725495E6" w14:textId="5A417832" w:rsidR="00AD533C" w:rsidRPr="001B2780" w:rsidRDefault="00F64A07" w:rsidP="00BB54A2">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Upon the first visit to the</w:t>
            </w:r>
            <w:r w:rsidR="00AD533C" w:rsidRPr="001B2780">
              <w:rPr>
                <w:rFonts w:ascii="Times New Roman" w:hAnsi="Times New Roman" w:cs="Times New Roman"/>
                <w:sz w:val="20"/>
                <w:szCs w:val="20"/>
                <w:lang w:val="en-GB"/>
              </w:rPr>
              <w:t xml:space="preserve"> bank </w:t>
            </w:r>
            <w:r w:rsidRPr="001B2780">
              <w:rPr>
                <w:rFonts w:ascii="Times New Roman" w:hAnsi="Times New Roman" w:cs="Times New Roman"/>
                <w:sz w:val="20"/>
                <w:szCs w:val="20"/>
                <w:lang w:val="en-GB"/>
              </w:rPr>
              <w:t xml:space="preserve">to deposit the initial </w:t>
            </w:r>
            <w:r w:rsidR="001B2780" w:rsidRPr="001B2780">
              <w:rPr>
                <w:rFonts w:ascii="Times New Roman" w:hAnsi="Times New Roman" w:cs="Times New Roman"/>
                <w:sz w:val="20"/>
                <w:szCs w:val="20"/>
                <w:lang w:val="en-GB"/>
              </w:rPr>
              <w:t>capital when</w:t>
            </w:r>
            <w:r w:rsidR="00AD533C" w:rsidRPr="001B2780">
              <w:rPr>
                <w:rFonts w:ascii="Times New Roman" w:hAnsi="Times New Roman" w:cs="Times New Roman"/>
                <w:sz w:val="20"/>
                <w:szCs w:val="20"/>
                <w:lang w:val="en-GB"/>
              </w:rPr>
              <w:t xml:space="preserve"> opening a temporary account, a photocopy of the ID card and a certified </w:t>
            </w:r>
            <w:r w:rsidR="008034A0" w:rsidRPr="001B2780">
              <w:rPr>
                <w:rFonts w:ascii="Times New Roman" w:hAnsi="Times New Roman" w:cs="Times New Roman"/>
                <w:sz w:val="20"/>
                <w:szCs w:val="20"/>
                <w:lang w:val="en-GB"/>
              </w:rPr>
              <w:t xml:space="preserve">Specimen Signature Form (the </w:t>
            </w:r>
            <w:r w:rsidR="00AD533C" w:rsidRPr="001B2780">
              <w:rPr>
                <w:rFonts w:ascii="Times New Roman" w:hAnsi="Times New Roman" w:cs="Times New Roman"/>
                <w:sz w:val="20"/>
                <w:szCs w:val="20"/>
                <w:lang w:val="en-GB"/>
              </w:rPr>
              <w:t>OP form</w:t>
            </w:r>
            <w:r w:rsidR="008034A0" w:rsidRPr="001B2780">
              <w:rPr>
                <w:rFonts w:ascii="Times New Roman" w:hAnsi="Times New Roman" w:cs="Times New Roman"/>
                <w:sz w:val="20"/>
                <w:szCs w:val="20"/>
                <w:lang w:val="en-GB"/>
              </w:rPr>
              <w:t>)</w:t>
            </w:r>
            <w:r w:rsidR="00AD533C" w:rsidRPr="001B2780">
              <w:rPr>
                <w:rFonts w:ascii="Times New Roman" w:hAnsi="Times New Roman" w:cs="Times New Roman"/>
                <w:sz w:val="20"/>
                <w:szCs w:val="20"/>
                <w:lang w:val="en-GB"/>
              </w:rPr>
              <w:t xml:space="preserve"> must be attached, and the same documents should be </w:t>
            </w:r>
            <w:r w:rsidRPr="001B2780">
              <w:rPr>
                <w:rFonts w:ascii="Times New Roman" w:hAnsi="Times New Roman" w:cs="Times New Roman"/>
                <w:sz w:val="20"/>
                <w:szCs w:val="20"/>
                <w:lang w:val="en-GB"/>
              </w:rPr>
              <w:t>filed to</w:t>
            </w:r>
            <w:r w:rsidR="00AD533C" w:rsidRPr="001B2780">
              <w:rPr>
                <w:rFonts w:ascii="Times New Roman" w:hAnsi="Times New Roman" w:cs="Times New Roman"/>
                <w:sz w:val="20"/>
                <w:szCs w:val="20"/>
                <w:lang w:val="en-GB"/>
              </w:rPr>
              <w:t xml:space="preserve"> the </w:t>
            </w:r>
            <w:r w:rsidRPr="001B2780">
              <w:rPr>
                <w:rFonts w:ascii="Times New Roman" w:hAnsi="Times New Roman" w:cs="Times New Roman"/>
                <w:sz w:val="20"/>
                <w:szCs w:val="20"/>
                <w:lang w:val="en-GB"/>
              </w:rPr>
              <w:t xml:space="preserve">Business </w:t>
            </w:r>
            <w:r w:rsidR="001B2780" w:rsidRPr="001B2780">
              <w:rPr>
                <w:rFonts w:ascii="Times New Roman" w:hAnsi="Times New Roman" w:cs="Times New Roman"/>
                <w:sz w:val="20"/>
                <w:szCs w:val="20"/>
                <w:lang w:val="en-GB"/>
              </w:rPr>
              <w:t>Registers</w:t>
            </w:r>
            <w:r w:rsidRPr="001B2780">
              <w:rPr>
                <w:rFonts w:ascii="Times New Roman" w:hAnsi="Times New Roman" w:cs="Times New Roman"/>
                <w:sz w:val="20"/>
                <w:szCs w:val="20"/>
                <w:lang w:val="en-GB"/>
              </w:rPr>
              <w:t xml:space="preserve"> Agency (the </w:t>
            </w:r>
            <w:r w:rsidR="00AD533C" w:rsidRPr="001B2780">
              <w:rPr>
                <w:rFonts w:ascii="Times New Roman" w:hAnsi="Times New Roman" w:cs="Times New Roman"/>
                <w:sz w:val="20"/>
                <w:szCs w:val="20"/>
                <w:lang w:val="en-GB"/>
              </w:rPr>
              <w:t>APR</w:t>
            </w:r>
            <w:r w:rsidRPr="001B2780">
              <w:rPr>
                <w:rFonts w:ascii="Times New Roman" w:hAnsi="Times New Roman" w:cs="Times New Roman"/>
                <w:sz w:val="20"/>
                <w:szCs w:val="20"/>
                <w:lang w:val="en-GB"/>
              </w:rPr>
              <w:t>)</w:t>
            </w:r>
            <w:r w:rsidR="00AD533C"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upon the </w:t>
            </w:r>
            <w:r w:rsidR="00AD533C" w:rsidRPr="001B2780">
              <w:rPr>
                <w:rFonts w:ascii="Times New Roman" w:hAnsi="Times New Roman" w:cs="Times New Roman"/>
                <w:sz w:val="20"/>
                <w:szCs w:val="20"/>
                <w:lang w:val="en-GB"/>
              </w:rPr>
              <w:t xml:space="preserve">registration. </w:t>
            </w:r>
            <w:r w:rsidR="008034A0" w:rsidRPr="001B2780">
              <w:rPr>
                <w:rFonts w:ascii="Times New Roman" w:hAnsi="Times New Roman" w:cs="Times New Roman"/>
                <w:sz w:val="20"/>
                <w:szCs w:val="20"/>
                <w:lang w:val="en-GB"/>
              </w:rPr>
              <w:t xml:space="preserve">Once the </w:t>
            </w:r>
            <w:r w:rsidR="00AD533C" w:rsidRPr="001B2780">
              <w:rPr>
                <w:rFonts w:ascii="Times New Roman" w:hAnsi="Times New Roman" w:cs="Times New Roman"/>
                <w:sz w:val="20"/>
                <w:szCs w:val="20"/>
                <w:lang w:val="en-GB"/>
              </w:rPr>
              <w:t xml:space="preserve">APR </w:t>
            </w:r>
            <w:r w:rsidR="008034A0" w:rsidRPr="001B2780">
              <w:rPr>
                <w:rFonts w:ascii="Times New Roman" w:hAnsi="Times New Roman" w:cs="Times New Roman"/>
                <w:sz w:val="20"/>
                <w:szCs w:val="20"/>
                <w:lang w:val="en-GB"/>
              </w:rPr>
              <w:t>Decision is received</w:t>
            </w:r>
            <w:r w:rsidR="00AD533C" w:rsidRPr="001B2780">
              <w:rPr>
                <w:rFonts w:ascii="Times New Roman" w:hAnsi="Times New Roman" w:cs="Times New Roman"/>
                <w:sz w:val="20"/>
                <w:szCs w:val="20"/>
                <w:lang w:val="en-GB"/>
              </w:rPr>
              <w:t xml:space="preserve">, </w:t>
            </w:r>
            <w:r w:rsidR="008034A0" w:rsidRPr="001B2780">
              <w:rPr>
                <w:rFonts w:ascii="Times New Roman" w:hAnsi="Times New Roman" w:cs="Times New Roman"/>
                <w:sz w:val="20"/>
                <w:szCs w:val="20"/>
                <w:lang w:val="en-GB"/>
              </w:rPr>
              <w:t>applicants need to go back to</w:t>
            </w:r>
            <w:r w:rsidR="00AD533C" w:rsidRPr="001B2780">
              <w:rPr>
                <w:rFonts w:ascii="Times New Roman" w:hAnsi="Times New Roman" w:cs="Times New Roman"/>
                <w:sz w:val="20"/>
                <w:szCs w:val="20"/>
                <w:lang w:val="en-GB"/>
              </w:rPr>
              <w:t xml:space="preserve"> the bank to open </w:t>
            </w:r>
            <w:r w:rsidR="00A423AB" w:rsidRPr="001B2780">
              <w:rPr>
                <w:rFonts w:ascii="Times New Roman" w:hAnsi="Times New Roman" w:cs="Times New Roman"/>
                <w:sz w:val="20"/>
                <w:szCs w:val="20"/>
                <w:lang w:val="en-GB"/>
              </w:rPr>
              <w:t>the</w:t>
            </w:r>
            <w:r w:rsidR="00AD533C" w:rsidRPr="001B2780">
              <w:rPr>
                <w:rFonts w:ascii="Times New Roman" w:hAnsi="Times New Roman" w:cs="Times New Roman"/>
                <w:sz w:val="20"/>
                <w:szCs w:val="20"/>
                <w:lang w:val="en-GB"/>
              </w:rPr>
              <w:t xml:space="preserve"> current account (</w:t>
            </w:r>
            <w:r w:rsidR="008034A0" w:rsidRPr="001B2780">
              <w:rPr>
                <w:rFonts w:ascii="Times New Roman" w:hAnsi="Times New Roman" w:cs="Times New Roman"/>
                <w:sz w:val="20"/>
                <w:szCs w:val="20"/>
                <w:lang w:val="en-GB"/>
              </w:rPr>
              <w:t>attaching a</w:t>
            </w:r>
            <w:r w:rsidR="00AD533C" w:rsidRPr="001B2780">
              <w:rPr>
                <w:rFonts w:ascii="Times New Roman" w:hAnsi="Times New Roman" w:cs="Times New Roman"/>
                <w:sz w:val="20"/>
                <w:szCs w:val="20"/>
                <w:lang w:val="en-GB"/>
              </w:rPr>
              <w:t xml:space="preserve"> photocopy of the ID card and a certified OP form</w:t>
            </w:r>
            <w:r w:rsidR="008034A0" w:rsidRPr="001B2780">
              <w:rPr>
                <w:rFonts w:ascii="Times New Roman" w:hAnsi="Times New Roman" w:cs="Times New Roman"/>
                <w:sz w:val="20"/>
                <w:szCs w:val="20"/>
                <w:lang w:val="en-GB"/>
              </w:rPr>
              <w:t xml:space="preserve"> once again</w:t>
            </w:r>
            <w:r w:rsidR="00AD533C" w:rsidRPr="001B2780">
              <w:rPr>
                <w:rFonts w:ascii="Times New Roman" w:hAnsi="Times New Roman" w:cs="Times New Roman"/>
                <w:sz w:val="20"/>
                <w:szCs w:val="20"/>
                <w:lang w:val="en-GB"/>
              </w:rPr>
              <w:t xml:space="preserve">). After </w:t>
            </w:r>
            <w:r w:rsidR="008034A0" w:rsidRPr="001B2780">
              <w:rPr>
                <w:rFonts w:ascii="Times New Roman" w:hAnsi="Times New Roman" w:cs="Times New Roman"/>
                <w:sz w:val="20"/>
                <w:szCs w:val="20"/>
                <w:lang w:val="en-GB"/>
              </w:rPr>
              <w:t xml:space="preserve">having opened </w:t>
            </w:r>
            <w:r w:rsidR="00AD533C" w:rsidRPr="001B2780">
              <w:rPr>
                <w:rFonts w:ascii="Times New Roman" w:hAnsi="Times New Roman" w:cs="Times New Roman"/>
                <w:sz w:val="20"/>
                <w:szCs w:val="20"/>
                <w:lang w:val="en-GB"/>
              </w:rPr>
              <w:t xml:space="preserve">the current account, </w:t>
            </w:r>
            <w:r w:rsidR="008034A0" w:rsidRPr="001B2780">
              <w:rPr>
                <w:rFonts w:ascii="Times New Roman" w:hAnsi="Times New Roman" w:cs="Times New Roman"/>
                <w:sz w:val="20"/>
                <w:szCs w:val="20"/>
                <w:lang w:val="en-GB"/>
              </w:rPr>
              <w:t>they need to go back</w:t>
            </w:r>
            <w:r w:rsidR="00AD533C" w:rsidRPr="001B2780">
              <w:rPr>
                <w:rFonts w:ascii="Times New Roman" w:hAnsi="Times New Roman" w:cs="Times New Roman"/>
                <w:sz w:val="20"/>
                <w:szCs w:val="20"/>
                <w:lang w:val="en-GB"/>
              </w:rPr>
              <w:t xml:space="preserve"> to </w:t>
            </w:r>
            <w:r w:rsidR="008034A0" w:rsidRPr="001B2780">
              <w:rPr>
                <w:rFonts w:ascii="Times New Roman" w:hAnsi="Times New Roman" w:cs="Times New Roman"/>
                <w:sz w:val="20"/>
                <w:szCs w:val="20"/>
                <w:lang w:val="en-GB"/>
              </w:rPr>
              <w:t xml:space="preserve">the </w:t>
            </w:r>
            <w:r w:rsidR="00AD533C" w:rsidRPr="001B2780">
              <w:rPr>
                <w:rFonts w:ascii="Times New Roman" w:hAnsi="Times New Roman" w:cs="Times New Roman"/>
                <w:sz w:val="20"/>
                <w:szCs w:val="20"/>
                <w:lang w:val="en-GB"/>
              </w:rPr>
              <w:t>APR to supplement the data with the current account number.</w:t>
            </w:r>
          </w:p>
          <w:p w14:paraId="0D8E1FBB" w14:textId="39A015C7" w:rsidR="00783749" w:rsidRPr="001B2780" w:rsidRDefault="00AD533C" w:rsidP="00BB54A2">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Propos</w:t>
            </w:r>
            <w:r w:rsidR="008034A0" w:rsidRPr="001B2780">
              <w:rPr>
                <w:rFonts w:ascii="Times New Roman" w:hAnsi="Times New Roman" w:cs="Times New Roman"/>
                <w:sz w:val="20"/>
                <w:szCs w:val="20"/>
                <w:lang w:val="en-GB"/>
              </w:rPr>
              <w:t>ed solution</w:t>
            </w:r>
            <w:r w:rsidRPr="001B2780">
              <w:rPr>
                <w:rFonts w:ascii="Times New Roman" w:hAnsi="Times New Roman" w:cs="Times New Roman"/>
                <w:sz w:val="20"/>
                <w:szCs w:val="20"/>
                <w:lang w:val="en-GB"/>
              </w:rPr>
              <w:t xml:space="preserve">: To </w:t>
            </w:r>
            <w:r w:rsidR="008034A0" w:rsidRPr="001B2780">
              <w:rPr>
                <w:rFonts w:ascii="Times New Roman" w:hAnsi="Times New Roman" w:cs="Times New Roman"/>
                <w:sz w:val="20"/>
                <w:szCs w:val="20"/>
                <w:lang w:val="en-GB"/>
              </w:rPr>
              <w:t>review</w:t>
            </w:r>
            <w:r w:rsidRPr="001B2780">
              <w:rPr>
                <w:rFonts w:ascii="Times New Roman" w:hAnsi="Times New Roman" w:cs="Times New Roman"/>
                <w:sz w:val="20"/>
                <w:szCs w:val="20"/>
                <w:lang w:val="en-GB"/>
              </w:rPr>
              <w:t xml:space="preserve"> the Law on Prevention of Money Laundering and Financing of Terrorism ("Official Gazette of RS" No. 113/17) and </w:t>
            </w:r>
            <w:r w:rsidR="008034A0" w:rsidRPr="001B2780">
              <w:rPr>
                <w:rFonts w:ascii="Times New Roman" w:hAnsi="Times New Roman" w:cs="Times New Roman"/>
                <w:sz w:val="20"/>
                <w:szCs w:val="20"/>
                <w:lang w:val="en-GB"/>
              </w:rPr>
              <w:t>provide</w:t>
            </w:r>
            <w:r w:rsidRPr="001B2780">
              <w:rPr>
                <w:rFonts w:ascii="Times New Roman" w:hAnsi="Times New Roman" w:cs="Times New Roman"/>
                <w:sz w:val="20"/>
                <w:szCs w:val="20"/>
                <w:lang w:val="en-GB"/>
              </w:rPr>
              <w:t xml:space="preserve"> recommendations for its amendment</w:t>
            </w:r>
            <w:r w:rsidR="008034A0" w:rsidRPr="001B2780">
              <w:rPr>
                <w:rFonts w:ascii="Times New Roman" w:hAnsi="Times New Roman" w:cs="Times New Roman"/>
                <w:sz w:val="20"/>
                <w:szCs w:val="20"/>
                <w:lang w:val="en-GB"/>
              </w:rPr>
              <w:t>, to</w:t>
            </w:r>
            <w:r w:rsidRPr="001B2780">
              <w:rPr>
                <w:rFonts w:ascii="Times New Roman" w:hAnsi="Times New Roman" w:cs="Times New Roman"/>
                <w:sz w:val="20"/>
                <w:szCs w:val="20"/>
                <w:lang w:val="en-GB"/>
              </w:rPr>
              <w:t xml:space="preserve"> enable electronic exchange of documents between the APR and the banks in order to avoid </w:t>
            </w:r>
            <w:r w:rsidR="00A423AB" w:rsidRPr="001B2780">
              <w:rPr>
                <w:rFonts w:ascii="Times New Roman" w:hAnsi="Times New Roman" w:cs="Times New Roman"/>
                <w:sz w:val="20"/>
                <w:szCs w:val="20"/>
                <w:lang w:val="en-GB"/>
              </w:rPr>
              <w:t>the requirement to submit the</w:t>
            </w:r>
            <w:r w:rsidRPr="001B2780">
              <w:rPr>
                <w:rFonts w:ascii="Times New Roman" w:hAnsi="Times New Roman" w:cs="Times New Roman"/>
                <w:sz w:val="20"/>
                <w:szCs w:val="20"/>
                <w:lang w:val="en-GB"/>
              </w:rPr>
              <w:t xml:space="preserve"> same documents</w:t>
            </w:r>
            <w:r w:rsidR="008034A0" w:rsidRPr="001B2780">
              <w:rPr>
                <w:rFonts w:ascii="Times New Roman" w:hAnsi="Times New Roman" w:cs="Times New Roman"/>
                <w:sz w:val="20"/>
                <w:szCs w:val="20"/>
                <w:lang w:val="en-GB"/>
              </w:rPr>
              <w:t xml:space="preserve"> twice</w:t>
            </w:r>
            <w:r w:rsidRPr="001B2780">
              <w:rPr>
                <w:rFonts w:ascii="Times New Roman" w:hAnsi="Times New Roman" w:cs="Times New Roman"/>
                <w:sz w:val="20"/>
                <w:szCs w:val="20"/>
                <w:lang w:val="en-GB"/>
              </w:rPr>
              <w:t xml:space="preserve"> (</w:t>
            </w:r>
            <w:r w:rsidR="008034A0" w:rsidRPr="001B2780">
              <w:rPr>
                <w:rFonts w:ascii="Times New Roman" w:hAnsi="Times New Roman" w:cs="Times New Roman"/>
                <w:sz w:val="20"/>
                <w:szCs w:val="20"/>
                <w:lang w:val="en-GB"/>
              </w:rPr>
              <w:t xml:space="preserve">the </w:t>
            </w:r>
            <w:r w:rsidRPr="001B2780">
              <w:rPr>
                <w:rFonts w:ascii="Times New Roman" w:hAnsi="Times New Roman" w:cs="Times New Roman"/>
                <w:sz w:val="20"/>
                <w:szCs w:val="20"/>
                <w:lang w:val="en-GB"/>
              </w:rPr>
              <w:t xml:space="preserve">photocopy of ID card, </w:t>
            </w:r>
            <w:r w:rsidR="008034A0" w:rsidRPr="001B2780">
              <w:rPr>
                <w:rFonts w:ascii="Times New Roman" w:hAnsi="Times New Roman" w:cs="Times New Roman"/>
                <w:sz w:val="20"/>
                <w:szCs w:val="20"/>
                <w:lang w:val="en-GB"/>
              </w:rPr>
              <w:t xml:space="preserve">certified </w:t>
            </w:r>
            <w:r w:rsidRPr="001B2780">
              <w:rPr>
                <w:rFonts w:ascii="Times New Roman" w:hAnsi="Times New Roman" w:cs="Times New Roman"/>
                <w:sz w:val="20"/>
                <w:szCs w:val="20"/>
                <w:lang w:val="en-GB"/>
              </w:rPr>
              <w:t xml:space="preserve">OP form and other information </w:t>
            </w:r>
            <w:r w:rsidR="00A423AB" w:rsidRPr="001B2780">
              <w:rPr>
                <w:rFonts w:ascii="Times New Roman" w:hAnsi="Times New Roman" w:cs="Times New Roman"/>
                <w:sz w:val="20"/>
                <w:szCs w:val="20"/>
                <w:lang w:val="en-GB"/>
              </w:rPr>
              <w:t>required for</w:t>
            </w:r>
            <w:r w:rsidRPr="001B2780">
              <w:rPr>
                <w:rFonts w:ascii="Times New Roman" w:hAnsi="Times New Roman" w:cs="Times New Roman"/>
                <w:sz w:val="20"/>
                <w:szCs w:val="20"/>
                <w:lang w:val="en-GB"/>
              </w:rPr>
              <w:t xml:space="preserve"> opening a current account) </w:t>
            </w:r>
            <w:r w:rsidR="00A423AB" w:rsidRPr="001B2780">
              <w:rPr>
                <w:rFonts w:ascii="Times New Roman" w:hAnsi="Times New Roman" w:cs="Times New Roman"/>
                <w:sz w:val="20"/>
                <w:szCs w:val="20"/>
                <w:lang w:val="en-GB"/>
              </w:rPr>
              <w:t>as well as to streamline and accelerate the process of</w:t>
            </w:r>
            <w:r w:rsidRPr="001B2780">
              <w:rPr>
                <w:rFonts w:ascii="Times New Roman" w:hAnsi="Times New Roman" w:cs="Times New Roman"/>
                <w:sz w:val="20"/>
                <w:szCs w:val="20"/>
                <w:lang w:val="en-GB"/>
              </w:rPr>
              <w:t xml:space="preserve"> opening a bank account</w:t>
            </w:r>
            <w:r w:rsidR="00783749" w:rsidRPr="001B2780">
              <w:rPr>
                <w:rFonts w:ascii="Times New Roman" w:hAnsi="Times New Roman" w:cs="Times New Roman"/>
                <w:sz w:val="20"/>
                <w:szCs w:val="20"/>
                <w:lang w:val="en-GB"/>
              </w:rPr>
              <w:t>.</w:t>
            </w:r>
          </w:p>
        </w:tc>
      </w:tr>
      <w:tr w:rsidR="00783749" w:rsidRPr="001B2780" w14:paraId="72FBCC1A" w14:textId="77777777" w:rsidTr="003E3229">
        <w:trPr>
          <w:trHeight w:val="2542"/>
        </w:trPr>
        <w:tc>
          <w:tcPr>
            <w:tcW w:w="468" w:type="dxa"/>
            <w:shd w:val="clear" w:color="auto" w:fill="DBE5F1" w:themeFill="accent1" w:themeFillTint="33"/>
            <w:hideMark/>
          </w:tcPr>
          <w:p w14:paraId="3A0A54F6" w14:textId="77777777" w:rsidR="00783749" w:rsidRPr="001B2780" w:rsidRDefault="00783749"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lastRenderedPageBreak/>
              <w:t>3</w:t>
            </w:r>
          </w:p>
        </w:tc>
        <w:tc>
          <w:tcPr>
            <w:tcW w:w="2124" w:type="dxa"/>
            <w:shd w:val="clear" w:color="auto" w:fill="DBE5F1" w:themeFill="accent1" w:themeFillTint="33"/>
          </w:tcPr>
          <w:p w14:paraId="396A2328" w14:textId="31483AA6" w:rsidR="00783749" w:rsidRPr="001B2780" w:rsidRDefault="00BB54A2" w:rsidP="003E3229">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Applying for and receiving the decision on foundation, tax identification number (PIB</w:t>
            </w:r>
            <w:r w:rsidR="001B2780" w:rsidRPr="001B2780">
              <w:rPr>
                <w:rFonts w:ascii="Times New Roman" w:hAnsi="Times New Roman" w:cs="Times New Roman"/>
                <w:sz w:val="20"/>
                <w:szCs w:val="20"/>
                <w:lang w:val="en-GB"/>
              </w:rPr>
              <w:t>), certificate</w:t>
            </w:r>
            <w:r w:rsidRPr="001B2780">
              <w:rPr>
                <w:rFonts w:ascii="Times New Roman" w:hAnsi="Times New Roman" w:cs="Times New Roman"/>
                <w:sz w:val="20"/>
                <w:szCs w:val="20"/>
                <w:lang w:val="en-GB"/>
              </w:rPr>
              <w:t xml:space="preserve"> of registration with the Republic Health Insurance Fund, OP form (Signature </w:t>
            </w:r>
            <w:r w:rsidR="001B2780" w:rsidRPr="001B2780">
              <w:rPr>
                <w:rFonts w:ascii="Times New Roman" w:hAnsi="Times New Roman" w:cs="Times New Roman"/>
                <w:sz w:val="20"/>
                <w:szCs w:val="20"/>
                <w:lang w:val="en-GB"/>
              </w:rPr>
              <w:t>Specimen</w:t>
            </w:r>
            <w:r w:rsidR="003E322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Form containing 3 signatures) for the purpose of </w:t>
            </w:r>
            <w:r w:rsidR="001B2780" w:rsidRPr="001B2780">
              <w:rPr>
                <w:rFonts w:ascii="Times New Roman" w:hAnsi="Times New Roman" w:cs="Times New Roman"/>
                <w:sz w:val="20"/>
                <w:szCs w:val="20"/>
                <w:lang w:val="en-GB"/>
              </w:rPr>
              <w:t>opening</w:t>
            </w:r>
            <w:r w:rsidRPr="001B2780">
              <w:rPr>
                <w:rFonts w:ascii="Times New Roman" w:hAnsi="Times New Roman" w:cs="Times New Roman"/>
                <w:sz w:val="20"/>
                <w:szCs w:val="20"/>
                <w:lang w:val="en-GB"/>
              </w:rPr>
              <w:t xml:space="preserve"> a bank account. </w:t>
            </w:r>
            <w:r w:rsidR="00736C5F" w:rsidRPr="001B2780">
              <w:rPr>
                <w:rFonts w:ascii="Times New Roman" w:hAnsi="Times New Roman" w:cs="Times New Roman"/>
                <w:sz w:val="20"/>
                <w:szCs w:val="20"/>
                <w:lang w:val="en-GB"/>
              </w:rPr>
              <w:t xml:space="preserve"> </w:t>
            </w:r>
          </w:p>
        </w:tc>
        <w:tc>
          <w:tcPr>
            <w:tcW w:w="846" w:type="dxa"/>
            <w:shd w:val="clear" w:color="auto" w:fill="DBE5F1" w:themeFill="accent1" w:themeFillTint="33"/>
            <w:noWrap/>
            <w:hideMark/>
          </w:tcPr>
          <w:p w14:paraId="37D37B71" w14:textId="0494C0E2" w:rsidR="00783749" w:rsidRPr="001B2780" w:rsidRDefault="00783749"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2 </w:t>
            </w:r>
            <w:r w:rsidR="00BB54A2" w:rsidRPr="001B2780">
              <w:rPr>
                <w:rFonts w:ascii="Times New Roman" w:hAnsi="Times New Roman" w:cs="Times New Roman"/>
                <w:sz w:val="20"/>
                <w:szCs w:val="20"/>
                <w:lang w:val="en-GB"/>
              </w:rPr>
              <w:t>days</w:t>
            </w:r>
          </w:p>
        </w:tc>
        <w:tc>
          <w:tcPr>
            <w:tcW w:w="1674" w:type="dxa"/>
            <w:shd w:val="clear" w:color="auto" w:fill="DBE5F1" w:themeFill="accent1" w:themeFillTint="33"/>
            <w:hideMark/>
          </w:tcPr>
          <w:p w14:paraId="47336396" w14:textId="409AA58C" w:rsidR="00783749" w:rsidRPr="001B2780" w:rsidRDefault="00BB54A2"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Not charged</w:t>
            </w:r>
          </w:p>
        </w:tc>
        <w:tc>
          <w:tcPr>
            <w:tcW w:w="5166" w:type="dxa"/>
            <w:shd w:val="clear" w:color="auto" w:fill="DBE5F1" w:themeFill="accent1" w:themeFillTint="33"/>
            <w:hideMark/>
          </w:tcPr>
          <w:p w14:paraId="19803A8D" w14:textId="4EF2D585" w:rsidR="00783749" w:rsidRPr="001B2780" w:rsidRDefault="00BB54A2" w:rsidP="008C763F">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The World Bank reported that this procedure requires two days, however, according to the official statistics of the APR, it practically takes less time.</w:t>
            </w:r>
          </w:p>
          <w:p w14:paraId="26BCC7E6" w14:textId="77777777" w:rsidR="00BB54A2" w:rsidRPr="001B2780" w:rsidRDefault="00BB54A2" w:rsidP="008C763F">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The only way to cut the required time to one day is to have this procedure done electronically.</w:t>
            </w:r>
          </w:p>
          <w:p w14:paraId="6752EA85" w14:textId="571FBB42" w:rsidR="0089681E" w:rsidRPr="001B2780" w:rsidRDefault="00BB54A2" w:rsidP="003E3229">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It should be ensured that other participants </w:t>
            </w:r>
            <w:r w:rsidR="00B8754B" w:rsidRPr="001B2780">
              <w:rPr>
                <w:rFonts w:ascii="Times New Roman" w:hAnsi="Times New Roman" w:cs="Times New Roman"/>
                <w:sz w:val="20"/>
                <w:szCs w:val="20"/>
                <w:lang w:val="en-GB"/>
              </w:rPr>
              <w:t xml:space="preserve">have full access to </w:t>
            </w:r>
            <w:r w:rsidRPr="001B2780">
              <w:rPr>
                <w:rFonts w:ascii="Times New Roman" w:hAnsi="Times New Roman" w:cs="Times New Roman"/>
                <w:sz w:val="20"/>
                <w:szCs w:val="20"/>
                <w:lang w:val="en-GB"/>
              </w:rPr>
              <w:t xml:space="preserve">e-registration and </w:t>
            </w:r>
            <w:r w:rsidR="00B8754B" w:rsidRPr="001B2780">
              <w:rPr>
                <w:rFonts w:ascii="Times New Roman" w:hAnsi="Times New Roman" w:cs="Times New Roman"/>
                <w:sz w:val="20"/>
                <w:szCs w:val="20"/>
                <w:lang w:val="en-GB"/>
              </w:rPr>
              <w:t>accordingly</w:t>
            </w:r>
            <w:r w:rsidRPr="001B2780">
              <w:rPr>
                <w:rFonts w:ascii="Times New Roman" w:hAnsi="Times New Roman" w:cs="Times New Roman"/>
                <w:sz w:val="20"/>
                <w:szCs w:val="20"/>
                <w:lang w:val="en-GB"/>
              </w:rPr>
              <w:t xml:space="preserve"> the banks </w:t>
            </w:r>
            <w:r w:rsidR="00B8754B" w:rsidRPr="001B2780">
              <w:rPr>
                <w:rFonts w:ascii="Times New Roman" w:hAnsi="Times New Roman" w:cs="Times New Roman"/>
                <w:sz w:val="20"/>
                <w:szCs w:val="20"/>
                <w:lang w:val="en-GB"/>
              </w:rPr>
              <w:t xml:space="preserve">should be encouraged </w:t>
            </w:r>
            <w:r w:rsidRPr="001B2780">
              <w:rPr>
                <w:rFonts w:ascii="Times New Roman" w:hAnsi="Times New Roman" w:cs="Times New Roman"/>
                <w:sz w:val="20"/>
                <w:szCs w:val="20"/>
                <w:lang w:val="en-GB"/>
              </w:rPr>
              <w:t xml:space="preserve">to issue certificates of </w:t>
            </w:r>
            <w:r w:rsidR="003E3229" w:rsidRPr="001B2780">
              <w:rPr>
                <w:rFonts w:ascii="Times New Roman" w:hAnsi="Times New Roman" w:cs="Times New Roman"/>
                <w:sz w:val="20"/>
                <w:szCs w:val="20"/>
                <w:lang w:val="en-GB"/>
              </w:rPr>
              <w:t xml:space="preserve">initial capital deposit in the e-form if the applicants opt for depositing the initial capital when making the registration of their company. </w:t>
            </w:r>
          </w:p>
        </w:tc>
      </w:tr>
      <w:tr w:rsidR="00783749" w:rsidRPr="001B2780" w14:paraId="1791AAB1" w14:textId="77777777" w:rsidTr="008C763F">
        <w:trPr>
          <w:trHeight w:val="2321"/>
        </w:trPr>
        <w:tc>
          <w:tcPr>
            <w:tcW w:w="468" w:type="dxa"/>
            <w:shd w:val="clear" w:color="auto" w:fill="DBE5F1" w:themeFill="accent1" w:themeFillTint="33"/>
            <w:hideMark/>
          </w:tcPr>
          <w:p w14:paraId="40D1EED7" w14:textId="77777777" w:rsidR="00783749" w:rsidRPr="001B2780" w:rsidRDefault="00783749"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4</w:t>
            </w:r>
          </w:p>
        </w:tc>
        <w:tc>
          <w:tcPr>
            <w:tcW w:w="2124" w:type="dxa"/>
            <w:shd w:val="clear" w:color="auto" w:fill="DBE5F1" w:themeFill="accent1" w:themeFillTint="33"/>
          </w:tcPr>
          <w:p w14:paraId="50C48F70" w14:textId="75D5752D" w:rsidR="00783749" w:rsidRPr="001B2780" w:rsidRDefault="00BB54A2"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Seal making</w:t>
            </w:r>
          </w:p>
        </w:tc>
        <w:tc>
          <w:tcPr>
            <w:tcW w:w="846" w:type="dxa"/>
            <w:shd w:val="clear" w:color="auto" w:fill="DBE5F1" w:themeFill="accent1" w:themeFillTint="33"/>
            <w:noWrap/>
            <w:hideMark/>
          </w:tcPr>
          <w:p w14:paraId="1FBF93A8" w14:textId="6FB4ED82" w:rsidR="00783749" w:rsidRPr="001B2780" w:rsidRDefault="00783749"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1 </w:t>
            </w:r>
            <w:r w:rsidR="00A423AB" w:rsidRPr="001B2780">
              <w:rPr>
                <w:rFonts w:ascii="Times New Roman" w:hAnsi="Times New Roman" w:cs="Times New Roman"/>
                <w:sz w:val="20"/>
                <w:szCs w:val="20"/>
                <w:lang w:val="en-GB"/>
              </w:rPr>
              <w:t>day</w:t>
            </w:r>
          </w:p>
        </w:tc>
        <w:tc>
          <w:tcPr>
            <w:tcW w:w="1674" w:type="dxa"/>
            <w:shd w:val="clear" w:color="auto" w:fill="DBE5F1" w:themeFill="accent1" w:themeFillTint="33"/>
            <w:hideMark/>
          </w:tcPr>
          <w:p w14:paraId="139050F3" w14:textId="3EE611E0" w:rsidR="00783749" w:rsidRPr="001B2780" w:rsidRDefault="009D3D8C"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RSD</w:t>
            </w:r>
            <w:r w:rsidR="00783749" w:rsidRPr="001B2780">
              <w:rPr>
                <w:rFonts w:ascii="Times New Roman" w:hAnsi="Times New Roman" w:cs="Times New Roman"/>
                <w:sz w:val="20"/>
                <w:szCs w:val="20"/>
                <w:lang w:val="en-GB"/>
              </w:rPr>
              <w:t xml:space="preserve"> 1</w:t>
            </w:r>
            <w:r w:rsidR="00A423AB" w:rsidRPr="001B2780">
              <w:rPr>
                <w:rFonts w:ascii="Times New Roman" w:hAnsi="Times New Roman" w:cs="Times New Roman"/>
                <w:sz w:val="20"/>
                <w:szCs w:val="20"/>
                <w:lang w:val="en-GB"/>
              </w:rPr>
              <w:t>,</w:t>
            </w:r>
            <w:r w:rsidR="00783749" w:rsidRPr="001B2780">
              <w:rPr>
                <w:rFonts w:ascii="Times New Roman" w:hAnsi="Times New Roman" w:cs="Times New Roman"/>
                <w:sz w:val="20"/>
                <w:szCs w:val="20"/>
                <w:lang w:val="en-GB"/>
              </w:rPr>
              <w:t>660 - 2</w:t>
            </w:r>
            <w:r w:rsidR="00A423AB" w:rsidRPr="001B2780">
              <w:rPr>
                <w:rFonts w:ascii="Times New Roman" w:hAnsi="Times New Roman" w:cs="Times New Roman"/>
                <w:sz w:val="20"/>
                <w:szCs w:val="20"/>
                <w:lang w:val="en-GB"/>
              </w:rPr>
              <w:t>,</w:t>
            </w:r>
            <w:r w:rsidR="00783749" w:rsidRPr="001B2780">
              <w:rPr>
                <w:rFonts w:ascii="Times New Roman" w:hAnsi="Times New Roman" w:cs="Times New Roman"/>
                <w:sz w:val="20"/>
                <w:szCs w:val="20"/>
                <w:lang w:val="en-GB"/>
              </w:rPr>
              <w:t>800</w:t>
            </w:r>
          </w:p>
        </w:tc>
        <w:tc>
          <w:tcPr>
            <w:tcW w:w="5166" w:type="dxa"/>
            <w:shd w:val="clear" w:color="auto" w:fill="DBE5F1" w:themeFill="accent1" w:themeFillTint="33"/>
            <w:hideMark/>
          </w:tcPr>
          <w:p w14:paraId="3C65DD94" w14:textId="7E55E6E8" w:rsidR="00372DCC" w:rsidRPr="001B2780" w:rsidRDefault="00B8754B" w:rsidP="008C763F">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The Law on Companies</w:t>
            </w:r>
            <w:r w:rsidR="00372DCC" w:rsidRPr="001B2780">
              <w:rPr>
                <w:rFonts w:ascii="Times New Roman" w:hAnsi="Times New Roman" w:cs="Times New Roman"/>
                <w:sz w:val="20"/>
                <w:szCs w:val="20"/>
                <w:lang w:val="en-GB"/>
              </w:rPr>
              <w:t xml:space="preserve"> </w:t>
            </w:r>
            <w:r w:rsidR="003E3229" w:rsidRPr="001B2780">
              <w:rPr>
                <w:rFonts w:ascii="Times New Roman" w:hAnsi="Times New Roman" w:cs="Times New Roman"/>
                <w:sz w:val="20"/>
                <w:szCs w:val="20"/>
                <w:lang w:val="en-GB"/>
              </w:rPr>
              <w:t>(“Official Gazette of RS”, no.</w:t>
            </w:r>
            <w:r w:rsidR="00372DCC" w:rsidRPr="001B2780">
              <w:rPr>
                <w:rFonts w:ascii="Times New Roman" w:hAnsi="Times New Roman" w:cs="Times New Roman"/>
                <w:sz w:val="20"/>
                <w:szCs w:val="20"/>
                <w:lang w:val="en-GB"/>
              </w:rPr>
              <w:t xml:space="preserve"> 36/11, 99/11, 83/14 </w:t>
            </w:r>
            <w:r w:rsidRPr="001B2780">
              <w:rPr>
                <w:rFonts w:ascii="Times New Roman" w:hAnsi="Times New Roman" w:cs="Times New Roman"/>
                <w:sz w:val="20"/>
                <w:szCs w:val="20"/>
                <w:lang w:val="en-GB"/>
              </w:rPr>
              <w:t>–</w:t>
            </w:r>
            <w:r w:rsidR="00372DCC"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state law</w:t>
            </w:r>
            <w:r w:rsidR="00372DCC" w:rsidRPr="001B2780">
              <w:rPr>
                <w:rFonts w:ascii="Times New Roman" w:hAnsi="Times New Roman" w:cs="Times New Roman"/>
                <w:sz w:val="20"/>
                <w:szCs w:val="20"/>
                <w:lang w:val="en-GB"/>
              </w:rPr>
              <w:t>, 5/15, 44/18</w:t>
            </w:r>
            <w:r w:rsidR="000D2898"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and</w:t>
            </w:r>
            <w:r w:rsidR="000D2898" w:rsidRPr="001B2780">
              <w:rPr>
                <w:rFonts w:ascii="Times New Roman" w:hAnsi="Times New Roman" w:cs="Times New Roman"/>
                <w:sz w:val="20"/>
                <w:szCs w:val="20"/>
                <w:lang w:val="en-GB"/>
              </w:rPr>
              <w:t xml:space="preserve"> 95/18</w:t>
            </w:r>
            <w:r w:rsidR="00372DCC"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cancelled the obligatory use of stamps in the </w:t>
            </w:r>
            <w:r w:rsidR="00773AD2" w:rsidRPr="001B2780">
              <w:rPr>
                <w:rFonts w:ascii="Times New Roman" w:hAnsi="Times New Roman" w:cs="Times New Roman"/>
                <w:sz w:val="20"/>
                <w:szCs w:val="20"/>
                <w:lang w:val="en-GB"/>
              </w:rPr>
              <w:t xml:space="preserve">transactions of companies and </w:t>
            </w:r>
            <w:r w:rsidR="001B2780" w:rsidRPr="001B2780">
              <w:rPr>
                <w:rFonts w:ascii="Times New Roman" w:hAnsi="Times New Roman" w:cs="Times New Roman"/>
                <w:sz w:val="20"/>
                <w:szCs w:val="20"/>
                <w:lang w:val="en-GB"/>
              </w:rPr>
              <w:t>entrepreneurs</w:t>
            </w:r>
            <w:r w:rsidR="00773AD2" w:rsidRPr="001B2780">
              <w:rPr>
                <w:rFonts w:ascii="Times New Roman" w:hAnsi="Times New Roman" w:cs="Times New Roman"/>
                <w:sz w:val="20"/>
                <w:szCs w:val="20"/>
                <w:lang w:val="en-GB"/>
              </w:rPr>
              <w:t>. The Ministry of Economy</w:t>
            </w:r>
            <w:r w:rsidR="000C5BCF" w:rsidRPr="001B2780">
              <w:rPr>
                <w:rFonts w:ascii="Times New Roman" w:hAnsi="Times New Roman" w:cs="Times New Roman"/>
                <w:sz w:val="20"/>
                <w:szCs w:val="20"/>
                <w:lang w:val="en-GB"/>
              </w:rPr>
              <w:t xml:space="preserve"> developed and published on the website of the Ministry the Instructions and Opinion, stating that </w:t>
            </w:r>
            <w:r w:rsidR="00895760" w:rsidRPr="001B2780">
              <w:rPr>
                <w:rFonts w:ascii="Times New Roman" w:hAnsi="Times New Roman" w:cs="Times New Roman"/>
                <w:sz w:val="20"/>
                <w:szCs w:val="20"/>
                <w:lang w:val="en-GB"/>
              </w:rPr>
              <w:t xml:space="preserve">in pursuing their business operations and communication, </w:t>
            </w:r>
            <w:r w:rsidR="000C5BCF" w:rsidRPr="001B2780">
              <w:rPr>
                <w:rFonts w:ascii="Times New Roman" w:hAnsi="Times New Roman" w:cs="Times New Roman"/>
                <w:sz w:val="20"/>
                <w:szCs w:val="20"/>
                <w:lang w:val="en-GB"/>
              </w:rPr>
              <w:t xml:space="preserve">the public enterprises and other legal entities </w:t>
            </w:r>
            <w:r w:rsidR="00895760" w:rsidRPr="001B2780">
              <w:rPr>
                <w:rFonts w:ascii="Times New Roman" w:hAnsi="Times New Roman" w:cs="Times New Roman"/>
                <w:sz w:val="20"/>
                <w:szCs w:val="20"/>
                <w:lang w:val="en-GB"/>
              </w:rPr>
              <w:t>may not</w:t>
            </w:r>
            <w:r w:rsidR="000C5BCF" w:rsidRPr="001B2780">
              <w:rPr>
                <w:rFonts w:ascii="Times New Roman" w:hAnsi="Times New Roman" w:cs="Times New Roman"/>
                <w:sz w:val="20"/>
                <w:szCs w:val="20"/>
                <w:lang w:val="en-GB"/>
              </w:rPr>
              <w:t xml:space="preserve"> request from </w:t>
            </w:r>
            <w:r w:rsidR="00895760" w:rsidRPr="001B2780">
              <w:rPr>
                <w:rFonts w:ascii="Times New Roman" w:hAnsi="Times New Roman" w:cs="Times New Roman"/>
                <w:sz w:val="20"/>
                <w:szCs w:val="20"/>
                <w:lang w:val="en-GB"/>
              </w:rPr>
              <w:t xml:space="preserve">other economic operators using their services to use stamps in their business correspondence or on other documents.  </w:t>
            </w:r>
            <w:r w:rsidR="000C5BCF" w:rsidRPr="001B2780">
              <w:rPr>
                <w:rFonts w:ascii="Times New Roman" w:hAnsi="Times New Roman" w:cs="Times New Roman"/>
                <w:sz w:val="20"/>
                <w:szCs w:val="20"/>
                <w:lang w:val="en-GB"/>
              </w:rPr>
              <w:t xml:space="preserve"> </w:t>
            </w:r>
            <w:r w:rsidR="00372DCC" w:rsidRPr="001B2780">
              <w:rPr>
                <w:rFonts w:ascii="Times New Roman" w:hAnsi="Times New Roman" w:cs="Times New Roman"/>
                <w:sz w:val="20"/>
                <w:szCs w:val="20"/>
                <w:lang w:val="en-GB"/>
              </w:rPr>
              <w:t xml:space="preserve"> </w:t>
            </w:r>
          </w:p>
          <w:p w14:paraId="3AD47AA1" w14:textId="146122F7" w:rsidR="00783749" w:rsidRPr="001B2780" w:rsidRDefault="00783749" w:rsidP="008C763F">
            <w:pPr>
              <w:spacing w:after="0" w:line="240" w:lineRule="auto"/>
              <w:jc w:val="both"/>
              <w:rPr>
                <w:rFonts w:ascii="Times New Roman" w:hAnsi="Times New Roman" w:cs="Times New Roman"/>
                <w:sz w:val="20"/>
                <w:szCs w:val="20"/>
                <w:lang w:val="en-GB"/>
              </w:rPr>
            </w:pPr>
          </w:p>
          <w:p w14:paraId="2F53ED59" w14:textId="330366EA" w:rsidR="00895760" w:rsidRPr="001B2780" w:rsidRDefault="00895760" w:rsidP="00895760">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The Law on Amendments to the Law on Companies and the Government's Conclusion on the cancellation of seals has created all legal prerequisites for eliminating the seals. Efforts need to be made for the practical implementation of the new Law and the conclusion, to amend all subordinate legislation and forms and eradicate the practice of demanding stamps by the banks, state administration bodies and holders of public powers.</w:t>
            </w:r>
          </w:p>
          <w:p w14:paraId="26AEA798" w14:textId="77777777" w:rsidR="00D15FC9" w:rsidRPr="001B2780" w:rsidRDefault="00D15FC9" w:rsidP="008C763F">
            <w:pPr>
              <w:spacing w:after="0" w:line="240" w:lineRule="auto"/>
              <w:jc w:val="both"/>
              <w:rPr>
                <w:rFonts w:ascii="Times New Roman" w:hAnsi="Times New Roman" w:cs="Times New Roman"/>
                <w:sz w:val="20"/>
                <w:szCs w:val="20"/>
                <w:lang w:val="en-GB"/>
              </w:rPr>
            </w:pPr>
          </w:p>
          <w:p w14:paraId="618DCA2A" w14:textId="10AD4A5A" w:rsidR="00D15FC9" w:rsidRPr="001B2780" w:rsidRDefault="005E5565" w:rsidP="008C763F">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To eliminate this procedure, it is necessary that the </w:t>
            </w:r>
            <w:r w:rsidR="001B2780" w:rsidRPr="001B2780">
              <w:rPr>
                <w:rFonts w:ascii="Times New Roman" w:hAnsi="Times New Roman" w:cs="Times New Roman"/>
                <w:sz w:val="20"/>
                <w:szCs w:val="20"/>
                <w:lang w:val="en-GB"/>
              </w:rPr>
              <w:t>non-</w:t>
            </w:r>
            <w:r w:rsidRPr="001B2780">
              <w:rPr>
                <w:rFonts w:ascii="Times New Roman" w:hAnsi="Times New Roman" w:cs="Times New Roman"/>
                <w:sz w:val="20"/>
                <w:szCs w:val="20"/>
                <w:lang w:val="en-GB"/>
              </w:rPr>
              <w:t xml:space="preserve">obligatory use of seal is implemented in practice, specifically, that the legal persons are no longer obliged to use the seal with the public administration bodies and holders of public powers. </w:t>
            </w:r>
            <w:r w:rsidR="00D15FC9" w:rsidRPr="001B2780">
              <w:rPr>
                <w:rFonts w:ascii="Times New Roman" w:hAnsi="Times New Roman" w:cs="Times New Roman"/>
                <w:sz w:val="20"/>
                <w:szCs w:val="20"/>
                <w:lang w:val="en-GB"/>
              </w:rPr>
              <w:t xml:space="preserve">  </w:t>
            </w:r>
          </w:p>
        </w:tc>
      </w:tr>
      <w:tr w:rsidR="00783749" w:rsidRPr="001B2780" w14:paraId="0529B3CE" w14:textId="77777777" w:rsidTr="008C763F">
        <w:trPr>
          <w:trHeight w:val="1529"/>
        </w:trPr>
        <w:tc>
          <w:tcPr>
            <w:tcW w:w="468" w:type="dxa"/>
            <w:shd w:val="clear" w:color="auto" w:fill="DBE5F1" w:themeFill="accent1" w:themeFillTint="33"/>
            <w:hideMark/>
          </w:tcPr>
          <w:p w14:paraId="4A4DFE53" w14:textId="77777777" w:rsidR="00783749" w:rsidRPr="001B2780" w:rsidRDefault="00783749"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5</w:t>
            </w:r>
          </w:p>
        </w:tc>
        <w:tc>
          <w:tcPr>
            <w:tcW w:w="2124" w:type="dxa"/>
            <w:shd w:val="clear" w:color="auto" w:fill="DBE5F1" w:themeFill="accent1" w:themeFillTint="33"/>
          </w:tcPr>
          <w:p w14:paraId="2D228E92" w14:textId="6D5242DC" w:rsidR="00783749" w:rsidRPr="001B2780" w:rsidRDefault="005E5565" w:rsidP="008C763F">
            <w:pPr>
              <w:spacing w:after="0" w:line="240" w:lineRule="auto"/>
              <w:rPr>
                <w:rFonts w:ascii="Times New Roman" w:hAnsi="Times New Roman" w:cs="Times New Roman"/>
                <w:sz w:val="20"/>
                <w:szCs w:val="20"/>
                <w:lang w:val="en-GB"/>
              </w:rPr>
            </w:pPr>
            <w:r w:rsidRPr="001B2780">
              <w:rPr>
                <w:rFonts w:ascii="Times New Roman" w:hAnsi="Times New Roman" w:cs="Times New Roman"/>
                <w:sz w:val="20"/>
                <w:szCs w:val="20"/>
                <w:lang w:val="en-GB"/>
              </w:rPr>
              <w:t>Registering the Employment Contract with the National Employment Service</w:t>
            </w:r>
          </w:p>
        </w:tc>
        <w:tc>
          <w:tcPr>
            <w:tcW w:w="846" w:type="dxa"/>
            <w:shd w:val="clear" w:color="auto" w:fill="DBE5F1" w:themeFill="accent1" w:themeFillTint="33"/>
            <w:noWrap/>
            <w:hideMark/>
          </w:tcPr>
          <w:p w14:paraId="21C43768" w14:textId="63BA9231" w:rsidR="00783749" w:rsidRPr="001B2780" w:rsidRDefault="00895760"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less than one day</w:t>
            </w:r>
            <w:r w:rsidR="00783749" w:rsidRPr="001B2780">
              <w:rPr>
                <w:rFonts w:ascii="Times New Roman" w:hAnsi="Times New Roman" w:cs="Times New Roman"/>
                <w:sz w:val="20"/>
                <w:szCs w:val="20"/>
                <w:lang w:val="en-GB"/>
              </w:rPr>
              <w:t xml:space="preserve"> (</w:t>
            </w:r>
            <w:r w:rsidR="005E5565" w:rsidRPr="001B2780">
              <w:rPr>
                <w:rFonts w:ascii="Times New Roman" w:hAnsi="Times New Roman" w:cs="Times New Roman"/>
                <w:sz w:val="20"/>
                <w:szCs w:val="20"/>
                <w:lang w:val="en-GB"/>
              </w:rPr>
              <w:t>online procedure)</w:t>
            </w:r>
          </w:p>
        </w:tc>
        <w:tc>
          <w:tcPr>
            <w:tcW w:w="1674" w:type="dxa"/>
            <w:shd w:val="clear" w:color="auto" w:fill="DBE5F1" w:themeFill="accent1" w:themeFillTint="33"/>
            <w:noWrap/>
            <w:hideMark/>
          </w:tcPr>
          <w:p w14:paraId="7F8E4561" w14:textId="2E3FFA0F" w:rsidR="00783749" w:rsidRPr="001B2780" w:rsidRDefault="00A423AB" w:rsidP="008C763F">
            <w:pPr>
              <w:spacing w:after="0" w:line="240" w:lineRule="auto"/>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Not charged</w:t>
            </w:r>
          </w:p>
        </w:tc>
        <w:tc>
          <w:tcPr>
            <w:tcW w:w="5166" w:type="dxa"/>
            <w:shd w:val="clear" w:color="auto" w:fill="DBE5F1" w:themeFill="accent1" w:themeFillTint="33"/>
            <w:hideMark/>
          </w:tcPr>
          <w:p w14:paraId="100887B6" w14:textId="292204E1" w:rsidR="00783749" w:rsidRPr="001B2780" w:rsidRDefault="00BA7F72" w:rsidP="00BA7F72">
            <w:pPr>
              <w:spacing w:after="0" w:line="240" w:lineRule="auto"/>
              <w:jc w:val="both"/>
              <w:rPr>
                <w:rFonts w:ascii="Times New Roman" w:hAnsi="Times New Roman" w:cs="Times New Roman"/>
                <w:lang w:val="en-GB"/>
              </w:rPr>
            </w:pPr>
            <w:r w:rsidRPr="001B2780">
              <w:rPr>
                <w:rFonts w:ascii="Times New Roman" w:hAnsi="Times New Roman" w:cs="Times New Roman"/>
                <w:sz w:val="20"/>
                <w:szCs w:val="20"/>
                <w:lang w:val="en-GB"/>
              </w:rPr>
              <w:t>The registration of employees to the</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Central Registry of Compulsory Social Insurance </w:t>
            </w:r>
            <w:r w:rsidR="00783749" w:rsidRPr="001B2780">
              <w:rPr>
                <w:rFonts w:ascii="Times New Roman" w:hAnsi="Times New Roman" w:cs="Times New Roman"/>
                <w:sz w:val="20"/>
                <w:szCs w:val="20"/>
                <w:lang w:val="en-GB"/>
              </w:rPr>
              <w:t>(</w:t>
            </w:r>
            <w:r w:rsidRPr="001B2780">
              <w:rPr>
                <w:rFonts w:ascii="Times New Roman" w:hAnsi="Times New Roman" w:cs="Times New Roman"/>
                <w:sz w:val="20"/>
                <w:szCs w:val="20"/>
                <w:lang w:val="en-GB"/>
              </w:rPr>
              <w:t>CROSO</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is made electronically and the confirmation of the registration is obtained in an electronic form as well. The Contract is no longer registered with the National Employment Service, but </w:t>
            </w:r>
            <w:r w:rsidR="00D2297B" w:rsidRPr="001B2780">
              <w:rPr>
                <w:rFonts w:ascii="Times New Roman" w:hAnsi="Times New Roman" w:cs="Times New Roman"/>
                <w:sz w:val="20"/>
                <w:szCs w:val="20"/>
                <w:lang w:val="en-GB"/>
              </w:rPr>
              <w:t xml:space="preserve">only to the </w:t>
            </w:r>
            <w:r w:rsidR="00783749" w:rsidRPr="001B2780">
              <w:rPr>
                <w:rFonts w:ascii="Times New Roman" w:hAnsi="Times New Roman" w:cs="Times New Roman"/>
                <w:sz w:val="20"/>
                <w:szCs w:val="20"/>
                <w:lang w:val="en-GB"/>
              </w:rPr>
              <w:t xml:space="preserve"> </w:t>
            </w:r>
            <w:r w:rsidR="00D2297B" w:rsidRPr="001B2780">
              <w:rPr>
                <w:rFonts w:ascii="Times New Roman" w:hAnsi="Times New Roman" w:cs="Times New Roman"/>
                <w:sz w:val="20"/>
                <w:szCs w:val="20"/>
                <w:lang w:val="en-GB"/>
              </w:rPr>
              <w:t xml:space="preserve"> Central Registry of Compulsory Social Insurance</w:t>
            </w:r>
            <w:r w:rsidR="00783749" w:rsidRPr="001B2780">
              <w:rPr>
                <w:rFonts w:ascii="Times New Roman" w:hAnsi="Times New Roman" w:cs="Times New Roman"/>
                <w:sz w:val="20"/>
                <w:szCs w:val="20"/>
                <w:lang w:val="en-GB"/>
              </w:rPr>
              <w:t>.</w:t>
            </w:r>
            <w:r w:rsidR="00783749" w:rsidRPr="001B2780">
              <w:rPr>
                <w:rFonts w:ascii="Times New Roman" w:hAnsi="Times New Roman" w:cs="Times New Roman"/>
                <w:lang w:val="en-GB"/>
              </w:rPr>
              <w:t xml:space="preserve"> </w:t>
            </w:r>
          </w:p>
          <w:p w14:paraId="324B1321" w14:textId="7BC5E8B9" w:rsidR="00783749" w:rsidRPr="001B2780" w:rsidRDefault="00D2297B" w:rsidP="00D2297B">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The World Bank needs to be notified about the change in the legislation regulating the registration of employees to the Central Registry of Compulsory Social Insurance</w:t>
            </w:r>
            <w:r w:rsidR="00BB6CBB"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including the changes regarding the procedure, as the entire process is now conducted electronically  </w:t>
            </w:r>
            <w:r w:rsidR="00BB6CBB" w:rsidRPr="001B2780">
              <w:rPr>
                <w:rFonts w:ascii="Times New Roman" w:hAnsi="Times New Roman" w:cs="Times New Roman"/>
                <w:sz w:val="20"/>
                <w:szCs w:val="20"/>
                <w:lang w:val="en-GB"/>
              </w:rPr>
              <w:t>(</w:t>
            </w:r>
            <w:r w:rsidRPr="001B2780">
              <w:rPr>
                <w:rFonts w:ascii="Times New Roman" w:hAnsi="Times New Roman" w:cs="Times New Roman"/>
                <w:sz w:val="20"/>
                <w:szCs w:val="20"/>
                <w:lang w:val="en-GB"/>
              </w:rPr>
              <w:t xml:space="preserve">regardless of the fact that this will have no impact on the </w:t>
            </w:r>
            <w:r w:rsidR="0044716D" w:rsidRPr="001B2780">
              <w:rPr>
                <w:rFonts w:ascii="Times New Roman" w:hAnsi="Times New Roman" w:cs="Times New Roman"/>
                <w:sz w:val="20"/>
                <w:szCs w:val="20"/>
                <w:lang w:val="en-GB"/>
              </w:rPr>
              <w:t>ranking</w:t>
            </w:r>
            <w:r w:rsidR="00BB6CBB" w:rsidRPr="001B2780">
              <w:rPr>
                <w:rFonts w:ascii="Times New Roman" w:hAnsi="Times New Roman" w:cs="Times New Roman"/>
                <w:sz w:val="20"/>
                <w:szCs w:val="20"/>
                <w:lang w:val="en-GB"/>
              </w:rPr>
              <w:t>).</w:t>
            </w:r>
          </w:p>
        </w:tc>
      </w:tr>
    </w:tbl>
    <w:p w14:paraId="2BE39F02" w14:textId="77777777" w:rsidR="00783749" w:rsidRPr="001B2780" w:rsidRDefault="00783749" w:rsidP="00783749">
      <w:pPr>
        <w:spacing w:after="0" w:line="240" w:lineRule="auto"/>
        <w:rPr>
          <w:rFonts w:ascii="Times New Roman" w:hAnsi="Times New Roman" w:cs="Times New Roman"/>
          <w:lang w:val="en-GB"/>
        </w:rPr>
      </w:pPr>
    </w:p>
    <w:p w14:paraId="5657D9E8" w14:textId="77777777" w:rsidR="00783749" w:rsidRPr="001B2780" w:rsidRDefault="00783749" w:rsidP="00783749">
      <w:pPr>
        <w:spacing w:after="0" w:line="240" w:lineRule="auto"/>
        <w:rPr>
          <w:rFonts w:ascii="Times New Roman" w:hAnsi="Times New Roman" w:cs="Times New Roman"/>
          <w:lang w:val="en-GB"/>
        </w:rPr>
      </w:pPr>
      <w:r w:rsidRPr="001B2780">
        <w:rPr>
          <w:rFonts w:ascii="Times New Roman" w:hAnsi="Times New Roman" w:cs="Times New Roman"/>
          <w:lang w:val="en-GB"/>
        </w:rPr>
        <w:br w:type="page"/>
      </w:r>
    </w:p>
    <w:p w14:paraId="034F6C61" w14:textId="76DE85EC" w:rsidR="00783749" w:rsidRPr="001B2780" w:rsidRDefault="00DE154B"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lastRenderedPageBreak/>
        <w:t>Dealing with construction permits</w:t>
      </w:r>
    </w:p>
    <w:p w14:paraId="18FD8993" w14:textId="77777777" w:rsidR="00783749" w:rsidRPr="001B2780" w:rsidRDefault="00783749" w:rsidP="00783749">
      <w:pPr>
        <w:rPr>
          <w:rFonts w:ascii="Times New Roman" w:hAnsi="Times New Roman" w:cs="Times New Roman"/>
          <w:lang w:val="en-GB"/>
        </w:rPr>
      </w:pPr>
    </w:p>
    <w:p w14:paraId="5193990E" w14:textId="0FD0E5A6" w:rsidR="00783749" w:rsidRPr="001B2780" w:rsidRDefault="00DE154B" w:rsidP="00783749">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7</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795993" w:rsidRPr="001B2780">
        <w:rPr>
          <w:rFonts w:ascii="Times New Roman" w:hAnsi="Times New Roman" w:cs="Times New Roman"/>
          <w:i/>
          <w:lang w:val="en-GB"/>
        </w:rPr>
        <w:t xml:space="preserve">in the field of obtaining the construction permits following the methodology and case study of the World Bank </w:t>
      </w:r>
    </w:p>
    <w:tbl>
      <w:tblPr>
        <w:tblW w:w="9967" w:type="dxa"/>
        <w:tblInd w:w="1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50"/>
        <w:gridCol w:w="1890"/>
        <w:gridCol w:w="1181"/>
        <w:gridCol w:w="1339"/>
        <w:gridCol w:w="5107"/>
      </w:tblGrid>
      <w:tr w:rsidR="00783749" w:rsidRPr="001B2780" w14:paraId="61A70464" w14:textId="77777777" w:rsidTr="003E3229">
        <w:trPr>
          <w:trHeight w:val="530"/>
        </w:trPr>
        <w:tc>
          <w:tcPr>
            <w:tcW w:w="450" w:type="dxa"/>
            <w:shd w:val="clear" w:color="auto" w:fill="1F497D" w:themeFill="text2"/>
            <w:noWrap/>
            <w:vAlign w:val="center"/>
          </w:tcPr>
          <w:p w14:paraId="2F03C38F" w14:textId="77777777" w:rsidR="00783749" w:rsidRPr="001B2780" w:rsidRDefault="00783749" w:rsidP="008C763F">
            <w:pPr>
              <w:spacing w:after="0" w:line="240" w:lineRule="auto"/>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w:t>
            </w:r>
          </w:p>
        </w:tc>
        <w:tc>
          <w:tcPr>
            <w:tcW w:w="1890" w:type="dxa"/>
            <w:shd w:val="clear" w:color="auto" w:fill="1F497D" w:themeFill="text2"/>
            <w:noWrap/>
            <w:vAlign w:val="center"/>
          </w:tcPr>
          <w:p w14:paraId="3E72169F" w14:textId="0C6A0ACE" w:rsidR="00783749" w:rsidRPr="001B2780" w:rsidRDefault="00795993"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Procedure</w:t>
            </w:r>
          </w:p>
        </w:tc>
        <w:tc>
          <w:tcPr>
            <w:tcW w:w="1181" w:type="dxa"/>
            <w:shd w:val="clear" w:color="auto" w:fill="1F497D" w:themeFill="text2"/>
            <w:vAlign w:val="center"/>
          </w:tcPr>
          <w:p w14:paraId="39DAAB27" w14:textId="630A1025" w:rsidR="00783749" w:rsidRPr="001B2780" w:rsidRDefault="003E322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Duration</w:t>
            </w:r>
          </w:p>
        </w:tc>
        <w:tc>
          <w:tcPr>
            <w:tcW w:w="1339" w:type="dxa"/>
            <w:shd w:val="clear" w:color="auto" w:fill="1F497D" w:themeFill="text2"/>
            <w:noWrap/>
            <w:vAlign w:val="center"/>
          </w:tcPr>
          <w:p w14:paraId="14E4C565" w14:textId="6A273066" w:rsidR="00783749" w:rsidRPr="001B2780" w:rsidRDefault="003E322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Costs</w:t>
            </w:r>
          </w:p>
        </w:tc>
        <w:tc>
          <w:tcPr>
            <w:tcW w:w="5107" w:type="dxa"/>
            <w:shd w:val="clear" w:color="auto" w:fill="1F497D" w:themeFill="text2"/>
            <w:noWrap/>
            <w:vAlign w:val="center"/>
          </w:tcPr>
          <w:p w14:paraId="27757F72" w14:textId="4B051BFB" w:rsidR="00783749" w:rsidRPr="001B2780" w:rsidRDefault="003E3229" w:rsidP="008C763F">
            <w:pPr>
              <w:spacing w:after="0" w:line="240" w:lineRule="auto"/>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Problem description</w:t>
            </w:r>
          </w:p>
        </w:tc>
      </w:tr>
      <w:tr w:rsidR="00783749" w:rsidRPr="001B2780" w14:paraId="49C483C2" w14:textId="77777777" w:rsidTr="003E3229">
        <w:trPr>
          <w:trHeight w:val="431"/>
        </w:trPr>
        <w:tc>
          <w:tcPr>
            <w:tcW w:w="450" w:type="dxa"/>
            <w:shd w:val="clear" w:color="auto" w:fill="DBE5F1" w:themeFill="accent1" w:themeFillTint="33"/>
            <w:noWrap/>
            <w:hideMark/>
          </w:tcPr>
          <w:p w14:paraId="5F605135"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890" w:type="dxa"/>
            <w:shd w:val="clear" w:color="auto" w:fill="DBE5F1" w:themeFill="accent1" w:themeFillTint="33"/>
            <w:vAlign w:val="center"/>
            <w:hideMark/>
          </w:tcPr>
          <w:p w14:paraId="0D185924" w14:textId="5BB144C0" w:rsidR="00783749" w:rsidRPr="001B2780" w:rsidRDefault="00CE03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Obtaining location requirements</w:t>
            </w:r>
            <w:r w:rsidR="00783749" w:rsidRPr="001B2780" w:rsidDel="00820D27">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vAlign w:val="center"/>
            <w:hideMark/>
          </w:tcPr>
          <w:p w14:paraId="7A20695B" w14:textId="14FDECEB"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33 </w:t>
            </w:r>
            <w:r w:rsidR="003E3229"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noWrap/>
            <w:vAlign w:val="center"/>
            <w:hideMark/>
          </w:tcPr>
          <w:p w14:paraId="4876B980" w14:textId="1E855917"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58.914</w:t>
            </w:r>
          </w:p>
        </w:tc>
        <w:tc>
          <w:tcPr>
            <w:tcW w:w="5107" w:type="dxa"/>
            <w:shd w:val="clear" w:color="auto" w:fill="DBE5F1" w:themeFill="accent1" w:themeFillTint="33"/>
            <w:vAlign w:val="center"/>
          </w:tcPr>
          <w:p w14:paraId="0DB73DA4" w14:textId="77777777" w:rsidR="00783749" w:rsidRPr="001B2780" w:rsidRDefault="00783749" w:rsidP="008C763F">
            <w:pPr>
              <w:kinsoku w:val="0"/>
              <w:spacing w:after="0" w:line="240" w:lineRule="auto"/>
              <w:jc w:val="center"/>
              <w:rPr>
                <w:rFonts w:ascii="Times New Roman" w:eastAsia="Times New Roman" w:hAnsi="Times New Roman" w:cs="Times New Roman"/>
                <w:color w:val="000000"/>
                <w:sz w:val="20"/>
                <w:szCs w:val="20"/>
                <w:lang w:val="en-GB"/>
              </w:rPr>
            </w:pPr>
          </w:p>
        </w:tc>
      </w:tr>
      <w:tr w:rsidR="00335107" w:rsidRPr="001B2780" w14:paraId="5D9D32BC" w14:textId="77777777" w:rsidTr="003E3229">
        <w:trPr>
          <w:trHeight w:val="413"/>
        </w:trPr>
        <w:tc>
          <w:tcPr>
            <w:tcW w:w="450" w:type="dxa"/>
            <w:shd w:val="clear" w:color="auto" w:fill="DBE5F1" w:themeFill="accent1" w:themeFillTint="33"/>
            <w:noWrap/>
          </w:tcPr>
          <w:p w14:paraId="49F1F35D" w14:textId="7CE1DAFF" w:rsidR="00335107" w:rsidRPr="001B2780" w:rsidRDefault="0033510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1890" w:type="dxa"/>
            <w:shd w:val="clear" w:color="auto" w:fill="DBE5F1" w:themeFill="accent1" w:themeFillTint="33"/>
          </w:tcPr>
          <w:p w14:paraId="62122095" w14:textId="0F4D11CF" w:rsidR="00335107" w:rsidRPr="001B2780" w:rsidRDefault="00CE03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Obtaining results of </w:t>
            </w:r>
            <w:r w:rsidR="00335107"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geo-technical testing</w:t>
            </w:r>
            <w:r w:rsidR="00335107"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testing of land</w:t>
            </w:r>
          </w:p>
        </w:tc>
        <w:tc>
          <w:tcPr>
            <w:tcW w:w="1181" w:type="dxa"/>
            <w:shd w:val="clear" w:color="auto" w:fill="DBE5F1" w:themeFill="accent1" w:themeFillTint="33"/>
            <w:vAlign w:val="center"/>
          </w:tcPr>
          <w:p w14:paraId="6C78E03F" w14:textId="4E622583" w:rsidR="00335107" w:rsidRPr="001B2780" w:rsidRDefault="00335107"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21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tcPr>
          <w:p w14:paraId="743FD535" w14:textId="29B5E399" w:rsidR="00335107"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335107" w:rsidRPr="001B2780">
              <w:rPr>
                <w:rFonts w:ascii="Times New Roman" w:eastAsia="Times New Roman" w:hAnsi="Times New Roman" w:cs="Times New Roman"/>
                <w:color w:val="000000"/>
                <w:sz w:val="20"/>
                <w:szCs w:val="20"/>
                <w:lang w:val="en-GB"/>
              </w:rPr>
              <w:t xml:space="preserve"> 55.000</w:t>
            </w:r>
          </w:p>
        </w:tc>
        <w:tc>
          <w:tcPr>
            <w:tcW w:w="5107" w:type="dxa"/>
            <w:shd w:val="clear" w:color="auto" w:fill="DBE5F1" w:themeFill="accent1" w:themeFillTint="33"/>
          </w:tcPr>
          <w:p w14:paraId="4FE34A10" w14:textId="77777777" w:rsidR="00335107" w:rsidRPr="001B2780" w:rsidRDefault="00335107"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3AEB2C20" w14:textId="77777777" w:rsidTr="003E3229">
        <w:trPr>
          <w:trHeight w:val="413"/>
        </w:trPr>
        <w:tc>
          <w:tcPr>
            <w:tcW w:w="450" w:type="dxa"/>
            <w:shd w:val="clear" w:color="auto" w:fill="DBE5F1" w:themeFill="accent1" w:themeFillTint="33"/>
            <w:noWrap/>
          </w:tcPr>
          <w:p w14:paraId="12FF98C0" w14:textId="0FDA9DE8" w:rsidR="00783749" w:rsidRPr="001B2780" w:rsidRDefault="0033510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w:t>
            </w:r>
          </w:p>
        </w:tc>
        <w:tc>
          <w:tcPr>
            <w:tcW w:w="1890" w:type="dxa"/>
            <w:shd w:val="clear" w:color="auto" w:fill="DBE5F1" w:themeFill="accent1" w:themeFillTint="33"/>
          </w:tcPr>
          <w:p w14:paraId="7293A71C" w14:textId="4DAA9C0A" w:rsidR="00783749" w:rsidRPr="001B2780" w:rsidRDefault="00CE03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Obtaining of topographic map of the location </w:t>
            </w:r>
          </w:p>
        </w:tc>
        <w:tc>
          <w:tcPr>
            <w:tcW w:w="1181" w:type="dxa"/>
            <w:shd w:val="clear" w:color="auto" w:fill="DBE5F1" w:themeFill="accent1" w:themeFillTint="33"/>
            <w:vAlign w:val="center"/>
          </w:tcPr>
          <w:p w14:paraId="257EC134" w14:textId="31D75F58"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13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tcPr>
          <w:p w14:paraId="0AC6AE40" w14:textId="2B770DA2"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108.129</w:t>
            </w:r>
          </w:p>
        </w:tc>
        <w:tc>
          <w:tcPr>
            <w:tcW w:w="5107" w:type="dxa"/>
            <w:shd w:val="clear" w:color="auto" w:fill="DBE5F1" w:themeFill="accent1" w:themeFillTint="33"/>
          </w:tcPr>
          <w:p w14:paraId="0317963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22AAA606" w14:textId="77777777" w:rsidTr="003E3229">
        <w:trPr>
          <w:trHeight w:val="413"/>
        </w:trPr>
        <w:tc>
          <w:tcPr>
            <w:tcW w:w="450" w:type="dxa"/>
            <w:shd w:val="clear" w:color="auto" w:fill="DBE5F1" w:themeFill="accent1" w:themeFillTint="33"/>
            <w:noWrap/>
            <w:hideMark/>
          </w:tcPr>
          <w:p w14:paraId="6B08A789" w14:textId="2D0979C1" w:rsidR="00783749" w:rsidRPr="001B2780" w:rsidRDefault="0033510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1890" w:type="dxa"/>
            <w:shd w:val="clear" w:color="auto" w:fill="DBE5F1" w:themeFill="accent1" w:themeFillTint="33"/>
            <w:hideMark/>
          </w:tcPr>
          <w:p w14:paraId="4610106E" w14:textId="308DD3A8" w:rsidR="00783749" w:rsidRPr="001B2780" w:rsidRDefault="00CE03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Technical checking of the Design for construction permit </w:t>
            </w:r>
          </w:p>
        </w:tc>
        <w:tc>
          <w:tcPr>
            <w:tcW w:w="1181" w:type="dxa"/>
            <w:shd w:val="clear" w:color="auto" w:fill="DBE5F1" w:themeFill="accent1" w:themeFillTint="33"/>
            <w:vAlign w:val="center"/>
            <w:hideMark/>
          </w:tcPr>
          <w:p w14:paraId="715327E5" w14:textId="70AB0150" w:rsidR="00783749" w:rsidRPr="001B2780" w:rsidRDefault="00335107"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6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hideMark/>
          </w:tcPr>
          <w:p w14:paraId="1E2E7787" w14:textId="3003892B"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92.071</w:t>
            </w:r>
          </w:p>
        </w:tc>
        <w:tc>
          <w:tcPr>
            <w:tcW w:w="5107" w:type="dxa"/>
            <w:shd w:val="clear" w:color="auto" w:fill="DBE5F1" w:themeFill="accent1" w:themeFillTint="33"/>
          </w:tcPr>
          <w:p w14:paraId="77AC28EB"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13AEBEBF" w14:textId="77777777" w:rsidTr="003E3229">
        <w:trPr>
          <w:trHeight w:val="584"/>
        </w:trPr>
        <w:tc>
          <w:tcPr>
            <w:tcW w:w="450" w:type="dxa"/>
            <w:shd w:val="clear" w:color="auto" w:fill="DBE5F1" w:themeFill="accent1" w:themeFillTint="33"/>
            <w:noWrap/>
            <w:hideMark/>
          </w:tcPr>
          <w:p w14:paraId="07B00854" w14:textId="5895B9F0" w:rsidR="00783749" w:rsidRPr="001B2780" w:rsidRDefault="0033510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w:t>
            </w:r>
          </w:p>
        </w:tc>
        <w:tc>
          <w:tcPr>
            <w:tcW w:w="1890" w:type="dxa"/>
            <w:shd w:val="clear" w:color="auto" w:fill="DBE5F1" w:themeFill="accent1" w:themeFillTint="33"/>
            <w:hideMark/>
          </w:tcPr>
          <w:p w14:paraId="7E345FE4" w14:textId="77777777" w:rsidR="00783749" w:rsidRPr="001B2780" w:rsidRDefault="00CE03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Construction permit acquisition </w:t>
            </w:r>
          </w:p>
          <w:p w14:paraId="073C3152" w14:textId="2139D476" w:rsidR="007E6937" w:rsidRPr="001B2780" w:rsidRDefault="007E6937" w:rsidP="008C763F">
            <w:pPr>
              <w:spacing w:after="0" w:line="240" w:lineRule="auto"/>
              <w:rPr>
                <w:rFonts w:ascii="Times New Roman" w:eastAsia="Times New Roman" w:hAnsi="Times New Roman" w:cs="Times New Roman"/>
                <w:color w:val="000000"/>
                <w:sz w:val="20"/>
                <w:szCs w:val="20"/>
                <w:lang w:val="en-GB"/>
              </w:rPr>
            </w:pPr>
          </w:p>
        </w:tc>
        <w:tc>
          <w:tcPr>
            <w:tcW w:w="1181" w:type="dxa"/>
            <w:shd w:val="clear" w:color="auto" w:fill="DBE5F1" w:themeFill="accent1" w:themeFillTint="33"/>
            <w:noWrap/>
            <w:vAlign w:val="center"/>
            <w:hideMark/>
          </w:tcPr>
          <w:p w14:paraId="2B3CD01C" w14:textId="79BD90DE"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11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hideMark/>
          </w:tcPr>
          <w:p w14:paraId="57089A49" w14:textId="50C477DA"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5.500</w:t>
            </w:r>
          </w:p>
        </w:tc>
        <w:tc>
          <w:tcPr>
            <w:tcW w:w="5107" w:type="dxa"/>
            <w:shd w:val="clear" w:color="auto" w:fill="DBE5F1" w:themeFill="accent1" w:themeFillTint="33"/>
          </w:tcPr>
          <w:p w14:paraId="0013D3BE" w14:textId="406DCBB2" w:rsidR="00783749" w:rsidRPr="001B2780" w:rsidRDefault="00795993" w:rsidP="007E6937">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study on the impact assessment and approval of the study, </w:t>
            </w:r>
            <w:r w:rsidR="007E6937" w:rsidRPr="001B2780">
              <w:rPr>
                <w:rFonts w:ascii="Times New Roman" w:eastAsia="Times New Roman" w:hAnsi="Times New Roman" w:cs="Times New Roman"/>
                <w:color w:val="000000"/>
                <w:sz w:val="20"/>
                <w:szCs w:val="20"/>
                <w:lang w:val="en-GB"/>
              </w:rPr>
              <w:t>and/or</w:t>
            </w:r>
            <w:r w:rsidRPr="001B2780">
              <w:rPr>
                <w:rFonts w:ascii="Times New Roman" w:eastAsia="Times New Roman" w:hAnsi="Times New Roman" w:cs="Times New Roman"/>
                <w:color w:val="000000"/>
                <w:sz w:val="20"/>
                <w:szCs w:val="20"/>
                <w:lang w:val="en-GB"/>
              </w:rPr>
              <w:t xml:space="preserve"> the decision not to require an impact assessment, is an integral part of the document</w:t>
            </w:r>
            <w:r w:rsidR="007E6937" w:rsidRPr="001B2780">
              <w:rPr>
                <w:rFonts w:ascii="Times New Roman" w:eastAsia="Times New Roman" w:hAnsi="Times New Roman" w:cs="Times New Roman"/>
                <w:color w:val="000000"/>
                <w:sz w:val="20"/>
                <w:szCs w:val="20"/>
                <w:lang w:val="en-GB"/>
              </w:rPr>
              <w:t>s</w:t>
            </w:r>
            <w:r w:rsidRPr="001B2780">
              <w:rPr>
                <w:rFonts w:ascii="Times New Roman" w:eastAsia="Times New Roman" w:hAnsi="Times New Roman" w:cs="Times New Roman"/>
                <w:color w:val="000000"/>
                <w:sz w:val="20"/>
                <w:szCs w:val="20"/>
                <w:lang w:val="en-GB"/>
              </w:rPr>
              <w:t xml:space="preserve"> enclosed </w:t>
            </w:r>
            <w:r w:rsidR="007E6937" w:rsidRPr="001B2780">
              <w:rPr>
                <w:rFonts w:ascii="Times New Roman" w:eastAsia="Times New Roman" w:hAnsi="Times New Roman" w:cs="Times New Roman"/>
                <w:color w:val="000000"/>
                <w:sz w:val="20"/>
                <w:szCs w:val="20"/>
                <w:lang w:val="en-GB"/>
              </w:rPr>
              <w:t xml:space="preserve">to </w:t>
            </w:r>
            <w:r w:rsidRPr="001B2780">
              <w:rPr>
                <w:rFonts w:ascii="Times New Roman" w:eastAsia="Times New Roman" w:hAnsi="Times New Roman" w:cs="Times New Roman"/>
                <w:color w:val="000000"/>
                <w:sz w:val="20"/>
                <w:szCs w:val="20"/>
                <w:lang w:val="en-GB"/>
              </w:rPr>
              <w:t xml:space="preserve">the </w:t>
            </w:r>
            <w:r w:rsidR="007E6937" w:rsidRPr="001B2780">
              <w:rPr>
                <w:rFonts w:ascii="Times New Roman" w:eastAsia="Times New Roman" w:hAnsi="Times New Roman" w:cs="Times New Roman"/>
                <w:color w:val="000000"/>
                <w:sz w:val="20"/>
                <w:szCs w:val="20"/>
                <w:lang w:val="en-GB"/>
              </w:rPr>
              <w:t xml:space="preserve">construction permit </w:t>
            </w:r>
            <w:r w:rsidRPr="001B2780">
              <w:rPr>
                <w:rFonts w:ascii="Times New Roman" w:eastAsia="Times New Roman" w:hAnsi="Times New Roman" w:cs="Times New Roman"/>
                <w:color w:val="000000"/>
                <w:sz w:val="20"/>
                <w:szCs w:val="20"/>
                <w:lang w:val="en-GB"/>
              </w:rPr>
              <w:t xml:space="preserve">application or </w:t>
            </w:r>
            <w:r w:rsidR="007E6937" w:rsidRPr="001B2780">
              <w:rPr>
                <w:rFonts w:ascii="Times New Roman" w:eastAsia="Times New Roman" w:hAnsi="Times New Roman" w:cs="Times New Roman"/>
                <w:color w:val="000000"/>
                <w:sz w:val="20"/>
                <w:szCs w:val="20"/>
                <w:lang w:val="en-GB"/>
              </w:rPr>
              <w:t>attached to the</w:t>
            </w:r>
            <w:r w:rsidRPr="001B2780">
              <w:rPr>
                <w:rFonts w:ascii="Times New Roman" w:eastAsia="Times New Roman" w:hAnsi="Times New Roman" w:cs="Times New Roman"/>
                <w:color w:val="000000"/>
                <w:sz w:val="20"/>
                <w:szCs w:val="20"/>
                <w:lang w:val="en-GB"/>
              </w:rPr>
              <w:t xml:space="preserve"> application for </w:t>
            </w:r>
            <w:r w:rsidR="007E6937" w:rsidRPr="001B2780">
              <w:rPr>
                <w:rFonts w:ascii="Times New Roman" w:eastAsia="Times New Roman" w:hAnsi="Times New Roman" w:cs="Times New Roman"/>
                <w:color w:val="000000"/>
                <w:sz w:val="20"/>
                <w:szCs w:val="20"/>
                <w:lang w:val="en-GB"/>
              </w:rPr>
              <w:t>starting the design implementation</w:t>
            </w:r>
            <w:r w:rsidR="00107C39" w:rsidRPr="001B2780">
              <w:rPr>
                <w:rFonts w:ascii="Times New Roman" w:eastAsia="Times New Roman" w:hAnsi="Times New Roman" w:cs="Times New Roman"/>
                <w:color w:val="000000"/>
                <w:sz w:val="20"/>
                <w:szCs w:val="20"/>
                <w:lang w:val="en-GB"/>
              </w:rPr>
              <w:t>.</w:t>
            </w:r>
          </w:p>
        </w:tc>
      </w:tr>
      <w:tr w:rsidR="00783749" w:rsidRPr="001B2780" w14:paraId="2EF803E9" w14:textId="77777777" w:rsidTr="003E3229">
        <w:trPr>
          <w:trHeight w:val="602"/>
        </w:trPr>
        <w:tc>
          <w:tcPr>
            <w:tcW w:w="450" w:type="dxa"/>
            <w:shd w:val="clear" w:color="auto" w:fill="DBE5F1" w:themeFill="accent1" w:themeFillTint="33"/>
            <w:noWrap/>
            <w:hideMark/>
          </w:tcPr>
          <w:p w14:paraId="31D86AFF" w14:textId="3EC2DF77" w:rsidR="00783749" w:rsidRPr="001B2780" w:rsidRDefault="0033510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w:t>
            </w:r>
          </w:p>
        </w:tc>
        <w:tc>
          <w:tcPr>
            <w:tcW w:w="1890" w:type="dxa"/>
            <w:shd w:val="clear" w:color="auto" w:fill="DBE5F1" w:themeFill="accent1" w:themeFillTint="33"/>
          </w:tcPr>
          <w:p w14:paraId="568D9651" w14:textId="6D0EA071" w:rsidR="00783749" w:rsidRPr="001B2780" w:rsidRDefault="007E6937" w:rsidP="001F15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Obtaining the approval for starting the works from the Secretariat for Urban Planning and Construction and notifying the Ministry of Labour, Employment, Veteran and Social Affairs </w:t>
            </w:r>
            <w:r w:rsidR="00F72365" w:rsidRPr="001B2780">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noWrap/>
            <w:vAlign w:val="center"/>
            <w:hideMark/>
          </w:tcPr>
          <w:p w14:paraId="10CC7559" w14:textId="35935DB1" w:rsidR="00783749" w:rsidRPr="001B2780" w:rsidRDefault="00335107"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2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tcPr>
          <w:p w14:paraId="0EBE9B98" w14:textId="7F268043"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w:t>
            </w:r>
            <w:r w:rsidR="00335107" w:rsidRPr="001B2780">
              <w:rPr>
                <w:rFonts w:ascii="Times New Roman" w:eastAsia="Times New Roman" w:hAnsi="Times New Roman" w:cs="Times New Roman"/>
                <w:color w:val="000000"/>
                <w:sz w:val="20"/>
                <w:szCs w:val="20"/>
                <w:lang w:val="en-GB"/>
              </w:rPr>
              <w:t>1.100</w:t>
            </w:r>
          </w:p>
        </w:tc>
        <w:tc>
          <w:tcPr>
            <w:tcW w:w="5107" w:type="dxa"/>
            <w:shd w:val="clear" w:color="auto" w:fill="DBE5F1" w:themeFill="accent1" w:themeFillTint="33"/>
          </w:tcPr>
          <w:p w14:paraId="4163DBE7"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53124F07" w14:textId="77777777" w:rsidTr="003E3229">
        <w:trPr>
          <w:trHeight w:val="1241"/>
        </w:trPr>
        <w:tc>
          <w:tcPr>
            <w:tcW w:w="450" w:type="dxa"/>
            <w:shd w:val="clear" w:color="auto" w:fill="DBE5F1" w:themeFill="accent1" w:themeFillTint="33"/>
            <w:noWrap/>
            <w:hideMark/>
          </w:tcPr>
          <w:p w14:paraId="13ABC59D" w14:textId="4F670DE5"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7</w:t>
            </w:r>
          </w:p>
        </w:tc>
        <w:tc>
          <w:tcPr>
            <w:tcW w:w="1890" w:type="dxa"/>
            <w:shd w:val="clear" w:color="auto" w:fill="DBE5F1" w:themeFill="accent1" w:themeFillTint="33"/>
            <w:hideMark/>
          </w:tcPr>
          <w:p w14:paraId="3FC8DB05" w14:textId="7136E0C0" w:rsidR="00783749" w:rsidRPr="001B2780" w:rsidRDefault="00AB7BA1"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Notification about finishing the foundation and request for conducting inspection oversight </w:t>
            </w:r>
            <w:r w:rsidR="00783749" w:rsidRPr="001B2780">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noWrap/>
            <w:vAlign w:val="center"/>
            <w:hideMark/>
          </w:tcPr>
          <w:p w14:paraId="1787377E" w14:textId="0CBE6121"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7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hideMark/>
          </w:tcPr>
          <w:p w14:paraId="3968AD19" w14:textId="1D1066C4"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800</w:t>
            </w:r>
          </w:p>
        </w:tc>
        <w:tc>
          <w:tcPr>
            <w:tcW w:w="5107" w:type="dxa"/>
            <w:shd w:val="clear" w:color="auto" w:fill="DBE5F1" w:themeFill="accent1" w:themeFillTint="33"/>
            <w:hideMark/>
          </w:tcPr>
          <w:p w14:paraId="7FC56721"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7C7CA8EE" w14:textId="77777777" w:rsidTr="003E3229">
        <w:trPr>
          <w:trHeight w:val="823"/>
        </w:trPr>
        <w:tc>
          <w:tcPr>
            <w:tcW w:w="450" w:type="dxa"/>
            <w:shd w:val="clear" w:color="auto" w:fill="DBE5F1" w:themeFill="accent1" w:themeFillTint="33"/>
            <w:noWrap/>
            <w:hideMark/>
          </w:tcPr>
          <w:p w14:paraId="006EAB12" w14:textId="01641E50"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8</w:t>
            </w:r>
          </w:p>
        </w:tc>
        <w:tc>
          <w:tcPr>
            <w:tcW w:w="1890" w:type="dxa"/>
            <w:shd w:val="clear" w:color="auto" w:fill="DBE5F1" w:themeFill="accent1" w:themeFillTint="33"/>
            <w:hideMark/>
          </w:tcPr>
          <w:p w14:paraId="30A577C1" w14:textId="4A926D88" w:rsidR="00783749" w:rsidRPr="001B2780" w:rsidRDefault="00AB7BA1"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Conducting inspection oversight of completed foundations</w:t>
            </w:r>
            <w:r w:rsidR="00783749" w:rsidRPr="001B2780">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noWrap/>
            <w:vAlign w:val="center"/>
            <w:hideMark/>
          </w:tcPr>
          <w:p w14:paraId="56EFF304" w14:textId="68A0F375"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D2297B" w:rsidRPr="001B2780">
              <w:rPr>
                <w:rFonts w:ascii="Times New Roman" w:eastAsia="Times New Roman" w:hAnsi="Times New Roman" w:cs="Times New Roman"/>
                <w:color w:val="000000"/>
                <w:sz w:val="20"/>
                <w:szCs w:val="20"/>
                <w:lang w:val="en-GB"/>
              </w:rPr>
              <w:t>day</w:t>
            </w:r>
          </w:p>
        </w:tc>
        <w:tc>
          <w:tcPr>
            <w:tcW w:w="1339" w:type="dxa"/>
            <w:shd w:val="clear" w:color="auto" w:fill="DBE5F1" w:themeFill="accent1" w:themeFillTint="33"/>
            <w:noWrap/>
            <w:vAlign w:val="center"/>
            <w:hideMark/>
          </w:tcPr>
          <w:p w14:paraId="4E4AC5DE" w14:textId="5D34279D"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0</w:t>
            </w:r>
          </w:p>
        </w:tc>
        <w:tc>
          <w:tcPr>
            <w:tcW w:w="5107" w:type="dxa"/>
            <w:shd w:val="clear" w:color="auto" w:fill="DBE5F1" w:themeFill="accent1" w:themeFillTint="33"/>
            <w:hideMark/>
          </w:tcPr>
          <w:p w14:paraId="2595BCE7"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5FD50EE5" w14:textId="77777777" w:rsidTr="003E3229">
        <w:trPr>
          <w:trHeight w:val="1147"/>
        </w:trPr>
        <w:tc>
          <w:tcPr>
            <w:tcW w:w="450" w:type="dxa"/>
            <w:shd w:val="clear" w:color="auto" w:fill="DBE5F1" w:themeFill="accent1" w:themeFillTint="33"/>
            <w:noWrap/>
            <w:hideMark/>
          </w:tcPr>
          <w:p w14:paraId="5569A972" w14:textId="7A6F5A5F"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9</w:t>
            </w:r>
          </w:p>
        </w:tc>
        <w:tc>
          <w:tcPr>
            <w:tcW w:w="1890" w:type="dxa"/>
            <w:shd w:val="clear" w:color="auto" w:fill="DBE5F1" w:themeFill="accent1" w:themeFillTint="33"/>
            <w:hideMark/>
          </w:tcPr>
          <w:p w14:paraId="51966556" w14:textId="22193F22" w:rsidR="00783749" w:rsidRPr="001B2780" w:rsidRDefault="00AB7BA1"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Filing of applications and obtaining the connection to water supply and sewerage systems </w:t>
            </w:r>
            <w:r w:rsidR="00783749" w:rsidRPr="001B2780">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noWrap/>
            <w:vAlign w:val="center"/>
            <w:hideMark/>
          </w:tcPr>
          <w:p w14:paraId="11BA75CD" w14:textId="7D507E92"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18 </w:t>
            </w:r>
            <w:r w:rsidR="00D2297B"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hideMark/>
          </w:tcPr>
          <w:p w14:paraId="3945FFFB" w14:textId="2759EB6B"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111.929</w:t>
            </w:r>
          </w:p>
        </w:tc>
        <w:tc>
          <w:tcPr>
            <w:tcW w:w="5107" w:type="dxa"/>
            <w:shd w:val="clear" w:color="auto" w:fill="DBE5F1" w:themeFill="accent1" w:themeFillTint="33"/>
            <w:hideMark/>
          </w:tcPr>
          <w:p w14:paraId="4D7A171A" w14:textId="56260944" w:rsidR="00783749" w:rsidRPr="001B2780" w:rsidRDefault="00AB7BA1" w:rsidP="00125307">
            <w:pPr>
              <w:spacing w:after="0" w:line="240" w:lineRule="auto"/>
              <w:jc w:val="both"/>
              <w:rPr>
                <w:rFonts w:ascii="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 xml:space="preserve">According to the Rulebook on facilities not subject to certain provisions of the Law on Planning and Construction </w:t>
            </w:r>
            <w:r w:rsidR="0041023A" w:rsidRPr="001B2780">
              <w:rPr>
                <w:rFonts w:ascii="Times New Roman" w:eastAsia="Times New Roman" w:hAnsi="Times New Roman" w:cs="Times New Roman"/>
                <w:color w:val="000000"/>
                <w:sz w:val="20"/>
                <w:szCs w:val="20"/>
                <w:lang w:val="en-GB"/>
              </w:rPr>
              <w:t>(“Official Gazette of RS” no.</w:t>
            </w:r>
            <w:r w:rsidR="00125307" w:rsidRPr="001B2780">
              <w:rPr>
                <w:rFonts w:ascii="Times New Roman" w:eastAsia="Times New Roman" w:hAnsi="Times New Roman" w:cs="Times New Roman"/>
                <w:color w:val="000000"/>
                <w:sz w:val="20"/>
                <w:szCs w:val="20"/>
                <w:lang w:val="en-GB"/>
              </w:rPr>
              <w:t xml:space="preserve"> 85/15)</w:t>
            </w:r>
            <w:r w:rsidR="00783749" w:rsidRPr="001B2780">
              <w:rPr>
                <w:rFonts w:ascii="Times New Roman" w:eastAsia="Times New Roman" w:hAnsi="Times New Roman" w:cs="Times New Roman"/>
                <w:color w:val="000000"/>
                <w:sz w:val="20"/>
                <w:szCs w:val="20"/>
                <w:lang w:val="en-GB"/>
              </w:rPr>
              <w:t xml:space="preserve">, </w:t>
            </w:r>
            <w:r w:rsidR="00CE1563" w:rsidRPr="001B2780">
              <w:rPr>
                <w:rFonts w:ascii="Times New Roman" w:eastAsia="Times New Roman" w:hAnsi="Times New Roman" w:cs="Times New Roman"/>
                <w:color w:val="000000"/>
                <w:sz w:val="20"/>
                <w:szCs w:val="20"/>
                <w:lang w:val="en-GB"/>
              </w:rPr>
              <w:t xml:space="preserve">this procedure is no </w:t>
            </w:r>
            <w:r w:rsidR="001B2780" w:rsidRPr="001B2780">
              <w:rPr>
                <w:rFonts w:ascii="Times New Roman" w:eastAsia="Times New Roman" w:hAnsi="Times New Roman" w:cs="Times New Roman"/>
                <w:color w:val="000000"/>
                <w:sz w:val="20"/>
                <w:szCs w:val="20"/>
                <w:lang w:val="en-GB"/>
              </w:rPr>
              <w:t>longer</w:t>
            </w:r>
            <w:r w:rsidR="00CE1563" w:rsidRPr="001B2780">
              <w:rPr>
                <w:rFonts w:ascii="Times New Roman" w:eastAsia="Times New Roman" w:hAnsi="Times New Roman" w:cs="Times New Roman"/>
                <w:color w:val="000000"/>
                <w:sz w:val="20"/>
                <w:szCs w:val="20"/>
                <w:lang w:val="en-GB"/>
              </w:rPr>
              <w:t xml:space="preserve"> the obligation of the investor for individual classes of facilities and investors need to be notified about this alteration.</w:t>
            </w:r>
          </w:p>
        </w:tc>
      </w:tr>
      <w:tr w:rsidR="00783749" w:rsidRPr="001B2780" w14:paraId="6C98D20B" w14:textId="77777777" w:rsidTr="003E3229">
        <w:trPr>
          <w:trHeight w:val="593"/>
        </w:trPr>
        <w:tc>
          <w:tcPr>
            <w:tcW w:w="450" w:type="dxa"/>
            <w:shd w:val="clear" w:color="auto" w:fill="DBE5F1" w:themeFill="accent1" w:themeFillTint="33"/>
            <w:noWrap/>
          </w:tcPr>
          <w:p w14:paraId="0BA947DA"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1890" w:type="dxa"/>
            <w:shd w:val="clear" w:color="auto" w:fill="DBE5F1" w:themeFill="accent1" w:themeFillTint="33"/>
          </w:tcPr>
          <w:p w14:paraId="783635CE" w14:textId="7E578A05" w:rsidR="00783749" w:rsidRPr="001B2780" w:rsidRDefault="00AB7BA1"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Hiring of engineers for final examination </w:t>
            </w:r>
          </w:p>
        </w:tc>
        <w:tc>
          <w:tcPr>
            <w:tcW w:w="1181" w:type="dxa"/>
            <w:shd w:val="clear" w:color="auto" w:fill="DBE5F1" w:themeFill="accent1" w:themeFillTint="33"/>
            <w:noWrap/>
            <w:vAlign w:val="center"/>
          </w:tcPr>
          <w:p w14:paraId="52BB2834" w14:textId="0165FF75"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CE1563" w:rsidRPr="001B2780">
              <w:rPr>
                <w:rFonts w:ascii="Times New Roman" w:eastAsia="Times New Roman" w:hAnsi="Times New Roman" w:cs="Times New Roman"/>
                <w:color w:val="000000"/>
                <w:sz w:val="20"/>
                <w:szCs w:val="20"/>
                <w:lang w:val="en-GB"/>
              </w:rPr>
              <w:t>day</w:t>
            </w:r>
          </w:p>
        </w:tc>
        <w:tc>
          <w:tcPr>
            <w:tcW w:w="1339" w:type="dxa"/>
            <w:shd w:val="clear" w:color="auto" w:fill="DBE5F1" w:themeFill="accent1" w:themeFillTint="33"/>
            <w:vAlign w:val="center"/>
          </w:tcPr>
          <w:p w14:paraId="71024335" w14:textId="56A1CA75" w:rsidR="00783749" w:rsidRPr="001B2780" w:rsidRDefault="009D3D8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40.000</w:t>
            </w:r>
          </w:p>
        </w:tc>
        <w:tc>
          <w:tcPr>
            <w:tcW w:w="5107" w:type="dxa"/>
            <w:shd w:val="clear" w:color="auto" w:fill="DBE5F1" w:themeFill="accent1" w:themeFillTint="33"/>
          </w:tcPr>
          <w:p w14:paraId="7ED92CCE"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5A3793F6" w14:textId="77777777" w:rsidTr="003E3229">
        <w:trPr>
          <w:trHeight w:val="791"/>
        </w:trPr>
        <w:tc>
          <w:tcPr>
            <w:tcW w:w="450" w:type="dxa"/>
            <w:shd w:val="clear" w:color="auto" w:fill="DBE5F1" w:themeFill="accent1" w:themeFillTint="33"/>
            <w:noWrap/>
          </w:tcPr>
          <w:p w14:paraId="3DBEEFE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11</w:t>
            </w:r>
          </w:p>
        </w:tc>
        <w:tc>
          <w:tcPr>
            <w:tcW w:w="1890" w:type="dxa"/>
            <w:shd w:val="clear" w:color="auto" w:fill="DBE5F1" w:themeFill="accent1" w:themeFillTint="33"/>
          </w:tcPr>
          <w:p w14:paraId="610626CA" w14:textId="0921EDE8" w:rsidR="00783749" w:rsidRPr="001B2780" w:rsidRDefault="00CE1563"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Obtaining the use permit</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and</w:t>
            </w:r>
            <w:r w:rsidR="00783749" w:rsidRPr="001B2780">
              <w:rPr>
                <w:rFonts w:ascii="Times New Roman" w:eastAsia="Times New Roman" w:hAnsi="Times New Roman" w:cs="Times New Roman"/>
                <w:color w:val="000000"/>
                <w:sz w:val="20"/>
                <w:szCs w:val="20"/>
                <w:lang w:val="en-GB"/>
              </w:rPr>
              <w:t xml:space="preserve"> </w:t>
            </w:r>
            <w:r w:rsidR="00DE154B" w:rsidRPr="001B2780">
              <w:rPr>
                <w:rFonts w:ascii="Times New Roman" w:eastAsia="Times New Roman" w:hAnsi="Times New Roman" w:cs="Times New Roman"/>
                <w:color w:val="000000"/>
                <w:sz w:val="20"/>
                <w:szCs w:val="20"/>
                <w:lang w:val="en-GB"/>
              </w:rPr>
              <w:t>registering property</w:t>
            </w:r>
          </w:p>
        </w:tc>
        <w:tc>
          <w:tcPr>
            <w:tcW w:w="1181" w:type="dxa"/>
            <w:shd w:val="clear" w:color="auto" w:fill="DBE5F1" w:themeFill="accent1" w:themeFillTint="33"/>
            <w:noWrap/>
            <w:vAlign w:val="center"/>
          </w:tcPr>
          <w:p w14:paraId="440B043A" w14:textId="019B3EC2"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27 </w:t>
            </w:r>
            <w:r w:rsidR="009D3D8C" w:rsidRPr="001B2780">
              <w:rPr>
                <w:rFonts w:ascii="Times New Roman" w:eastAsia="Times New Roman" w:hAnsi="Times New Roman" w:cs="Times New Roman"/>
                <w:color w:val="000000"/>
                <w:sz w:val="20"/>
                <w:szCs w:val="20"/>
                <w:lang w:val="en-GB"/>
              </w:rPr>
              <w:t>days</w:t>
            </w:r>
          </w:p>
        </w:tc>
        <w:tc>
          <w:tcPr>
            <w:tcW w:w="1339" w:type="dxa"/>
            <w:shd w:val="clear" w:color="auto" w:fill="DBE5F1" w:themeFill="accent1" w:themeFillTint="33"/>
            <w:vAlign w:val="center"/>
          </w:tcPr>
          <w:p w14:paraId="75ADEDAC" w14:textId="281DB002" w:rsidR="00783749" w:rsidRPr="001B2780" w:rsidRDefault="009D3D8C" w:rsidP="001F1512">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w:t>
            </w:r>
            <w:r w:rsidR="00335107" w:rsidRPr="001B2780">
              <w:rPr>
                <w:rFonts w:ascii="Times New Roman" w:eastAsia="Times New Roman" w:hAnsi="Times New Roman" w:cs="Times New Roman"/>
                <w:color w:val="000000"/>
                <w:sz w:val="20"/>
                <w:szCs w:val="20"/>
                <w:lang w:val="en-GB"/>
              </w:rPr>
              <w:t>36.100</w:t>
            </w:r>
          </w:p>
        </w:tc>
        <w:tc>
          <w:tcPr>
            <w:tcW w:w="5107" w:type="dxa"/>
            <w:shd w:val="clear" w:color="auto" w:fill="DBE5F1" w:themeFill="accent1" w:themeFillTint="33"/>
          </w:tcPr>
          <w:p w14:paraId="2C83E010" w14:textId="4CB80217" w:rsidR="00783749" w:rsidRPr="001B2780" w:rsidRDefault="00AB7BA1"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Plants that require integrated permit may be used only together with the use permit and integrated permit acquired in accordance with the</w:t>
            </w:r>
            <w:r w:rsidR="00012D55" w:rsidRPr="001B2780">
              <w:rPr>
                <w:rFonts w:ascii="Times New Roman" w:eastAsia="Times New Roman" w:hAnsi="Times New Roman" w:cs="Times New Roman"/>
                <w:color w:val="000000"/>
                <w:sz w:val="20"/>
                <w:szCs w:val="20"/>
                <w:lang w:val="en-GB"/>
              </w:rPr>
              <w:t xml:space="preserve"> procedure </w:t>
            </w:r>
            <w:r w:rsidR="001B2780" w:rsidRPr="001B2780">
              <w:rPr>
                <w:rFonts w:ascii="Times New Roman" w:eastAsia="Times New Roman" w:hAnsi="Times New Roman" w:cs="Times New Roman"/>
                <w:color w:val="000000"/>
                <w:sz w:val="20"/>
                <w:szCs w:val="20"/>
                <w:lang w:val="en-GB"/>
              </w:rPr>
              <w:t>prescribed</w:t>
            </w:r>
            <w:r w:rsidR="00012D55" w:rsidRPr="001B2780">
              <w:rPr>
                <w:rFonts w:ascii="Times New Roman" w:eastAsia="Times New Roman" w:hAnsi="Times New Roman" w:cs="Times New Roman"/>
                <w:color w:val="000000"/>
                <w:sz w:val="20"/>
                <w:szCs w:val="20"/>
                <w:lang w:val="en-GB"/>
              </w:rPr>
              <w:t xml:space="preserve"> by a</w:t>
            </w:r>
            <w:r w:rsidRPr="001B2780">
              <w:rPr>
                <w:rFonts w:ascii="Times New Roman" w:eastAsia="Times New Roman" w:hAnsi="Times New Roman" w:cs="Times New Roman"/>
                <w:color w:val="000000"/>
                <w:sz w:val="20"/>
                <w:szCs w:val="20"/>
                <w:lang w:val="en-GB"/>
              </w:rPr>
              <w:t xml:space="preserve"> special law. </w:t>
            </w:r>
            <w:r w:rsidR="00783749" w:rsidRPr="001B2780">
              <w:rPr>
                <w:rFonts w:ascii="Times New Roman" w:eastAsia="Times New Roman" w:hAnsi="Times New Roman" w:cs="Times New Roman"/>
                <w:color w:val="000000"/>
                <w:sz w:val="20"/>
                <w:szCs w:val="20"/>
                <w:lang w:val="en-GB"/>
              </w:rPr>
              <w:t xml:space="preserve"> </w:t>
            </w:r>
          </w:p>
        </w:tc>
      </w:tr>
    </w:tbl>
    <w:p w14:paraId="21342F84" w14:textId="0271A34B" w:rsidR="00783749" w:rsidRPr="001B2780" w:rsidRDefault="00783749" w:rsidP="00783749">
      <w:pPr>
        <w:spacing w:after="0" w:line="240" w:lineRule="auto"/>
        <w:jc w:val="both"/>
        <w:rPr>
          <w:rFonts w:ascii="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 xml:space="preserve">* </w:t>
      </w:r>
      <w:r w:rsidR="00920849" w:rsidRPr="001B2780">
        <w:rPr>
          <w:rFonts w:ascii="Times New Roman" w:eastAsia="Times New Roman" w:hAnsi="Times New Roman" w:cs="Times New Roman"/>
          <w:color w:val="000000"/>
          <w:sz w:val="20"/>
          <w:szCs w:val="20"/>
          <w:lang w:val="en-GB"/>
        </w:rPr>
        <w:t>Conducted in parallel with the other procedure</w:t>
      </w:r>
    </w:p>
    <w:p w14:paraId="6A0FAB0D" w14:textId="77777777" w:rsidR="00783749" w:rsidRPr="001B2780" w:rsidRDefault="00783749" w:rsidP="00783749">
      <w:pPr>
        <w:spacing w:after="0" w:line="240" w:lineRule="auto"/>
        <w:rPr>
          <w:rFonts w:ascii="Times New Roman" w:hAnsi="Times New Roman" w:cs="Times New Roman"/>
          <w:lang w:val="en-GB"/>
        </w:rPr>
      </w:pPr>
    </w:p>
    <w:p w14:paraId="7621F23A" w14:textId="77777777" w:rsidR="00783749" w:rsidRPr="001B2780" w:rsidRDefault="00783749" w:rsidP="00783749">
      <w:pPr>
        <w:spacing w:after="0" w:line="240" w:lineRule="auto"/>
        <w:rPr>
          <w:rFonts w:ascii="Times New Roman" w:hAnsi="Times New Roman" w:cs="Times New Roman"/>
          <w:lang w:val="en-GB"/>
        </w:rPr>
      </w:pPr>
    </w:p>
    <w:tbl>
      <w:tblPr>
        <w:tblStyle w:val="TableGrid"/>
        <w:tblW w:w="9877" w:type="dxa"/>
        <w:tblInd w:w="1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950"/>
        <w:gridCol w:w="2430"/>
        <w:gridCol w:w="540"/>
        <w:gridCol w:w="1957"/>
      </w:tblGrid>
      <w:tr w:rsidR="00783749" w:rsidRPr="001B2780" w14:paraId="084AA149" w14:textId="77777777" w:rsidTr="0038277F">
        <w:tc>
          <w:tcPr>
            <w:tcW w:w="9877" w:type="dxa"/>
            <w:gridSpan w:val="4"/>
            <w:shd w:val="clear" w:color="auto" w:fill="1F497D" w:themeFill="text2"/>
          </w:tcPr>
          <w:p w14:paraId="0F56997A" w14:textId="499ED262" w:rsidR="00783749" w:rsidRPr="001B2780" w:rsidRDefault="00920849" w:rsidP="001F1512">
            <w:pPr>
              <w:rPr>
                <w:rFonts w:ascii="Times New Roman" w:hAnsi="Times New Roman" w:cs="Times New Roman"/>
                <w:b/>
                <w:sz w:val="20"/>
                <w:szCs w:val="20"/>
                <w:lang w:val="en-GB"/>
              </w:rPr>
            </w:pPr>
            <w:r w:rsidRPr="001B2780">
              <w:rPr>
                <w:rFonts w:ascii="Times New Roman" w:hAnsi="Times New Roman" w:cs="Times New Roman"/>
                <w:b/>
                <w:color w:val="FFFFFF" w:themeColor="background1"/>
                <w:sz w:val="20"/>
                <w:szCs w:val="20"/>
                <w:lang w:val="en-GB"/>
              </w:rPr>
              <w:t>QUALITY CONTROL INDEX</w:t>
            </w:r>
            <w:r w:rsidR="00783749" w:rsidRPr="001B2780">
              <w:rPr>
                <w:rFonts w:ascii="Times New Roman" w:hAnsi="Times New Roman" w:cs="Times New Roman"/>
                <w:b/>
                <w:color w:val="FFFFFF" w:themeColor="background1"/>
                <w:sz w:val="20"/>
                <w:szCs w:val="20"/>
                <w:lang w:val="en-GB"/>
              </w:rPr>
              <w:t xml:space="preserve"> (0-15) </w:t>
            </w:r>
            <w:r w:rsidR="00A71C3B" w:rsidRPr="001B2780">
              <w:rPr>
                <w:rFonts w:ascii="Times New Roman" w:hAnsi="Times New Roman" w:cs="Times New Roman"/>
                <w:b/>
                <w:color w:val="FFFFFF" w:themeColor="background1"/>
                <w:sz w:val="20"/>
                <w:szCs w:val="20"/>
                <w:lang w:val="en-GB"/>
              </w:rPr>
              <w:t>14</w:t>
            </w:r>
            <w:r w:rsidR="00783749" w:rsidRPr="001B2780">
              <w:rPr>
                <w:rFonts w:ascii="Times New Roman" w:hAnsi="Times New Roman" w:cs="Times New Roman"/>
                <w:b/>
                <w:color w:val="FFFFFF" w:themeColor="background1"/>
                <w:sz w:val="20"/>
                <w:szCs w:val="20"/>
                <w:lang w:val="en-GB"/>
              </w:rPr>
              <w:t>/15</w:t>
            </w:r>
          </w:p>
        </w:tc>
      </w:tr>
      <w:tr w:rsidR="00783749" w:rsidRPr="001B2780" w14:paraId="372FAE6D" w14:textId="77777777" w:rsidTr="0038277F">
        <w:trPr>
          <w:trHeight w:val="233"/>
        </w:trPr>
        <w:tc>
          <w:tcPr>
            <w:tcW w:w="4950" w:type="dxa"/>
            <w:shd w:val="clear" w:color="auto" w:fill="1F497D" w:themeFill="text2"/>
          </w:tcPr>
          <w:p w14:paraId="321A1755" w14:textId="3857466A" w:rsidR="00783749" w:rsidRPr="001B2780" w:rsidRDefault="00800A43"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Quality of building regulations index</w:t>
            </w:r>
            <w:r w:rsidR="00783749" w:rsidRPr="001B2780">
              <w:rPr>
                <w:rFonts w:ascii="Times New Roman" w:hAnsi="Times New Roman" w:cs="Times New Roman"/>
                <w:b/>
                <w:color w:val="FFFFFF" w:themeColor="background1"/>
                <w:sz w:val="20"/>
                <w:szCs w:val="20"/>
                <w:lang w:val="en-GB"/>
              </w:rPr>
              <w:t xml:space="preserve"> (0-2)</w:t>
            </w:r>
          </w:p>
        </w:tc>
        <w:tc>
          <w:tcPr>
            <w:tcW w:w="2970" w:type="dxa"/>
            <w:gridSpan w:val="2"/>
            <w:shd w:val="clear" w:color="auto" w:fill="1F497D" w:themeFill="text2"/>
          </w:tcPr>
          <w:p w14:paraId="2DFDD8FE" w14:textId="0B6CE4E0" w:rsidR="00783749" w:rsidRPr="001B2780" w:rsidRDefault="001B6304" w:rsidP="008C763F">
            <w:pPr>
              <w:rPr>
                <w:rFonts w:ascii="Times New Roman" w:hAnsi="Times New Roman" w:cs="Times New Roman"/>
                <w:color w:val="FFFFFF" w:themeColor="background1"/>
                <w:sz w:val="20"/>
                <w:szCs w:val="20"/>
                <w:lang w:val="en-GB"/>
              </w:rPr>
            </w:pPr>
            <w:r w:rsidRPr="001B2780">
              <w:rPr>
                <w:rFonts w:ascii="Times New Roman" w:hAnsi="Times New Roman" w:cs="Times New Roman"/>
                <w:b/>
                <w:color w:val="FFFFFF" w:themeColor="background1"/>
                <w:sz w:val="20"/>
                <w:szCs w:val="20"/>
                <w:lang w:val="en-GB"/>
              </w:rPr>
              <w:t>2</w:t>
            </w:r>
            <w:r w:rsidR="00783749" w:rsidRPr="001B2780">
              <w:rPr>
                <w:rFonts w:ascii="Times New Roman" w:hAnsi="Times New Roman" w:cs="Times New Roman"/>
                <w:b/>
                <w:color w:val="FFFFFF" w:themeColor="background1"/>
                <w:sz w:val="20"/>
                <w:szCs w:val="20"/>
                <w:lang w:val="en-GB"/>
              </w:rPr>
              <w:t>.0</w:t>
            </w:r>
          </w:p>
        </w:tc>
        <w:tc>
          <w:tcPr>
            <w:tcW w:w="1957" w:type="dxa"/>
            <w:shd w:val="clear" w:color="auto" w:fill="1F497D" w:themeFill="text2"/>
          </w:tcPr>
          <w:p w14:paraId="7E7A5C31" w14:textId="644893B9" w:rsidR="00783749" w:rsidRPr="001B2780" w:rsidRDefault="00920849" w:rsidP="008C763F">
            <w:pPr>
              <w:jc w:val="center"/>
              <w:rPr>
                <w:rFonts w:ascii="Times New Roman" w:hAnsi="Times New Roman" w:cs="Times New Roman"/>
                <w:b/>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505112C4" w14:textId="77777777" w:rsidTr="0038277F">
        <w:trPr>
          <w:trHeight w:val="431"/>
        </w:trPr>
        <w:tc>
          <w:tcPr>
            <w:tcW w:w="4950" w:type="dxa"/>
            <w:shd w:val="clear" w:color="auto" w:fill="DBE5F1" w:themeFill="accent1" w:themeFillTint="33"/>
          </w:tcPr>
          <w:p w14:paraId="3B43515B" w14:textId="4C173F68" w:rsidR="00783749" w:rsidRPr="001B2780" w:rsidRDefault="00012D55"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In which way has the regulation for construction permit issuance </w:t>
            </w:r>
            <w:r w:rsidR="00783749" w:rsidRPr="001B2780">
              <w:rPr>
                <w:rFonts w:ascii="Times New Roman" w:hAnsi="Times New Roman" w:cs="Times New Roman"/>
                <w:sz w:val="20"/>
                <w:szCs w:val="20"/>
                <w:lang w:val="en-GB"/>
              </w:rPr>
              <w:t>(</w:t>
            </w:r>
            <w:r w:rsidRPr="001B2780">
              <w:rPr>
                <w:rFonts w:ascii="Times New Roman" w:hAnsi="Times New Roman" w:cs="Times New Roman"/>
                <w:sz w:val="20"/>
                <w:szCs w:val="20"/>
                <w:lang w:val="en-GB"/>
              </w:rPr>
              <w:t>including the law</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been made available</w:t>
            </w:r>
            <w:r w:rsidR="00783749" w:rsidRPr="001B2780">
              <w:rPr>
                <w:rFonts w:ascii="Times New Roman" w:hAnsi="Times New Roman" w:cs="Times New Roman"/>
                <w:sz w:val="20"/>
                <w:szCs w:val="20"/>
                <w:lang w:val="en-GB"/>
              </w:rPr>
              <w:t xml:space="preserve">? </w:t>
            </w:r>
          </w:p>
        </w:tc>
        <w:tc>
          <w:tcPr>
            <w:tcW w:w="2430" w:type="dxa"/>
            <w:shd w:val="clear" w:color="auto" w:fill="DBE5F1" w:themeFill="accent1" w:themeFillTint="33"/>
          </w:tcPr>
          <w:p w14:paraId="2094EE05" w14:textId="38077314" w:rsidR="00783749" w:rsidRPr="001B2780" w:rsidRDefault="009208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Available online</w:t>
            </w:r>
            <w:r w:rsidR="00783749" w:rsidRPr="001B2780">
              <w:rPr>
                <w:rFonts w:ascii="Times New Roman" w:hAnsi="Times New Roman" w:cs="Times New Roman"/>
                <w:sz w:val="20"/>
                <w:szCs w:val="20"/>
                <w:lang w:val="en-GB"/>
              </w:rPr>
              <w:t>;</w:t>
            </w:r>
          </w:p>
          <w:p w14:paraId="0C7C071E" w14:textId="5DC5EF00" w:rsidR="00783749" w:rsidRPr="001B2780" w:rsidRDefault="009208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Free of charge</w:t>
            </w:r>
            <w:r w:rsidR="008767EF" w:rsidRPr="001B2780">
              <w:rPr>
                <w:rFonts w:ascii="Times New Roman" w:hAnsi="Times New Roman" w:cs="Times New Roman"/>
                <w:sz w:val="20"/>
                <w:szCs w:val="20"/>
                <w:lang w:val="en-GB"/>
              </w:rPr>
              <w:t>.</w:t>
            </w:r>
          </w:p>
        </w:tc>
        <w:tc>
          <w:tcPr>
            <w:tcW w:w="540" w:type="dxa"/>
            <w:shd w:val="clear" w:color="auto" w:fill="DBE5F1" w:themeFill="accent1" w:themeFillTint="33"/>
          </w:tcPr>
          <w:p w14:paraId="0D29C073"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15C8B83F" w14:textId="2ACC3006"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tc>
      </w:tr>
      <w:tr w:rsidR="00783749" w:rsidRPr="001B2780" w14:paraId="2D476BEA" w14:textId="77777777" w:rsidTr="0038277F">
        <w:tc>
          <w:tcPr>
            <w:tcW w:w="4950" w:type="dxa"/>
            <w:shd w:val="clear" w:color="auto" w:fill="DBE5F1" w:themeFill="accent1" w:themeFillTint="33"/>
          </w:tcPr>
          <w:p w14:paraId="5149C6CA" w14:textId="785E835E" w:rsidR="00783749" w:rsidRPr="001B2780" w:rsidRDefault="002E10B0" w:rsidP="002E10B0">
            <w:pPr>
              <w:rPr>
                <w:rFonts w:ascii="Times New Roman" w:hAnsi="Times New Roman" w:cs="Times New Roman"/>
                <w:sz w:val="20"/>
                <w:szCs w:val="20"/>
                <w:lang w:val="en-GB"/>
              </w:rPr>
            </w:pPr>
            <w:proofErr w:type="spellStart"/>
            <w:r w:rsidRPr="002E10B0">
              <w:rPr>
                <w:rFonts w:ascii="Times New Roman" w:hAnsi="Times New Roman" w:cs="Times New Roman"/>
                <w:sz w:val="20"/>
                <w:szCs w:val="20"/>
              </w:rPr>
              <w:t>Which</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requirements</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for</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obtaining</w:t>
            </w:r>
            <w:proofErr w:type="spellEnd"/>
            <w:r w:rsidRPr="002E10B0">
              <w:rPr>
                <w:rFonts w:ascii="Times New Roman" w:hAnsi="Times New Roman" w:cs="Times New Roman"/>
                <w:sz w:val="20"/>
                <w:szCs w:val="20"/>
              </w:rPr>
              <w:t xml:space="preserve"> a </w:t>
            </w:r>
            <w:proofErr w:type="spellStart"/>
            <w:r>
              <w:rPr>
                <w:rFonts w:ascii="Times New Roman" w:hAnsi="Times New Roman" w:cs="Times New Roman"/>
                <w:sz w:val="20"/>
                <w:szCs w:val="20"/>
                <w:lang w:val="sr-Latn-RS"/>
              </w:rPr>
              <w:t>construction</w:t>
            </w:r>
            <w:proofErr w:type="spellEnd"/>
            <w:r>
              <w:rPr>
                <w:rFonts w:ascii="Times New Roman" w:hAnsi="Times New Roman" w:cs="Times New Roman"/>
                <w:sz w:val="20"/>
                <w:szCs w:val="20"/>
                <w:lang w:val="sr-Latn-RS"/>
              </w:rPr>
              <w:t xml:space="preserve"> </w:t>
            </w:r>
            <w:proofErr w:type="spellStart"/>
            <w:r w:rsidRPr="002E10B0">
              <w:rPr>
                <w:rFonts w:ascii="Times New Roman" w:hAnsi="Times New Roman" w:cs="Times New Roman"/>
                <w:sz w:val="20"/>
                <w:szCs w:val="20"/>
              </w:rPr>
              <w:t>permit</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are</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clearly</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specified</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in</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the</w:t>
            </w:r>
            <w:proofErr w:type="spellEnd"/>
            <w:r w:rsidRPr="002E10B0">
              <w:rPr>
                <w:rFonts w:ascii="Times New Roman" w:hAnsi="Times New Roman" w:cs="Times New Roman"/>
                <w:sz w:val="20"/>
                <w:szCs w:val="20"/>
              </w:rPr>
              <w:t xml:space="preserve"> </w:t>
            </w:r>
            <w:proofErr w:type="spellStart"/>
            <w:r>
              <w:rPr>
                <w:rFonts w:ascii="Times New Roman" w:hAnsi="Times New Roman" w:cs="Times New Roman"/>
                <w:sz w:val="20"/>
                <w:szCs w:val="20"/>
                <w:lang w:val="sr-Latn-RS"/>
              </w:rPr>
              <w:t>building</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regulations</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or</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on</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any</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accessible</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website</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brochure</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or</w:t>
            </w:r>
            <w:proofErr w:type="spellEnd"/>
            <w:r w:rsidRPr="002E10B0">
              <w:rPr>
                <w:rFonts w:ascii="Times New Roman" w:hAnsi="Times New Roman" w:cs="Times New Roman"/>
                <w:sz w:val="20"/>
                <w:szCs w:val="20"/>
              </w:rPr>
              <w:t xml:space="preserve"> </w:t>
            </w:r>
            <w:proofErr w:type="spellStart"/>
            <w:r w:rsidRPr="002E10B0">
              <w:rPr>
                <w:rFonts w:ascii="Times New Roman" w:hAnsi="Times New Roman" w:cs="Times New Roman"/>
                <w:sz w:val="20"/>
                <w:szCs w:val="20"/>
              </w:rPr>
              <w:t>pamphlet</w:t>
            </w:r>
            <w:proofErr w:type="spellEnd"/>
            <w:r w:rsidR="00783749" w:rsidRPr="001B2780">
              <w:rPr>
                <w:rFonts w:ascii="Times New Roman" w:hAnsi="Times New Roman" w:cs="Times New Roman"/>
                <w:sz w:val="20"/>
                <w:szCs w:val="20"/>
                <w:lang w:val="en-GB"/>
              </w:rPr>
              <w:t>? (0-1)</w:t>
            </w:r>
          </w:p>
        </w:tc>
        <w:tc>
          <w:tcPr>
            <w:tcW w:w="2430" w:type="dxa"/>
            <w:shd w:val="clear" w:color="auto" w:fill="DBE5F1" w:themeFill="accent1" w:themeFillTint="33"/>
          </w:tcPr>
          <w:p w14:paraId="165C0834" w14:textId="02BF553A" w:rsidR="00783749" w:rsidRPr="001B2780" w:rsidRDefault="009208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List of required documents</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taxes to be paid</w:t>
            </w:r>
            <w:r w:rsidR="001F1512"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previous approvals required</w:t>
            </w:r>
            <w:r w:rsidR="008767EF" w:rsidRPr="001B2780">
              <w:rPr>
                <w:rFonts w:ascii="Times New Roman" w:hAnsi="Times New Roman" w:cs="Times New Roman"/>
                <w:sz w:val="20"/>
                <w:szCs w:val="20"/>
                <w:lang w:val="en-GB"/>
              </w:rPr>
              <w:t>.</w:t>
            </w:r>
          </w:p>
          <w:p w14:paraId="63B37E0B" w14:textId="77777777" w:rsidR="00783749" w:rsidRPr="001B2780" w:rsidRDefault="00783749" w:rsidP="008C763F">
            <w:pPr>
              <w:rPr>
                <w:rFonts w:ascii="Times New Roman" w:hAnsi="Times New Roman" w:cs="Times New Roman"/>
                <w:sz w:val="20"/>
                <w:szCs w:val="20"/>
                <w:lang w:val="en-GB"/>
              </w:rPr>
            </w:pPr>
          </w:p>
          <w:p w14:paraId="77F74CF3" w14:textId="77777777" w:rsidR="00783749" w:rsidRPr="001B2780" w:rsidRDefault="00783749" w:rsidP="008C763F">
            <w:pPr>
              <w:rPr>
                <w:rFonts w:ascii="Times New Roman" w:hAnsi="Times New Roman" w:cs="Times New Roman"/>
                <w:sz w:val="20"/>
                <w:szCs w:val="20"/>
                <w:lang w:val="en-GB"/>
              </w:rPr>
            </w:pPr>
          </w:p>
        </w:tc>
        <w:tc>
          <w:tcPr>
            <w:tcW w:w="540" w:type="dxa"/>
            <w:shd w:val="clear" w:color="auto" w:fill="DBE5F1" w:themeFill="accent1" w:themeFillTint="33"/>
          </w:tcPr>
          <w:p w14:paraId="65500820" w14:textId="1B8C5009" w:rsidR="00783749" w:rsidRPr="001B2780" w:rsidRDefault="00A71C3B"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w:t>
            </w:r>
            <w:r w:rsidR="00783749" w:rsidRPr="001B2780">
              <w:rPr>
                <w:rFonts w:ascii="Times New Roman" w:hAnsi="Times New Roman" w:cs="Times New Roman"/>
                <w:sz w:val="20"/>
                <w:szCs w:val="20"/>
                <w:lang w:val="en-GB"/>
              </w:rPr>
              <w:t>.0</w:t>
            </w:r>
          </w:p>
        </w:tc>
        <w:tc>
          <w:tcPr>
            <w:tcW w:w="1957" w:type="dxa"/>
            <w:shd w:val="clear" w:color="auto" w:fill="DBE5F1" w:themeFill="accent1" w:themeFillTint="33"/>
          </w:tcPr>
          <w:p w14:paraId="4A54AB96" w14:textId="0141B32B"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tc>
      </w:tr>
      <w:tr w:rsidR="00783749" w:rsidRPr="001B2780" w14:paraId="53FD6090" w14:textId="77777777" w:rsidTr="0038277F">
        <w:trPr>
          <w:trHeight w:val="251"/>
        </w:trPr>
        <w:tc>
          <w:tcPr>
            <w:tcW w:w="4950" w:type="dxa"/>
            <w:shd w:val="clear" w:color="auto" w:fill="1F497D" w:themeFill="text2"/>
          </w:tcPr>
          <w:p w14:paraId="2803C25B" w14:textId="1BE1DCF3" w:rsidR="00783749" w:rsidRPr="001B2780" w:rsidRDefault="00012D55"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Quality control before construction</w:t>
            </w:r>
            <w:r w:rsidR="00783749" w:rsidRPr="001B2780">
              <w:rPr>
                <w:rFonts w:ascii="Times New Roman" w:hAnsi="Times New Roman" w:cs="Times New Roman"/>
                <w:b/>
                <w:color w:val="FFFFFF" w:themeColor="background1"/>
                <w:sz w:val="20"/>
                <w:szCs w:val="20"/>
                <w:lang w:val="en-GB"/>
              </w:rPr>
              <w:t xml:space="preserve"> </w:t>
            </w:r>
            <w:r w:rsidR="00800A43" w:rsidRPr="001B2780">
              <w:rPr>
                <w:rFonts w:ascii="Times New Roman" w:hAnsi="Times New Roman" w:cs="Times New Roman"/>
                <w:b/>
                <w:color w:val="FFFFFF" w:themeColor="background1"/>
                <w:sz w:val="20"/>
                <w:szCs w:val="20"/>
                <w:lang w:val="en-GB"/>
              </w:rPr>
              <w:t xml:space="preserve">index </w:t>
            </w:r>
            <w:r w:rsidR="00783749" w:rsidRPr="001B2780">
              <w:rPr>
                <w:rFonts w:ascii="Times New Roman" w:hAnsi="Times New Roman" w:cs="Times New Roman"/>
                <w:b/>
                <w:color w:val="FFFFFF" w:themeColor="background1"/>
                <w:sz w:val="20"/>
                <w:szCs w:val="20"/>
                <w:lang w:val="en-GB"/>
              </w:rPr>
              <w:t>(0-1)</w:t>
            </w:r>
          </w:p>
        </w:tc>
        <w:tc>
          <w:tcPr>
            <w:tcW w:w="2970" w:type="dxa"/>
            <w:gridSpan w:val="2"/>
            <w:shd w:val="clear" w:color="auto" w:fill="1F497D" w:themeFill="text2"/>
          </w:tcPr>
          <w:p w14:paraId="3343E870" w14:textId="77777777" w:rsidR="00783749" w:rsidRPr="001B2780" w:rsidRDefault="00783749" w:rsidP="008C763F">
            <w:pPr>
              <w:rPr>
                <w:rFonts w:ascii="Times New Roman" w:hAnsi="Times New Roman" w:cs="Times New Roman"/>
                <w:color w:val="FFFFFF" w:themeColor="background1"/>
                <w:sz w:val="20"/>
                <w:szCs w:val="20"/>
                <w:lang w:val="en-GB"/>
              </w:rPr>
            </w:pPr>
            <w:r w:rsidRPr="001B2780">
              <w:rPr>
                <w:rFonts w:ascii="Times New Roman" w:hAnsi="Times New Roman" w:cs="Times New Roman"/>
                <w:b/>
                <w:color w:val="FFFFFF" w:themeColor="background1"/>
                <w:sz w:val="20"/>
                <w:szCs w:val="20"/>
                <w:lang w:val="en-GB"/>
              </w:rPr>
              <w:t>1.0</w:t>
            </w:r>
          </w:p>
        </w:tc>
        <w:tc>
          <w:tcPr>
            <w:tcW w:w="1957" w:type="dxa"/>
            <w:shd w:val="clear" w:color="auto" w:fill="1F497D" w:themeFill="text2"/>
          </w:tcPr>
          <w:p w14:paraId="4F38E030" w14:textId="7D656CED" w:rsidR="00783749" w:rsidRPr="001B2780" w:rsidRDefault="00920849" w:rsidP="008C763F">
            <w:pPr>
              <w:jc w:val="center"/>
              <w:rPr>
                <w:rFonts w:ascii="Times New Roman" w:hAnsi="Times New Roman" w:cs="Times New Roman"/>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5607DC17" w14:textId="77777777" w:rsidTr="0038277F">
        <w:tc>
          <w:tcPr>
            <w:tcW w:w="4950" w:type="dxa"/>
            <w:shd w:val="clear" w:color="auto" w:fill="DBE5F1" w:themeFill="accent1" w:themeFillTint="33"/>
          </w:tcPr>
          <w:p w14:paraId="3A6E46F6" w14:textId="39EF260A" w:rsidR="00783749" w:rsidRPr="001B2780" w:rsidRDefault="00012D55" w:rsidP="00012D55">
            <w:pPr>
              <w:pStyle w:val="CommentText"/>
              <w:rPr>
                <w:rFonts w:ascii="Times New Roman" w:hAnsi="Times New Roman" w:cs="Times New Roman"/>
                <w:lang w:val="en-GB"/>
              </w:rPr>
            </w:pPr>
            <w:r w:rsidRPr="001B2780">
              <w:rPr>
                <w:rFonts w:ascii="Times New Roman" w:hAnsi="Times New Roman" w:cs="Times New Roman"/>
                <w:lang w:val="en-GB"/>
              </w:rPr>
              <w:t>Which independent parties have been legally obliged to verify the compliance of the design and technical documents with the applicable regulations</w:t>
            </w:r>
            <w:r w:rsidR="00A52D2F" w:rsidRPr="001B2780">
              <w:rPr>
                <w:rFonts w:ascii="Times New Roman" w:hAnsi="Times New Roman" w:cs="Times New Roman"/>
                <w:lang w:val="en-GB"/>
              </w:rPr>
              <w:t>?</w:t>
            </w:r>
            <w:r w:rsidR="00A64366" w:rsidRPr="001B2780" w:rsidDel="00A64366">
              <w:rPr>
                <w:rFonts w:ascii="Times New Roman" w:hAnsi="Times New Roman" w:cs="Times New Roman"/>
                <w:lang w:val="en-GB"/>
              </w:rPr>
              <w:t xml:space="preserve"> </w:t>
            </w:r>
            <w:r w:rsidR="00783749" w:rsidRPr="001B2780">
              <w:rPr>
                <w:rFonts w:ascii="Times New Roman" w:hAnsi="Times New Roman" w:cs="Times New Roman"/>
                <w:lang w:val="en-GB"/>
              </w:rPr>
              <w:t>(0-1)</w:t>
            </w:r>
            <w:r w:rsidR="00783749" w:rsidRPr="001B2780">
              <w:rPr>
                <w:rFonts w:ascii="Times New Roman" w:hAnsi="Times New Roman" w:cs="Times New Roman"/>
                <w:lang w:val="en-GB"/>
              </w:rPr>
              <w:tab/>
            </w:r>
          </w:p>
        </w:tc>
        <w:tc>
          <w:tcPr>
            <w:tcW w:w="2430" w:type="dxa"/>
            <w:shd w:val="clear" w:color="auto" w:fill="DBE5F1" w:themeFill="accent1" w:themeFillTint="33"/>
          </w:tcPr>
          <w:p w14:paraId="33A50C42" w14:textId="5975658B" w:rsidR="00783749" w:rsidRPr="001B2780" w:rsidRDefault="00920849" w:rsidP="00012D55">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Licensed architect; licensed engineer; private legal entities. </w:t>
            </w:r>
          </w:p>
        </w:tc>
        <w:tc>
          <w:tcPr>
            <w:tcW w:w="540" w:type="dxa"/>
            <w:shd w:val="clear" w:color="auto" w:fill="DBE5F1" w:themeFill="accent1" w:themeFillTint="33"/>
          </w:tcPr>
          <w:p w14:paraId="5DD3FEFD"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28EA26E6" w14:textId="533CACE2"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39E30A1D" w14:textId="77777777" w:rsidR="00783749" w:rsidRPr="001B2780" w:rsidRDefault="00783749" w:rsidP="008C763F">
            <w:pPr>
              <w:rPr>
                <w:rFonts w:ascii="Times New Roman" w:hAnsi="Times New Roman" w:cs="Times New Roman"/>
                <w:sz w:val="20"/>
                <w:lang w:val="en-GB"/>
              </w:rPr>
            </w:pPr>
          </w:p>
        </w:tc>
      </w:tr>
      <w:tr w:rsidR="00783749" w:rsidRPr="001B2780" w14:paraId="69E1F814" w14:textId="77777777" w:rsidTr="0038277F">
        <w:trPr>
          <w:trHeight w:val="188"/>
        </w:trPr>
        <w:tc>
          <w:tcPr>
            <w:tcW w:w="4950" w:type="dxa"/>
            <w:shd w:val="clear" w:color="auto" w:fill="1F497D" w:themeFill="text2"/>
          </w:tcPr>
          <w:p w14:paraId="06934B3B" w14:textId="6C8450E9" w:rsidR="00783749" w:rsidRPr="001B2780" w:rsidRDefault="00012D55"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Quality control during construction</w:t>
            </w:r>
            <w:r w:rsidR="00783749" w:rsidRPr="001B2780">
              <w:rPr>
                <w:rFonts w:ascii="Times New Roman" w:hAnsi="Times New Roman" w:cs="Times New Roman"/>
                <w:b/>
                <w:color w:val="FFFFFF" w:themeColor="background1"/>
                <w:sz w:val="20"/>
                <w:szCs w:val="20"/>
                <w:lang w:val="en-GB"/>
              </w:rPr>
              <w:t xml:space="preserve"> </w:t>
            </w:r>
            <w:r w:rsidR="00800A43" w:rsidRPr="001B2780">
              <w:rPr>
                <w:rFonts w:ascii="Times New Roman" w:hAnsi="Times New Roman" w:cs="Times New Roman"/>
                <w:b/>
                <w:color w:val="FFFFFF" w:themeColor="background1"/>
                <w:sz w:val="20"/>
                <w:szCs w:val="20"/>
                <w:lang w:val="en-GB"/>
              </w:rPr>
              <w:t xml:space="preserve">index </w:t>
            </w:r>
            <w:r w:rsidR="00783749" w:rsidRPr="001B2780">
              <w:rPr>
                <w:rFonts w:ascii="Times New Roman" w:hAnsi="Times New Roman" w:cs="Times New Roman"/>
                <w:b/>
                <w:color w:val="FFFFFF" w:themeColor="background1"/>
                <w:sz w:val="20"/>
                <w:szCs w:val="20"/>
                <w:lang w:val="en-GB"/>
              </w:rPr>
              <w:t>(0-3)</w:t>
            </w:r>
          </w:p>
        </w:tc>
        <w:tc>
          <w:tcPr>
            <w:tcW w:w="2970" w:type="dxa"/>
            <w:gridSpan w:val="2"/>
            <w:shd w:val="clear" w:color="auto" w:fill="1F497D" w:themeFill="text2"/>
          </w:tcPr>
          <w:p w14:paraId="5BB9C6FC" w14:textId="77777777" w:rsidR="00783749" w:rsidRPr="001B2780" w:rsidRDefault="00783749"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2.0</w:t>
            </w:r>
          </w:p>
        </w:tc>
        <w:tc>
          <w:tcPr>
            <w:tcW w:w="1957" w:type="dxa"/>
            <w:shd w:val="clear" w:color="auto" w:fill="1F497D" w:themeFill="text2"/>
          </w:tcPr>
          <w:p w14:paraId="0113A65D" w14:textId="154A02C7" w:rsidR="00783749" w:rsidRPr="001B2780" w:rsidRDefault="00920849" w:rsidP="008C763F">
            <w:pPr>
              <w:jc w:val="center"/>
              <w:rPr>
                <w:rFonts w:ascii="Times New Roman" w:hAnsi="Times New Roman" w:cs="Times New Roman"/>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131D1998" w14:textId="77777777" w:rsidTr="0038277F">
        <w:tc>
          <w:tcPr>
            <w:tcW w:w="4950" w:type="dxa"/>
            <w:shd w:val="clear" w:color="auto" w:fill="DBE5F1" w:themeFill="accent1" w:themeFillTint="33"/>
          </w:tcPr>
          <w:p w14:paraId="1CF6FD3F" w14:textId="445A65E8" w:rsidR="00783749" w:rsidRPr="001B2780" w:rsidRDefault="00012D55"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Which types of inspection</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where any</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are obligatory by the law in the </w:t>
            </w:r>
            <w:bookmarkStart w:id="7" w:name="_GoBack"/>
            <w:bookmarkEnd w:id="7"/>
            <w:r w:rsidRPr="001B2780">
              <w:rPr>
                <w:rFonts w:ascii="Times New Roman" w:hAnsi="Times New Roman" w:cs="Times New Roman"/>
                <w:sz w:val="20"/>
                <w:szCs w:val="20"/>
                <w:lang w:val="en-GB"/>
              </w:rPr>
              <w:t>course of construction</w:t>
            </w:r>
            <w:r w:rsidR="00783749" w:rsidRPr="001B2780">
              <w:rPr>
                <w:rFonts w:ascii="Times New Roman" w:hAnsi="Times New Roman" w:cs="Times New Roman"/>
                <w:sz w:val="20"/>
                <w:szCs w:val="20"/>
                <w:lang w:val="en-GB"/>
              </w:rPr>
              <w:t>? (0-2)</w:t>
            </w:r>
          </w:p>
          <w:p w14:paraId="4A5E20FE" w14:textId="77777777" w:rsidR="00783749" w:rsidRPr="001B2780" w:rsidRDefault="00783749" w:rsidP="008C763F">
            <w:pPr>
              <w:rPr>
                <w:rFonts w:ascii="Times New Roman" w:hAnsi="Times New Roman" w:cs="Times New Roman"/>
                <w:sz w:val="20"/>
                <w:szCs w:val="20"/>
                <w:lang w:val="en-GB"/>
              </w:rPr>
            </w:pPr>
          </w:p>
        </w:tc>
        <w:tc>
          <w:tcPr>
            <w:tcW w:w="2430" w:type="dxa"/>
            <w:shd w:val="clear" w:color="auto" w:fill="DBE5F1" w:themeFill="accent1" w:themeFillTint="33"/>
          </w:tcPr>
          <w:p w14:paraId="18249894" w14:textId="5A9230B8" w:rsidR="00783749" w:rsidRPr="001B2780" w:rsidRDefault="00920849" w:rsidP="00025921">
            <w:pPr>
              <w:rPr>
                <w:rFonts w:ascii="Times New Roman" w:hAnsi="Times New Roman" w:cs="Times New Roman"/>
                <w:sz w:val="20"/>
                <w:szCs w:val="20"/>
                <w:lang w:val="en-GB"/>
              </w:rPr>
            </w:pPr>
            <w:r w:rsidRPr="001B2780">
              <w:rPr>
                <w:rFonts w:ascii="Times New Roman" w:hAnsi="Times New Roman" w:cs="Times New Roman"/>
                <w:sz w:val="20"/>
                <w:szCs w:val="20"/>
                <w:lang w:val="en-GB"/>
              </w:rPr>
              <w:t>Inspections in different phases</w:t>
            </w:r>
            <w:r w:rsidR="008767EF" w:rsidRPr="001B2780">
              <w:rPr>
                <w:rFonts w:ascii="Times New Roman" w:hAnsi="Times New Roman" w:cs="Times New Roman"/>
                <w:sz w:val="20"/>
                <w:szCs w:val="20"/>
                <w:lang w:val="en-GB"/>
              </w:rPr>
              <w:t>.</w:t>
            </w:r>
          </w:p>
        </w:tc>
        <w:tc>
          <w:tcPr>
            <w:tcW w:w="540" w:type="dxa"/>
            <w:shd w:val="clear" w:color="auto" w:fill="DBE5F1" w:themeFill="accent1" w:themeFillTint="33"/>
          </w:tcPr>
          <w:p w14:paraId="4EFE133F"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04353B8C" w14:textId="66371C19"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093A0D4E" w14:textId="77777777" w:rsidR="00783749" w:rsidRPr="001B2780" w:rsidRDefault="00783749" w:rsidP="008C763F">
            <w:pPr>
              <w:rPr>
                <w:rFonts w:ascii="Times New Roman" w:hAnsi="Times New Roman" w:cs="Times New Roman"/>
                <w:sz w:val="20"/>
                <w:lang w:val="en-GB"/>
              </w:rPr>
            </w:pPr>
          </w:p>
        </w:tc>
      </w:tr>
      <w:tr w:rsidR="00783749" w:rsidRPr="001B2780" w14:paraId="2CAB2497" w14:textId="77777777" w:rsidTr="0038277F">
        <w:trPr>
          <w:trHeight w:val="449"/>
        </w:trPr>
        <w:tc>
          <w:tcPr>
            <w:tcW w:w="4950" w:type="dxa"/>
            <w:shd w:val="clear" w:color="auto" w:fill="DBE5F1" w:themeFill="accent1" w:themeFillTint="33"/>
          </w:tcPr>
          <w:p w14:paraId="5E6B8ECB" w14:textId="56D1E3CF" w:rsidR="00783749" w:rsidRPr="001B2780" w:rsidRDefault="00012D55" w:rsidP="00125307">
            <w:pPr>
              <w:rPr>
                <w:rFonts w:ascii="Times New Roman" w:hAnsi="Times New Roman" w:cs="Times New Roman"/>
                <w:sz w:val="20"/>
                <w:szCs w:val="20"/>
                <w:lang w:val="en-GB"/>
              </w:rPr>
            </w:pPr>
            <w:r w:rsidRPr="001B2780">
              <w:rPr>
                <w:rFonts w:ascii="Times New Roman" w:hAnsi="Times New Roman" w:cs="Times New Roman"/>
                <w:sz w:val="20"/>
                <w:szCs w:val="20"/>
                <w:lang w:val="en-GB"/>
              </w:rPr>
              <w:t>Have the legally prescribed inspections been conducted in practise in the course of construction</w:t>
            </w:r>
            <w:r w:rsidR="00783749" w:rsidRPr="001B2780">
              <w:rPr>
                <w:rFonts w:ascii="Times New Roman" w:hAnsi="Times New Roman" w:cs="Times New Roman"/>
                <w:sz w:val="20"/>
                <w:szCs w:val="20"/>
                <w:lang w:val="en-GB"/>
              </w:rPr>
              <w:t>? (0-1)</w:t>
            </w:r>
          </w:p>
        </w:tc>
        <w:tc>
          <w:tcPr>
            <w:tcW w:w="2430" w:type="dxa"/>
            <w:shd w:val="clear" w:color="auto" w:fill="DBE5F1" w:themeFill="accent1" w:themeFillTint="33"/>
          </w:tcPr>
          <w:p w14:paraId="5F51F2E3" w14:textId="2AE8B4D1" w:rsidR="00783749" w:rsidRPr="001B2780" w:rsidRDefault="009208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Compulsory inspections are always conducted in practise.</w:t>
            </w:r>
          </w:p>
        </w:tc>
        <w:tc>
          <w:tcPr>
            <w:tcW w:w="540" w:type="dxa"/>
            <w:shd w:val="clear" w:color="auto" w:fill="DBE5F1" w:themeFill="accent1" w:themeFillTint="33"/>
          </w:tcPr>
          <w:p w14:paraId="65DFD2F1"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56AC57A4" w14:textId="3D61D044"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tc>
      </w:tr>
      <w:tr w:rsidR="00783749" w:rsidRPr="001B2780" w14:paraId="6F758DCB" w14:textId="77777777" w:rsidTr="0038277F">
        <w:tc>
          <w:tcPr>
            <w:tcW w:w="4950" w:type="dxa"/>
            <w:shd w:val="clear" w:color="auto" w:fill="1F497D" w:themeFill="text2"/>
          </w:tcPr>
          <w:p w14:paraId="3CA791EB" w14:textId="02BAF99B" w:rsidR="00783749" w:rsidRPr="001B2780" w:rsidRDefault="00012D55"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 xml:space="preserve">Quality control </w:t>
            </w:r>
            <w:r w:rsidR="00800A43" w:rsidRPr="001B2780">
              <w:rPr>
                <w:rFonts w:ascii="Times New Roman" w:hAnsi="Times New Roman" w:cs="Times New Roman"/>
                <w:b/>
                <w:color w:val="FFFFFF" w:themeColor="background1"/>
                <w:sz w:val="20"/>
                <w:szCs w:val="20"/>
                <w:lang w:val="en-GB"/>
              </w:rPr>
              <w:t xml:space="preserve">after </w:t>
            </w:r>
            <w:r w:rsidRPr="001B2780">
              <w:rPr>
                <w:rFonts w:ascii="Times New Roman" w:hAnsi="Times New Roman" w:cs="Times New Roman"/>
                <w:b/>
                <w:color w:val="FFFFFF" w:themeColor="background1"/>
                <w:sz w:val="20"/>
                <w:szCs w:val="20"/>
                <w:lang w:val="en-GB"/>
              </w:rPr>
              <w:t>construction</w:t>
            </w:r>
            <w:r w:rsidR="00783749" w:rsidRPr="001B2780">
              <w:rPr>
                <w:rFonts w:ascii="Times New Roman" w:hAnsi="Times New Roman" w:cs="Times New Roman"/>
                <w:b/>
                <w:color w:val="FFFFFF" w:themeColor="background1"/>
                <w:sz w:val="20"/>
                <w:szCs w:val="20"/>
                <w:lang w:val="en-GB"/>
              </w:rPr>
              <w:t xml:space="preserve"> </w:t>
            </w:r>
            <w:r w:rsidR="00800A43" w:rsidRPr="001B2780">
              <w:rPr>
                <w:rFonts w:ascii="Times New Roman" w:hAnsi="Times New Roman" w:cs="Times New Roman"/>
                <w:b/>
                <w:color w:val="FFFFFF" w:themeColor="background1"/>
                <w:sz w:val="20"/>
                <w:szCs w:val="20"/>
                <w:lang w:val="en-GB"/>
              </w:rPr>
              <w:t xml:space="preserve">index </w:t>
            </w:r>
            <w:r w:rsidR="00783749" w:rsidRPr="001B2780">
              <w:rPr>
                <w:rFonts w:ascii="Times New Roman" w:hAnsi="Times New Roman" w:cs="Times New Roman"/>
                <w:b/>
                <w:color w:val="FFFFFF" w:themeColor="background1"/>
                <w:sz w:val="20"/>
                <w:szCs w:val="20"/>
                <w:lang w:val="en-GB"/>
              </w:rPr>
              <w:t>(0-3)</w:t>
            </w:r>
          </w:p>
        </w:tc>
        <w:tc>
          <w:tcPr>
            <w:tcW w:w="2970" w:type="dxa"/>
            <w:gridSpan w:val="2"/>
            <w:shd w:val="clear" w:color="auto" w:fill="1F497D" w:themeFill="text2"/>
          </w:tcPr>
          <w:p w14:paraId="0395AEC7" w14:textId="77777777" w:rsidR="00783749" w:rsidRPr="001B2780" w:rsidRDefault="00783749" w:rsidP="008C763F">
            <w:pPr>
              <w:rPr>
                <w:rFonts w:ascii="Times New Roman" w:hAnsi="Times New Roman" w:cs="Times New Roman"/>
                <w:color w:val="FFFFFF" w:themeColor="background1"/>
                <w:sz w:val="20"/>
                <w:szCs w:val="20"/>
                <w:lang w:val="en-GB"/>
              </w:rPr>
            </w:pPr>
            <w:r w:rsidRPr="001B2780">
              <w:rPr>
                <w:rFonts w:ascii="Times New Roman" w:hAnsi="Times New Roman" w:cs="Times New Roman"/>
                <w:b/>
                <w:color w:val="FFFFFF" w:themeColor="background1"/>
                <w:sz w:val="20"/>
                <w:szCs w:val="20"/>
                <w:lang w:val="en-GB"/>
              </w:rPr>
              <w:t>3.0</w:t>
            </w:r>
          </w:p>
        </w:tc>
        <w:tc>
          <w:tcPr>
            <w:tcW w:w="1957" w:type="dxa"/>
            <w:shd w:val="clear" w:color="auto" w:fill="1F497D" w:themeFill="text2"/>
          </w:tcPr>
          <w:p w14:paraId="205EC9EF" w14:textId="2573F1C3" w:rsidR="00783749" w:rsidRPr="001B2780" w:rsidRDefault="00920849" w:rsidP="008C763F">
            <w:pPr>
              <w:jc w:val="center"/>
              <w:rPr>
                <w:rFonts w:ascii="Times New Roman" w:hAnsi="Times New Roman" w:cs="Times New Roman"/>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24FBB8C6" w14:textId="77777777" w:rsidTr="0038277F">
        <w:tc>
          <w:tcPr>
            <w:tcW w:w="4950" w:type="dxa"/>
            <w:shd w:val="clear" w:color="auto" w:fill="DBE5F1" w:themeFill="accent1" w:themeFillTint="33"/>
          </w:tcPr>
          <w:p w14:paraId="0BCD98E3" w14:textId="592DF532" w:rsidR="00783749" w:rsidRPr="001B2780" w:rsidRDefault="00012D55" w:rsidP="00125307">
            <w:pPr>
              <w:rPr>
                <w:rFonts w:ascii="Times New Roman" w:hAnsi="Times New Roman" w:cs="Times New Roman"/>
                <w:sz w:val="20"/>
                <w:szCs w:val="20"/>
                <w:lang w:val="en-GB"/>
              </w:rPr>
            </w:pPr>
            <w:r w:rsidRPr="001B2780">
              <w:rPr>
                <w:rFonts w:ascii="Times New Roman" w:hAnsi="Times New Roman" w:cs="Times New Roman"/>
                <w:sz w:val="20"/>
                <w:szCs w:val="20"/>
                <w:lang w:val="en-GB"/>
              </w:rPr>
              <w:t>Is there a legal obligation to conduct the final inspection to verify whether the building has been built in line with the approved designs and regulations</w:t>
            </w:r>
            <w:r w:rsidR="00783749" w:rsidRPr="001B2780">
              <w:rPr>
                <w:rFonts w:ascii="Times New Roman" w:hAnsi="Times New Roman" w:cs="Times New Roman"/>
                <w:sz w:val="20"/>
                <w:szCs w:val="20"/>
                <w:lang w:val="en-GB"/>
              </w:rPr>
              <w:t>? (0-2)</w:t>
            </w:r>
          </w:p>
        </w:tc>
        <w:tc>
          <w:tcPr>
            <w:tcW w:w="2430" w:type="dxa"/>
            <w:shd w:val="clear" w:color="auto" w:fill="DBE5F1" w:themeFill="accent1" w:themeFillTint="33"/>
          </w:tcPr>
          <w:p w14:paraId="696F04EB" w14:textId="27BE5079" w:rsidR="00783749" w:rsidRPr="001B2780" w:rsidRDefault="00CE6BB2"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Yes, the final inspection is conducted by state services. Yes, the external engineer presents a report on final inspection. </w:t>
            </w:r>
            <w:r w:rsidR="00783749" w:rsidRPr="001B2780">
              <w:rPr>
                <w:rFonts w:ascii="Times New Roman" w:hAnsi="Times New Roman" w:cs="Times New Roman"/>
                <w:sz w:val="20"/>
                <w:szCs w:val="20"/>
                <w:lang w:val="en-GB"/>
              </w:rPr>
              <w:t xml:space="preserve"> </w:t>
            </w:r>
          </w:p>
        </w:tc>
        <w:tc>
          <w:tcPr>
            <w:tcW w:w="540" w:type="dxa"/>
            <w:shd w:val="clear" w:color="auto" w:fill="DBE5F1" w:themeFill="accent1" w:themeFillTint="33"/>
          </w:tcPr>
          <w:p w14:paraId="631C9E02"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2.0</w:t>
            </w:r>
          </w:p>
        </w:tc>
        <w:tc>
          <w:tcPr>
            <w:tcW w:w="1957" w:type="dxa"/>
            <w:shd w:val="clear" w:color="auto" w:fill="DBE5F1" w:themeFill="accent1" w:themeFillTint="33"/>
          </w:tcPr>
          <w:p w14:paraId="5BE6AF7B" w14:textId="76E291F5"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3BE6EC15" w14:textId="77777777" w:rsidR="00783749" w:rsidRPr="001B2780" w:rsidRDefault="00783749" w:rsidP="008C763F">
            <w:pPr>
              <w:rPr>
                <w:rFonts w:ascii="Times New Roman" w:hAnsi="Times New Roman" w:cs="Times New Roman"/>
                <w:sz w:val="20"/>
                <w:lang w:val="en-GB"/>
              </w:rPr>
            </w:pPr>
          </w:p>
        </w:tc>
      </w:tr>
      <w:tr w:rsidR="00783749" w:rsidRPr="001B2780" w14:paraId="2D433A78" w14:textId="77777777" w:rsidTr="0038277F">
        <w:trPr>
          <w:trHeight w:val="503"/>
        </w:trPr>
        <w:tc>
          <w:tcPr>
            <w:tcW w:w="4950" w:type="dxa"/>
            <w:shd w:val="clear" w:color="auto" w:fill="DBE5F1" w:themeFill="accent1" w:themeFillTint="33"/>
          </w:tcPr>
          <w:p w14:paraId="67EC40EB" w14:textId="26BA1FB8" w:rsidR="00783749" w:rsidRPr="001B2780" w:rsidRDefault="00CE6BB2" w:rsidP="00125307">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Are the legally prescribed final inspections being </w:t>
            </w:r>
            <w:r w:rsidR="001B2780" w:rsidRPr="001B2780">
              <w:rPr>
                <w:rFonts w:ascii="Times New Roman" w:hAnsi="Times New Roman" w:cs="Times New Roman"/>
                <w:sz w:val="20"/>
                <w:szCs w:val="20"/>
                <w:lang w:val="en-GB"/>
              </w:rPr>
              <w:t>conducted</w:t>
            </w:r>
            <w:r w:rsidRPr="001B2780">
              <w:rPr>
                <w:rFonts w:ascii="Times New Roman" w:hAnsi="Times New Roman" w:cs="Times New Roman"/>
                <w:sz w:val="20"/>
                <w:szCs w:val="20"/>
                <w:lang w:val="en-GB"/>
              </w:rPr>
              <w:t xml:space="preserve"> in practise</w:t>
            </w:r>
            <w:r w:rsidR="00783749" w:rsidRPr="001B2780">
              <w:rPr>
                <w:rFonts w:ascii="Times New Roman" w:hAnsi="Times New Roman" w:cs="Times New Roman"/>
                <w:sz w:val="20"/>
                <w:szCs w:val="20"/>
                <w:lang w:val="en-GB"/>
              </w:rPr>
              <w:t>? (0-1)</w:t>
            </w:r>
          </w:p>
        </w:tc>
        <w:tc>
          <w:tcPr>
            <w:tcW w:w="2430" w:type="dxa"/>
            <w:shd w:val="clear" w:color="auto" w:fill="DBE5F1" w:themeFill="accent1" w:themeFillTint="33"/>
          </w:tcPr>
          <w:p w14:paraId="6D837207" w14:textId="28062B07" w:rsidR="00783749" w:rsidRPr="001B2780" w:rsidRDefault="00CE6BB2"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Final inspections are always conducted in practise</w:t>
            </w:r>
            <w:r w:rsidR="008767EF" w:rsidRPr="001B2780">
              <w:rPr>
                <w:rFonts w:ascii="Times New Roman" w:hAnsi="Times New Roman" w:cs="Times New Roman"/>
                <w:sz w:val="20"/>
                <w:szCs w:val="20"/>
                <w:lang w:val="en-GB"/>
              </w:rPr>
              <w:t>.</w:t>
            </w:r>
          </w:p>
        </w:tc>
        <w:tc>
          <w:tcPr>
            <w:tcW w:w="540" w:type="dxa"/>
            <w:shd w:val="clear" w:color="auto" w:fill="DBE5F1" w:themeFill="accent1" w:themeFillTint="33"/>
          </w:tcPr>
          <w:p w14:paraId="66BA5DA4"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16A75A63" w14:textId="284DA1DE"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tc>
      </w:tr>
      <w:tr w:rsidR="00783749" w:rsidRPr="001B2780" w14:paraId="09975D3C" w14:textId="77777777" w:rsidTr="0038277F">
        <w:trPr>
          <w:trHeight w:val="188"/>
        </w:trPr>
        <w:tc>
          <w:tcPr>
            <w:tcW w:w="4950" w:type="dxa"/>
            <w:shd w:val="clear" w:color="auto" w:fill="1F497D" w:themeFill="text2"/>
          </w:tcPr>
          <w:p w14:paraId="0726D168" w14:textId="005A74C1" w:rsidR="00783749" w:rsidRPr="001B2780" w:rsidRDefault="00800A43"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Liability and</w:t>
            </w:r>
            <w:r w:rsidR="00012D55" w:rsidRPr="001B2780">
              <w:rPr>
                <w:rFonts w:ascii="Times New Roman" w:hAnsi="Times New Roman" w:cs="Times New Roman"/>
                <w:b/>
                <w:color w:val="FFFFFF" w:themeColor="background1"/>
                <w:sz w:val="20"/>
                <w:szCs w:val="20"/>
                <w:lang w:val="en-GB"/>
              </w:rPr>
              <w:t xml:space="preserve"> insurance regimes</w:t>
            </w:r>
            <w:r w:rsidR="00783749" w:rsidRPr="001B2780">
              <w:rPr>
                <w:rFonts w:ascii="Times New Roman" w:hAnsi="Times New Roman" w:cs="Times New Roman"/>
                <w:b/>
                <w:color w:val="FFFFFF" w:themeColor="background1"/>
                <w:sz w:val="20"/>
                <w:szCs w:val="20"/>
                <w:lang w:val="en-GB"/>
              </w:rPr>
              <w:t xml:space="preserve"> </w:t>
            </w:r>
            <w:r w:rsidRPr="001B2780">
              <w:rPr>
                <w:rFonts w:ascii="Times New Roman" w:hAnsi="Times New Roman" w:cs="Times New Roman"/>
                <w:b/>
                <w:color w:val="FFFFFF" w:themeColor="background1"/>
                <w:sz w:val="20"/>
                <w:szCs w:val="20"/>
                <w:lang w:val="en-GB"/>
              </w:rPr>
              <w:t xml:space="preserve">index </w:t>
            </w:r>
            <w:r w:rsidR="00783749" w:rsidRPr="001B2780">
              <w:rPr>
                <w:rFonts w:ascii="Times New Roman" w:hAnsi="Times New Roman" w:cs="Times New Roman"/>
                <w:b/>
                <w:color w:val="FFFFFF" w:themeColor="background1"/>
                <w:sz w:val="20"/>
                <w:szCs w:val="20"/>
                <w:lang w:val="en-GB"/>
              </w:rPr>
              <w:t>(0-2)</w:t>
            </w:r>
          </w:p>
        </w:tc>
        <w:tc>
          <w:tcPr>
            <w:tcW w:w="2970" w:type="dxa"/>
            <w:gridSpan w:val="2"/>
            <w:shd w:val="clear" w:color="auto" w:fill="1F497D" w:themeFill="text2"/>
          </w:tcPr>
          <w:p w14:paraId="773C4504" w14:textId="77777777" w:rsidR="00783749" w:rsidRPr="001B2780" w:rsidRDefault="00783749" w:rsidP="008C763F">
            <w:pPr>
              <w:rPr>
                <w:rFonts w:ascii="Times New Roman" w:hAnsi="Times New Roman" w:cs="Times New Roman"/>
                <w:color w:val="FFFFFF" w:themeColor="background1"/>
                <w:sz w:val="20"/>
                <w:szCs w:val="20"/>
                <w:lang w:val="en-GB"/>
              </w:rPr>
            </w:pPr>
            <w:r w:rsidRPr="001B2780">
              <w:rPr>
                <w:rFonts w:ascii="Times New Roman" w:hAnsi="Times New Roman" w:cs="Times New Roman"/>
                <w:b/>
                <w:color w:val="FFFFFF" w:themeColor="background1"/>
                <w:sz w:val="20"/>
                <w:szCs w:val="20"/>
                <w:lang w:val="en-GB"/>
              </w:rPr>
              <w:t>2.0</w:t>
            </w:r>
          </w:p>
        </w:tc>
        <w:tc>
          <w:tcPr>
            <w:tcW w:w="1957" w:type="dxa"/>
            <w:shd w:val="clear" w:color="auto" w:fill="1F497D" w:themeFill="text2"/>
          </w:tcPr>
          <w:p w14:paraId="5E309A2B" w14:textId="046A71EB" w:rsidR="00783749" w:rsidRPr="001B2780" w:rsidRDefault="00920849" w:rsidP="008C763F">
            <w:pPr>
              <w:jc w:val="center"/>
              <w:rPr>
                <w:rFonts w:ascii="Times New Roman" w:hAnsi="Times New Roman" w:cs="Times New Roman"/>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75155393" w14:textId="77777777" w:rsidTr="0038277F">
        <w:tc>
          <w:tcPr>
            <w:tcW w:w="4950" w:type="dxa"/>
            <w:shd w:val="clear" w:color="auto" w:fill="DBE5F1" w:themeFill="accent1" w:themeFillTint="33"/>
          </w:tcPr>
          <w:p w14:paraId="0EE072B5" w14:textId="52BB2F73" w:rsidR="00783749" w:rsidRPr="001B2780" w:rsidRDefault="00CE6BB2" w:rsidP="00125307">
            <w:pPr>
              <w:rPr>
                <w:rFonts w:ascii="Times New Roman" w:hAnsi="Times New Roman" w:cs="Times New Roman"/>
                <w:bCs/>
                <w:sz w:val="20"/>
                <w:szCs w:val="20"/>
                <w:lang w:val="en-GB"/>
              </w:rPr>
            </w:pPr>
            <w:r w:rsidRPr="001B2780">
              <w:rPr>
                <w:rFonts w:ascii="Times New Roman" w:hAnsi="Times New Roman" w:cs="Times New Roman"/>
                <w:sz w:val="20"/>
                <w:szCs w:val="20"/>
                <w:lang w:val="en-GB"/>
              </w:rPr>
              <w:t>Which parties</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where any</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are legally accountable for any shortages or problems identified inside the building, after its use has commenced</w:t>
            </w:r>
            <w:r w:rsidR="00783749" w:rsidRPr="001B2780">
              <w:rPr>
                <w:rFonts w:ascii="Times New Roman" w:hAnsi="Times New Roman" w:cs="Times New Roman"/>
                <w:sz w:val="20"/>
                <w:szCs w:val="20"/>
                <w:lang w:val="en-GB"/>
              </w:rPr>
              <w:t>? (0-1)</w:t>
            </w:r>
          </w:p>
        </w:tc>
        <w:tc>
          <w:tcPr>
            <w:tcW w:w="2430" w:type="dxa"/>
            <w:shd w:val="clear" w:color="auto" w:fill="DBE5F1" w:themeFill="accent1" w:themeFillTint="33"/>
          </w:tcPr>
          <w:p w14:paraId="539D4E2A" w14:textId="3F6BD0E5" w:rsidR="00783749" w:rsidRPr="001B2780" w:rsidRDefault="00CE6BB2"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An architect or engineer</w:t>
            </w:r>
            <w:r w:rsidR="007C12A1"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 xml:space="preserve">a professional responsible for </w:t>
            </w:r>
            <w:r w:rsidR="001B2780" w:rsidRPr="001B2780">
              <w:rPr>
                <w:rFonts w:ascii="Times New Roman" w:hAnsi="Times New Roman" w:cs="Times New Roman"/>
                <w:sz w:val="20"/>
                <w:szCs w:val="20"/>
                <w:lang w:val="en-GB"/>
              </w:rPr>
              <w:t>surveillance</w:t>
            </w:r>
            <w:r w:rsidR="007C12A1" w:rsidRPr="001B2780">
              <w:rPr>
                <w:rFonts w:ascii="Times New Roman" w:hAnsi="Times New Roman" w:cs="Times New Roman"/>
                <w:sz w:val="20"/>
                <w:szCs w:val="20"/>
                <w:lang w:val="en-GB"/>
              </w:rPr>
              <w:t>;</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Construction company.</w:t>
            </w:r>
          </w:p>
        </w:tc>
        <w:tc>
          <w:tcPr>
            <w:tcW w:w="540" w:type="dxa"/>
            <w:shd w:val="clear" w:color="auto" w:fill="DBE5F1" w:themeFill="accent1" w:themeFillTint="33"/>
          </w:tcPr>
          <w:p w14:paraId="54CC74E0"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42ACAA7D" w14:textId="6284915D"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tc>
      </w:tr>
      <w:tr w:rsidR="00783749" w:rsidRPr="001B2780" w14:paraId="3DB49D72" w14:textId="77777777" w:rsidTr="0038277F">
        <w:trPr>
          <w:trHeight w:val="1106"/>
        </w:trPr>
        <w:tc>
          <w:tcPr>
            <w:tcW w:w="4950" w:type="dxa"/>
            <w:shd w:val="clear" w:color="auto" w:fill="DBE5F1" w:themeFill="accent1" w:themeFillTint="33"/>
          </w:tcPr>
          <w:p w14:paraId="4E342A42" w14:textId="1170370C" w:rsidR="00783749" w:rsidRPr="001B2780" w:rsidRDefault="00CE6BB2" w:rsidP="00CE6BB2">
            <w:pPr>
              <w:rPr>
                <w:rFonts w:ascii="Times New Roman" w:hAnsi="Times New Roman" w:cs="Times New Roman"/>
                <w:bCs/>
                <w:sz w:val="20"/>
                <w:szCs w:val="20"/>
                <w:lang w:val="en-GB"/>
              </w:rPr>
            </w:pPr>
            <w:r w:rsidRPr="001B2780">
              <w:rPr>
                <w:rFonts w:ascii="Times New Roman" w:hAnsi="Times New Roman" w:cs="Times New Roman"/>
                <w:sz w:val="20"/>
                <w:szCs w:val="20"/>
                <w:lang w:val="en-GB"/>
              </w:rPr>
              <w:t xml:space="preserve">Which parties (where any) are legally obliged to </w:t>
            </w:r>
            <w:r w:rsidR="006E443E" w:rsidRPr="001B2780">
              <w:rPr>
                <w:rFonts w:ascii="Times New Roman" w:hAnsi="Times New Roman" w:cs="Times New Roman"/>
                <w:sz w:val="20"/>
                <w:szCs w:val="20"/>
                <w:lang w:val="en-GB"/>
              </w:rPr>
              <w:t>obtain</w:t>
            </w:r>
            <w:r w:rsidRPr="001B2780">
              <w:rPr>
                <w:rFonts w:ascii="Times New Roman" w:hAnsi="Times New Roman" w:cs="Times New Roman"/>
                <w:sz w:val="20"/>
                <w:szCs w:val="20"/>
                <w:lang w:val="en-GB"/>
              </w:rPr>
              <w:t xml:space="preserve"> the </w:t>
            </w:r>
            <w:r w:rsidR="006E443E" w:rsidRPr="001B2780">
              <w:rPr>
                <w:rFonts w:ascii="Times New Roman" w:hAnsi="Times New Roman" w:cs="Times New Roman"/>
                <w:sz w:val="20"/>
                <w:szCs w:val="20"/>
                <w:lang w:val="en-GB"/>
              </w:rPr>
              <w:t>insurance policy to cover possible construction shortages or problems identified inside the building after its use has commenced</w:t>
            </w:r>
            <w:r w:rsidR="00783749" w:rsidRPr="001B2780">
              <w:rPr>
                <w:rFonts w:ascii="Times New Roman" w:hAnsi="Times New Roman" w:cs="Times New Roman"/>
                <w:sz w:val="20"/>
                <w:szCs w:val="20"/>
                <w:lang w:val="en-GB"/>
              </w:rPr>
              <w:t>? (0-1)</w:t>
            </w:r>
          </w:p>
        </w:tc>
        <w:tc>
          <w:tcPr>
            <w:tcW w:w="2430" w:type="dxa"/>
            <w:shd w:val="clear" w:color="auto" w:fill="DBE5F1" w:themeFill="accent1" w:themeFillTint="33"/>
          </w:tcPr>
          <w:p w14:paraId="4246098E" w14:textId="1F30643D" w:rsidR="00783749" w:rsidRPr="001B2780" w:rsidRDefault="00CE6BB2" w:rsidP="00CE6BB2">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An architect or engineer; a professional responsible for </w:t>
            </w:r>
            <w:r w:rsidR="001B2780" w:rsidRPr="001B2780">
              <w:rPr>
                <w:rFonts w:ascii="Times New Roman" w:hAnsi="Times New Roman" w:cs="Times New Roman"/>
                <w:sz w:val="20"/>
                <w:szCs w:val="20"/>
                <w:lang w:val="en-GB"/>
              </w:rPr>
              <w:t>surveillance</w:t>
            </w:r>
            <w:r w:rsidRPr="001B2780">
              <w:rPr>
                <w:rFonts w:ascii="Times New Roman" w:hAnsi="Times New Roman" w:cs="Times New Roman"/>
                <w:sz w:val="20"/>
                <w:szCs w:val="20"/>
                <w:lang w:val="en-GB"/>
              </w:rPr>
              <w:t>; Construction company</w:t>
            </w:r>
            <w:r w:rsidR="008767EF" w:rsidRPr="001B2780">
              <w:rPr>
                <w:rFonts w:ascii="Times New Roman" w:hAnsi="Times New Roman" w:cs="Times New Roman"/>
                <w:sz w:val="20"/>
                <w:szCs w:val="20"/>
                <w:lang w:val="en-GB"/>
              </w:rPr>
              <w:t>.</w:t>
            </w:r>
          </w:p>
        </w:tc>
        <w:tc>
          <w:tcPr>
            <w:tcW w:w="540" w:type="dxa"/>
            <w:shd w:val="clear" w:color="auto" w:fill="DBE5F1" w:themeFill="accent1" w:themeFillTint="33"/>
          </w:tcPr>
          <w:p w14:paraId="13E975CA"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1.0</w:t>
            </w:r>
          </w:p>
        </w:tc>
        <w:tc>
          <w:tcPr>
            <w:tcW w:w="1957" w:type="dxa"/>
            <w:shd w:val="clear" w:color="auto" w:fill="DBE5F1" w:themeFill="accent1" w:themeFillTint="33"/>
          </w:tcPr>
          <w:p w14:paraId="7E587AC1" w14:textId="5742D980"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236A3D0B" w14:textId="77777777" w:rsidR="00783749" w:rsidRPr="001B2780" w:rsidRDefault="00783749" w:rsidP="008C763F">
            <w:pPr>
              <w:rPr>
                <w:rFonts w:ascii="Times New Roman" w:hAnsi="Times New Roman" w:cs="Times New Roman"/>
                <w:sz w:val="20"/>
                <w:lang w:val="en-GB"/>
              </w:rPr>
            </w:pPr>
          </w:p>
        </w:tc>
      </w:tr>
      <w:tr w:rsidR="00783749" w:rsidRPr="001B2780" w14:paraId="57005F52" w14:textId="77777777" w:rsidTr="0038277F">
        <w:tc>
          <w:tcPr>
            <w:tcW w:w="4950" w:type="dxa"/>
            <w:shd w:val="clear" w:color="auto" w:fill="1F497D" w:themeFill="text2"/>
          </w:tcPr>
          <w:p w14:paraId="5508FF12" w14:textId="734E5B84" w:rsidR="00783749" w:rsidRPr="001B2780" w:rsidRDefault="00800A43" w:rsidP="008C763F">
            <w:pPr>
              <w:rPr>
                <w:rFonts w:ascii="Times New Roman" w:hAnsi="Times New Roman" w:cs="Times New Roman"/>
                <w:b/>
                <w:bCs/>
                <w:color w:val="FFFFFF" w:themeColor="background1"/>
                <w:sz w:val="20"/>
                <w:szCs w:val="20"/>
                <w:lang w:val="en-GB"/>
              </w:rPr>
            </w:pPr>
            <w:r w:rsidRPr="001B2780">
              <w:rPr>
                <w:rFonts w:ascii="Times New Roman" w:hAnsi="Times New Roman" w:cs="Times New Roman"/>
                <w:b/>
                <w:color w:val="FFFFFF" w:themeColor="background1"/>
                <w:sz w:val="20"/>
                <w:szCs w:val="20"/>
                <w:lang w:val="en-GB"/>
              </w:rPr>
              <w:t>Professional certifications index</w:t>
            </w:r>
          </w:p>
        </w:tc>
        <w:tc>
          <w:tcPr>
            <w:tcW w:w="2970" w:type="dxa"/>
            <w:gridSpan w:val="2"/>
            <w:shd w:val="clear" w:color="auto" w:fill="1F497D" w:themeFill="text2"/>
          </w:tcPr>
          <w:p w14:paraId="552E3B84" w14:textId="77777777" w:rsidR="00783749" w:rsidRPr="001B2780" w:rsidRDefault="00783749" w:rsidP="008C763F">
            <w:pPr>
              <w:rPr>
                <w:rFonts w:ascii="Times New Roman" w:hAnsi="Times New Roman" w:cs="Times New Roman"/>
                <w:color w:val="FFFFFF" w:themeColor="background1"/>
                <w:sz w:val="20"/>
                <w:szCs w:val="20"/>
                <w:lang w:val="en-GB"/>
              </w:rPr>
            </w:pPr>
            <w:r w:rsidRPr="001B2780">
              <w:rPr>
                <w:rFonts w:ascii="Times New Roman" w:hAnsi="Times New Roman" w:cs="Times New Roman"/>
                <w:b/>
                <w:color w:val="FFFFFF" w:themeColor="background1"/>
                <w:sz w:val="20"/>
                <w:szCs w:val="20"/>
                <w:lang w:val="en-GB"/>
              </w:rPr>
              <w:t xml:space="preserve">4.0 </w:t>
            </w:r>
          </w:p>
        </w:tc>
        <w:tc>
          <w:tcPr>
            <w:tcW w:w="1957" w:type="dxa"/>
            <w:shd w:val="clear" w:color="auto" w:fill="1F497D" w:themeFill="text2"/>
          </w:tcPr>
          <w:p w14:paraId="69AE18F5" w14:textId="73C157F8" w:rsidR="00783749" w:rsidRPr="001B2780" w:rsidRDefault="00920849" w:rsidP="008C763F">
            <w:pPr>
              <w:jc w:val="center"/>
              <w:rPr>
                <w:rFonts w:ascii="Times New Roman" w:hAnsi="Times New Roman" w:cs="Times New Roman"/>
                <w:color w:val="FFFFFF" w:themeColor="background1"/>
                <w:sz w:val="20"/>
                <w:lang w:val="en-GB"/>
              </w:rPr>
            </w:pPr>
            <w:r w:rsidRPr="001B2780">
              <w:rPr>
                <w:rFonts w:ascii="Times New Roman" w:hAnsi="Times New Roman" w:cs="Times New Roman"/>
                <w:b/>
                <w:color w:val="FFFFFF" w:themeColor="background1"/>
                <w:sz w:val="20"/>
                <w:lang w:val="en-GB"/>
              </w:rPr>
              <w:t>Problem description</w:t>
            </w:r>
          </w:p>
        </w:tc>
      </w:tr>
      <w:tr w:rsidR="00783749" w:rsidRPr="001B2780" w14:paraId="1A92D3AE" w14:textId="77777777" w:rsidTr="0038277F">
        <w:tc>
          <w:tcPr>
            <w:tcW w:w="4950" w:type="dxa"/>
            <w:shd w:val="clear" w:color="auto" w:fill="DBE5F1" w:themeFill="accent1" w:themeFillTint="33"/>
          </w:tcPr>
          <w:p w14:paraId="4455B158" w14:textId="50A4D5EB" w:rsidR="00783749" w:rsidRPr="001B2780" w:rsidRDefault="006E443E" w:rsidP="00AB1FCE">
            <w:pPr>
              <w:rPr>
                <w:rFonts w:ascii="Times New Roman" w:hAnsi="Times New Roman" w:cs="Times New Roman"/>
                <w:bCs/>
                <w:sz w:val="20"/>
                <w:szCs w:val="20"/>
                <w:lang w:val="en-GB"/>
              </w:rPr>
            </w:pPr>
            <w:r w:rsidRPr="001B2780">
              <w:rPr>
                <w:rFonts w:ascii="Times New Roman" w:hAnsi="Times New Roman" w:cs="Times New Roman"/>
                <w:sz w:val="20"/>
                <w:szCs w:val="20"/>
                <w:lang w:val="en-GB"/>
              </w:rPr>
              <w:t>Which are the qualifications required for the responsible expert in charge of verifying architectural designs and drawings, in line with the regulations relating to building and civil engineering</w:t>
            </w:r>
            <w:r w:rsidR="00783749" w:rsidRPr="001B2780">
              <w:rPr>
                <w:rFonts w:ascii="Times New Roman" w:hAnsi="Times New Roman" w:cs="Times New Roman"/>
                <w:sz w:val="20"/>
                <w:szCs w:val="20"/>
                <w:lang w:val="en-GB"/>
              </w:rPr>
              <w:t>? (0-2)</w:t>
            </w:r>
          </w:p>
        </w:tc>
        <w:tc>
          <w:tcPr>
            <w:tcW w:w="2430" w:type="dxa"/>
            <w:shd w:val="clear" w:color="auto" w:fill="DBE5F1" w:themeFill="accent1" w:themeFillTint="33"/>
          </w:tcPr>
          <w:p w14:paraId="26814DAB" w14:textId="0620897F" w:rsidR="00783749" w:rsidRPr="001B2780" w:rsidRDefault="006E443E"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Minimum length of service</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university degree in architecture or civil engineering</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license</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passed professional examination</w:t>
            </w:r>
            <w:r w:rsidR="008D0EEA" w:rsidRPr="001B2780">
              <w:rPr>
                <w:rFonts w:ascii="Times New Roman" w:hAnsi="Times New Roman" w:cs="Times New Roman"/>
                <w:sz w:val="20"/>
                <w:szCs w:val="20"/>
                <w:lang w:val="en-GB"/>
              </w:rPr>
              <w:t>;</w:t>
            </w:r>
          </w:p>
        </w:tc>
        <w:tc>
          <w:tcPr>
            <w:tcW w:w="540" w:type="dxa"/>
            <w:shd w:val="clear" w:color="auto" w:fill="DBE5F1" w:themeFill="accent1" w:themeFillTint="33"/>
          </w:tcPr>
          <w:p w14:paraId="498D64A6"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2.0</w:t>
            </w:r>
          </w:p>
        </w:tc>
        <w:tc>
          <w:tcPr>
            <w:tcW w:w="1957" w:type="dxa"/>
            <w:shd w:val="clear" w:color="auto" w:fill="DBE5F1" w:themeFill="accent1" w:themeFillTint="33"/>
          </w:tcPr>
          <w:p w14:paraId="505B11BD" w14:textId="7E390645"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50C46CE8" w14:textId="77777777" w:rsidR="00783749" w:rsidRPr="001B2780" w:rsidRDefault="00783749" w:rsidP="008C763F">
            <w:pPr>
              <w:rPr>
                <w:rFonts w:ascii="Times New Roman" w:hAnsi="Times New Roman" w:cs="Times New Roman"/>
                <w:sz w:val="20"/>
                <w:lang w:val="en-GB"/>
              </w:rPr>
            </w:pPr>
          </w:p>
        </w:tc>
      </w:tr>
      <w:tr w:rsidR="00783749" w:rsidRPr="001B2780" w14:paraId="4285F7FD" w14:textId="77777777" w:rsidTr="0038277F">
        <w:trPr>
          <w:trHeight w:val="1448"/>
        </w:trPr>
        <w:tc>
          <w:tcPr>
            <w:tcW w:w="4950" w:type="dxa"/>
            <w:shd w:val="clear" w:color="auto" w:fill="DBE5F1" w:themeFill="accent1" w:themeFillTint="33"/>
          </w:tcPr>
          <w:p w14:paraId="0DCF740F" w14:textId="6BC2369B" w:rsidR="00783749" w:rsidRPr="001B2780" w:rsidRDefault="006E443E" w:rsidP="006E443E">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Which are the qualifications required for the responsible expert supervising the construction works </w:t>
            </w:r>
            <w:r w:rsidR="009341AB" w:rsidRPr="001B2780">
              <w:rPr>
                <w:rFonts w:ascii="Times New Roman" w:hAnsi="Times New Roman" w:cs="Times New Roman"/>
                <w:sz w:val="20"/>
                <w:szCs w:val="20"/>
                <w:lang w:val="en-GB"/>
              </w:rPr>
              <w:t>at site?</w:t>
            </w:r>
            <w:r w:rsidR="00783749" w:rsidRPr="001B2780">
              <w:rPr>
                <w:rFonts w:ascii="Times New Roman" w:hAnsi="Times New Roman" w:cs="Times New Roman"/>
                <w:sz w:val="20"/>
                <w:szCs w:val="20"/>
                <w:lang w:val="en-GB"/>
              </w:rPr>
              <w:t xml:space="preserve"> (0-2)</w:t>
            </w:r>
          </w:p>
        </w:tc>
        <w:tc>
          <w:tcPr>
            <w:tcW w:w="2430" w:type="dxa"/>
            <w:shd w:val="clear" w:color="auto" w:fill="DBE5F1" w:themeFill="accent1" w:themeFillTint="33"/>
          </w:tcPr>
          <w:p w14:paraId="6AA41F9D" w14:textId="5A87DE8E" w:rsidR="00783749" w:rsidRPr="001B2780" w:rsidRDefault="006E443E" w:rsidP="006E443E">
            <w:pPr>
              <w:rPr>
                <w:rFonts w:ascii="Times New Roman" w:hAnsi="Times New Roman" w:cs="Times New Roman"/>
                <w:sz w:val="20"/>
                <w:szCs w:val="20"/>
                <w:lang w:val="en-GB"/>
              </w:rPr>
            </w:pPr>
            <w:r w:rsidRPr="001B2780">
              <w:rPr>
                <w:rFonts w:ascii="Times New Roman" w:hAnsi="Times New Roman" w:cs="Times New Roman"/>
                <w:sz w:val="20"/>
                <w:szCs w:val="20"/>
                <w:lang w:val="en-GB"/>
              </w:rPr>
              <w:t>Minimum length of service; university degree in architecture or civil engineering; license; passed professional examination</w:t>
            </w:r>
            <w:r w:rsidR="008D0EEA" w:rsidRPr="001B2780">
              <w:rPr>
                <w:rFonts w:ascii="Times New Roman" w:hAnsi="Times New Roman" w:cs="Times New Roman"/>
                <w:sz w:val="20"/>
                <w:szCs w:val="20"/>
                <w:lang w:val="en-GB"/>
              </w:rPr>
              <w:t>.</w:t>
            </w:r>
          </w:p>
        </w:tc>
        <w:tc>
          <w:tcPr>
            <w:tcW w:w="540" w:type="dxa"/>
            <w:shd w:val="clear" w:color="auto" w:fill="DBE5F1" w:themeFill="accent1" w:themeFillTint="33"/>
          </w:tcPr>
          <w:p w14:paraId="355DC4C5" w14:textId="77777777" w:rsidR="00783749" w:rsidRPr="001B2780" w:rsidRDefault="00783749"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2.0</w:t>
            </w:r>
          </w:p>
        </w:tc>
        <w:tc>
          <w:tcPr>
            <w:tcW w:w="1957" w:type="dxa"/>
            <w:shd w:val="clear" w:color="auto" w:fill="DBE5F1" w:themeFill="accent1" w:themeFillTint="33"/>
          </w:tcPr>
          <w:p w14:paraId="69528145" w14:textId="1811356B" w:rsidR="00783749" w:rsidRPr="001B2780" w:rsidRDefault="00920849" w:rsidP="008C763F">
            <w:pPr>
              <w:rPr>
                <w:rFonts w:ascii="Times New Roman" w:hAnsi="Times New Roman" w:cs="Times New Roman"/>
                <w:sz w:val="20"/>
                <w:lang w:val="en-GB"/>
              </w:rPr>
            </w:pPr>
            <w:r w:rsidRPr="001B2780">
              <w:rPr>
                <w:rFonts w:ascii="Times New Roman" w:hAnsi="Times New Roman" w:cs="Times New Roman"/>
                <w:sz w:val="20"/>
                <w:lang w:val="en-GB"/>
              </w:rPr>
              <w:t>No recommendations for improvement</w:t>
            </w:r>
            <w:r w:rsidR="00783749" w:rsidRPr="001B2780">
              <w:rPr>
                <w:rFonts w:ascii="Times New Roman" w:hAnsi="Times New Roman" w:cs="Times New Roman"/>
                <w:sz w:val="20"/>
                <w:lang w:val="en-GB"/>
              </w:rPr>
              <w:t>.</w:t>
            </w:r>
          </w:p>
          <w:p w14:paraId="1D362DC1" w14:textId="77777777" w:rsidR="00783749" w:rsidRPr="001B2780" w:rsidRDefault="00783749" w:rsidP="008C763F">
            <w:pPr>
              <w:rPr>
                <w:rFonts w:ascii="Times New Roman" w:hAnsi="Times New Roman" w:cs="Times New Roman"/>
                <w:sz w:val="20"/>
                <w:lang w:val="en-GB"/>
              </w:rPr>
            </w:pPr>
          </w:p>
        </w:tc>
      </w:tr>
    </w:tbl>
    <w:p w14:paraId="28878B90" w14:textId="77777777" w:rsidR="00783749" w:rsidRPr="001B2780" w:rsidRDefault="00783749" w:rsidP="00783749">
      <w:pPr>
        <w:spacing w:after="0" w:line="240" w:lineRule="auto"/>
        <w:rPr>
          <w:rFonts w:ascii="Times New Roman" w:eastAsiaTheme="majorEastAsia" w:hAnsi="Times New Roman" w:cs="Times New Roman"/>
          <w:b/>
          <w:bCs/>
          <w:color w:val="4F81BD" w:themeColor="accent1"/>
          <w:sz w:val="26"/>
          <w:szCs w:val="26"/>
          <w:lang w:val="en-GB"/>
        </w:rPr>
      </w:pPr>
      <w:r w:rsidRPr="001B2780">
        <w:rPr>
          <w:rFonts w:ascii="Times New Roman" w:hAnsi="Times New Roman" w:cs="Times New Roman"/>
          <w:lang w:val="en-GB"/>
        </w:rPr>
        <w:br w:type="page"/>
      </w:r>
    </w:p>
    <w:p w14:paraId="7301E74E" w14:textId="620FEF12" w:rsidR="00783749" w:rsidRPr="001B2780" w:rsidRDefault="00920849"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lastRenderedPageBreak/>
        <w:t>Getting electricity connection</w:t>
      </w:r>
    </w:p>
    <w:p w14:paraId="2B138CEE" w14:textId="77777777" w:rsidR="00783749" w:rsidRPr="001B2780" w:rsidRDefault="00783749" w:rsidP="00783749">
      <w:pPr>
        <w:rPr>
          <w:rFonts w:ascii="Times New Roman" w:hAnsi="Times New Roman" w:cs="Times New Roman"/>
          <w:lang w:val="en-GB"/>
        </w:rPr>
      </w:pPr>
    </w:p>
    <w:p w14:paraId="28124806" w14:textId="39CD323D" w:rsidR="00783749" w:rsidRPr="001B2780" w:rsidRDefault="00DE154B" w:rsidP="00783749">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8</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Description of issues relating to getting connected to the electrical grid following the methodology and case study of the World Bank</w:t>
      </w:r>
    </w:p>
    <w:tbl>
      <w:tblPr>
        <w:tblStyle w:val="TableGrid"/>
        <w:tblW w:w="998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558"/>
        <w:gridCol w:w="2070"/>
        <w:gridCol w:w="2340"/>
        <w:gridCol w:w="1571"/>
        <w:gridCol w:w="3446"/>
      </w:tblGrid>
      <w:tr w:rsidR="00783749" w:rsidRPr="001B2780" w14:paraId="26AFFDC2" w14:textId="77777777" w:rsidTr="0038277F">
        <w:trPr>
          <w:trHeight w:val="314"/>
        </w:trPr>
        <w:tc>
          <w:tcPr>
            <w:tcW w:w="9985" w:type="dxa"/>
            <w:gridSpan w:val="5"/>
            <w:shd w:val="clear" w:color="auto" w:fill="1F497D" w:themeFill="text2"/>
            <w:vAlign w:val="center"/>
          </w:tcPr>
          <w:p w14:paraId="6061E58B" w14:textId="7B83057B" w:rsidR="00783749" w:rsidRPr="001B2780" w:rsidRDefault="00920849"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EFFICIENCY</w:t>
            </w:r>
          </w:p>
        </w:tc>
      </w:tr>
      <w:tr w:rsidR="00783749" w:rsidRPr="001B2780" w14:paraId="1B0C765B" w14:textId="77777777" w:rsidTr="0038277F">
        <w:trPr>
          <w:trHeight w:val="350"/>
        </w:trPr>
        <w:tc>
          <w:tcPr>
            <w:tcW w:w="558" w:type="dxa"/>
            <w:shd w:val="clear" w:color="auto" w:fill="1F497D" w:themeFill="text2"/>
            <w:vAlign w:val="center"/>
          </w:tcPr>
          <w:p w14:paraId="48A6C368" w14:textId="77777777" w:rsidR="00783749" w:rsidRPr="001B2780" w:rsidRDefault="00783749"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w:t>
            </w:r>
          </w:p>
        </w:tc>
        <w:tc>
          <w:tcPr>
            <w:tcW w:w="2070" w:type="dxa"/>
            <w:shd w:val="clear" w:color="auto" w:fill="1F497D" w:themeFill="text2"/>
            <w:vAlign w:val="center"/>
          </w:tcPr>
          <w:p w14:paraId="40A35502" w14:textId="3CFEBD34" w:rsidR="00783749" w:rsidRPr="001B2780" w:rsidRDefault="009208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Procedure</w:t>
            </w:r>
          </w:p>
        </w:tc>
        <w:tc>
          <w:tcPr>
            <w:tcW w:w="2340" w:type="dxa"/>
            <w:shd w:val="clear" w:color="auto" w:fill="1F497D" w:themeFill="text2"/>
            <w:vAlign w:val="center"/>
          </w:tcPr>
          <w:p w14:paraId="5500FA9A" w14:textId="0731EB74" w:rsidR="00783749" w:rsidRPr="001B2780" w:rsidRDefault="001B2780"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Duration</w:t>
            </w:r>
          </w:p>
        </w:tc>
        <w:tc>
          <w:tcPr>
            <w:tcW w:w="1571" w:type="dxa"/>
            <w:shd w:val="clear" w:color="auto" w:fill="1F497D" w:themeFill="text2"/>
            <w:vAlign w:val="center"/>
          </w:tcPr>
          <w:p w14:paraId="219ACDB9" w14:textId="29FDD46D" w:rsidR="00783749" w:rsidRPr="001B2780" w:rsidRDefault="00D2297B"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Costs</w:t>
            </w:r>
          </w:p>
        </w:tc>
        <w:tc>
          <w:tcPr>
            <w:tcW w:w="3446" w:type="dxa"/>
            <w:shd w:val="clear" w:color="auto" w:fill="1F497D" w:themeFill="text2"/>
            <w:vAlign w:val="center"/>
          </w:tcPr>
          <w:p w14:paraId="4AD2FBA3" w14:textId="30C2C6F8" w:rsidR="00783749" w:rsidRPr="001B2780" w:rsidRDefault="00920849" w:rsidP="008C763F">
            <w:pPr>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Description of problem</w:t>
            </w:r>
          </w:p>
        </w:tc>
      </w:tr>
      <w:tr w:rsidR="00783749" w:rsidRPr="001B2780" w14:paraId="6F5E1E12" w14:textId="77777777" w:rsidTr="00442A60">
        <w:trPr>
          <w:trHeight w:val="5659"/>
        </w:trPr>
        <w:tc>
          <w:tcPr>
            <w:tcW w:w="558" w:type="dxa"/>
            <w:shd w:val="clear" w:color="auto" w:fill="DBE5F1" w:themeFill="accent1" w:themeFillTint="33"/>
          </w:tcPr>
          <w:p w14:paraId="4825483E" w14:textId="77777777" w:rsidR="00783749" w:rsidRPr="001B2780" w:rsidRDefault="00783749"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2070" w:type="dxa"/>
            <w:shd w:val="clear" w:color="auto" w:fill="DBE5F1" w:themeFill="accent1" w:themeFillTint="33"/>
          </w:tcPr>
          <w:p w14:paraId="59513B6D" w14:textId="6A40A4D6" w:rsidR="00783749" w:rsidRPr="001B2780" w:rsidRDefault="009341AB"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Filing the application for location requirements and/or requirements for designing and connections using the CIS</w:t>
            </w:r>
            <w:r w:rsidR="004934B9" w:rsidRPr="001B2780">
              <w:rPr>
                <w:rFonts w:ascii="Times New Roman" w:eastAsia="Times New Roman" w:hAnsi="Times New Roman" w:cs="Times New Roman"/>
                <w:color w:val="000000"/>
                <w:sz w:val="20"/>
                <w:szCs w:val="20"/>
                <w:lang w:val="en-GB"/>
              </w:rPr>
              <w:t xml:space="preserve"> </w:t>
            </w:r>
          </w:p>
        </w:tc>
        <w:tc>
          <w:tcPr>
            <w:tcW w:w="2340" w:type="dxa"/>
            <w:shd w:val="clear" w:color="auto" w:fill="DBE5F1" w:themeFill="accent1" w:themeFillTint="33"/>
          </w:tcPr>
          <w:p w14:paraId="1C61BAB0" w14:textId="42243C39" w:rsidR="00783749" w:rsidRPr="001B2780" w:rsidRDefault="00783749" w:rsidP="003E5E4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28 </w:t>
            </w:r>
            <w:r w:rsidR="00D2297B" w:rsidRPr="001B2780">
              <w:rPr>
                <w:rFonts w:ascii="Times New Roman" w:eastAsia="Times New Roman" w:hAnsi="Times New Roman" w:cs="Times New Roman"/>
                <w:color w:val="000000"/>
                <w:sz w:val="20"/>
                <w:szCs w:val="20"/>
                <w:lang w:val="en-GB"/>
              </w:rPr>
              <w:t>calendar days</w:t>
            </w:r>
            <w:r w:rsidRPr="001B2780">
              <w:rPr>
                <w:rFonts w:ascii="Times New Roman" w:eastAsia="Times New Roman" w:hAnsi="Times New Roman" w:cs="Times New Roman"/>
                <w:color w:val="000000"/>
                <w:sz w:val="20"/>
                <w:szCs w:val="20"/>
                <w:lang w:val="en-GB"/>
              </w:rPr>
              <w:br/>
            </w:r>
            <w:r w:rsidRPr="001B2780">
              <w:rPr>
                <w:rFonts w:ascii="Times New Roman" w:eastAsia="Times New Roman" w:hAnsi="Times New Roman" w:cs="Times New Roman"/>
                <w:color w:val="000000"/>
                <w:sz w:val="20"/>
                <w:szCs w:val="20"/>
                <w:lang w:val="en-GB"/>
              </w:rPr>
              <w:br/>
            </w:r>
          </w:p>
        </w:tc>
        <w:tc>
          <w:tcPr>
            <w:tcW w:w="1571" w:type="dxa"/>
            <w:shd w:val="clear" w:color="auto" w:fill="DBE5F1" w:themeFill="accent1" w:themeFillTint="33"/>
          </w:tcPr>
          <w:p w14:paraId="6C43AF9A" w14:textId="1B3CFC54" w:rsidR="00783749" w:rsidRPr="001B2780" w:rsidRDefault="003E5E4F" w:rsidP="003E5E4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1.254.418,</w:t>
            </w:r>
            <w:r w:rsidR="00783749" w:rsidRPr="001B2780">
              <w:rPr>
                <w:rFonts w:ascii="Times New Roman" w:eastAsia="Times New Roman" w:hAnsi="Times New Roman" w:cs="Times New Roman"/>
                <w:color w:val="000000"/>
                <w:sz w:val="20"/>
                <w:szCs w:val="20"/>
                <w:lang w:val="en-GB"/>
              </w:rPr>
              <w:t xml:space="preserve">7 </w:t>
            </w:r>
            <w:r w:rsidR="009D3D8C" w:rsidRPr="001B2780">
              <w:rPr>
                <w:rFonts w:ascii="Times New Roman" w:eastAsia="Times New Roman" w:hAnsi="Times New Roman" w:cs="Times New Roman"/>
                <w:color w:val="000000"/>
                <w:sz w:val="20"/>
                <w:szCs w:val="20"/>
                <w:lang w:val="en-GB"/>
              </w:rPr>
              <w:t>RSD</w:t>
            </w:r>
          </w:p>
        </w:tc>
        <w:tc>
          <w:tcPr>
            <w:tcW w:w="3446" w:type="dxa"/>
            <w:shd w:val="clear" w:color="auto" w:fill="DBE5F1" w:themeFill="accent1" w:themeFillTint="33"/>
          </w:tcPr>
          <w:p w14:paraId="092D06DA" w14:textId="38A6450C" w:rsidR="00442A60" w:rsidRPr="001B2780" w:rsidRDefault="00442A60" w:rsidP="00442A60">
            <w:pPr>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order to reduce the number of procedures for getting electricity connection to the electrical grid,  the consolidated procedure conducted at the end of 2017, introduced amendments to the Rulebook on the procedure for implementing the consolidated procedure using electronic means ("Official Gazette of the Republic of Serbia" No. 113/15, 96/16 and 120/17) and the Regulation on Location Requirements ("Official Gazette of RS", No. 35/15, 114/15 and 117/17), the Regulation on Amendments to the Regulation on the Requirements for Supply and Distribution of Electricity adopted in 2018 ("Official Gazette of RS" No. 91/18), whose full implementation is expected to reduce the number of procedures required for connection.</w:t>
            </w:r>
          </w:p>
          <w:p w14:paraId="5BA8A210" w14:textId="5486A438" w:rsidR="0004532E" w:rsidRPr="001B2780" w:rsidRDefault="00442A60" w:rsidP="00442A60">
            <w:pPr>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implementation should be monitored so as to adopt any improvement of the procedure by amending these regulations.</w:t>
            </w:r>
          </w:p>
        </w:tc>
      </w:tr>
      <w:tr w:rsidR="00783749" w:rsidRPr="001B2780" w14:paraId="2E15EE7A" w14:textId="77777777" w:rsidTr="0038277F">
        <w:tc>
          <w:tcPr>
            <w:tcW w:w="558" w:type="dxa"/>
            <w:shd w:val="clear" w:color="auto" w:fill="DBE5F1" w:themeFill="accent1" w:themeFillTint="33"/>
          </w:tcPr>
          <w:p w14:paraId="08B485B7" w14:textId="561717EE" w:rsidR="00783749" w:rsidRPr="001B2780" w:rsidRDefault="00783749"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2070" w:type="dxa"/>
            <w:shd w:val="clear" w:color="auto" w:fill="DBE5F1" w:themeFill="accent1" w:themeFillTint="33"/>
          </w:tcPr>
          <w:p w14:paraId="107A639F" w14:textId="426A9CDD" w:rsidR="00783749" w:rsidRPr="001B2780" w:rsidRDefault="00442A6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distribution system operator “EPS </w:t>
            </w:r>
            <w:r w:rsidR="001B2780" w:rsidRPr="001B2780">
              <w:rPr>
                <w:rFonts w:ascii="Times New Roman" w:eastAsia="Times New Roman" w:hAnsi="Times New Roman" w:cs="Times New Roman"/>
                <w:color w:val="000000"/>
                <w:sz w:val="20"/>
                <w:szCs w:val="20"/>
                <w:lang w:val="en-GB"/>
              </w:rPr>
              <w:t>Distribution</w:t>
            </w:r>
            <w:r w:rsidR="00790281" w:rsidRPr="001B2780">
              <w:rPr>
                <w:rFonts w:ascii="Times New Roman" w:eastAsia="Times New Roman" w:hAnsi="Times New Roman" w:cs="Times New Roman"/>
                <w:color w:val="000000"/>
                <w:sz w:val="20"/>
                <w:szCs w:val="20"/>
                <w:lang w:val="en-GB"/>
              </w:rPr>
              <w:t xml:space="preserve"> (</w:t>
            </w:r>
            <w:r w:rsidR="002C1CB7" w:rsidRPr="001B2780">
              <w:rPr>
                <w:rFonts w:ascii="Times New Roman" w:eastAsia="Times New Roman" w:hAnsi="Times New Roman" w:cs="Times New Roman"/>
                <w:color w:val="000000"/>
                <w:sz w:val="20"/>
                <w:szCs w:val="20"/>
                <w:lang w:val="en-GB"/>
              </w:rPr>
              <w:t>hereinafter</w:t>
            </w:r>
            <w:r w:rsidR="00790281"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DSO</w:t>
            </w:r>
            <w:r w:rsidR="00790281" w:rsidRPr="001B2780">
              <w:rPr>
                <w:rFonts w:ascii="Times New Roman" w:eastAsia="Times New Roman" w:hAnsi="Times New Roman" w:cs="Times New Roman"/>
                <w:color w:val="000000"/>
                <w:sz w:val="20"/>
                <w:szCs w:val="20"/>
                <w:lang w:val="en-GB"/>
              </w:rPr>
              <w:t>)</w:t>
            </w:r>
            <w:r w:rsidR="00783749" w:rsidRPr="001B2780">
              <w:rPr>
                <w:rFonts w:ascii="Times New Roman" w:eastAsia="Times New Roman" w:hAnsi="Times New Roman" w:cs="Times New Roman"/>
                <w:color w:val="000000"/>
                <w:sz w:val="20"/>
                <w:szCs w:val="20"/>
                <w:lang w:val="en-GB"/>
              </w:rPr>
              <w:t xml:space="preserve"> </w:t>
            </w:r>
            <w:r w:rsidR="004A7491" w:rsidRPr="001B2780">
              <w:rPr>
                <w:rFonts w:ascii="Times New Roman" w:eastAsia="Times New Roman" w:hAnsi="Times New Roman" w:cs="Times New Roman"/>
                <w:color w:val="000000"/>
                <w:sz w:val="20"/>
                <w:szCs w:val="20"/>
                <w:lang w:val="en-GB"/>
              </w:rPr>
              <w:t xml:space="preserve">prepares the </w:t>
            </w:r>
            <w:r w:rsidR="00DF3832" w:rsidRPr="001B2780">
              <w:rPr>
                <w:rFonts w:ascii="Times New Roman" w:eastAsia="Times New Roman" w:hAnsi="Times New Roman" w:cs="Times New Roman"/>
                <w:color w:val="000000"/>
                <w:sz w:val="20"/>
                <w:szCs w:val="20"/>
                <w:lang w:val="en-GB"/>
              </w:rPr>
              <w:t>design for connections in the building, obtains required approvals and conducts works to install connections for the building.</w:t>
            </w:r>
          </w:p>
          <w:p w14:paraId="424C8FB2" w14:textId="539979D4" w:rsidR="00783749" w:rsidRPr="001B2780" w:rsidRDefault="00442A6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DSO</w:t>
            </w:r>
            <w:r w:rsidR="00783749" w:rsidRPr="001B2780">
              <w:rPr>
                <w:rFonts w:ascii="Times New Roman" w:eastAsia="Times New Roman" w:hAnsi="Times New Roman" w:cs="Times New Roman"/>
                <w:color w:val="000000"/>
                <w:sz w:val="20"/>
                <w:szCs w:val="20"/>
                <w:lang w:val="en-GB"/>
              </w:rPr>
              <w:t xml:space="preserve"> </w:t>
            </w:r>
            <w:r w:rsidR="004066F3" w:rsidRPr="001B2780">
              <w:rPr>
                <w:rFonts w:ascii="Times New Roman" w:eastAsia="Times New Roman" w:hAnsi="Times New Roman" w:cs="Times New Roman"/>
                <w:color w:val="000000"/>
                <w:sz w:val="20"/>
                <w:szCs w:val="20"/>
                <w:lang w:val="en-GB"/>
              </w:rPr>
              <w:t xml:space="preserve">prepares the design and conducts works to install connections and provides the required material. </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DSO</w:t>
            </w:r>
            <w:r w:rsidR="00783749" w:rsidRPr="001B2780">
              <w:rPr>
                <w:rFonts w:ascii="Times New Roman" w:eastAsia="Times New Roman" w:hAnsi="Times New Roman" w:cs="Times New Roman"/>
                <w:color w:val="000000"/>
                <w:sz w:val="20"/>
                <w:szCs w:val="20"/>
                <w:lang w:val="en-GB"/>
              </w:rPr>
              <w:t xml:space="preserve"> </w:t>
            </w:r>
            <w:r w:rsidR="004066F3" w:rsidRPr="001B2780">
              <w:rPr>
                <w:rFonts w:ascii="Times New Roman" w:eastAsia="Times New Roman" w:hAnsi="Times New Roman" w:cs="Times New Roman"/>
                <w:color w:val="000000"/>
                <w:sz w:val="20"/>
                <w:szCs w:val="20"/>
                <w:lang w:val="en-GB"/>
              </w:rPr>
              <w:t>obtains all the required approvals for the customer.</w:t>
            </w:r>
          </w:p>
        </w:tc>
        <w:tc>
          <w:tcPr>
            <w:tcW w:w="2340" w:type="dxa"/>
            <w:shd w:val="clear" w:color="auto" w:fill="DBE5F1" w:themeFill="accent1" w:themeFillTint="33"/>
          </w:tcPr>
          <w:p w14:paraId="0E317DB4" w14:textId="1014184B" w:rsidR="00783749" w:rsidRPr="001B2780" w:rsidRDefault="00783749" w:rsidP="003E5E4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89 </w:t>
            </w:r>
            <w:r w:rsidR="00D2297B" w:rsidRPr="001B2780">
              <w:rPr>
                <w:rFonts w:ascii="Times New Roman" w:eastAsia="Times New Roman" w:hAnsi="Times New Roman" w:cs="Times New Roman"/>
                <w:color w:val="000000"/>
                <w:sz w:val="20"/>
                <w:szCs w:val="20"/>
                <w:lang w:val="en-GB"/>
              </w:rPr>
              <w:t>calendar days</w:t>
            </w:r>
            <w:r w:rsidRPr="001B2780">
              <w:rPr>
                <w:rFonts w:ascii="Times New Roman" w:eastAsia="Times New Roman" w:hAnsi="Times New Roman" w:cs="Times New Roman"/>
                <w:color w:val="000000"/>
                <w:sz w:val="20"/>
                <w:szCs w:val="20"/>
                <w:lang w:val="en-GB"/>
              </w:rPr>
              <w:br/>
            </w:r>
          </w:p>
        </w:tc>
        <w:tc>
          <w:tcPr>
            <w:tcW w:w="1571" w:type="dxa"/>
            <w:shd w:val="clear" w:color="auto" w:fill="DBE5F1" w:themeFill="accent1" w:themeFillTint="33"/>
          </w:tcPr>
          <w:p w14:paraId="1BB0144C" w14:textId="20B06840" w:rsidR="00783749" w:rsidRPr="001B2780" w:rsidRDefault="00783749" w:rsidP="003E5E4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0 </w:t>
            </w:r>
            <w:r w:rsidR="009D3D8C" w:rsidRPr="001B2780">
              <w:rPr>
                <w:rFonts w:ascii="Times New Roman" w:eastAsia="Times New Roman" w:hAnsi="Times New Roman" w:cs="Times New Roman"/>
                <w:color w:val="000000"/>
                <w:sz w:val="20"/>
                <w:szCs w:val="20"/>
                <w:lang w:val="en-GB"/>
              </w:rPr>
              <w:t>RSD</w:t>
            </w:r>
          </w:p>
        </w:tc>
        <w:tc>
          <w:tcPr>
            <w:tcW w:w="3446" w:type="dxa"/>
            <w:shd w:val="clear" w:color="auto" w:fill="DBE5F1" w:themeFill="accent1" w:themeFillTint="33"/>
          </w:tcPr>
          <w:p w14:paraId="4D075A09" w14:textId="6C304C51" w:rsidR="00783749" w:rsidRPr="001B2780" w:rsidRDefault="00783749" w:rsidP="002753C3">
            <w:pPr>
              <w:jc w:val="both"/>
              <w:rPr>
                <w:rFonts w:ascii="Times New Roman" w:eastAsia="Times New Roman" w:hAnsi="Times New Roman" w:cs="Times New Roman"/>
                <w:color w:val="000000"/>
                <w:sz w:val="20"/>
                <w:szCs w:val="20"/>
                <w:lang w:val="en-GB"/>
              </w:rPr>
            </w:pPr>
          </w:p>
        </w:tc>
      </w:tr>
      <w:tr w:rsidR="009D0861" w:rsidRPr="001B2780" w14:paraId="369318B9" w14:textId="77777777" w:rsidTr="0038277F">
        <w:tc>
          <w:tcPr>
            <w:tcW w:w="558" w:type="dxa"/>
            <w:shd w:val="clear" w:color="auto" w:fill="DBE5F1" w:themeFill="accent1" w:themeFillTint="33"/>
          </w:tcPr>
          <w:p w14:paraId="54A35478" w14:textId="311D3ABE"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w:t>
            </w:r>
          </w:p>
        </w:tc>
        <w:tc>
          <w:tcPr>
            <w:tcW w:w="2070" w:type="dxa"/>
            <w:shd w:val="clear" w:color="auto" w:fill="DBE5F1" w:themeFill="accent1" w:themeFillTint="33"/>
          </w:tcPr>
          <w:p w14:paraId="18EC6BCB" w14:textId="210AA152" w:rsidR="009D0861" w:rsidRPr="001B2780" w:rsidRDefault="00DF3832" w:rsidP="00DF3832">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Internal check of indoor installations of a building by the Distribution System </w:t>
            </w:r>
            <w:r w:rsidR="004066F3" w:rsidRPr="001B2780">
              <w:rPr>
                <w:rFonts w:ascii="Times New Roman" w:eastAsia="Times New Roman" w:hAnsi="Times New Roman" w:cs="Times New Roman"/>
                <w:color w:val="000000"/>
                <w:sz w:val="20"/>
                <w:szCs w:val="20"/>
                <w:lang w:val="en-GB"/>
              </w:rPr>
              <w:t>O</w:t>
            </w:r>
            <w:r w:rsidRPr="001B2780">
              <w:rPr>
                <w:rFonts w:ascii="Times New Roman" w:eastAsia="Times New Roman" w:hAnsi="Times New Roman" w:cs="Times New Roman"/>
                <w:color w:val="000000"/>
                <w:sz w:val="20"/>
                <w:szCs w:val="20"/>
                <w:lang w:val="en-GB"/>
              </w:rPr>
              <w:t>perator</w:t>
            </w:r>
          </w:p>
        </w:tc>
        <w:tc>
          <w:tcPr>
            <w:tcW w:w="2340" w:type="dxa"/>
            <w:shd w:val="clear" w:color="auto" w:fill="DBE5F1" w:themeFill="accent1" w:themeFillTint="33"/>
          </w:tcPr>
          <w:p w14:paraId="40F00950" w14:textId="73BF6B18"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4 </w:t>
            </w:r>
            <w:r w:rsidR="004A7491" w:rsidRPr="001B2780">
              <w:rPr>
                <w:rFonts w:ascii="Times New Roman" w:eastAsia="Times New Roman" w:hAnsi="Times New Roman" w:cs="Times New Roman"/>
                <w:color w:val="000000"/>
                <w:sz w:val="20"/>
                <w:szCs w:val="20"/>
                <w:lang w:val="en-GB"/>
              </w:rPr>
              <w:t>calendar days</w:t>
            </w:r>
            <w:r w:rsidRPr="001B2780">
              <w:rPr>
                <w:rFonts w:ascii="Times New Roman" w:eastAsia="Times New Roman" w:hAnsi="Times New Roman" w:cs="Times New Roman"/>
                <w:color w:val="000000"/>
                <w:sz w:val="20"/>
                <w:szCs w:val="20"/>
                <w:lang w:val="en-GB"/>
              </w:rPr>
              <w:br/>
            </w:r>
          </w:p>
        </w:tc>
        <w:tc>
          <w:tcPr>
            <w:tcW w:w="1571" w:type="dxa"/>
            <w:shd w:val="clear" w:color="auto" w:fill="DBE5F1" w:themeFill="accent1" w:themeFillTint="33"/>
          </w:tcPr>
          <w:p w14:paraId="53A20F3D" w14:textId="42C9013F"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0 </w:t>
            </w:r>
            <w:r w:rsidR="009D3D8C" w:rsidRPr="001B2780">
              <w:rPr>
                <w:rFonts w:ascii="Times New Roman" w:eastAsia="Times New Roman" w:hAnsi="Times New Roman" w:cs="Times New Roman"/>
                <w:color w:val="000000"/>
                <w:sz w:val="20"/>
                <w:szCs w:val="20"/>
                <w:lang w:val="en-GB"/>
              </w:rPr>
              <w:t>RSD</w:t>
            </w:r>
          </w:p>
        </w:tc>
        <w:tc>
          <w:tcPr>
            <w:tcW w:w="3446" w:type="dxa"/>
            <w:shd w:val="clear" w:color="auto" w:fill="DBE5F1" w:themeFill="accent1" w:themeFillTint="33"/>
          </w:tcPr>
          <w:p w14:paraId="0B2F7473" w14:textId="31E01F71" w:rsidR="009D0861" w:rsidRPr="001B2780" w:rsidRDefault="00DF3832" w:rsidP="0035395A">
            <w:pPr>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keeping with the Law on Energy</w:t>
            </w:r>
            <w:r w:rsidR="0035395A" w:rsidRPr="001B2780">
              <w:rPr>
                <w:rFonts w:ascii="Times New Roman" w:eastAsia="Times New Roman" w:hAnsi="Times New Roman" w:cs="Times New Roman"/>
                <w:color w:val="000000"/>
                <w:sz w:val="20"/>
                <w:szCs w:val="20"/>
                <w:lang w:val="en-GB"/>
              </w:rPr>
              <w:t xml:space="preserve"> </w:t>
            </w:r>
            <w:r w:rsidR="003E3229" w:rsidRPr="001B2780">
              <w:rPr>
                <w:rFonts w:ascii="Times New Roman" w:eastAsia="Times New Roman" w:hAnsi="Times New Roman" w:cs="Times New Roman"/>
                <w:color w:val="000000"/>
                <w:sz w:val="20"/>
                <w:szCs w:val="20"/>
                <w:lang w:val="en-GB"/>
              </w:rPr>
              <w:t>(“Official Gazette of RS”, no.</w:t>
            </w:r>
            <w:r w:rsidR="0035395A" w:rsidRPr="001B2780">
              <w:rPr>
                <w:rFonts w:ascii="Times New Roman" w:eastAsia="Times New Roman" w:hAnsi="Times New Roman" w:cs="Times New Roman"/>
                <w:color w:val="000000"/>
                <w:sz w:val="20"/>
                <w:szCs w:val="20"/>
                <w:lang w:val="en-GB"/>
              </w:rPr>
              <w:t xml:space="preserve"> 145/14 </w:t>
            </w:r>
            <w:r w:rsidRPr="001B2780">
              <w:rPr>
                <w:rFonts w:ascii="Times New Roman" w:eastAsia="Times New Roman" w:hAnsi="Times New Roman" w:cs="Times New Roman"/>
                <w:color w:val="000000"/>
                <w:sz w:val="20"/>
                <w:szCs w:val="20"/>
                <w:lang w:val="en-GB"/>
              </w:rPr>
              <w:t>and</w:t>
            </w:r>
            <w:r w:rsidR="0035395A" w:rsidRPr="001B2780">
              <w:rPr>
                <w:rFonts w:ascii="Times New Roman" w:eastAsia="Times New Roman" w:hAnsi="Times New Roman" w:cs="Times New Roman"/>
                <w:color w:val="000000"/>
                <w:sz w:val="20"/>
                <w:szCs w:val="20"/>
                <w:lang w:val="en-GB"/>
              </w:rPr>
              <w:t xml:space="preserve"> 95/18 - </w:t>
            </w:r>
            <w:r w:rsidRPr="001B2780">
              <w:rPr>
                <w:rFonts w:ascii="Times New Roman" w:eastAsia="Times New Roman" w:hAnsi="Times New Roman" w:cs="Times New Roman"/>
                <w:color w:val="000000"/>
                <w:sz w:val="20"/>
                <w:szCs w:val="20"/>
                <w:lang w:val="en-GB"/>
              </w:rPr>
              <w:t>state law</w:t>
            </w:r>
            <w:r w:rsidR="0035395A" w:rsidRPr="001B2780">
              <w:rPr>
                <w:rFonts w:ascii="Times New Roman" w:eastAsia="Times New Roman" w:hAnsi="Times New Roman" w:cs="Times New Roman"/>
                <w:color w:val="000000"/>
                <w:sz w:val="20"/>
                <w:szCs w:val="20"/>
                <w:lang w:val="en-GB"/>
              </w:rPr>
              <w:t>)</w:t>
            </w:r>
            <w:r w:rsidR="009D0861"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internal check of indoor installations of a building is not the obligation of the Distribution System </w:t>
            </w:r>
            <w:r w:rsidR="004066F3" w:rsidRPr="001B2780">
              <w:rPr>
                <w:rFonts w:ascii="Times New Roman" w:eastAsia="Times New Roman" w:hAnsi="Times New Roman" w:cs="Times New Roman"/>
                <w:color w:val="000000"/>
                <w:sz w:val="20"/>
                <w:szCs w:val="20"/>
                <w:lang w:val="en-GB"/>
              </w:rPr>
              <w:t>O</w:t>
            </w:r>
            <w:r w:rsidRPr="001B2780">
              <w:rPr>
                <w:rFonts w:ascii="Times New Roman" w:eastAsia="Times New Roman" w:hAnsi="Times New Roman" w:cs="Times New Roman"/>
                <w:color w:val="000000"/>
                <w:sz w:val="20"/>
                <w:szCs w:val="20"/>
                <w:lang w:val="en-GB"/>
              </w:rPr>
              <w:t xml:space="preserve">perator. </w:t>
            </w:r>
            <w:r w:rsidR="009D0861" w:rsidRPr="001B2780">
              <w:rPr>
                <w:rFonts w:ascii="Times New Roman" w:eastAsia="Times New Roman" w:hAnsi="Times New Roman" w:cs="Times New Roman"/>
                <w:color w:val="000000"/>
                <w:sz w:val="20"/>
                <w:szCs w:val="20"/>
                <w:lang w:val="en-GB"/>
              </w:rPr>
              <w:t xml:space="preserve"> </w:t>
            </w:r>
          </w:p>
        </w:tc>
      </w:tr>
      <w:tr w:rsidR="009D0861" w:rsidRPr="001B2780" w14:paraId="5BBBC8D8" w14:textId="77777777" w:rsidTr="0038277F">
        <w:tc>
          <w:tcPr>
            <w:tcW w:w="558" w:type="dxa"/>
            <w:shd w:val="clear" w:color="auto" w:fill="DBE5F1" w:themeFill="accent1" w:themeFillTint="33"/>
          </w:tcPr>
          <w:p w14:paraId="5337AFC3" w14:textId="77777777"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4</w:t>
            </w:r>
          </w:p>
        </w:tc>
        <w:tc>
          <w:tcPr>
            <w:tcW w:w="2070" w:type="dxa"/>
            <w:shd w:val="clear" w:color="auto" w:fill="DBE5F1" w:themeFill="accent1" w:themeFillTint="33"/>
          </w:tcPr>
          <w:p w14:paraId="1A5EAAC7" w14:textId="4F6B405A" w:rsidR="009D0861" w:rsidRPr="001B2780" w:rsidRDefault="004066F3" w:rsidP="009D0861">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Signing the Electricity Supply Contract</w:t>
            </w:r>
          </w:p>
        </w:tc>
        <w:tc>
          <w:tcPr>
            <w:tcW w:w="2340" w:type="dxa"/>
            <w:shd w:val="clear" w:color="auto" w:fill="DBE5F1" w:themeFill="accent1" w:themeFillTint="33"/>
          </w:tcPr>
          <w:p w14:paraId="3CCA4D17" w14:textId="12EADB42"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4066F3" w:rsidRPr="001B2780">
              <w:rPr>
                <w:rFonts w:ascii="Times New Roman" w:eastAsia="Times New Roman" w:hAnsi="Times New Roman" w:cs="Times New Roman"/>
                <w:color w:val="000000"/>
                <w:sz w:val="20"/>
                <w:szCs w:val="20"/>
                <w:lang w:val="en-GB"/>
              </w:rPr>
              <w:t>calendar day</w:t>
            </w:r>
          </w:p>
        </w:tc>
        <w:tc>
          <w:tcPr>
            <w:tcW w:w="1571" w:type="dxa"/>
            <w:shd w:val="clear" w:color="auto" w:fill="DBE5F1" w:themeFill="accent1" w:themeFillTint="33"/>
          </w:tcPr>
          <w:p w14:paraId="37FC390F" w14:textId="5813E1FD"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0 </w:t>
            </w:r>
            <w:r w:rsidR="009D3D8C" w:rsidRPr="001B2780">
              <w:rPr>
                <w:rFonts w:ascii="Times New Roman" w:eastAsia="Times New Roman" w:hAnsi="Times New Roman" w:cs="Times New Roman"/>
                <w:color w:val="000000"/>
                <w:sz w:val="20"/>
                <w:szCs w:val="20"/>
                <w:lang w:val="en-GB"/>
              </w:rPr>
              <w:t>RSD</w:t>
            </w:r>
          </w:p>
        </w:tc>
        <w:tc>
          <w:tcPr>
            <w:tcW w:w="3446" w:type="dxa"/>
            <w:shd w:val="clear" w:color="auto" w:fill="DBE5F1" w:themeFill="accent1" w:themeFillTint="33"/>
          </w:tcPr>
          <w:p w14:paraId="6225B5C9" w14:textId="2B5A41E2" w:rsidR="009D0861" w:rsidRPr="001B2780" w:rsidRDefault="009D0861" w:rsidP="009D0861">
            <w:pPr>
              <w:jc w:val="both"/>
              <w:rPr>
                <w:rFonts w:ascii="Times New Roman" w:eastAsia="Times New Roman" w:hAnsi="Times New Roman" w:cs="Times New Roman"/>
                <w:color w:val="000000"/>
                <w:sz w:val="20"/>
                <w:szCs w:val="20"/>
                <w:lang w:val="en-GB"/>
              </w:rPr>
            </w:pPr>
          </w:p>
        </w:tc>
      </w:tr>
      <w:tr w:rsidR="009D0861" w:rsidRPr="001B2780" w14:paraId="2FAD0D9F" w14:textId="77777777" w:rsidTr="0038277F">
        <w:tc>
          <w:tcPr>
            <w:tcW w:w="558" w:type="dxa"/>
            <w:shd w:val="clear" w:color="auto" w:fill="DBE5F1" w:themeFill="accent1" w:themeFillTint="33"/>
          </w:tcPr>
          <w:p w14:paraId="4E14E4BA" w14:textId="77777777"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w:t>
            </w:r>
          </w:p>
        </w:tc>
        <w:tc>
          <w:tcPr>
            <w:tcW w:w="2070" w:type="dxa"/>
            <w:shd w:val="clear" w:color="auto" w:fill="DBE5F1" w:themeFill="accent1" w:themeFillTint="33"/>
          </w:tcPr>
          <w:p w14:paraId="1297A0BE" w14:textId="3788AD4F" w:rsidR="009D0861" w:rsidRPr="001B2780" w:rsidRDefault="004066F3" w:rsidP="009D0861">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Connecting the building to the infrastructure through CEOP</w:t>
            </w:r>
          </w:p>
        </w:tc>
        <w:tc>
          <w:tcPr>
            <w:tcW w:w="2340" w:type="dxa"/>
            <w:shd w:val="clear" w:color="auto" w:fill="DBE5F1" w:themeFill="accent1" w:themeFillTint="33"/>
          </w:tcPr>
          <w:p w14:paraId="5DFE6573" w14:textId="5FC8750F"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7 </w:t>
            </w:r>
            <w:r w:rsidR="00D2297B" w:rsidRPr="001B2780">
              <w:rPr>
                <w:rFonts w:ascii="Times New Roman" w:eastAsia="Times New Roman" w:hAnsi="Times New Roman" w:cs="Times New Roman"/>
                <w:color w:val="000000"/>
                <w:sz w:val="20"/>
                <w:szCs w:val="20"/>
                <w:lang w:val="en-GB"/>
              </w:rPr>
              <w:t>calendar days</w:t>
            </w:r>
            <w:r w:rsidRPr="001B2780">
              <w:rPr>
                <w:rFonts w:ascii="Times New Roman" w:eastAsia="Times New Roman" w:hAnsi="Times New Roman" w:cs="Times New Roman"/>
                <w:color w:val="000000"/>
                <w:sz w:val="20"/>
                <w:szCs w:val="20"/>
                <w:lang w:val="en-GB"/>
              </w:rPr>
              <w:br/>
            </w:r>
          </w:p>
        </w:tc>
        <w:tc>
          <w:tcPr>
            <w:tcW w:w="1571" w:type="dxa"/>
            <w:shd w:val="clear" w:color="auto" w:fill="DBE5F1" w:themeFill="accent1" w:themeFillTint="33"/>
          </w:tcPr>
          <w:p w14:paraId="0386D11C" w14:textId="3A506B65" w:rsidR="009D0861" w:rsidRPr="001B2780" w:rsidRDefault="009D0861" w:rsidP="009D0861">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0 </w:t>
            </w:r>
            <w:r w:rsidR="009D3D8C" w:rsidRPr="001B2780">
              <w:rPr>
                <w:rFonts w:ascii="Times New Roman" w:eastAsia="Times New Roman" w:hAnsi="Times New Roman" w:cs="Times New Roman"/>
                <w:color w:val="000000"/>
                <w:sz w:val="20"/>
                <w:szCs w:val="20"/>
                <w:lang w:val="en-GB"/>
              </w:rPr>
              <w:t>RSD</w:t>
            </w:r>
          </w:p>
        </w:tc>
        <w:tc>
          <w:tcPr>
            <w:tcW w:w="3446" w:type="dxa"/>
            <w:shd w:val="clear" w:color="auto" w:fill="DBE5F1" w:themeFill="accent1" w:themeFillTint="33"/>
          </w:tcPr>
          <w:p w14:paraId="6610DAF6" w14:textId="162CE322" w:rsidR="009D0861" w:rsidRPr="001B2780" w:rsidRDefault="009D0861" w:rsidP="009D0861">
            <w:pPr>
              <w:rPr>
                <w:rFonts w:ascii="Times New Roman" w:eastAsia="Times New Roman" w:hAnsi="Times New Roman" w:cs="Times New Roman"/>
                <w:color w:val="000000"/>
                <w:sz w:val="20"/>
                <w:szCs w:val="20"/>
                <w:lang w:val="en-GB"/>
              </w:rPr>
            </w:pPr>
          </w:p>
        </w:tc>
      </w:tr>
      <w:tr w:rsidR="009D0861" w:rsidRPr="001B2780" w14:paraId="5F1EA97C" w14:textId="77777777" w:rsidTr="0038277F">
        <w:trPr>
          <w:trHeight w:val="305"/>
        </w:trPr>
        <w:tc>
          <w:tcPr>
            <w:tcW w:w="558" w:type="dxa"/>
            <w:shd w:val="clear" w:color="auto" w:fill="DBE5F1" w:themeFill="accent1" w:themeFillTint="33"/>
          </w:tcPr>
          <w:p w14:paraId="1CF06913" w14:textId="77777777" w:rsidR="009D0861" w:rsidRPr="001B2780" w:rsidRDefault="009D0861" w:rsidP="009D0861">
            <w:pPr>
              <w:rPr>
                <w:rFonts w:ascii="Times New Roman" w:eastAsia="Times New Roman" w:hAnsi="Times New Roman" w:cs="Times New Roman"/>
                <w:color w:val="000000"/>
                <w:sz w:val="20"/>
                <w:szCs w:val="20"/>
                <w:lang w:val="en-GB"/>
              </w:rPr>
            </w:pPr>
          </w:p>
        </w:tc>
        <w:tc>
          <w:tcPr>
            <w:tcW w:w="2070" w:type="dxa"/>
            <w:shd w:val="clear" w:color="auto" w:fill="DBE5F1" w:themeFill="accent1" w:themeFillTint="33"/>
          </w:tcPr>
          <w:p w14:paraId="4DFBCF59" w14:textId="0C03DCFC" w:rsidR="009D0861" w:rsidRPr="001B2780" w:rsidRDefault="009D0861" w:rsidP="009D0861">
            <w:pPr>
              <w:rPr>
                <w:rFonts w:ascii="Times New Roman" w:eastAsia="Times New Roman" w:hAnsi="Times New Roman" w:cs="Times New Roman"/>
                <w:b/>
                <w:bCs/>
                <w:color w:val="000000"/>
                <w:sz w:val="20"/>
                <w:szCs w:val="20"/>
                <w:lang w:val="en-GB"/>
              </w:rPr>
            </w:pPr>
            <w:r w:rsidRPr="001B2780">
              <w:rPr>
                <w:rFonts w:ascii="Times New Roman" w:eastAsia="Times New Roman" w:hAnsi="Times New Roman" w:cs="Times New Roman"/>
                <w:b/>
                <w:bCs/>
                <w:color w:val="000000"/>
                <w:sz w:val="20"/>
                <w:szCs w:val="20"/>
                <w:lang w:val="en-GB"/>
              </w:rPr>
              <w:t xml:space="preserve">5 </w:t>
            </w:r>
            <w:r w:rsidR="00795993" w:rsidRPr="001B2780">
              <w:rPr>
                <w:rFonts w:ascii="Times New Roman" w:eastAsia="Times New Roman" w:hAnsi="Times New Roman" w:cs="Times New Roman"/>
                <w:b/>
                <w:bCs/>
                <w:color w:val="000000"/>
                <w:sz w:val="20"/>
                <w:szCs w:val="20"/>
                <w:lang w:val="en-GB"/>
              </w:rPr>
              <w:t>procedure</w:t>
            </w:r>
          </w:p>
        </w:tc>
        <w:tc>
          <w:tcPr>
            <w:tcW w:w="2340" w:type="dxa"/>
            <w:shd w:val="clear" w:color="auto" w:fill="DBE5F1" w:themeFill="accent1" w:themeFillTint="33"/>
          </w:tcPr>
          <w:p w14:paraId="504E742E" w14:textId="4C767EC9" w:rsidR="009D0861" w:rsidRPr="001B2780" w:rsidRDefault="001B2780" w:rsidP="009D0861">
            <w:pPr>
              <w:jc w:val="center"/>
              <w:rPr>
                <w:rFonts w:ascii="Times New Roman" w:eastAsia="Times New Roman" w:hAnsi="Times New Roman" w:cs="Times New Roman"/>
                <w:b/>
                <w:bCs/>
                <w:color w:val="000000"/>
                <w:sz w:val="20"/>
                <w:szCs w:val="20"/>
                <w:lang w:val="en-GB"/>
              </w:rPr>
            </w:pPr>
            <w:r w:rsidRPr="001B2780">
              <w:rPr>
                <w:rFonts w:ascii="Times New Roman" w:eastAsia="Times New Roman" w:hAnsi="Times New Roman" w:cs="Times New Roman"/>
                <w:b/>
                <w:bCs/>
                <w:color w:val="000000"/>
                <w:sz w:val="20"/>
                <w:szCs w:val="20"/>
                <w:lang w:val="en-GB"/>
              </w:rPr>
              <w:t xml:space="preserve">125 </w:t>
            </w:r>
            <w:r w:rsidRPr="001B2780">
              <w:rPr>
                <w:rFonts w:ascii="Times New Roman" w:eastAsia="Times New Roman" w:hAnsi="Times New Roman" w:cs="Times New Roman"/>
                <w:color w:val="000000"/>
                <w:sz w:val="20"/>
                <w:szCs w:val="20"/>
                <w:lang w:val="en-GB"/>
              </w:rPr>
              <w:t>calendar</w:t>
            </w:r>
            <w:r w:rsidR="00D2297B" w:rsidRPr="001B2780">
              <w:rPr>
                <w:rFonts w:ascii="Times New Roman" w:eastAsia="Times New Roman" w:hAnsi="Times New Roman" w:cs="Times New Roman"/>
                <w:color w:val="000000"/>
                <w:sz w:val="20"/>
                <w:szCs w:val="20"/>
                <w:lang w:val="en-GB"/>
              </w:rPr>
              <w:t xml:space="preserve"> days</w:t>
            </w:r>
            <w:r w:rsidR="009D0861" w:rsidRPr="001B2780">
              <w:rPr>
                <w:rFonts w:ascii="Times New Roman" w:eastAsia="Times New Roman" w:hAnsi="Times New Roman" w:cs="Times New Roman"/>
                <w:color w:val="000000"/>
                <w:sz w:val="20"/>
                <w:szCs w:val="20"/>
                <w:lang w:val="en-GB"/>
              </w:rPr>
              <w:br/>
            </w:r>
          </w:p>
        </w:tc>
        <w:tc>
          <w:tcPr>
            <w:tcW w:w="5017" w:type="dxa"/>
            <w:gridSpan w:val="2"/>
            <w:shd w:val="clear" w:color="auto" w:fill="DBE5F1" w:themeFill="accent1" w:themeFillTint="33"/>
          </w:tcPr>
          <w:p w14:paraId="6CCBE34C" w14:textId="38249AC2" w:rsidR="009D0861" w:rsidRPr="001B2780" w:rsidRDefault="001B2780" w:rsidP="009D0861">
            <w:pPr>
              <w:rPr>
                <w:rFonts w:ascii="Times New Roman" w:eastAsia="Times New Roman" w:hAnsi="Times New Roman" w:cs="Times New Roman"/>
                <w:b/>
                <w:bCs/>
                <w:color w:val="000000"/>
                <w:sz w:val="20"/>
                <w:szCs w:val="20"/>
                <w:lang w:val="en-GB"/>
              </w:rPr>
            </w:pPr>
            <w:r w:rsidRPr="001B2780">
              <w:rPr>
                <w:rFonts w:ascii="Times New Roman" w:eastAsia="Times New Roman" w:hAnsi="Times New Roman" w:cs="Times New Roman"/>
                <w:b/>
                <w:bCs/>
                <w:color w:val="000000"/>
                <w:sz w:val="20"/>
                <w:szCs w:val="20"/>
                <w:lang w:val="en-GB"/>
              </w:rPr>
              <w:t>212.1 % income</w:t>
            </w:r>
            <w:r w:rsidR="004066F3" w:rsidRPr="001B2780">
              <w:rPr>
                <w:rFonts w:ascii="Times New Roman" w:eastAsia="Times New Roman" w:hAnsi="Times New Roman" w:cs="Times New Roman"/>
                <w:b/>
                <w:bCs/>
                <w:color w:val="000000"/>
                <w:sz w:val="20"/>
                <w:szCs w:val="20"/>
                <w:lang w:val="en-GB"/>
              </w:rPr>
              <w:t xml:space="preserve"> per capita</w:t>
            </w:r>
          </w:p>
          <w:p w14:paraId="64DBCB99" w14:textId="77777777" w:rsidR="009D0861" w:rsidRPr="001B2780" w:rsidRDefault="009D0861" w:rsidP="009D0861">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bl>
    <w:p w14:paraId="3658F262" w14:textId="174B5CFD" w:rsidR="00783749" w:rsidRPr="001B2780" w:rsidRDefault="00783749" w:rsidP="0078374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 </w:t>
      </w:r>
      <w:r w:rsidR="004066F3" w:rsidRPr="001B2780">
        <w:rPr>
          <w:rFonts w:ascii="Times New Roman" w:eastAsia="Times New Roman" w:hAnsi="Times New Roman" w:cs="Times New Roman"/>
          <w:color w:val="000000"/>
          <w:sz w:val="20"/>
          <w:szCs w:val="20"/>
          <w:lang w:val="en-GB"/>
        </w:rPr>
        <w:t>Conducted in parallel with the other procedure</w:t>
      </w:r>
    </w:p>
    <w:p w14:paraId="0D576881" w14:textId="77777777" w:rsidR="00783749" w:rsidRPr="001B2780" w:rsidRDefault="00783749" w:rsidP="00783749">
      <w:pPr>
        <w:spacing w:after="0" w:line="240" w:lineRule="auto"/>
        <w:jc w:val="both"/>
        <w:rPr>
          <w:rFonts w:ascii="Times New Roman" w:eastAsia="Times New Roman" w:hAnsi="Times New Roman" w:cs="Times New Roman"/>
          <w:color w:val="000000"/>
          <w:sz w:val="20"/>
          <w:szCs w:val="20"/>
          <w:lang w:val="en-GB"/>
        </w:rPr>
      </w:pPr>
    </w:p>
    <w:p w14:paraId="7BB00746" w14:textId="77777777" w:rsidR="00783749" w:rsidRPr="001B2780" w:rsidRDefault="00783749" w:rsidP="00783749">
      <w:pPr>
        <w:spacing w:after="0" w:line="240" w:lineRule="auto"/>
        <w:jc w:val="both"/>
        <w:rPr>
          <w:rFonts w:ascii="Times New Roman" w:eastAsia="Times New Roman" w:hAnsi="Times New Roman" w:cs="Times New Roman"/>
          <w:color w:val="000000"/>
          <w:sz w:val="20"/>
          <w:szCs w:val="20"/>
          <w:lang w:val="en-GB"/>
        </w:rPr>
      </w:pPr>
    </w:p>
    <w:tbl>
      <w:tblPr>
        <w:tblStyle w:val="TableGrid"/>
        <w:tblW w:w="989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815"/>
        <w:gridCol w:w="983"/>
        <w:gridCol w:w="6097"/>
      </w:tblGrid>
      <w:tr w:rsidR="00783749" w:rsidRPr="001B2780" w14:paraId="3BDB1252" w14:textId="77777777" w:rsidTr="0038277F">
        <w:trPr>
          <w:trHeight w:val="350"/>
        </w:trPr>
        <w:tc>
          <w:tcPr>
            <w:tcW w:w="9895" w:type="dxa"/>
            <w:gridSpan w:val="3"/>
            <w:shd w:val="clear" w:color="auto" w:fill="1F497D" w:themeFill="text2"/>
            <w:vAlign w:val="center"/>
          </w:tcPr>
          <w:p w14:paraId="2B1410F3" w14:textId="6B7571E4" w:rsidR="00783749" w:rsidRPr="001B2780" w:rsidRDefault="004066F3" w:rsidP="008C763F">
            <w:pP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RELIABILITY OF SUPPLY AND TRANSPARENCY OF TARIFF INDEX</w:t>
            </w:r>
            <w:r w:rsidR="00783749" w:rsidRPr="001B2780">
              <w:rPr>
                <w:rFonts w:ascii="Times New Roman" w:eastAsia="Times New Roman" w:hAnsi="Times New Roman" w:cs="Times New Roman"/>
                <w:b/>
                <w:bCs/>
                <w:color w:val="FFFFFF" w:themeColor="background1"/>
                <w:szCs w:val="20"/>
                <w:lang w:val="en-GB"/>
              </w:rPr>
              <w:t xml:space="preserve"> </w:t>
            </w:r>
          </w:p>
        </w:tc>
      </w:tr>
      <w:tr w:rsidR="00783749" w:rsidRPr="001B2780" w14:paraId="66F39C55" w14:textId="77777777" w:rsidTr="0038277F">
        <w:trPr>
          <w:trHeight w:val="404"/>
        </w:trPr>
        <w:tc>
          <w:tcPr>
            <w:tcW w:w="2815" w:type="dxa"/>
            <w:shd w:val="clear" w:color="auto" w:fill="1F497D" w:themeFill="text2"/>
            <w:vAlign w:val="center"/>
          </w:tcPr>
          <w:p w14:paraId="5E5A97AC" w14:textId="6AA0A4C9" w:rsidR="00783749" w:rsidRPr="001B2780" w:rsidRDefault="004066F3"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Reliability of supply and transparency of tariff index</w:t>
            </w:r>
            <w:r w:rsidR="00783749" w:rsidRPr="001B2780">
              <w:rPr>
                <w:rFonts w:ascii="Times New Roman" w:eastAsia="Times New Roman" w:hAnsi="Times New Roman" w:cs="Times New Roman"/>
                <w:b/>
                <w:color w:val="FFFFFF" w:themeColor="background1"/>
                <w:szCs w:val="20"/>
                <w:lang w:val="en-GB"/>
              </w:rPr>
              <w:t xml:space="preserve"> (0-8)</w:t>
            </w:r>
          </w:p>
        </w:tc>
        <w:tc>
          <w:tcPr>
            <w:tcW w:w="983" w:type="dxa"/>
            <w:shd w:val="clear" w:color="auto" w:fill="1F497D" w:themeFill="text2"/>
            <w:vAlign w:val="center"/>
          </w:tcPr>
          <w:p w14:paraId="5479910D" w14:textId="77777777" w:rsidR="00783749" w:rsidRPr="001B2780" w:rsidRDefault="007837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5</w:t>
            </w:r>
          </w:p>
        </w:tc>
        <w:tc>
          <w:tcPr>
            <w:tcW w:w="6097" w:type="dxa"/>
            <w:shd w:val="clear" w:color="auto" w:fill="1F497D" w:themeFill="text2"/>
            <w:vAlign w:val="center"/>
          </w:tcPr>
          <w:p w14:paraId="56BE8B52" w14:textId="73E707B3" w:rsidR="00783749" w:rsidRPr="001B2780" w:rsidRDefault="00920849" w:rsidP="008C763F">
            <w:pPr>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Problem description</w:t>
            </w:r>
          </w:p>
        </w:tc>
      </w:tr>
      <w:tr w:rsidR="00783749" w:rsidRPr="001B2780" w14:paraId="43843025" w14:textId="77777777" w:rsidTr="0038277F">
        <w:tc>
          <w:tcPr>
            <w:tcW w:w="2815" w:type="dxa"/>
            <w:shd w:val="clear" w:color="auto" w:fill="1F497D" w:themeFill="text2"/>
          </w:tcPr>
          <w:p w14:paraId="2AC15706" w14:textId="2EF94712" w:rsidR="00783749" w:rsidRPr="001B2780" w:rsidRDefault="004066F3"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 xml:space="preserve">Total </w:t>
            </w:r>
            <w:r w:rsidR="001B2780" w:rsidRPr="001B2780">
              <w:rPr>
                <w:rFonts w:ascii="Times New Roman" w:eastAsia="Times New Roman" w:hAnsi="Times New Roman" w:cs="Times New Roman"/>
                <w:b/>
                <w:color w:val="FFFFFF" w:themeColor="background1"/>
                <w:szCs w:val="20"/>
                <w:lang w:val="en-GB"/>
              </w:rPr>
              <w:t>duration</w:t>
            </w:r>
            <w:r w:rsidRPr="001B2780">
              <w:rPr>
                <w:rFonts w:ascii="Times New Roman" w:eastAsia="Times New Roman" w:hAnsi="Times New Roman" w:cs="Times New Roman"/>
                <w:b/>
                <w:color w:val="FFFFFF" w:themeColor="background1"/>
                <w:szCs w:val="20"/>
                <w:lang w:val="en-GB"/>
              </w:rPr>
              <w:t xml:space="preserve"> and frequency of </w:t>
            </w:r>
            <w:r w:rsidR="00F12782" w:rsidRPr="001B2780">
              <w:rPr>
                <w:rFonts w:ascii="Times New Roman" w:eastAsia="Times New Roman" w:hAnsi="Times New Roman" w:cs="Times New Roman"/>
                <w:b/>
                <w:color w:val="FFFFFF" w:themeColor="background1"/>
                <w:szCs w:val="20"/>
                <w:lang w:val="en-GB"/>
              </w:rPr>
              <w:t>outages</w:t>
            </w:r>
            <w:r w:rsidRPr="001B2780">
              <w:rPr>
                <w:rFonts w:ascii="Times New Roman" w:eastAsia="Times New Roman" w:hAnsi="Times New Roman" w:cs="Times New Roman"/>
                <w:b/>
                <w:color w:val="FFFFFF" w:themeColor="background1"/>
                <w:szCs w:val="20"/>
                <w:lang w:val="en-GB"/>
              </w:rPr>
              <w:t xml:space="preserve"> per consumer in a year </w:t>
            </w:r>
            <w:r w:rsidR="00783749" w:rsidRPr="001B2780">
              <w:rPr>
                <w:rFonts w:ascii="Times New Roman" w:eastAsia="Times New Roman" w:hAnsi="Times New Roman" w:cs="Times New Roman"/>
                <w:b/>
                <w:color w:val="FFFFFF" w:themeColor="background1"/>
                <w:szCs w:val="20"/>
                <w:lang w:val="en-GB"/>
              </w:rPr>
              <w:t>(0-3)</w:t>
            </w:r>
          </w:p>
        </w:tc>
        <w:tc>
          <w:tcPr>
            <w:tcW w:w="983" w:type="dxa"/>
            <w:shd w:val="clear" w:color="auto" w:fill="1F497D" w:themeFill="text2"/>
          </w:tcPr>
          <w:p w14:paraId="56345B78" w14:textId="77777777" w:rsidR="00783749" w:rsidRPr="001B2780" w:rsidRDefault="007837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1</w:t>
            </w:r>
          </w:p>
        </w:tc>
        <w:tc>
          <w:tcPr>
            <w:tcW w:w="6097" w:type="dxa"/>
            <w:shd w:val="clear" w:color="auto" w:fill="1F497D" w:themeFill="text2"/>
          </w:tcPr>
          <w:p w14:paraId="31A5DFB7" w14:textId="77777777" w:rsidR="00783749" w:rsidRPr="001B2780" w:rsidRDefault="00783749" w:rsidP="008C763F">
            <w:pPr>
              <w:rPr>
                <w:rFonts w:ascii="Times New Roman" w:eastAsia="Times New Roman" w:hAnsi="Times New Roman" w:cs="Times New Roman"/>
                <w:b/>
                <w:color w:val="FFFFFF" w:themeColor="background1"/>
                <w:szCs w:val="20"/>
                <w:lang w:val="en-GB"/>
              </w:rPr>
            </w:pPr>
          </w:p>
        </w:tc>
      </w:tr>
      <w:tr w:rsidR="00783749" w:rsidRPr="001B2780" w14:paraId="48F97CA9" w14:textId="77777777" w:rsidTr="0038277F">
        <w:tc>
          <w:tcPr>
            <w:tcW w:w="2815" w:type="dxa"/>
            <w:shd w:val="clear" w:color="auto" w:fill="DBE5F1" w:themeFill="accent1" w:themeFillTint="33"/>
          </w:tcPr>
          <w:p w14:paraId="4137CBEA" w14:textId="23344C73" w:rsidR="00783749" w:rsidRPr="001B2780" w:rsidRDefault="004066F3" w:rsidP="004066F3">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System average interruption duration index </w:t>
            </w:r>
            <w:r w:rsidR="00783749" w:rsidRPr="001B2780">
              <w:rPr>
                <w:rFonts w:ascii="Times New Roman" w:eastAsia="Times New Roman" w:hAnsi="Times New Roman" w:cs="Times New Roman"/>
                <w:color w:val="000000"/>
                <w:sz w:val="20"/>
                <w:szCs w:val="20"/>
                <w:lang w:val="en-GB"/>
              </w:rPr>
              <w:t>(SAIDI)</w:t>
            </w:r>
          </w:p>
        </w:tc>
        <w:tc>
          <w:tcPr>
            <w:tcW w:w="983" w:type="dxa"/>
            <w:shd w:val="clear" w:color="auto" w:fill="DBE5F1" w:themeFill="accent1" w:themeFillTint="33"/>
          </w:tcPr>
          <w:p w14:paraId="1496ACFF" w14:textId="111950B9" w:rsidR="00783749" w:rsidRPr="001B2780" w:rsidRDefault="00783749" w:rsidP="001F1512">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r w:rsidR="001F5B5D" w:rsidRPr="001B2780">
              <w:rPr>
                <w:rFonts w:ascii="Times New Roman" w:eastAsia="Times New Roman" w:hAnsi="Times New Roman" w:cs="Times New Roman"/>
                <w:color w:val="000000"/>
                <w:sz w:val="20"/>
                <w:szCs w:val="20"/>
                <w:lang w:val="en-GB"/>
              </w:rPr>
              <w:t>3</w:t>
            </w:r>
          </w:p>
        </w:tc>
        <w:tc>
          <w:tcPr>
            <w:tcW w:w="6097" w:type="dxa"/>
            <w:shd w:val="clear" w:color="auto" w:fill="DBE5F1" w:themeFill="accent1" w:themeFillTint="33"/>
          </w:tcPr>
          <w:p w14:paraId="73777612" w14:textId="6012AE9A" w:rsidR="00783749" w:rsidRPr="001B2780" w:rsidRDefault="00920849"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341088" w:rsidRPr="001B2780">
              <w:rPr>
                <w:rFonts w:ascii="Times New Roman" w:eastAsia="Times New Roman" w:hAnsi="Times New Roman" w:cs="Times New Roman"/>
                <w:color w:val="000000"/>
                <w:sz w:val="20"/>
                <w:szCs w:val="20"/>
                <w:lang w:val="en-GB"/>
              </w:rPr>
              <w:t>.</w:t>
            </w:r>
          </w:p>
        </w:tc>
      </w:tr>
      <w:tr w:rsidR="00783749" w:rsidRPr="001B2780" w14:paraId="76FAC520" w14:textId="77777777" w:rsidTr="0038277F">
        <w:tc>
          <w:tcPr>
            <w:tcW w:w="2815" w:type="dxa"/>
            <w:shd w:val="clear" w:color="auto" w:fill="DBE5F1" w:themeFill="accent1" w:themeFillTint="33"/>
          </w:tcPr>
          <w:p w14:paraId="26303D6E" w14:textId="1A30A206" w:rsidR="00783749" w:rsidRPr="001B2780" w:rsidRDefault="004066F3" w:rsidP="004066F3">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System Average Interruption Frequency Index </w:t>
            </w:r>
            <w:r w:rsidR="00783749" w:rsidRPr="001B2780">
              <w:rPr>
                <w:rFonts w:ascii="Times New Roman" w:eastAsia="Times New Roman" w:hAnsi="Times New Roman" w:cs="Times New Roman"/>
                <w:color w:val="000000"/>
                <w:sz w:val="20"/>
                <w:szCs w:val="20"/>
                <w:lang w:val="en-GB"/>
              </w:rPr>
              <w:t>(SAIFI)</w:t>
            </w:r>
          </w:p>
        </w:tc>
        <w:tc>
          <w:tcPr>
            <w:tcW w:w="983" w:type="dxa"/>
            <w:shd w:val="clear" w:color="auto" w:fill="DBE5F1" w:themeFill="accent1" w:themeFillTint="33"/>
          </w:tcPr>
          <w:p w14:paraId="23B17D3B" w14:textId="423C4B92" w:rsidR="00783749" w:rsidRPr="001B2780" w:rsidRDefault="007C12A1" w:rsidP="001F1512">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r w:rsidR="00783749" w:rsidRPr="001B2780">
              <w:rPr>
                <w:rFonts w:ascii="Times New Roman" w:eastAsia="Times New Roman" w:hAnsi="Times New Roman" w:cs="Times New Roman"/>
                <w:color w:val="000000"/>
                <w:sz w:val="20"/>
                <w:szCs w:val="20"/>
                <w:lang w:val="en-GB"/>
              </w:rPr>
              <w:t>.</w:t>
            </w:r>
            <w:r w:rsidR="001F5B5D" w:rsidRPr="001B2780">
              <w:rPr>
                <w:rFonts w:ascii="Times New Roman" w:eastAsia="Times New Roman" w:hAnsi="Times New Roman" w:cs="Times New Roman"/>
                <w:color w:val="000000"/>
                <w:sz w:val="20"/>
                <w:szCs w:val="20"/>
                <w:lang w:val="en-GB"/>
              </w:rPr>
              <w:t>1</w:t>
            </w:r>
          </w:p>
        </w:tc>
        <w:tc>
          <w:tcPr>
            <w:tcW w:w="6097" w:type="dxa"/>
            <w:shd w:val="clear" w:color="auto" w:fill="DBE5F1" w:themeFill="accent1" w:themeFillTint="33"/>
          </w:tcPr>
          <w:p w14:paraId="6B1DF2DC" w14:textId="59E80C46" w:rsidR="00783749" w:rsidRPr="001B2780" w:rsidRDefault="00920849"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341088" w:rsidRPr="001B2780">
              <w:rPr>
                <w:rFonts w:ascii="Times New Roman" w:eastAsia="Times New Roman" w:hAnsi="Times New Roman" w:cs="Times New Roman"/>
                <w:color w:val="000000"/>
                <w:sz w:val="20"/>
                <w:szCs w:val="20"/>
                <w:lang w:val="en-GB"/>
              </w:rPr>
              <w:t>.</w:t>
            </w:r>
          </w:p>
        </w:tc>
      </w:tr>
      <w:tr w:rsidR="00783749" w:rsidRPr="001B2780" w14:paraId="7142A0E9" w14:textId="77777777" w:rsidTr="0038277F">
        <w:tc>
          <w:tcPr>
            <w:tcW w:w="2815" w:type="dxa"/>
            <w:shd w:val="clear" w:color="auto" w:fill="DBE5F1" w:themeFill="accent1" w:themeFillTint="33"/>
          </w:tcPr>
          <w:p w14:paraId="0D694959" w14:textId="49319545" w:rsidR="00783749" w:rsidRPr="001B2780" w:rsidRDefault="004066F3"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What is the minimum of interruption of supply</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expressed in minutes</w:t>
            </w:r>
            <w:r w:rsidR="00783749" w:rsidRPr="001B2780">
              <w:rPr>
                <w:rFonts w:ascii="Times New Roman" w:eastAsia="Times New Roman" w:hAnsi="Times New Roman" w:cs="Times New Roman"/>
                <w:color w:val="000000"/>
                <w:sz w:val="20"/>
                <w:szCs w:val="20"/>
                <w:lang w:val="en-GB"/>
              </w:rPr>
              <w:t xml:space="preserve">) </w:t>
            </w:r>
            <w:r w:rsidR="00C85D97" w:rsidRPr="001B2780">
              <w:rPr>
                <w:rFonts w:ascii="Times New Roman" w:eastAsia="Times New Roman" w:hAnsi="Times New Roman" w:cs="Times New Roman"/>
                <w:color w:val="000000"/>
                <w:sz w:val="20"/>
                <w:szCs w:val="20"/>
                <w:lang w:val="en-GB"/>
              </w:rPr>
              <w:t xml:space="preserve">considered by the distributor when calculating </w:t>
            </w:r>
            <w:r w:rsidR="00783749" w:rsidRPr="001B2780">
              <w:rPr>
                <w:rFonts w:ascii="Times New Roman" w:eastAsia="Times New Roman" w:hAnsi="Times New Roman" w:cs="Times New Roman"/>
                <w:color w:val="000000"/>
                <w:sz w:val="20"/>
                <w:szCs w:val="20"/>
                <w:lang w:val="en-GB"/>
              </w:rPr>
              <w:t>SAIDI/SAIFI?</w:t>
            </w:r>
          </w:p>
        </w:tc>
        <w:tc>
          <w:tcPr>
            <w:tcW w:w="983" w:type="dxa"/>
            <w:shd w:val="clear" w:color="auto" w:fill="DBE5F1" w:themeFill="accent1" w:themeFillTint="33"/>
          </w:tcPr>
          <w:p w14:paraId="1B2FA464" w14:textId="77777777" w:rsidR="00783749" w:rsidRPr="001B2780" w:rsidRDefault="00783749"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3.0</w:t>
            </w:r>
          </w:p>
        </w:tc>
        <w:tc>
          <w:tcPr>
            <w:tcW w:w="6097" w:type="dxa"/>
            <w:shd w:val="clear" w:color="auto" w:fill="DBE5F1" w:themeFill="accent1" w:themeFillTint="33"/>
          </w:tcPr>
          <w:p w14:paraId="0DC247A1"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146356F2" w14:textId="77777777" w:rsidTr="0038277F">
        <w:tc>
          <w:tcPr>
            <w:tcW w:w="2815" w:type="dxa"/>
            <w:shd w:val="clear" w:color="auto" w:fill="1F497D" w:themeFill="text2"/>
          </w:tcPr>
          <w:p w14:paraId="2423F80B" w14:textId="52C71F02" w:rsidR="00783749" w:rsidRPr="001B2780" w:rsidRDefault="00F12782"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Tools to monitor power outages</w:t>
            </w:r>
            <w:r w:rsidR="00783749" w:rsidRPr="001B2780">
              <w:rPr>
                <w:rFonts w:ascii="Times New Roman" w:eastAsia="Times New Roman" w:hAnsi="Times New Roman" w:cs="Times New Roman"/>
                <w:b/>
                <w:color w:val="FFFFFF" w:themeColor="background1"/>
                <w:szCs w:val="20"/>
                <w:lang w:val="en-GB"/>
              </w:rPr>
              <w:t xml:space="preserve"> (0-1)</w:t>
            </w:r>
          </w:p>
        </w:tc>
        <w:tc>
          <w:tcPr>
            <w:tcW w:w="983" w:type="dxa"/>
            <w:shd w:val="clear" w:color="auto" w:fill="1F497D" w:themeFill="text2"/>
          </w:tcPr>
          <w:p w14:paraId="12EF78F8" w14:textId="77777777" w:rsidR="00783749" w:rsidRPr="001B2780" w:rsidRDefault="007837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1</w:t>
            </w:r>
          </w:p>
        </w:tc>
        <w:tc>
          <w:tcPr>
            <w:tcW w:w="6097" w:type="dxa"/>
            <w:shd w:val="clear" w:color="auto" w:fill="1F497D" w:themeFill="text2"/>
          </w:tcPr>
          <w:p w14:paraId="080073B3" w14:textId="77777777" w:rsidR="00783749" w:rsidRPr="001B2780" w:rsidRDefault="00783749" w:rsidP="008C763F">
            <w:pPr>
              <w:rPr>
                <w:rFonts w:ascii="Times New Roman" w:eastAsia="Times New Roman" w:hAnsi="Times New Roman" w:cs="Times New Roman"/>
                <w:b/>
                <w:color w:val="FFFFFF" w:themeColor="background1"/>
                <w:szCs w:val="20"/>
                <w:lang w:val="en-GB"/>
              </w:rPr>
            </w:pPr>
          </w:p>
        </w:tc>
      </w:tr>
      <w:tr w:rsidR="00783749" w:rsidRPr="001B2780" w14:paraId="055F7C83" w14:textId="77777777" w:rsidTr="0038277F">
        <w:tc>
          <w:tcPr>
            <w:tcW w:w="2815" w:type="dxa"/>
            <w:shd w:val="clear" w:color="auto" w:fill="DBE5F1" w:themeFill="accent1" w:themeFillTint="33"/>
          </w:tcPr>
          <w:p w14:paraId="420B4F3E" w14:textId="027399C2" w:rsidR="00783749" w:rsidRPr="001B2780" w:rsidRDefault="00C85D97" w:rsidP="005A3EA5">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distributor use automatized tools for monitoring interruptions</w:t>
            </w:r>
            <w:r w:rsidR="005A3EA5" w:rsidRPr="001B2780">
              <w:rPr>
                <w:rFonts w:ascii="Times New Roman" w:eastAsia="Times New Roman" w:hAnsi="Times New Roman" w:cs="Times New Roman"/>
                <w:color w:val="000000"/>
                <w:sz w:val="20"/>
                <w:szCs w:val="20"/>
                <w:lang w:val="en-GB"/>
              </w:rPr>
              <w:t>?</w:t>
            </w:r>
          </w:p>
        </w:tc>
        <w:tc>
          <w:tcPr>
            <w:tcW w:w="983" w:type="dxa"/>
            <w:shd w:val="clear" w:color="auto" w:fill="DBE5F1" w:themeFill="accent1" w:themeFillTint="33"/>
          </w:tcPr>
          <w:p w14:paraId="46EBC262" w14:textId="380D6EAB" w:rsidR="00783749" w:rsidRPr="001B2780" w:rsidRDefault="00C85D97"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6097" w:type="dxa"/>
            <w:shd w:val="clear" w:color="auto" w:fill="DBE5F1" w:themeFill="accent1" w:themeFillTint="33"/>
          </w:tcPr>
          <w:p w14:paraId="5D8D00AB"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1875753B" w14:textId="77777777" w:rsidTr="0038277F">
        <w:tc>
          <w:tcPr>
            <w:tcW w:w="2815" w:type="dxa"/>
            <w:shd w:val="clear" w:color="auto" w:fill="1F497D" w:themeFill="text2"/>
          </w:tcPr>
          <w:p w14:paraId="3B385FA4" w14:textId="1B16620B" w:rsidR="00783749" w:rsidRPr="001B2780" w:rsidRDefault="00F12782" w:rsidP="008C763F">
            <w:pP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Tools to restore power</w:t>
            </w:r>
            <w:r w:rsidR="00C85D97" w:rsidRPr="001B2780">
              <w:rPr>
                <w:rFonts w:ascii="Times New Roman" w:eastAsia="Times New Roman" w:hAnsi="Times New Roman" w:cs="Times New Roman"/>
                <w:b/>
                <w:color w:val="FFFFFF" w:themeColor="background1"/>
                <w:szCs w:val="20"/>
                <w:lang w:val="en-GB"/>
              </w:rPr>
              <w:t xml:space="preserve"> supply</w:t>
            </w:r>
            <w:r w:rsidR="00783749" w:rsidRPr="001B2780">
              <w:rPr>
                <w:rFonts w:ascii="Times New Roman" w:eastAsia="Times New Roman" w:hAnsi="Times New Roman" w:cs="Times New Roman"/>
                <w:b/>
                <w:color w:val="FFFFFF" w:themeColor="background1"/>
                <w:szCs w:val="20"/>
                <w:lang w:val="en-GB"/>
              </w:rPr>
              <w:t xml:space="preserve"> (0-1)</w:t>
            </w:r>
          </w:p>
        </w:tc>
        <w:tc>
          <w:tcPr>
            <w:tcW w:w="983" w:type="dxa"/>
            <w:shd w:val="clear" w:color="auto" w:fill="1F497D" w:themeFill="text2"/>
          </w:tcPr>
          <w:p w14:paraId="7CB9FD4D" w14:textId="77777777" w:rsidR="00783749" w:rsidRPr="001B2780" w:rsidRDefault="007837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1</w:t>
            </w:r>
          </w:p>
        </w:tc>
        <w:tc>
          <w:tcPr>
            <w:tcW w:w="6097" w:type="dxa"/>
            <w:shd w:val="clear" w:color="auto" w:fill="1F497D" w:themeFill="text2"/>
          </w:tcPr>
          <w:p w14:paraId="0637744E" w14:textId="77777777" w:rsidR="00783749" w:rsidRPr="001B2780" w:rsidRDefault="00783749" w:rsidP="008C763F">
            <w:pPr>
              <w:rPr>
                <w:rFonts w:ascii="Times New Roman" w:eastAsia="Times New Roman" w:hAnsi="Times New Roman" w:cs="Times New Roman"/>
                <w:b/>
                <w:color w:val="FFFFFF" w:themeColor="background1"/>
                <w:szCs w:val="20"/>
                <w:lang w:val="en-GB"/>
              </w:rPr>
            </w:pPr>
          </w:p>
        </w:tc>
      </w:tr>
      <w:tr w:rsidR="00783749" w:rsidRPr="001B2780" w14:paraId="581F1BDE" w14:textId="77777777" w:rsidTr="0038277F">
        <w:tc>
          <w:tcPr>
            <w:tcW w:w="2815" w:type="dxa"/>
            <w:shd w:val="clear" w:color="auto" w:fill="DBE5F1" w:themeFill="accent1" w:themeFillTint="33"/>
          </w:tcPr>
          <w:p w14:paraId="6D1F284E" w14:textId="380108F5" w:rsidR="00783749" w:rsidRPr="001B2780" w:rsidRDefault="00C85D97" w:rsidP="005A3EA5">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distributor use automatized tools to reconnect the power supply</w:t>
            </w:r>
            <w:r w:rsidR="00783749" w:rsidRPr="001B2780">
              <w:rPr>
                <w:rFonts w:ascii="Times New Roman" w:eastAsia="Times New Roman" w:hAnsi="Times New Roman" w:cs="Times New Roman"/>
                <w:color w:val="000000"/>
                <w:sz w:val="20"/>
                <w:szCs w:val="20"/>
                <w:lang w:val="en-GB"/>
              </w:rPr>
              <w:t>?</w:t>
            </w:r>
          </w:p>
        </w:tc>
        <w:tc>
          <w:tcPr>
            <w:tcW w:w="983" w:type="dxa"/>
            <w:shd w:val="clear" w:color="auto" w:fill="DBE5F1" w:themeFill="accent1" w:themeFillTint="33"/>
          </w:tcPr>
          <w:p w14:paraId="5F5A2A4D" w14:textId="3F1A6F23" w:rsidR="00783749" w:rsidRPr="001B2780" w:rsidRDefault="00C85D97"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6097" w:type="dxa"/>
            <w:shd w:val="clear" w:color="auto" w:fill="DBE5F1" w:themeFill="accent1" w:themeFillTint="33"/>
          </w:tcPr>
          <w:p w14:paraId="2115B074"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10445349" w14:textId="77777777" w:rsidTr="0038277F">
        <w:tc>
          <w:tcPr>
            <w:tcW w:w="2815" w:type="dxa"/>
            <w:shd w:val="clear" w:color="auto" w:fill="1F497D" w:themeFill="text2"/>
          </w:tcPr>
          <w:p w14:paraId="3C7D09A9" w14:textId="62C856ED" w:rsidR="00783749" w:rsidRPr="001B2780" w:rsidRDefault="00C85D97" w:rsidP="008C763F">
            <w:pP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Regulatory monitoring</w:t>
            </w:r>
            <w:r w:rsidR="00783749" w:rsidRPr="001B2780">
              <w:rPr>
                <w:rFonts w:ascii="Times New Roman" w:eastAsia="Times New Roman" w:hAnsi="Times New Roman" w:cs="Times New Roman"/>
                <w:b/>
                <w:color w:val="FFFFFF" w:themeColor="background1"/>
                <w:lang w:val="en-GB"/>
              </w:rPr>
              <w:t xml:space="preserve"> (0-1)</w:t>
            </w:r>
          </w:p>
        </w:tc>
        <w:tc>
          <w:tcPr>
            <w:tcW w:w="983" w:type="dxa"/>
            <w:shd w:val="clear" w:color="auto" w:fill="1F497D" w:themeFill="text2"/>
          </w:tcPr>
          <w:p w14:paraId="23E87575" w14:textId="77777777" w:rsidR="00783749" w:rsidRPr="001B2780" w:rsidRDefault="00783749" w:rsidP="008C763F">
            <w:pPr>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w:t>
            </w:r>
          </w:p>
        </w:tc>
        <w:tc>
          <w:tcPr>
            <w:tcW w:w="6097" w:type="dxa"/>
            <w:shd w:val="clear" w:color="auto" w:fill="1F497D" w:themeFill="text2"/>
          </w:tcPr>
          <w:p w14:paraId="27EED3E9" w14:textId="77777777" w:rsidR="00783749" w:rsidRPr="001B2780" w:rsidRDefault="00783749" w:rsidP="008C763F">
            <w:pPr>
              <w:rPr>
                <w:rFonts w:ascii="Times New Roman" w:eastAsia="Times New Roman" w:hAnsi="Times New Roman" w:cs="Times New Roman"/>
                <w:b/>
                <w:color w:val="000000"/>
                <w:lang w:val="en-GB"/>
              </w:rPr>
            </w:pPr>
          </w:p>
        </w:tc>
      </w:tr>
      <w:tr w:rsidR="00783749" w:rsidRPr="001B2780" w14:paraId="5FFF36BF" w14:textId="77777777" w:rsidTr="0038277F">
        <w:tc>
          <w:tcPr>
            <w:tcW w:w="2815" w:type="dxa"/>
            <w:shd w:val="clear" w:color="auto" w:fill="DBE5F1" w:themeFill="accent1" w:themeFillTint="33"/>
          </w:tcPr>
          <w:p w14:paraId="283BCF7E" w14:textId="40E645FF" w:rsidR="00783749" w:rsidRPr="001B2780" w:rsidRDefault="00C85D97" w:rsidP="005A3EA5">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regulatory body – being an entity fully independent from the distributor – monitor performances of distributors in the field of supply reliability?</w:t>
            </w:r>
          </w:p>
        </w:tc>
        <w:tc>
          <w:tcPr>
            <w:tcW w:w="983" w:type="dxa"/>
            <w:shd w:val="clear" w:color="auto" w:fill="DBE5F1" w:themeFill="accent1" w:themeFillTint="33"/>
          </w:tcPr>
          <w:p w14:paraId="1993E28D" w14:textId="40E0A2DE" w:rsidR="00783749" w:rsidRPr="001B2780" w:rsidRDefault="00C85D97"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6097" w:type="dxa"/>
            <w:shd w:val="clear" w:color="auto" w:fill="DBE5F1" w:themeFill="accent1" w:themeFillTint="33"/>
          </w:tcPr>
          <w:p w14:paraId="59670387"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08A90CB7" w14:textId="77777777" w:rsidTr="0038277F">
        <w:tc>
          <w:tcPr>
            <w:tcW w:w="2815" w:type="dxa"/>
            <w:shd w:val="clear" w:color="auto" w:fill="1F497D" w:themeFill="text2"/>
          </w:tcPr>
          <w:p w14:paraId="5CE41C05" w14:textId="1B3E7E5D" w:rsidR="00783749" w:rsidRPr="001B2780" w:rsidRDefault="00C85D97" w:rsidP="008C763F">
            <w:pP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Financial </w:t>
            </w:r>
            <w:r w:rsidR="00F12782" w:rsidRPr="001B2780">
              <w:rPr>
                <w:rFonts w:ascii="Times New Roman" w:eastAsia="Times New Roman" w:hAnsi="Times New Roman" w:cs="Times New Roman"/>
                <w:b/>
                <w:color w:val="FFFFFF" w:themeColor="background1"/>
                <w:lang w:val="en-GB"/>
              </w:rPr>
              <w:t>deterrents</w:t>
            </w:r>
            <w:r w:rsidRPr="001B2780">
              <w:rPr>
                <w:rFonts w:ascii="Times New Roman" w:eastAsia="Times New Roman" w:hAnsi="Times New Roman" w:cs="Times New Roman"/>
                <w:b/>
                <w:color w:val="FFFFFF" w:themeColor="background1"/>
                <w:lang w:val="en-GB"/>
              </w:rPr>
              <w:t xml:space="preserve"> aimed at </w:t>
            </w:r>
            <w:r w:rsidR="00F12782" w:rsidRPr="001B2780">
              <w:rPr>
                <w:rFonts w:ascii="Times New Roman" w:eastAsia="Times New Roman" w:hAnsi="Times New Roman" w:cs="Times New Roman"/>
                <w:b/>
                <w:color w:val="FFFFFF" w:themeColor="background1"/>
                <w:lang w:val="en-GB"/>
              </w:rPr>
              <w:t>limiting outages</w:t>
            </w:r>
            <w:r w:rsidR="00783749" w:rsidRPr="001B2780">
              <w:rPr>
                <w:rFonts w:ascii="Times New Roman" w:eastAsia="Times New Roman" w:hAnsi="Times New Roman" w:cs="Times New Roman"/>
                <w:b/>
                <w:color w:val="FFFFFF" w:themeColor="background1"/>
                <w:lang w:val="en-GB"/>
              </w:rPr>
              <w:t xml:space="preserve"> (0-1)</w:t>
            </w:r>
          </w:p>
        </w:tc>
        <w:tc>
          <w:tcPr>
            <w:tcW w:w="983" w:type="dxa"/>
            <w:shd w:val="clear" w:color="auto" w:fill="1F497D" w:themeFill="text2"/>
          </w:tcPr>
          <w:p w14:paraId="3613D577" w14:textId="77777777" w:rsidR="00783749" w:rsidRPr="001B2780" w:rsidRDefault="00783749" w:rsidP="008C763F">
            <w:pPr>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0</w:t>
            </w:r>
          </w:p>
        </w:tc>
        <w:tc>
          <w:tcPr>
            <w:tcW w:w="6097" w:type="dxa"/>
            <w:shd w:val="clear" w:color="auto" w:fill="1F497D" w:themeFill="text2"/>
          </w:tcPr>
          <w:p w14:paraId="31F1146B" w14:textId="77777777" w:rsidR="00783749" w:rsidRPr="001B2780" w:rsidRDefault="00783749" w:rsidP="008C763F">
            <w:pPr>
              <w:rPr>
                <w:rFonts w:ascii="Times New Roman" w:eastAsia="Times New Roman" w:hAnsi="Times New Roman" w:cs="Times New Roman"/>
                <w:b/>
                <w:color w:val="FFFFFF" w:themeColor="background1"/>
                <w:lang w:val="en-GB"/>
              </w:rPr>
            </w:pPr>
          </w:p>
        </w:tc>
      </w:tr>
      <w:tr w:rsidR="00783749" w:rsidRPr="001B2780" w14:paraId="06BC3652" w14:textId="77777777" w:rsidTr="0038277F">
        <w:tc>
          <w:tcPr>
            <w:tcW w:w="2815" w:type="dxa"/>
            <w:shd w:val="clear" w:color="auto" w:fill="DBE5F1" w:themeFill="accent1" w:themeFillTint="33"/>
          </w:tcPr>
          <w:p w14:paraId="585972AA" w14:textId="4775FD55" w:rsidR="00783749" w:rsidRPr="001B2780" w:rsidRDefault="00C85D97" w:rsidP="005A3EA5">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distributor pay compensation or faces penalties by the regulatory body</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or both</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when the interruptions exceed certain threshold</w:t>
            </w:r>
            <w:r w:rsidR="00783749" w:rsidRPr="001B2780">
              <w:rPr>
                <w:rFonts w:ascii="Times New Roman" w:eastAsia="Times New Roman" w:hAnsi="Times New Roman" w:cs="Times New Roman"/>
                <w:color w:val="000000"/>
                <w:sz w:val="20"/>
                <w:szCs w:val="20"/>
                <w:lang w:val="en-GB"/>
              </w:rPr>
              <w:t>?</w:t>
            </w:r>
          </w:p>
        </w:tc>
        <w:tc>
          <w:tcPr>
            <w:tcW w:w="983" w:type="dxa"/>
            <w:shd w:val="clear" w:color="auto" w:fill="DBE5F1" w:themeFill="accent1" w:themeFillTint="33"/>
          </w:tcPr>
          <w:p w14:paraId="7A90C7B5" w14:textId="0D49C2A2" w:rsidR="00783749" w:rsidRPr="001B2780" w:rsidRDefault="00C85D97"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6097" w:type="dxa"/>
            <w:shd w:val="clear" w:color="auto" w:fill="DBE5F1" w:themeFill="accent1" w:themeFillTint="33"/>
          </w:tcPr>
          <w:p w14:paraId="1F4A76CC"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1913E848" w14:textId="77777777" w:rsidTr="0038277F">
        <w:tc>
          <w:tcPr>
            <w:tcW w:w="2815" w:type="dxa"/>
            <w:shd w:val="clear" w:color="auto" w:fill="1F497D" w:themeFill="text2"/>
          </w:tcPr>
          <w:p w14:paraId="7D7CA2D4" w14:textId="5948F5E9" w:rsidR="00783749" w:rsidRPr="001B2780" w:rsidRDefault="00F12782" w:rsidP="008C763F">
            <w:pPr>
              <w:rPr>
                <w:rFonts w:ascii="Times New Roman" w:eastAsia="Times New Roman" w:hAnsi="Times New Roman" w:cs="Times New Roman"/>
                <w:b/>
                <w:color w:val="000000"/>
                <w:szCs w:val="20"/>
                <w:lang w:val="en-GB"/>
              </w:rPr>
            </w:pPr>
            <w:r w:rsidRPr="001B2780">
              <w:rPr>
                <w:rFonts w:ascii="Times New Roman" w:eastAsia="Times New Roman" w:hAnsi="Times New Roman" w:cs="Times New Roman"/>
                <w:b/>
                <w:color w:val="FFFFFF" w:themeColor="background1"/>
                <w:szCs w:val="20"/>
                <w:lang w:val="en-GB"/>
              </w:rPr>
              <w:t>Transparency and</w:t>
            </w:r>
            <w:r w:rsidR="00C85D97" w:rsidRPr="001B2780">
              <w:rPr>
                <w:rFonts w:ascii="Times New Roman" w:eastAsia="Times New Roman" w:hAnsi="Times New Roman" w:cs="Times New Roman"/>
                <w:b/>
                <w:color w:val="FFFFFF" w:themeColor="background1"/>
                <w:szCs w:val="20"/>
                <w:lang w:val="en-GB"/>
              </w:rPr>
              <w:t xml:space="preserve"> adjustment</w:t>
            </w:r>
            <w:r w:rsidRPr="001B2780">
              <w:rPr>
                <w:rFonts w:ascii="Times New Roman" w:eastAsia="Times New Roman" w:hAnsi="Times New Roman" w:cs="Times New Roman"/>
                <w:b/>
                <w:color w:val="FFFFFF" w:themeColor="background1"/>
                <w:szCs w:val="20"/>
                <w:lang w:val="en-GB"/>
              </w:rPr>
              <w:t>s of tariffs</w:t>
            </w:r>
            <w:r w:rsidR="00C85D97" w:rsidRPr="001B2780">
              <w:rPr>
                <w:rFonts w:ascii="Times New Roman" w:eastAsia="Times New Roman" w:hAnsi="Times New Roman" w:cs="Times New Roman"/>
                <w:b/>
                <w:color w:val="FFFFFF" w:themeColor="background1"/>
                <w:szCs w:val="20"/>
                <w:lang w:val="en-GB"/>
              </w:rPr>
              <w:t xml:space="preserve"> </w:t>
            </w:r>
            <w:r w:rsidR="00783749" w:rsidRPr="001B2780">
              <w:rPr>
                <w:rFonts w:ascii="Times New Roman" w:eastAsia="Times New Roman" w:hAnsi="Times New Roman" w:cs="Times New Roman"/>
                <w:b/>
                <w:color w:val="FFFFFF" w:themeColor="background1"/>
                <w:szCs w:val="20"/>
                <w:lang w:val="en-GB"/>
              </w:rPr>
              <w:t>(0-1)</w:t>
            </w:r>
          </w:p>
        </w:tc>
        <w:tc>
          <w:tcPr>
            <w:tcW w:w="983" w:type="dxa"/>
            <w:shd w:val="clear" w:color="auto" w:fill="1F497D" w:themeFill="text2"/>
          </w:tcPr>
          <w:p w14:paraId="317FA450" w14:textId="77777777" w:rsidR="00783749" w:rsidRPr="001B2780" w:rsidRDefault="00783749" w:rsidP="008C763F">
            <w:pPr>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1</w:t>
            </w:r>
          </w:p>
        </w:tc>
        <w:tc>
          <w:tcPr>
            <w:tcW w:w="6097" w:type="dxa"/>
            <w:shd w:val="clear" w:color="auto" w:fill="1F497D" w:themeFill="text2"/>
          </w:tcPr>
          <w:p w14:paraId="08CF704D" w14:textId="77777777" w:rsidR="00783749" w:rsidRPr="001B2780" w:rsidRDefault="00783749" w:rsidP="008C763F">
            <w:pPr>
              <w:rPr>
                <w:rFonts w:ascii="Times New Roman" w:eastAsia="Times New Roman" w:hAnsi="Times New Roman" w:cs="Times New Roman"/>
                <w:b/>
                <w:color w:val="000000"/>
                <w:szCs w:val="20"/>
                <w:lang w:val="en-GB"/>
              </w:rPr>
            </w:pPr>
          </w:p>
        </w:tc>
      </w:tr>
      <w:tr w:rsidR="00783749" w:rsidRPr="001B2780" w14:paraId="04A86234" w14:textId="77777777" w:rsidTr="0038277F">
        <w:tc>
          <w:tcPr>
            <w:tcW w:w="2815" w:type="dxa"/>
            <w:shd w:val="clear" w:color="auto" w:fill="DBE5F1" w:themeFill="accent1" w:themeFillTint="33"/>
          </w:tcPr>
          <w:p w14:paraId="2BC2CF60" w14:textId="3D1091B2" w:rsidR="00783749" w:rsidRPr="001B2780" w:rsidRDefault="00515BD3" w:rsidP="005A3EA5">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Have the effective tariffs been available online</w:t>
            </w:r>
            <w:r w:rsidR="00783749" w:rsidRPr="001B2780">
              <w:rPr>
                <w:rFonts w:ascii="Times New Roman" w:eastAsia="Times New Roman" w:hAnsi="Times New Roman" w:cs="Times New Roman"/>
                <w:color w:val="000000"/>
                <w:sz w:val="20"/>
                <w:szCs w:val="20"/>
                <w:lang w:val="en-GB"/>
              </w:rPr>
              <w:t>?</w:t>
            </w:r>
          </w:p>
        </w:tc>
        <w:tc>
          <w:tcPr>
            <w:tcW w:w="983" w:type="dxa"/>
            <w:shd w:val="clear" w:color="auto" w:fill="DBE5F1" w:themeFill="accent1" w:themeFillTint="33"/>
          </w:tcPr>
          <w:p w14:paraId="6B9A58B5" w14:textId="6EDB2980" w:rsidR="00783749" w:rsidRPr="001B2780" w:rsidRDefault="00515BD3"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6097" w:type="dxa"/>
            <w:shd w:val="clear" w:color="auto" w:fill="DBE5F1" w:themeFill="accent1" w:themeFillTint="33"/>
          </w:tcPr>
          <w:p w14:paraId="1B4A18DC" w14:textId="77777777" w:rsidR="00783749" w:rsidRPr="001B2780" w:rsidRDefault="00783749" w:rsidP="008C763F">
            <w:pPr>
              <w:rPr>
                <w:rFonts w:ascii="Times New Roman" w:eastAsia="Times New Roman" w:hAnsi="Times New Roman" w:cs="Times New Roman"/>
                <w:color w:val="000000"/>
                <w:sz w:val="20"/>
                <w:szCs w:val="20"/>
                <w:lang w:val="en-GB"/>
              </w:rPr>
            </w:pPr>
          </w:p>
        </w:tc>
      </w:tr>
      <w:tr w:rsidR="00783749" w:rsidRPr="001B2780" w14:paraId="7B6BD958" w14:textId="77777777" w:rsidTr="0038277F">
        <w:tc>
          <w:tcPr>
            <w:tcW w:w="2815" w:type="dxa"/>
            <w:shd w:val="clear" w:color="auto" w:fill="DBE5F1" w:themeFill="accent1" w:themeFillTint="33"/>
          </w:tcPr>
          <w:p w14:paraId="4ACC13CC" w14:textId="463CD167" w:rsidR="00783749" w:rsidRPr="001B2780" w:rsidRDefault="00515BD3" w:rsidP="003E5E4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Link leading to the webpage, where available online </w:t>
            </w:r>
          </w:p>
        </w:tc>
        <w:tc>
          <w:tcPr>
            <w:tcW w:w="7080" w:type="dxa"/>
            <w:gridSpan w:val="2"/>
            <w:shd w:val="clear" w:color="auto" w:fill="DBE5F1" w:themeFill="accent1" w:themeFillTint="33"/>
          </w:tcPr>
          <w:p w14:paraId="122047B6" w14:textId="68B55DCB" w:rsidR="00783749" w:rsidRPr="001B2780" w:rsidRDefault="00783749" w:rsidP="001F1512">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http://www.eps-snabdevanje.rs/</w:t>
            </w:r>
          </w:p>
        </w:tc>
      </w:tr>
      <w:tr w:rsidR="00783749" w:rsidRPr="001B2780" w14:paraId="78BB49C3" w14:textId="77777777" w:rsidTr="0038277F">
        <w:tc>
          <w:tcPr>
            <w:tcW w:w="2815" w:type="dxa"/>
            <w:shd w:val="clear" w:color="auto" w:fill="DBE5F1" w:themeFill="accent1" w:themeFillTint="33"/>
          </w:tcPr>
          <w:p w14:paraId="737E0911" w14:textId="1AF5BC99" w:rsidR="00783749" w:rsidRPr="001B2780" w:rsidRDefault="00515BD3" w:rsidP="003E5E4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Have the consumers been notified about the change in the tariff before the collection cycle?</w:t>
            </w:r>
          </w:p>
        </w:tc>
        <w:tc>
          <w:tcPr>
            <w:tcW w:w="983" w:type="dxa"/>
            <w:shd w:val="clear" w:color="auto" w:fill="DBE5F1" w:themeFill="accent1" w:themeFillTint="33"/>
          </w:tcPr>
          <w:p w14:paraId="452EB402" w14:textId="5DC1955A" w:rsidR="00783749" w:rsidRPr="001B2780" w:rsidRDefault="00515BD3" w:rsidP="008C763F">
            <w:pPr>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6097" w:type="dxa"/>
            <w:shd w:val="clear" w:color="auto" w:fill="DBE5F1" w:themeFill="accent1" w:themeFillTint="33"/>
          </w:tcPr>
          <w:p w14:paraId="2BBC7AAF" w14:textId="77777777" w:rsidR="00783749" w:rsidRPr="001B2780" w:rsidRDefault="00783749" w:rsidP="008C763F">
            <w:pPr>
              <w:rPr>
                <w:rFonts w:ascii="Times New Roman" w:eastAsia="Times New Roman" w:hAnsi="Times New Roman" w:cs="Times New Roman"/>
                <w:color w:val="000000"/>
                <w:sz w:val="20"/>
                <w:szCs w:val="20"/>
                <w:lang w:val="en-GB"/>
              </w:rPr>
            </w:pPr>
          </w:p>
        </w:tc>
      </w:tr>
    </w:tbl>
    <w:p w14:paraId="4409B4E7" w14:textId="77777777" w:rsidR="00783749" w:rsidRPr="001B2780" w:rsidRDefault="00783749" w:rsidP="00783749">
      <w:pPr>
        <w:spacing w:after="0" w:line="240" w:lineRule="auto"/>
        <w:rPr>
          <w:rFonts w:ascii="Times New Roman" w:hAnsi="Times New Roman" w:cs="Times New Roman"/>
          <w:lang w:val="en-GB"/>
        </w:rPr>
      </w:pPr>
    </w:p>
    <w:p w14:paraId="436DCD85" w14:textId="413B1274" w:rsidR="00783749" w:rsidRPr="001B2780" w:rsidRDefault="00783749" w:rsidP="00783749">
      <w:pPr>
        <w:spacing w:after="0" w:line="240" w:lineRule="auto"/>
        <w:rPr>
          <w:rFonts w:ascii="Times New Roman" w:hAnsi="Times New Roman" w:cs="Times New Roman"/>
          <w:lang w:val="en-GB"/>
        </w:rPr>
      </w:pPr>
    </w:p>
    <w:p w14:paraId="66724BB8" w14:textId="54AFE061" w:rsidR="00783749" w:rsidRPr="001B2780" w:rsidRDefault="00DE154B"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t>Registering property</w:t>
      </w:r>
      <w:r w:rsidR="00783749" w:rsidRPr="001B2780">
        <w:rPr>
          <w:rFonts w:ascii="Times New Roman" w:hAnsi="Times New Roman" w:cs="Times New Roman"/>
          <w:lang w:val="en-GB"/>
        </w:rPr>
        <w:t xml:space="preserve"> </w:t>
      </w:r>
    </w:p>
    <w:p w14:paraId="49CFBAF8" w14:textId="77777777" w:rsidR="00783749" w:rsidRPr="001B2780" w:rsidRDefault="00783749" w:rsidP="00783749">
      <w:pPr>
        <w:rPr>
          <w:rFonts w:ascii="Times New Roman" w:hAnsi="Times New Roman" w:cs="Times New Roman"/>
          <w:lang w:val="en-GB"/>
        </w:rPr>
      </w:pPr>
    </w:p>
    <w:p w14:paraId="41448FDD" w14:textId="579F7F6B" w:rsidR="00783749" w:rsidRPr="001B2780" w:rsidRDefault="00DE154B" w:rsidP="00515BD3">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9</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515BD3" w:rsidRPr="001B2780">
        <w:rPr>
          <w:rFonts w:ascii="Times New Roman" w:hAnsi="Times New Roman" w:cs="Times New Roman"/>
          <w:i/>
          <w:lang w:val="en-GB"/>
        </w:rPr>
        <w:t>relating to the registration of title following</w:t>
      </w:r>
      <w:r w:rsidR="006504CE" w:rsidRPr="001B2780">
        <w:rPr>
          <w:rFonts w:ascii="Times New Roman" w:hAnsi="Times New Roman" w:cs="Times New Roman"/>
          <w:i/>
          <w:lang w:val="en-GB"/>
        </w:rPr>
        <w:t xml:space="preserve"> the</w:t>
      </w:r>
      <w:r w:rsidR="00515BD3" w:rsidRPr="001B2780">
        <w:rPr>
          <w:rFonts w:ascii="Times New Roman" w:hAnsi="Times New Roman" w:cs="Times New Roman"/>
          <w:i/>
          <w:lang w:val="en-GB"/>
        </w:rPr>
        <w:t xml:space="preserve"> methodology and case study of the World Bank</w:t>
      </w:r>
    </w:p>
    <w:tbl>
      <w:tblPr>
        <w:tblW w:w="10354" w:type="dxa"/>
        <w:tblInd w:w="-45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68"/>
        <w:gridCol w:w="2552"/>
        <w:gridCol w:w="1750"/>
        <w:gridCol w:w="1935"/>
        <w:gridCol w:w="3449"/>
      </w:tblGrid>
      <w:tr w:rsidR="00783749" w:rsidRPr="001B2780" w14:paraId="5B693762" w14:textId="77777777" w:rsidTr="0038277F">
        <w:trPr>
          <w:trHeight w:val="404"/>
        </w:trPr>
        <w:tc>
          <w:tcPr>
            <w:tcW w:w="10354" w:type="dxa"/>
            <w:gridSpan w:val="5"/>
            <w:shd w:val="clear" w:color="auto" w:fill="1F497D" w:themeFill="text2"/>
            <w:noWrap/>
          </w:tcPr>
          <w:p w14:paraId="7E4FEDF8" w14:textId="0E0DC9C5" w:rsidR="00783749" w:rsidRPr="001B2780" w:rsidRDefault="00920849" w:rsidP="008C763F">
            <w:pPr>
              <w:spacing w:after="0" w:line="240" w:lineRule="auto"/>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EFFICIENCY</w:t>
            </w:r>
          </w:p>
        </w:tc>
      </w:tr>
      <w:tr w:rsidR="00783749" w:rsidRPr="001B2780" w14:paraId="3AF9A284" w14:textId="77777777" w:rsidTr="0038277F">
        <w:trPr>
          <w:trHeight w:val="350"/>
        </w:trPr>
        <w:tc>
          <w:tcPr>
            <w:tcW w:w="668" w:type="dxa"/>
            <w:shd w:val="clear" w:color="auto" w:fill="1F497D" w:themeFill="text2"/>
            <w:noWrap/>
            <w:hideMark/>
          </w:tcPr>
          <w:p w14:paraId="6E7E80D7" w14:textId="4C900702" w:rsidR="00783749" w:rsidRPr="001B2780" w:rsidRDefault="00515BD3"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No.</w:t>
            </w:r>
          </w:p>
        </w:tc>
        <w:tc>
          <w:tcPr>
            <w:tcW w:w="2552" w:type="dxa"/>
            <w:shd w:val="clear" w:color="auto" w:fill="1F497D" w:themeFill="text2"/>
            <w:noWrap/>
            <w:hideMark/>
          </w:tcPr>
          <w:p w14:paraId="0621BAEF" w14:textId="68C274DB" w:rsidR="00783749" w:rsidRPr="001B2780" w:rsidRDefault="00795993"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Procedure</w:t>
            </w:r>
          </w:p>
        </w:tc>
        <w:tc>
          <w:tcPr>
            <w:tcW w:w="1750" w:type="dxa"/>
            <w:shd w:val="clear" w:color="auto" w:fill="1F497D" w:themeFill="text2"/>
            <w:hideMark/>
          </w:tcPr>
          <w:p w14:paraId="570D1BFE" w14:textId="1FE415FC" w:rsidR="00783749" w:rsidRPr="001B2780" w:rsidRDefault="001B2780"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Duration</w:t>
            </w:r>
          </w:p>
        </w:tc>
        <w:tc>
          <w:tcPr>
            <w:tcW w:w="1935" w:type="dxa"/>
            <w:shd w:val="clear" w:color="auto" w:fill="1F497D" w:themeFill="text2"/>
            <w:noWrap/>
            <w:hideMark/>
          </w:tcPr>
          <w:p w14:paraId="2CF7CFD1" w14:textId="0C948773" w:rsidR="00783749" w:rsidRPr="001B2780" w:rsidRDefault="00515BD3"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Costs</w:t>
            </w:r>
          </w:p>
        </w:tc>
        <w:tc>
          <w:tcPr>
            <w:tcW w:w="3449" w:type="dxa"/>
            <w:shd w:val="clear" w:color="auto" w:fill="1F497D" w:themeFill="text2"/>
            <w:noWrap/>
            <w:vAlign w:val="center"/>
            <w:hideMark/>
          </w:tcPr>
          <w:p w14:paraId="39EC5806" w14:textId="34F304D6"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Problem description</w:t>
            </w:r>
          </w:p>
        </w:tc>
      </w:tr>
      <w:tr w:rsidR="009C6C3D" w:rsidRPr="001B2780" w14:paraId="6E0FA467" w14:textId="77777777" w:rsidTr="003E6A12">
        <w:trPr>
          <w:trHeight w:val="1692"/>
        </w:trPr>
        <w:tc>
          <w:tcPr>
            <w:tcW w:w="668" w:type="dxa"/>
            <w:shd w:val="clear" w:color="auto" w:fill="DBE5F1" w:themeFill="accent1" w:themeFillTint="33"/>
            <w:noWrap/>
            <w:hideMark/>
          </w:tcPr>
          <w:p w14:paraId="15DC6E9C" w14:textId="77777777" w:rsidR="009C6C3D" w:rsidRPr="001B2780" w:rsidRDefault="009C6C3D" w:rsidP="009C6C3D">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2552" w:type="dxa"/>
            <w:shd w:val="clear" w:color="auto" w:fill="DBE5F1" w:themeFill="accent1" w:themeFillTint="33"/>
            <w:hideMark/>
          </w:tcPr>
          <w:p w14:paraId="448C032E" w14:textId="0C62E198" w:rsidR="009C6C3D" w:rsidRPr="001B2780" w:rsidRDefault="00515BD3" w:rsidP="009C6C3D">
            <w:pPr>
              <w:spacing w:after="0" w:line="240" w:lineRule="auto"/>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Obtaining the excerpt from the Business Registers Agency</w:t>
            </w:r>
            <w:r w:rsidR="009C6C3D" w:rsidRPr="001B2780">
              <w:rPr>
                <w:rFonts w:ascii="Times New Roman" w:eastAsia="Times New Roman" w:hAnsi="Times New Roman" w:cs="Times New Roman"/>
                <w:sz w:val="20"/>
                <w:szCs w:val="20"/>
                <w:lang w:val="en-GB"/>
              </w:rPr>
              <w:t xml:space="preserve"> (</w:t>
            </w:r>
            <w:r w:rsidRPr="001B2780">
              <w:rPr>
                <w:rFonts w:ascii="Times New Roman" w:eastAsia="Times New Roman" w:hAnsi="Times New Roman" w:cs="Times New Roman"/>
                <w:sz w:val="20"/>
                <w:szCs w:val="20"/>
                <w:lang w:val="en-GB"/>
              </w:rPr>
              <w:t>APR</w:t>
            </w:r>
            <w:r w:rsidR="009C6C3D" w:rsidRPr="001B2780">
              <w:rPr>
                <w:rFonts w:ascii="Times New Roman" w:eastAsia="Times New Roman" w:hAnsi="Times New Roman" w:cs="Times New Roman"/>
                <w:sz w:val="20"/>
                <w:szCs w:val="20"/>
                <w:lang w:val="en-GB"/>
              </w:rPr>
              <w:t>)</w:t>
            </w:r>
          </w:p>
        </w:tc>
        <w:tc>
          <w:tcPr>
            <w:tcW w:w="1750" w:type="dxa"/>
            <w:shd w:val="clear" w:color="auto" w:fill="DBE5F1" w:themeFill="accent1" w:themeFillTint="33"/>
            <w:hideMark/>
          </w:tcPr>
          <w:p w14:paraId="4A62D181" w14:textId="03B29992" w:rsidR="009C6C3D" w:rsidRPr="001B2780" w:rsidRDefault="009C6C3D" w:rsidP="009C6C3D">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1 </w:t>
            </w:r>
            <w:r w:rsidR="00515BD3" w:rsidRPr="001B2780">
              <w:rPr>
                <w:rFonts w:ascii="Times New Roman" w:eastAsia="Times New Roman" w:hAnsi="Times New Roman" w:cs="Times New Roman"/>
                <w:sz w:val="20"/>
                <w:szCs w:val="20"/>
                <w:lang w:val="en-GB"/>
              </w:rPr>
              <w:t>day</w:t>
            </w:r>
          </w:p>
        </w:tc>
        <w:tc>
          <w:tcPr>
            <w:tcW w:w="1935" w:type="dxa"/>
            <w:shd w:val="clear" w:color="auto" w:fill="DBE5F1" w:themeFill="accent1" w:themeFillTint="33"/>
            <w:hideMark/>
          </w:tcPr>
          <w:p w14:paraId="4C0C1AE1" w14:textId="67CF0D4D" w:rsidR="009C6C3D" w:rsidRPr="001B2780" w:rsidRDefault="009D3D8C" w:rsidP="009C6C3D">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RSD</w:t>
            </w:r>
            <w:r w:rsidR="009C6C3D" w:rsidRPr="001B2780">
              <w:rPr>
                <w:rFonts w:ascii="Times New Roman" w:eastAsia="Times New Roman" w:hAnsi="Times New Roman" w:cs="Times New Roman"/>
                <w:sz w:val="20"/>
                <w:szCs w:val="20"/>
                <w:lang w:val="en-GB"/>
              </w:rPr>
              <w:t xml:space="preserve"> 3.400; (</w:t>
            </w:r>
            <w:r w:rsidRPr="001B2780">
              <w:rPr>
                <w:rFonts w:ascii="Times New Roman" w:eastAsia="Times New Roman" w:hAnsi="Times New Roman" w:cs="Times New Roman"/>
                <w:sz w:val="20"/>
                <w:szCs w:val="20"/>
                <w:lang w:val="en-GB"/>
              </w:rPr>
              <w:t>RSD</w:t>
            </w:r>
            <w:r w:rsidR="009C6C3D" w:rsidRPr="001B2780">
              <w:rPr>
                <w:rFonts w:ascii="Times New Roman" w:eastAsia="Times New Roman" w:hAnsi="Times New Roman" w:cs="Times New Roman"/>
                <w:sz w:val="20"/>
                <w:szCs w:val="20"/>
                <w:lang w:val="en-GB"/>
              </w:rPr>
              <w:t xml:space="preserve"> 1.700 </w:t>
            </w:r>
            <w:r w:rsidR="00515BD3" w:rsidRPr="001B2780">
              <w:rPr>
                <w:rFonts w:ascii="Times New Roman" w:eastAsia="Times New Roman" w:hAnsi="Times New Roman" w:cs="Times New Roman"/>
                <w:sz w:val="20"/>
                <w:szCs w:val="20"/>
                <w:lang w:val="en-GB"/>
              </w:rPr>
              <w:t>per excerpt/company</w:t>
            </w:r>
            <w:r w:rsidR="009C6C3D" w:rsidRPr="001B2780">
              <w:rPr>
                <w:rFonts w:ascii="Times New Roman" w:eastAsia="Times New Roman" w:hAnsi="Times New Roman" w:cs="Times New Roman"/>
                <w:sz w:val="20"/>
                <w:szCs w:val="20"/>
                <w:lang w:val="en-GB"/>
              </w:rPr>
              <w:t>)</w:t>
            </w:r>
          </w:p>
        </w:tc>
        <w:tc>
          <w:tcPr>
            <w:tcW w:w="3449" w:type="dxa"/>
            <w:shd w:val="clear" w:color="auto" w:fill="DBE5F1" w:themeFill="accent1" w:themeFillTint="33"/>
          </w:tcPr>
          <w:p w14:paraId="159E7349" w14:textId="4FBA581C" w:rsidR="009C6C3D" w:rsidRPr="001B2780" w:rsidRDefault="00515BD3" w:rsidP="00515BD3">
            <w:pPr>
              <w:spacing w:after="0" w:line="240" w:lineRule="auto"/>
              <w:jc w:val="both"/>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Law on the Registration Procedure with the Cadastre of Real Estate and Utilities </w:t>
            </w:r>
            <w:r w:rsidR="003E3229" w:rsidRPr="001B2780">
              <w:rPr>
                <w:rFonts w:ascii="Times New Roman" w:eastAsia="Times New Roman" w:hAnsi="Times New Roman" w:cs="Times New Roman"/>
                <w:sz w:val="20"/>
                <w:szCs w:val="20"/>
                <w:lang w:val="en-GB"/>
              </w:rPr>
              <w:t>(“Official Gazette of RS”, no.</w:t>
            </w:r>
            <w:r w:rsidR="009C6C3D" w:rsidRPr="001B2780">
              <w:rPr>
                <w:rFonts w:ascii="Times New Roman" w:eastAsia="Times New Roman" w:hAnsi="Times New Roman" w:cs="Times New Roman"/>
                <w:sz w:val="20"/>
                <w:szCs w:val="20"/>
                <w:lang w:val="en-GB"/>
              </w:rPr>
              <w:t xml:space="preserve"> 41/18 </w:t>
            </w:r>
            <w:r w:rsidRPr="001B2780">
              <w:rPr>
                <w:rFonts w:ascii="Times New Roman" w:eastAsia="Times New Roman" w:hAnsi="Times New Roman" w:cs="Times New Roman"/>
                <w:sz w:val="20"/>
                <w:szCs w:val="20"/>
                <w:lang w:val="en-GB"/>
              </w:rPr>
              <w:t>and</w:t>
            </w:r>
            <w:r w:rsidR="009C6C3D" w:rsidRPr="001B2780">
              <w:rPr>
                <w:rFonts w:ascii="Times New Roman" w:eastAsia="Times New Roman" w:hAnsi="Times New Roman" w:cs="Times New Roman"/>
                <w:sz w:val="20"/>
                <w:szCs w:val="20"/>
                <w:lang w:val="en-GB"/>
              </w:rPr>
              <w:t xml:space="preserve"> 95/18, </w:t>
            </w:r>
            <w:r w:rsidR="002C1CB7" w:rsidRPr="001B2780">
              <w:rPr>
                <w:rFonts w:ascii="Times New Roman" w:eastAsia="Times New Roman" w:hAnsi="Times New Roman" w:cs="Times New Roman"/>
                <w:sz w:val="20"/>
                <w:szCs w:val="20"/>
                <w:lang w:val="en-GB"/>
              </w:rPr>
              <w:t>hereinafter</w:t>
            </w:r>
            <w:r w:rsidR="009C6C3D" w:rsidRPr="001B2780">
              <w:rPr>
                <w:rFonts w:ascii="Times New Roman" w:eastAsia="Times New Roman" w:hAnsi="Times New Roman" w:cs="Times New Roman"/>
                <w:sz w:val="20"/>
                <w:szCs w:val="20"/>
                <w:lang w:val="en-GB"/>
              </w:rPr>
              <w:t xml:space="preserve">: </w:t>
            </w:r>
            <w:r w:rsidRPr="001B2780">
              <w:rPr>
                <w:rFonts w:ascii="Times New Roman" w:eastAsia="Times New Roman" w:hAnsi="Times New Roman" w:cs="Times New Roman"/>
                <w:sz w:val="20"/>
                <w:szCs w:val="20"/>
                <w:lang w:val="en-GB"/>
              </w:rPr>
              <w:t>Law on Cadastre</w:t>
            </w:r>
            <w:r w:rsidR="009C6C3D" w:rsidRPr="001B2780">
              <w:rPr>
                <w:rFonts w:ascii="Times New Roman" w:eastAsia="Times New Roman" w:hAnsi="Times New Roman" w:cs="Times New Roman"/>
                <w:sz w:val="20"/>
                <w:szCs w:val="20"/>
                <w:lang w:val="en-GB"/>
              </w:rPr>
              <w:t xml:space="preserve">) </w:t>
            </w:r>
            <w:r w:rsidR="003551F8" w:rsidRPr="001B2780">
              <w:rPr>
                <w:rFonts w:ascii="Times New Roman" w:eastAsia="Times New Roman" w:hAnsi="Times New Roman" w:cs="Times New Roman"/>
                <w:sz w:val="20"/>
                <w:szCs w:val="20"/>
                <w:lang w:val="en-GB"/>
              </w:rPr>
              <w:t xml:space="preserve">lays down the rules for the registration into the cadastre of real estate and utilities, their maintenance, subject-matter and types of registration </w:t>
            </w:r>
            <w:r w:rsidR="00A611FE" w:rsidRPr="001B2780">
              <w:rPr>
                <w:rFonts w:ascii="Times New Roman" w:eastAsia="Times New Roman" w:hAnsi="Times New Roman" w:cs="Times New Roman"/>
                <w:sz w:val="20"/>
                <w:szCs w:val="20"/>
                <w:lang w:val="en-GB"/>
              </w:rPr>
              <w:t>under this</w:t>
            </w:r>
            <w:r w:rsidR="003551F8" w:rsidRPr="001B2780">
              <w:rPr>
                <w:rFonts w:ascii="Times New Roman" w:eastAsia="Times New Roman" w:hAnsi="Times New Roman" w:cs="Times New Roman"/>
                <w:sz w:val="20"/>
                <w:szCs w:val="20"/>
                <w:lang w:val="en-GB"/>
              </w:rPr>
              <w:t xml:space="preserve"> procedure and rules of the procedure for issuing the excerpts from the specified registers. The Law on Cadastre has prescribed a broader responsibility of</w:t>
            </w:r>
            <w:r w:rsidR="003E6A12" w:rsidRPr="001B2780">
              <w:rPr>
                <w:rFonts w:ascii="Times New Roman" w:eastAsia="Times New Roman" w:hAnsi="Times New Roman" w:cs="Times New Roman"/>
                <w:sz w:val="20"/>
                <w:szCs w:val="20"/>
                <w:lang w:val="en-GB"/>
              </w:rPr>
              <w:t xml:space="preserve"> </w:t>
            </w:r>
            <w:r w:rsidR="003551F8" w:rsidRPr="001B2780">
              <w:rPr>
                <w:rFonts w:ascii="Times New Roman" w:eastAsia="Times New Roman" w:hAnsi="Times New Roman" w:cs="Times New Roman"/>
                <w:sz w:val="20"/>
                <w:szCs w:val="20"/>
                <w:lang w:val="en-GB"/>
              </w:rPr>
              <w:t>notar</w:t>
            </w:r>
            <w:r w:rsidR="003E6A12" w:rsidRPr="001B2780">
              <w:rPr>
                <w:rFonts w:ascii="Times New Roman" w:eastAsia="Times New Roman" w:hAnsi="Times New Roman" w:cs="Times New Roman"/>
                <w:sz w:val="20"/>
                <w:szCs w:val="20"/>
                <w:lang w:val="en-GB"/>
              </w:rPr>
              <w:t>ies public</w:t>
            </w:r>
            <w:r w:rsidR="003551F8" w:rsidRPr="001B2780">
              <w:rPr>
                <w:rFonts w:ascii="Times New Roman" w:eastAsia="Times New Roman" w:hAnsi="Times New Roman" w:cs="Times New Roman"/>
                <w:sz w:val="20"/>
                <w:szCs w:val="20"/>
                <w:lang w:val="en-GB"/>
              </w:rPr>
              <w:t xml:space="preserve"> and other </w:t>
            </w:r>
            <w:r w:rsidR="00A611FE" w:rsidRPr="001B2780">
              <w:rPr>
                <w:rFonts w:ascii="Times New Roman" w:eastAsia="Times New Roman" w:hAnsi="Times New Roman" w:cs="Times New Roman"/>
                <w:sz w:val="20"/>
                <w:szCs w:val="20"/>
                <w:lang w:val="en-GB"/>
              </w:rPr>
              <w:t xml:space="preserve">holders of public authority adopting, drafting, acknowledging or certifying </w:t>
            </w:r>
            <w:r w:rsidR="009C6C3D" w:rsidRPr="001B2780">
              <w:rPr>
                <w:rFonts w:ascii="Times New Roman" w:eastAsia="Times New Roman" w:hAnsi="Times New Roman" w:cs="Times New Roman"/>
                <w:sz w:val="20"/>
                <w:szCs w:val="20"/>
                <w:lang w:val="en-GB"/>
              </w:rPr>
              <w:t xml:space="preserve"> </w:t>
            </w:r>
            <w:r w:rsidR="00A611FE" w:rsidRPr="001B2780">
              <w:rPr>
                <w:rFonts w:ascii="Times New Roman" w:eastAsia="Times New Roman" w:hAnsi="Times New Roman" w:cs="Times New Roman"/>
                <w:sz w:val="20"/>
                <w:szCs w:val="20"/>
                <w:lang w:val="en-GB"/>
              </w:rPr>
              <w:t>the documents constituting the legal grounds for the entry into the cadastre of real estate and introduction of electronic window for the exchange of documents between the Real Estate Cadastre Office and professional users, courts, other bodies, notaries</w:t>
            </w:r>
            <w:r w:rsidR="003E6A12" w:rsidRPr="001B2780">
              <w:rPr>
                <w:rFonts w:ascii="Times New Roman" w:eastAsia="Times New Roman" w:hAnsi="Times New Roman" w:cs="Times New Roman"/>
                <w:sz w:val="20"/>
                <w:szCs w:val="20"/>
                <w:lang w:val="en-GB"/>
              </w:rPr>
              <w:t xml:space="preserve"> public</w:t>
            </w:r>
            <w:r w:rsidR="00A611FE" w:rsidRPr="001B2780">
              <w:rPr>
                <w:rFonts w:ascii="Times New Roman" w:eastAsia="Times New Roman" w:hAnsi="Times New Roman" w:cs="Times New Roman"/>
                <w:sz w:val="20"/>
                <w:szCs w:val="20"/>
                <w:lang w:val="en-GB"/>
              </w:rPr>
              <w:t xml:space="preserve">, </w:t>
            </w:r>
            <w:r w:rsidR="009C6C3D" w:rsidRPr="001B2780">
              <w:rPr>
                <w:rFonts w:ascii="Times New Roman" w:eastAsia="Times New Roman" w:hAnsi="Times New Roman" w:cs="Times New Roman"/>
                <w:sz w:val="20"/>
                <w:szCs w:val="20"/>
                <w:lang w:val="en-GB"/>
              </w:rPr>
              <w:t xml:space="preserve"> </w:t>
            </w:r>
            <w:r w:rsidR="00A611FE" w:rsidRPr="001B2780">
              <w:rPr>
                <w:rFonts w:ascii="Times New Roman" w:eastAsia="Times New Roman" w:hAnsi="Times New Roman" w:cs="Times New Roman"/>
                <w:sz w:val="20"/>
                <w:szCs w:val="20"/>
                <w:lang w:val="en-GB"/>
              </w:rPr>
              <w:t>enforcement officers</w:t>
            </w:r>
            <w:r w:rsidR="003E6A12" w:rsidRPr="001B2780">
              <w:rPr>
                <w:rFonts w:ascii="Times New Roman" w:eastAsia="Times New Roman" w:hAnsi="Times New Roman" w:cs="Times New Roman"/>
                <w:sz w:val="20"/>
                <w:szCs w:val="20"/>
                <w:lang w:val="en-GB"/>
              </w:rPr>
              <w:t xml:space="preserve"> and other holders of public powers</w:t>
            </w:r>
            <w:r w:rsidR="009C6C3D" w:rsidRPr="001B2780">
              <w:rPr>
                <w:rFonts w:ascii="Times New Roman" w:eastAsia="Times New Roman" w:hAnsi="Times New Roman" w:cs="Times New Roman"/>
                <w:sz w:val="20"/>
                <w:szCs w:val="20"/>
                <w:lang w:val="en-GB"/>
              </w:rPr>
              <w:t xml:space="preserve">. </w:t>
            </w:r>
          </w:p>
          <w:p w14:paraId="398C24CE" w14:textId="313B0861" w:rsidR="009C6C3D" w:rsidRPr="001B2780" w:rsidRDefault="003E6A12" w:rsidP="003E6A12">
            <w:pPr>
              <w:spacing w:after="0" w:line="240" w:lineRule="auto"/>
              <w:jc w:val="both"/>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The new legislation framework enabled the reduction in the number of procedures, so that parties may fully accomplish the property registration with the notary, without going to the Real Estate Cadastre or tax authorities. The implementation of the Law </w:t>
            </w:r>
            <w:r w:rsidR="001B2780" w:rsidRPr="001B2780">
              <w:rPr>
                <w:rFonts w:ascii="Times New Roman" w:eastAsia="Times New Roman" w:hAnsi="Times New Roman" w:cs="Times New Roman"/>
                <w:sz w:val="20"/>
                <w:szCs w:val="20"/>
                <w:lang w:val="en-GB"/>
              </w:rPr>
              <w:t>on Cadastre</w:t>
            </w:r>
            <w:r w:rsidRPr="001B2780">
              <w:rPr>
                <w:rFonts w:ascii="Times New Roman" w:eastAsia="Times New Roman" w:hAnsi="Times New Roman" w:cs="Times New Roman"/>
                <w:sz w:val="20"/>
                <w:szCs w:val="20"/>
                <w:lang w:val="en-GB"/>
              </w:rPr>
              <w:t xml:space="preserve"> has reduced the number of days required for registering the property, so that in the fourth quarter of 2018, the average number of days required for the entry reached 4.74 days</w:t>
            </w:r>
            <w:r w:rsidR="009C6C3D" w:rsidRPr="001B2780">
              <w:rPr>
                <w:rFonts w:ascii="Times New Roman" w:eastAsia="Times New Roman" w:hAnsi="Times New Roman" w:cs="Times New Roman"/>
                <w:sz w:val="20"/>
                <w:szCs w:val="20"/>
                <w:lang w:val="en-GB"/>
              </w:rPr>
              <w:t xml:space="preserve">. </w:t>
            </w:r>
          </w:p>
          <w:p w14:paraId="4F765FBF" w14:textId="77777777" w:rsidR="003E6A12" w:rsidRPr="001B2780" w:rsidRDefault="003E6A12" w:rsidP="003E6A12">
            <w:pPr>
              <w:spacing w:after="0" w:line="240" w:lineRule="auto"/>
              <w:jc w:val="both"/>
              <w:rPr>
                <w:rFonts w:ascii="Times New Roman" w:eastAsia="Times New Roman" w:hAnsi="Times New Roman" w:cs="Times New Roman"/>
                <w:sz w:val="20"/>
                <w:szCs w:val="20"/>
                <w:lang w:val="en-GB"/>
              </w:rPr>
            </w:pPr>
          </w:p>
          <w:p w14:paraId="076FFB7D" w14:textId="209FE023" w:rsidR="009C6C3D" w:rsidRPr="001B2780" w:rsidRDefault="003E6A12" w:rsidP="009C6C3D">
            <w:pPr>
              <w:spacing w:after="0" w:line="240" w:lineRule="auto"/>
              <w:jc w:val="both"/>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The Notary Public Rules of Procedure requires changes </w:t>
            </w:r>
            <w:r w:rsidR="003E3229" w:rsidRPr="001B2780">
              <w:rPr>
                <w:rFonts w:ascii="Times New Roman" w:eastAsia="Times New Roman" w:hAnsi="Times New Roman" w:cs="Times New Roman"/>
                <w:sz w:val="20"/>
                <w:szCs w:val="20"/>
                <w:lang w:val="en-GB"/>
              </w:rPr>
              <w:t>(“Official Gazette of RS”, no.</w:t>
            </w:r>
            <w:r w:rsidR="009C6C3D" w:rsidRPr="001B2780">
              <w:rPr>
                <w:rFonts w:ascii="Times New Roman" w:eastAsia="Times New Roman" w:hAnsi="Times New Roman" w:cs="Times New Roman"/>
                <w:sz w:val="20"/>
                <w:szCs w:val="20"/>
                <w:lang w:val="en-GB"/>
              </w:rPr>
              <w:t xml:space="preserve"> 62/16, 66/17, 48/18 </w:t>
            </w:r>
            <w:r w:rsidRPr="001B2780">
              <w:rPr>
                <w:rFonts w:ascii="Times New Roman" w:eastAsia="Times New Roman" w:hAnsi="Times New Roman" w:cs="Times New Roman"/>
                <w:sz w:val="20"/>
                <w:szCs w:val="20"/>
                <w:lang w:val="en-GB"/>
              </w:rPr>
              <w:t>and</w:t>
            </w:r>
            <w:r w:rsidR="009C6C3D" w:rsidRPr="001B2780">
              <w:rPr>
                <w:rFonts w:ascii="Times New Roman" w:eastAsia="Times New Roman" w:hAnsi="Times New Roman" w:cs="Times New Roman"/>
                <w:sz w:val="20"/>
                <w:szCs w:val="20"/>
                <w:lang w:val="en-GB"/>
              </w:rPr>
              <w:t xml:space="preserve"> 54/18) </w:t>
            </w:r>
            <w:r w:rsidRPr="001B2780">
              <w:rPr>
                <w:rFonts w:ascii="Times New Roman" w:eastAsia="Times New Roman" w:hAnsi="Times New Roman" w:cs="Times New Roman"/>
                <w:sz w:val="20"/>
                <w:szCs w:val="20"/>
                <w:lang w:val="en-GB"/>
              </w:rPr>
              <w:t>so that the notary public would make primary inspection of public records, unless such records are unavailable.</w:t>
            </w:r>
          </w:p>
        </w:tc>
      </w:tr>
      <w:tr w:rsidR="00EF08F3" w:rsidRPr="001B2780" w14:paraId="2040179C" w14:textId="77777777" w:rsidTr="0038277F">
        <w:trPr>
          <w:trHeight w:val="1440"/>
        </w:trPr>
        <w:tc>
          <w:tcPr>
            <w:tcW w:w="668" w:type="dxa"/>
            <w:shd w:val="clear" w:color="auto" w:fill="DBE5F1" w:themeFill="accent1" w:themeFillTint="33"/>
            <w:noWrap/>
            <w:hideMark/>
          </w:tcPr>
          <w:p w14:paraId="6922F3E2" w14:textId="77777777" w:rsidR="00EF08F3" w:rsidRPr="001B2780" w:rsidRDefault="00EF08F3" w:rsidP="00EF08F3">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2</w:t>
            </w:r>
          </w:p>
        </w:tc>
        <w:tc>
          <w:tcPr>
            <w:tcW w:w="2552" w:type="dxa"/>
            <w:shd w:val="clear" w:color="auto" w:fill="DBE5F1" w:themeFill="accent1" w:themeFillTint="33"/>
            <w:hideMark/>
          </w:tcPr>
          <w:p w14:paraId="7CF317AA" w14:textId="3F9FD220" w:rsidR="00EF08F3" w:rsidRPr="001B2780" w:rsidRDefault="00F11E56" w:rsidP="00EF08F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Conclusion of Sale and Purchase Contract (preparation of Contract and its authentication) </w:t>
            </w:r>
          </w:p>
          <w:p w14:paraId="14DFCA8C" w14:textId="77777777" w:rsidR="00EF08F3" w:rsidRPr="001B2780" w:rsidRDefault="00EF08F3" w:rsidP="00EF08F3">
            <w:pPr>
              <w:spacing w:after="0" w:line="240" w:lineRule="auto"/>
              <w:rPr>
                <w:rFonts w:ascii="Times New Roman" w:eastAsia="Times New Roman" w:hAnsi="Times New Roman" w:cs="Times New Roman"/>
                <w:color w:val="000000"/>
                <w:sz w:val="20"/>
                <w:szCs w:val="20"/>
                <w:lang w:val="en-GB"/>
              </w:rPr>
            </w:pPr>
          </w:p>
          <w:p w14:paraId="686A2503" w14:textId="462EE4A1" w:rsidR="00EF08F3" w:rsidRPr="001B2780" w:rsidRDefault="00F11E56" w:rsidP="00EF08F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Note</w:t>
            </w:r>
            <w:r w:rsidR="00EF08F3"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Law on Notary Public Activities</w:t>
            </w:r>
            <w:r w:rsidR="00EF08F3" w:rsidRPr="001B2780">
              <w:rPr>
                <w:rFonts w:ascii="Times New Roman" w:eastAsia="Times New Roman" w:hAnsi="Times New Roman" w:cs="Times New Roman"/>
                <w:color w:val="000000"/>
                <w:sz w:val="20"/>
                <w:szCs w:val="20"/>
                <w:lang w:val="en-GB"/>
              </w:rPr>
              <w:t xml:space="preserve"> </w:t>
            </w:r>
            <w:r w:rsidR="003E3229" w:rsidRPr="001B2780">
              <w:rPr>
                <w:rFonts w:ascii="Times New Roman" w:eastAsia="Times New Roman" w:hAnsi="Times New Roman" w:cs="Times New Roman"/>
                <w:color w:val="000000"/>
                <w:sz w:val="20"/>
                <w:szCs w:val="20"/>
                <w:lang w:val="en-GB"/>
              </w:rPr>
              <w:t>(“Official Gazette of RS”, no.</w:t>
            </w:r>
            <w:r w:rsidR="00EF08F3" w:rsidRPr="001B2780">
              <w:rPr>
                <w:rFonts w:ascii="Times New Roman" w:eastAsia="Times New Roman" w:hAnsi="Times New Roman" w:cs="Times New Roman"/>
                <w:color w:val="000000"/>
                <w:sz w:val="20"/>
                <w:szCs w:val="20"/>
                <w:lang w:val="en-GB"/>
              </w:rPr>
              <w:t xml:space="preserve"> 31/11, 85/12, 19/13, 55/14</w:t>
            </w:r>
            <w:r w:rsidR="007B1791" w:rsidRPr="001B2780">
              <w:rPr>
                <w:rFonts w:ascii="Times New Roman" w:eastAsia="Times New Roman" w:hAnsi="Times New Roman" w:cs="Times New Roman"/>
                <w:color w:val="000000"/>
                <w:sz w:val="20"/>
                <w:szCs w:val="20"/>
                <w:lang w:val="en-GB"/>
              </w:rPr>
              <w:t>-</w:t>
            </w:r>
            <w:r w:rsidR="00DF3832" w:rsidRPr="001B2780">
              <w:rPr>
                <w:rFonts w:ascii="Times New Roman" w:eastAsia="Times New Roman" w:hAnsi="Times New Roman" w:cs="Times New Roman"/>
                <w:color w:val="000000"/>
                <w:sz w:val="20"/>
                <w:szCs w:val="20"/>
                <w:lang w:val="en-GB"/>
              </w:rPr>
              <w:t>state law</w:t>
            </w:r>
            <w:r w:rsidR="00EF08F3" w:rsidRPr="001B2780">
              <w:rPr>
                <w:rFonts w:ascii="Times New Roman" w:eastAsia="Times New Roman" w:hAnsi="Times New Roman" w:cs="Times New Roman"/>
                <w:color w:val="000000"/>
                <w:sz w:val="20"/>
                <w:szCs w:val="20"/>
                <w:lang w:val="en-GB"/>
              </w:rPr>
              <w:t>, 93/14</w:t>
            </w:r>
            <w:r w:rsidR="007B1791" w:rsidRPr="001B2780">
              <w:rPr>
                <w:rFonts w:ascii="Times New Roman" w:eastAsia="Times New Roman" w:hAnsi="Times New Roman" w:cs="Times New Roman"/>
                <w:color w:val="000000"/>
                <w:sz w:val="20"/>
                <w:szCs w:val="20"/>
                <w:lang w:val="en-GB"/>
              </w:rPr>
              <w:t>-</w:t>
            </w:r>
            <w:r w:rsidR="00DF3832" w:rsidRPr="001B2780">
              <w:rPr>
                <w:rFonts w:ascii="Times New Roman" w:eastAsia="Times New Roman" w:hAnsi="Times New Roman" w:cs="Times New Roman"/>
                <w:color w:val="000000"/>
                <w:sz w:val="20"/>
                <w:szCs w:val="20"/>
                <w:lang w:val="en-GB"/>
              </w:rPr>
              <w:t>state law</w:t>
            </w:r>
            <w:r w:rsidR="00EF08F3" w:rsidRPr="001B2780">
              <w:rPr>
                <w:rFonts w:ascii="Times New Roman" w:eastAsia="Times New Roman" w:hAnsi="Times New Roman" w:cs="Times New Roman"/>
                <w:color w:val="000000"/>
                <w:sz w:val="20"/>
                <w:szCs w:val="20"/>
                <w:lang w:val="en-GB"/>
              </w:rPr>
              <w:t xml:space="preserve">, 121/214, 6/15 </w:t>
            </w:r>
            <w:r w:rsidRPr="001B2780">
              <w:rPr>
                <w:rFonts w:ascii="Times New Roman" w:eastAsia="Times New Roman" w:hAnsi="Times New Roman" w:cs="Times New Roman"/>
                <w:color w:val="000000"/>
                <w:sz w:val="20"/>
                <w:szCs w:val="20"/>
                <w:lang w:val="en-GB"/>
              </w:rPr>
              <w:t>and</w:t>
            </w:r>
            <w:r w:rsidR="00EF08F3" w:rsidRPr="001B2780">
              <w:rPr>
                <w:rFonts w:ascii="Times New Roman" w:eastAsia="Times New Roman" w:hAnsi="Times New Roman" w:cs="Times New Roman"/>
                <w:color w:val="000000"/>
                <w:sz w:val="20"/>
                <w:szCs w:val="20"/>
                <w:lang w:val="en-GB"/>
              </w:rPr>
              <w:t xml:space="preserve"> 106/15) </w:t>
            </w:r>
            <w:r w:rsidRPr="001B2780">
              <w:rPr>
                <w:rFonts w:ascii="Times New Roman" w:eastAsia="Times New Roman" w:hAnsi="Times New Roman" w:cs="Times New Roman"/>
                <w:color w:val="000000"/>
                <w:sz w:val="20"/>
                <w:szCs w:val="20"/>
                <w:lang w:val="en-GB"/>
              </w:rPr>
              <w:t xml:space="preserve">provides that in cities and/or municipalities that have no notaries public appointed, until the appointment of notaries public, the activities of authentication of documents whose authentication is exclusively prescribed to be made by notaries public, will be conducted by basic courts, in line with the law. </w:t>
            </w:r>
            <w:r w:rsidR="00EF08F3" w:rsidRPr="001B2780">
              <w:rPr>
                <w:rFonts w:ascii="Times New Roman" w:eastAsia="Times New Roman" w:hAnsi="Times New Roman" w:cs="Times New Roman"/>
                <w:color w:val="000000"/>
                <w:sz w:val="20"/>
                <w:szCs w:val="20"/>
                <w:lang w:val="en-GB"/>
              </w:rPr>
              <w:t xml:space="preserve"> </w:t>
            </w:r>
          </w:p>
        </w:tc>
        <w:tc>
          <w:tcPr>
            <w:tcW w:w="1750" w:type="dxa"/>
            <w:shd w:val="clear" w:color="auto" w:fill="DBE5F1" w:themeFill="accent1" w:themeFillTint="33"/>
            <w:hideMark/>
          </w:tcPr>
          <w:p w14:paraId="4B1AE138" w14:textId="7922D3EF" w:rsidR="00EF08F3" w:rsidRPr="001B2780" w:rsidRDefault="00EF08F3" w:rsidP="00EF08F3">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3E6A12" w:rsidRPr="001B2780">
              <w:rPr>
                <w:rFonts w:ascii="Times New Roman" w:eastAsia="Times New Roman" w:hAnsi="Times New Roman" w:cs="Times New Roman"/>
                <w:color w:val="000000"/>
                <w:sz w:val="20"/>
                <w:szCs w:val="20"/>
                <w:lang w:val="en-GB"/>
              </w:rPr>
              <w:t>day</w:t>
            </w:r>
          </w:p>
        </w:tc>
        <w:tc>
          <w:tcPr>
            <w:tcW w:w="1935" w:type="dxa"/>
            <w:shd w:val="clear" w:color="auto" w:fill="DBE5F1" w:themeFill="accent1" w:themeFillTint="33"/>
            <w:hideMark/>
          </w:tcPr>
          <w:p w14:paraId="08AF3368" w14:textId="713F3445" w:rsidR="00EF08F3" w:rsidRPr="001B2780" w:rsidRDefault="009D3D8C" w:rsidP="00EF08F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EF08F3" w:rsidRPr="001B2780">
              <w:rPr>
                <w:rFonts w:ascii="Times New Roman" w:eastAsia="Times New Roman" w:hAnsi="Times New Roman" w:cs="Times New Roman"/>
                <w:color w:val="000000"/>
                <w:sz w:val="20"/>
                <w:szCs w:val="20"/>
                <w:lang w:val="en-GB"/>
              </w:rPr>
              <w:t xml:space="preserve"> 66.000 </w:t>
            </w:r>
            <w:r w:rsidR="00F11E56" w:rsidRPr="001B2780">
              <w:rPr>
                <w:rFonts w:ascii="Times New Roman" w:eastAsia="Times New Roman" w:hAnsi="Times New Roman" w:cs="Times New Roman"/>
                <w:color w:val="000000"/>
                <w:sz w:val="20"/>
                <w:szCs w:val="20"/>
                <w:lang w:val="en-GB"/>
              </w:rPr>
              <w:t xml:space="preserve">in line with the notary public tariff </w:t>
            </w:r>
            <w:r w:rsidR="00EF08F3" w:rsidRPr="001B2780">
              <w:rPr>
                <w:rFonts w:ascii="Times New Roman" w:eastAsia="Times New Roman" w:hAnsi="Times New Roman" w:cs="Times New Roman"/>
                <w:color w:val="000000"/>
                <w:sz w:val="20"/>
                <w:szCs w:val="20"/>
                <w:lang w:val="en-GB"/>
              </w:rPr>
              <w:t xml:space="preserve"> </w:t>
            </w:r>
          </w:p>
          <w:p w14:paraId="3C015B35" w14:textId="77777777" w:rsidR="00EF08F3" w:rsidRPr="001B2780" w:rsidRDefault="00EF08F3" w:rsidP="00EF08F3">
            <w:pPr>
              <w:spacing w:after="0" w:line="240" w:lineRule="auto"/>
              <w:rPr>
                <w:rFonts w:ascii="Times New Roman" w:eastAsia="Times New Roman" w:hAnsi="Times New Roman" w:cs="Times New Roman"/>
                <w:color w:val="000000"/>
                <w:sz w:val="20"/>
                <w:szCs w:val="20"/>
                <w:lang w:val="en-GB"/>
              </w:rPr>
            </w:pPr>
          </w:p>
          <w:p w14:paraId="14EF7BA9" w14:textId="30DD3021" w:rsidR="00EF08F3" w:rsidRPr="001B2780" w:rsidRDefault="00EF08F3" w:rsidP="00EF08F3">
            <w:pPr>
              <w:spacing w:after="0" w:line="240" w:lineRule="auto"/>
              <w:rPr>
                <w:rFonts w:ascii="Times New Roman" w:eastAsia="Times New Roman" w:hAnsi="Times New Roman" w:cs="Times New Roman"/>
                <w:color w:val="000000"/>
                <w:sz w:val="20"/>
                <w:szCs w:val="20"/>
                <w:lang w:val="en-GB"/>
              </w:rPr>
            </w:pPr>
          </w:p>
        </w:tc>
        <w:tc>
          <w:tcPr>
            <w:tcW w:w="3449" w:type="dxa"/>
            <w:shd w:val="clear" w:color="auto" w:fill="DBE5F1" w:themeFill="accent1" w:themeFillTint="33"/>
          </w:tcPr>
          <w:p w14:paraId="4267B964" w14:textId="6E86C26E" w:rsidR="00EF08F3" w:rsidRPr="001B2780" w:rsidRDefault="003E6A12" w:rsidP="00E1741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adoption of the Law on Cadastre has resulted in the reform of the entire system of making the registration into the real estate and utility cadastre. The New procedure would be titled “Preparation of contracts and </w:t>
            </w:r>
            <w:r w:rsidR="00F11E56" w:rsidRPr="001B2780">
              <w:rPr>
                <w:rFonts w:ascii="Times New Roman" w:eastAsia="Times New Roman" w:hAnsi="Times New Roman" w:cs="Times New Roman"/>
                <w:color w:val="000000"/>
                <w:sz w:val="20"/>
                <w:szCs w:val="20"/>
                <w:lang w:val="en-GB"/>
              </w:rPr>
              <w:t>authentication</w:t>
            </w:r>
            <w:r w:rsidRPr="001B2780">
              <w:rPr>
                <w:rFonts w:ascii="Times New Roman" w:eastAsia="Times New Roman" w:hAnsi="Times New Roman" w:cs="Times New Roman"/>
                <w:color w:val="000000"/>
                <w:sz w:val="20"/>
                <w:szCs w:val="20"/>
                <w:lang w:val="en-GB"/>
              </w:rPr>
              <w:t xml:space="preserve"> </w:t>
            </w:r>
            <w:r w:rsidR="008D1B8F" w:rsidRPr="001B2780">
              <w:rPr>
                <w:rFonts w:ascii="Times New Roman" w:eastAsia="Times New Roman" w:hAnsi="Times New Roman" w:cs="Times New Roman"/>
                <w:color w:val="000000"/>
                <w:sz w:val="20"/>
                <w:szCs w:val="20"/>
                <w:lang w:val="en-GB"/>
              </w:rPr>
              <w:t>and admi</w:t>
            </w:r>
            <w:r w:rsidR="001B2780" w:rsidRPr="001B2780">
              <w:rPr>
                <w:rFonts w:ascii="Times New Roman" w:eastAsia="Times New Roman" w:hAnsi="Times New Roman" w:cs="Times New Roman"/>
                <w:color w:val="000000"/>
                <w:sz w:val="20"/>
                <w:szCs w:val="20"/>
                <w:lang w:val="en-GB"/>
              </w:rPr>
              <w:t>ss</w:t>
            </w:r>
            <w:r w:rsidR="008D1B8F" w:rsidRPr="001B2780">
              <w:rPr>
                <w:rFonts w:ascii="Times New Roman" w:eastAsia="Times New Roman" w:hAnsi="Times New Roman" w:cs="Times New Roman"/>
                <w:color w:val="000000"/>
                <w:sz w:val="20"/>
                <w:szCs w:val="20"/>
                <w:lang w:val="en-GB"/>
              </w:rPr>
              <w:t>ion of registration certificate</w:t>
            </w:r>
            <w:r w:rsidR="005B7AD6" w:rsidRPr="001B2780">
              <w:rPr>
                <w:rFonts w:ascii="Times New Roman" w:eastAsia="Times New Roman" w:hAnsi="Times New Roman" w:cs="Times New Roman"/>
                <w:color w:val="000000"/>
                <w:sz w:val="20"/>
                <w:szCs w:val="20"/>
                <w:lang w:val="en-GB"/>
              </w:rPr>
              <w:t>ˮ</w:t>
            </w:r>
            <w:r w:rsidR="00EF08F3" w:rsidRPr="001B2780">
              <w:rPr>
                <w:rFonts w:ascii="Times New Roman" w:eastAsia="Times New Roman" w:hAnsi="Times New Roman" w:cs="Times New Roman"/>
                <w:color w:val="000000"/>
                <w:sz w:val="20"/>
                <w:szCs w:val="20"/>
                <w:lang w:val="en-GB"/>
              </w:rPr>
              <w:t xml:space="preserve">. </w:t>
            </w:r>
            <w:r w:rsidR="008D1B8F" w:rsidRPr="001B2780">
              <w:rPr>
                <w:rFonts w:ascii="Times New Roman" w:eastAsia="Times New Roman" w:hAnsi="Times New Roman" w:cs="Times New Roman"/>
                <w:color w:val="000000"/>
                <w:sz w:val="20"/>
                <w:szCs w:val="20"/>
                <w:lang w:val="en-GB"/>
              </w:rPr>
              <w:t xml:space="preserve">Following the contract authentication, any information are being forwarded via e-windows to the Real Estate Cadastre Office and the Tax Authority, including the local tax administration. The Real Estate Cadastre Office then has 5 days to issue the certificate of registration and send it to the parties by regular mail, to their mailing addresses. </w:t>
            </w:r>
            <w:r w:rsidR="00EF08F3" w:rsidRPr="001B2780">
              <w:rPr>
                <w:rFonts w:ascii="Times New Roman" w:eastAsia="Times New Roman" w:hAnsi="Times New Roman" w:cs="Times New Roman"/>
                <w:color w:val="000000"/>
                <w:sz w:val="20"/>
                <w:szCs w:val="20"/>
                <w:lang w:val="en-GB"/>
              </w:rPr>
              <w:t xml:space="preserve">    </w:t>
            </w:r>
          </w:p>
        </w:tc>
      </w:tr>
      <w:tr w:rsidR="0066606E" w:rsidRPr="001B2780" w14:paraId="3BF2A916" w14:textId="77777777" w:rsidTr="0038277F">
        <w:trPr>
          <w:trHeight w:val="692"/>
        </w:trPr>
        <w:tc>
          <w:tcPr>
            <w:tcW w:w="668" w:type="dxa"/>
            <w:shd w:val="clear" w:color="auto" w:fill="DBE5F1" w:themeFill="accent1" w:themeFillTint="33"/>
            <w:noWrap/>
            <w:hideMark/>
          </w:tcPr>
          <w:p w14:paraId="55D66CD3" w14:textId="77777777"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w:t>
            </w:r>
          </w:p>
        </w:tc>
        <w:tc>
          <w:tcPr>
            <w:tcW w:w="2552" w:type="dxa"/>
            <w:shd w:val="clear" w:color="auto" w:fill="DBE5F1" w:themeFill="accent1" w:themeFillTint="33"/>
            <w:hideMark/>
          </w:tcPr>
          <w:p w14:paraId="1E19BA7D" w14:textId="21CCF7AC" w:rsidR="0066606E" w:rsidRPr="001B2780" w:rsidRDefault="00F11E56" w:rsidP="004C79DA">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Filing applications for registration with the Republic Geodetic </w:t>
            </w:r>
            <w:r w:rsidR="006F4B1A" w:rsidRPr="001B2780">
              <w:rPr>
                <w:rFonts w:ascii="Times New Roman" w:eastAsia="Times New Roman" w:hAnsi="Times New Roman" w:cs="Times New Roman"/>
                <w:color w:val="000000"/>
                <w:sz w:val="20"/>
                <w:szCs w:val="20"/>
                <w:lang w:val="en-GB"/>
              </w:rPr>
              <w:t xml:space="preserve">Authority </w:t>
            </w:r>
            <w:r w:rsidR="004C79DA" w:rsidRPr="001B2780">
              <w:rPr>
                <w:rFonts w:ascii="Times New Roman" w:eastAsia="Times New Roman" w:hAnsi="Times New Roman" w:cs="Times New Roman"/>
                <w:color w:val="000000"/>
                <w:sz w:val="20"/>
                <w:szCs w:val="20"/>
                <w:lang w:val="en-GB"/>
              </w:rPr>
              <w:t>(</w:t>
            </w:r>
            <w:r w:rsidR="002C1CB7" w:rsidRPr="001B2780">
              <w:rPr>
                <w:rFonts w:ascii="Times New Roman" w:eastAsia="Times New Roman" w:hAnsi="Times New Roman" w:cs="Times New Roman"/>
                <w:color w:val="000000"/>
                <w:sz w:val="20"/>
                <w:szCs w:val="20"/>
                <w:lang w:val="en-GB"/>
              </w:rPr>
              <w:t>hereinafter</w:t>
            </w:r>
            <w:r w:rsidR="004C79DA"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RGZ</w:t>
            </w:r>
            <w:r w:rsidR="004C79DA" w:rsidRPr="001B2780">
              <w:rPr>
                <w:rFonts w:ascii="Times New Roman" w:eastAsia="Times New Roman" w:hAnsi="Times New Roman" w:cs="Times New Roman"/>
                <w:color w:val="000000"/>
                <w:sz w:val="20"/>
                <w:szCs w:val="20"/>
                <w:lang w:val="en-GB"/>
              </w:rPr>
              <w:t>)</w:t>
            </w:r>
          </w:p>
        </w:tc>
        <w:tc>
          <w:tcPr>
            <w:tcW w:w="1750" w:type="dxa"/>
            <w:shd w:val="clear" w:color="auto" w:fill="DBE5F1" w:themeFill="accent1" w:themeFillTint="33"/>
            <w:noWrap/>
            <w:hideMark/>
          </w:tcPr>
          <w:p w14:paraId="5C140D19" w14:textId="2CD4C9C6"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F11E56" w:rsidRPr="001B2780">
              <w:rPr>
                <w:rFonts w:ascii="Times New Roman" w:eastAsia="Times New Roman" w:hAnsi="Times New Roman" w:cs="Times New Roman"/>
                <w:color w:val="000000"/>
                <w:sz w:val="20"/>
                <w:szCs w:val="20"/>
                <w:lang w:val="en-GB"/>
              </w:rPr>
              <w:t>day</w:t>
            </w:r>
          </w:p>
        </w:tc>
        <w:tc>
          <w:tcPr>
            <w:tcW w:w="1935" w:type="dxa"/>
            <w:shd w:val="clear" w:color="auto" w:fill="DBE5F1" w:themeFill="accent1" w:themeFillTint="33"/>
            <w:hideMark/>
          </w:tcPr>
          <w:p w14:paraId="0847610F" w14:textId="30F57AA4" w:rsidR="0066606E" w:rsidRPr="001B2780" w:rsidRDefault="009D3D8C"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66606E" w:rsidRPr="001B2780">
              <w:rPr>
                <w:rFonts w:ascii="Times New Roman" w:eastAsia="Times New Roman" w:hAnsi="Times New Roman" w:cs="Times New Roman"/>
                <w:color w:val="000000"/>
                <w:sz w:val="20"/>
                <w:szCs w:val="20"/>
                <w:lang w:val="en-GB"/>
              </w:rPr>
              <w:t xml:space="preserve"> 5.000</w:t>
            </w:r>
          </w:p>
        </w:tc>
        <w:tc>
          <w:tcPr>
            <w:tcW w:w="3449" w:type="dxa"/>
            <w:shd w:val="clear" w:color="auto" w:fill="DBE5F1" w:themeFill="accent1" w:themeFillTint="33"/>
            <w:noWrap/>
            <w:hideMark/>
          </w:tcPr>
          <w:p w14:paraId="35634249" w14:textId="27D36AE6" w:rsidR="0066606E" w:rsidRPr="001B2780" w:rsidRDefault="008D1B8F" w:rsidP="008D1B8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With the adoption of the Law on Cadastre, this procedure has been eliminated considering that the notary public now forwards all the required information for the registration electronically. </w:t>
            </w:r>
          </w:p>
        </w:tc>
      </w:tr>
      <w:tr w:rsidR="0066606E" w:rsidRPr="001B2780" w14:paraId="185DBD03" w14:textId="77777777" w:rsidTr="0038277F">
        <w:trPr>
          <w:trHeight w:val="3226"/>
        </w:trPr>
        <w:tc>
          <w:tcPr>
            <w:tcW w:w="668" w:type="dxa"/>
            <w:shd w:val="clear" w:color="auto" w:fill="DBE5F1" w:themeFill="accent1" w:themeFillTint="33"/>
            <w:noWrap/>
            <w:hideMark/>
          </w:tcPr>
          <w:p w14:paraId="674D7E2B" w14:textId="77777777"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2552" w:type="dxa"/>
            <w:shd w:val="clear" w:color="auto" w:fill="DBE5F1" w:themeFill="accent1" w:themeFillTint="33"/>
            <w:hideMark/>
          </w:tcPr>
          <w:p w14:paraId="22EE14E9" w14:textId="5632D9DD" w:rsidR="0066606E" w:rsidRPr="001B2780" w:rsidRDefault="00F11E56" w:rsidP="00F11E56">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Filing applications to competent tax authorities to approve transaction values and payment of taxes to the transfer of absolute rights </w:t>
            </w:r>
          </w:p>
        </w:tc>
        <w:tc>
          <w:tcPr>
            <w:tcW w:w="1750" w:type="dxa"/>
            <w:shd w:val="clear" w:color="auto" w:fill="DBE5F1" w:themeFill="accent1" w:themeFillTint="33"/>
            <w:noWrap/>
            <w:hideMark/>
          </w:tcPr>
          <w:p w14:paraId="22A4E798" w14:textId="263E713D"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2 </w:t>
            </w:r>
            <w:r w:rsidR="00D2297B" w:rsidRPr="001B2780">
              <w:rPr>
                <w:rFonts w:ascii="Times New Roman" w:eastAsia="Times New Roman" w:hAnsi="Times New Roman" w:cs="Times New Roman"/>
                <w:color w:val="000000"/>
                <w:sz w:val="20"/>
                <w:szCs w:val="20"/>
                <w:lang w:val="en-GB"/>
              </w:rPr>
              <w:t>days</w:t>
            </w:r>
          </w:p>
        </w:tc>
        <w:tc>
          <w:tcPr>
            <w:tcW w:w="1935" w:type="dxa"/>
            <w:shd w:val="clear" w:color="auto" w:fill="DBE5F1" w:themeFill="accent1" w:themeFillTint="33"/>
            <w:hideMark/>
          </w:tcPr>
          <w:p w14:paraId="2B55677F" w14:textId="6CEDDB9A" w:rsidR="0066606E" w:rsidRPr="001B2780" w:rsidRDefault="00F11E56"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charges</w:t>
            </w:r>
          </w:p>
        </w:tc>
        <w:tc>
          <w:tcPr>
            <w:tcW w:w="3449" w:type="dxa"/>
            <w:shd w:val="clear" w:color="auto" w:fill="DBE5F1" w:themeFill="accent1" w:themeFillTint="33"/>
            <w:hideMark/>
          </w:tcPr>
          <w:p w14:paraId="6707DCD9" w14:textId="57AF8136" w:rsidR="0066606E" w:rsidRPr="001B2780" w:rsidRDefault="008D1B8F" w:rsidP="0066606E">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With the adoption of the Law on Cadastre, this </w:t>
            </w:r>
            <w:r w:rsidR="00795993" w:rsidRPr="001B2780">
              <w:rPr>
                <w:rFonts w:ascii="Times New Roman" w:eastAsia="Times New Roman" w:hAnsi="Times New Roman" w:cs="Times New Roman"/>
                <w:color w:val="000000"/>
                <w:sz w:val="20"/>
                <w:szCs w:val="20"/>
                <w:lang w:val="en-GB"/>
              </w:rPr>
              <w:t>procedure</w:t>
            </w:r>
            <w:r w:rsidR="0066606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has been eliminated and parties may submit their tax returns to the notary public upon the authentication of contracts. The Notary public will forward it to tax authorities who will send their decisions to parties by regular mail, to their mailing </w:t>
            </w:r>
            <w:r w:rsidR="001B2780" w:rsidRPr="001B2780">
              <w:rPr>
                <w:rFonts w:ascii="Times New Roman" w:eastAsia="Times New Roman" w:hAnsi="Times New Roman" w:cs="Times New Roman"/>
                <w:color w:val="000000"/>
                <w:sz w:val="20"/>
                <w:szCs w:val="20"/>
                <w:lang w:val="en-GB"/>
              </w:rPr>
              <w:t>addresses</w:t>
            </w:r>
            <w:r w:rsidRPr="001B2780">
              <w:rPr>
                <w:rFonts w:ascii="Times New Roman" w:eastAsia="Times New Roman" w:hAnsi="Times New Roman" w:cs="Times New Roman"/>
                <w:color w:val="000000"/>
                <w:sz w:val="20"/>
                <w:szCs w:val="20"/>
                <w:lang w:val="en-GB"/>
              </w:rPr>
              <w:t>.</w:t>
            </w:r>
            <w:r w:rsidR="0066606E" w:rsidRPr="001B2780">
              <w:rPr>
                <w:rFonts w:ascii="Times New Roman" w:eastAsia="Times New Roman" w:hAnsi="Times New Roman" w:cs="Times New Roman"/>
                <w:color w:val="000000"/>
                <w:sz w:val="20"/>
                <w:szCs w:val="20"/>
                <w:lang w:val="en-GB"/>
              </w:rPr>
              <w:t xml:space="preserve"> </w:t>
            </w:r>
          </w:p>
          <w:p w14:paraId="33B05636" w14:textId="77777777" w:rsidR="0066606E" w:rsidRPr="001B2780" w:rsidRDefault="0066606E" w:rsidP="0066606E">
            <w:pPr>
              <w:spacing w:after="0" w:line="240" w:lineRule="auto"/>
              <w:jc w:val="both"/>
              <w:rPr>
                <w:rFonts w:ascii="Times New Roman" w:eastAsia="Times New Roman" w:hAnsi="Times New Roman" w:cs="Times New Roman"/>
                <w:color w:val="000000"/>
                <w:sz w:val="20"/>
                <w:szCs w:val="20"/>
                <w:lang w:val="en-GB"/>
              </w:rPr>
            </w:pPr>
          </w:p>
          <w:p w14:paraId="2AA15030" w14:textId="11375B01" w:rsidR="0066606E" w:rsidRPr="001B2780" w:rsidRDefault="008D1B8F" w:rsidP="008D1B8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This</w:t>
            </w:r>
            <w:r w:rsidR="0066606E" w:rsidRPr="001B2780">
              <w:rPr>
                <w:rFonts w:ascii="Times New Roman" w:eastAsia="Times New Roman" w:hAnsi="Times New Roman" w:cs="Times New Roman"/>
                <w:color w:val="000000"/>
                <w:sz w:val="20"/>
                <w:szCs w:val="20"/>
                <w:lang w:val="en-GB"/>
              </w:rPr>
              <w:t xml:space="preserve"> </w:t>
            </w:r>
            <w:r w:rsidR="00795993" w:rsidRPr="001B2780">
              <w:rPr>
                <w:rFonts w:ascii="Times New Roman" w:eastAsia="Times New Roman" w:hAnsi="Times New Roman" w:cs="Times New Roman"/>
                <w:color w:val="000000"/>
                <w:sz w:val="20"/>
                <w:szCs w:val="20"/>
                <w:lang w:val="en-GB"/>
              </w:rPr>
              <w:t>procedure</w:t>
            </w:r>
            <w:r w:rsidR="0066606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is not a precondition for</w:t>
            </w:r>
            <w:r w:rsidR="0066606E" w:rsidRPr="001B2780">
              <w:rPr>
                <w:rFonts w:ascii="Times New Roman" w:eastAsia="Times New Roman" w:hAnsi="Times New Roman" w:cs="Times New Roman"/>
                <w:color w:val="000000"/>
                <w:sz w:val="20"/>
                <w:szCs w:val="20"/>
                <w:lang w:val="en-GB"/>
              </w:rPr>
              <w:t xml:space="preserve"> </w:t>
            </w:r>
            <w:r w:rsidR="00DE154B" w:rsidRPr="001B2780">
              <w:rPr>
                <w:rFonts w:ascii="Times New Roman" w:eastAsia="Times New Roman" w:hAnsi="Times New Roman" w:cs="Times New Roman"/>
                <w:color w:val="000000"/>
                <w:sz w:val="20"/>
                <w:szCs w:val="20"/>
                <w:lang w:val="en-GB"/>
              </w:rPr>
              <w:t xml:space="preserve">registering </w:t>
            </w:r>
            <w:r w:rsidRPr="001B2780">
              <w:rPr>
                <w:rFonts w:ascii="Times New Roman" w:eastAsia="Times New Roman" w:hAnsi="Times New Roman" w:cs="Times New Roman"/>
                <w:color w:val="000000"/>
                <w:sz w:val="20"/>
                <w:szCs w:val="20"/>
                <w:lang w:val="en-GB"/>
              </w:rPr>
              <w:t xml:space="preserve">the </w:t>
            </w:r>
            <w:r w:rsidR="00DE154B" w:rsidRPr="001B2780">
              <w:rPr>
                <w:rFonts w:ascii="Times New Roman" w:eastAsia="Times New Roman" w:hAnsi="Times New Roman" w:cs="Times New Roman"/>
                <w:color w:val="000000"/>
                <w:sz w:val="20"/>
                <w:szCs w:val="20"/>
                <w:lang w:val="en-GB"/>
              </w:rPr>
              <w:t>property</w:t>
            </w:r>
            <w:r w:rsidR="0066606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as confirmed by the Constitutional Court by its Decision.</w:t>
            </w:r>
          </w:p>
          <w:p w14:paraId="13AB0251" w14:textId="77777777" w:rsidR="008D1B8F" w:rsidRPr="001B2780" w:rsidRDefault="008D1B8F" w:rsidP="008D1B8F">
            <w:pPr>
              <w:spacing w:after="0" w:line="240" w:lineRule="auto"/>
              <w:jc w:val="both"/>
              <w:rPr>
                <w:rFonts w:ascii="Times New Roman" w:eastAsia="Times New Roman" w:hAnsi="Times New Roman" w:cs="Times New Roman"/>
                <w:color w:val="000000"/>
                <w:sz w:val="20"/>
                <w:szCs w:val="20"/>
                <w:lang w:val="en-GB"/>
              </w:rPr>
            </w:pPr>
          </w:p>
          <w:p w14:paraId="06702C3C" w14:textId="64BE4305" w:rsidR="0066606E" w:rsidRPr="001B2780" w:rsidRDefault="008D1B8F" w:rsidP="008D1B8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It is necessary to proceed with simplifying the tax return forms and introduce electronic exchange of data.</w:t>
            </w:r>
            <w:r w:rsidR="0066606E" w:rsidRPr="001B2780">
              <w:rPr>
                <w:rFonts w:ascii="Times New Roman" w:eastAsia="Times New Roman" w:hAnsi="Times New Roman" w:cs="Times New Roman"/>
                <w:color w:val="000000"/>
                <w:sz w:val="20"/>
                <w:szCs w:val="20"/>
                <w:lang w:val="en-GB"/>
              </w:rPr>
              <w:t xml:space="preserve"> </w:t>
            </w:r>
          </w:p>
        </w:tc>
      </w:tr>
      <w:tr w:rsidR="0066606E" w:rsidRPr="001B2780" w14:paraId="6E257484" w14:textId="77777777" w:rsidTr="0038277F">
        <w:trPr>
          <w:trHeight w:val="886"/>
        </w:trPr>
        <w:tc>
          <w:tcPr>
            <w:tcW w:w="668" w:type="dxa"/>
            <w:shd w:val="clear" w:color="auto" w:fill="DBE5F1" w:themeFill="accent1" w:themeFillTint="33"/>
            <w:noWrap/>
            <w:hideMark/>
          </w:tcPr>
          <w:p w14:paraId="5F28CCF1" w14:textId="77777777"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w:t>
            </w:r>
          </w:p>
        </w:tc>
        <w:tc>
          <w:tcPr>
            <w:tcW w:w="2552" w:type="dxa"/>
            <w:shd w:val="clear" w:color="auto" w:fill="DBE5F1" w:themeFill="accent1" w:themeFillTint="33"/>
            <w:hideMark/>
          </w:tcPr>
          <w:p w14:paraId="3B4B23E0" w14:textId="3289E8A8" w:rsidR="0066606E" w:rsidRPr="001B2780" w:rsidRDefault="00DE154B" w:rsidP="0066606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Paying taxes</w:t>
            </w:r>
            <w:r w:rsidR="0066606E" w:rsidRPr="001B2780">
              <w:rPr>
                <w:rFonts w:ascii="Times New Roman" w:eastAsia="Times New Roman" w:hAnsi="Times New Roman" w:cs="Times New Roman"/>
                <w:color w:val="000000"/>
                <w:sz w:val="20"/>
                <w:szCs w:val="20"/>
                <w:lang w:val="en-GB"/>
              </w:rPr>
              <w:t xml:space="preserve"> </w:t>
            </w:r>
            <w:r w:rsidR="00F11E56" w:rsidRPr="001B2780">
              <w:rPr>
                <w:rFonts w:ascii="Times New Roman" w:eastAsia="Times New Roman" w:hAnsi="Times New Roman" w:cs="Times New Roman"/>
                <w:color w:val="000000"/>
                <w:sz w:val="20"/>
                <w:szCs w:val="20"/>
                <w:lang w:val="en-GB"/>
              </w:rPr>
              <w:t>to the transfer of absolute rights</w:t>
            </w:r>
          </w:p>
        </w:tc>
        <w:tc>
          <w:tcPr>
            <w:tcW w:w="1750" w:type="dxa"/>
            <w:shd w:val="clear" w:color="auto" w:fill="DBE5F1" w:themeFill="accent1" w:themeFillTint="33"/>
            <w:noWrap/>
            <w:hideMark/>
          </w:tcPr>
          <w:p w14:paraId="4CAC188C" w14:textId="71C9A96A"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 </w:t>
            </w:r>
            <w:r w:rsidR="00F11E56" w:rsidRPr="001B2780">
              <w:rPr>
                <w:rFonts w:ascii="Times New Roman" w:eastAsia="Times New Roman" w:hAnsi="Times New Roman" w:cs="Times New Roman"/>
                <w:color w:val="000000"/>
                <w:sz w:val="20"/>
                <w:szCs w:val="20"/>
                <w:lang w:val="en-GB"/>
              </w:rPr>
              <w:t>day</w:t>
            </w:r>
          </w:p>
        </w:tc>
        <w:tc>
          <w:tcPr>
            <w:tcW w:w="1935" w:type="dxa"/>
            <w:shd w:val="clear" w:color="auto" w:fill="DBE5F1" w:themeFill="accent1" w:themeFillTint="33"/>
            <w:hideMark/>
          </w:tcPr>
          <w:p w14:paraId="01369A57" w14:textId="0737D4D0" w:rsidR="0066606E" w:rsidRPr="001B2780" w:rsidRDefault="009D3D8C" w:rsidP="0066606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66606E" w:rsidRPr="001B2780">
              <w:rPr>
                <w:rFonts w:ascii="Times New Roman" w:eastAsia="Times New Roman" w:hAnsi="Times New Roman" w:cs="Times New Roman"/>
                <w:color w:val="000000"/>
                <w:sz w:val="20"/>
                <w:szCs w:val="20"/>
                <w:lang w:val="en-GB"/>
              </w:rPr>
              <w:t xml:space="preserve"> 739.286,93 (</w:t>
            </w:r>
            <w:r w:rsidR="00F11E56" w:rsidRPr="001B2780">
              <w:rPr>
                <w:rFonts w:ascii="Times New Roman" w:eastAsia="Times New Roman" w:hAnsi="Times New Roman" w:cs="Times New Roman"/>
                <w:color w:val="000000"/>
                <w:sz w:val="20"/>
                <w:szCs w:val="20"/>
                <w:lang w:val="en-GB"/>
              </w:rPr>
              <w:t>specifically,</w:t>
            </w:r>
            <w:r w:rsidR="0066606E" w:rsidRPr="001B2780">
              <w:rPr>
                <w:rFonts w:ascii="Times New Roman" w:eastAsia="Times New Roman" w:hAnsi="Times New Roman" w:cs="Times New Roman"/>
                <w:color w:val="000000"/>
                <w:sz w:val="20"/>
                <w:szCs w:val="20"/>
                <w:lang w:val="en-GB"/>
              </w:rPr>
              <w:t xml:space="preserve"> 2</w:t>
            </w:r>
            <w:r w:rsidR="00F11E56" w:rsidRPr="001B2780">
              <w:rPr>
                <w:rFonts w:ascii="Times New Roman" w:eastAsia="Times New Roman" w:hAnsi="Times New Roman" w:cs="Times New Roman"/>
                <w:color w:val="000000"/>
                <w:sz w:val="20"/>
                <w:szCs w:val="20"/>
                <w:lang w:val="en-GB"/>
              </w:rPr>
              <w:t>.</w:t>
            </w:r>
            <w:r w:rsidR="0066606E" w:rsidRPr="001B2780">
              <w:rPr>
                <w:rFonts w:ascii="Times New Roman" w:eastAsia="Times New Roman" w:hAnsi="Times New Roman" w:cs="Times New Roman"/>
                <w:color w:val="000000"/>
                <w:sz w:val="20"/>
                <w:szCs w:val="20"/>
                <w:lang w:val="en-GB"/>
              </w:rPr>
              <w:t xml:space="preserve">5 % </w:t>
            </w:r>
            <w:r w:rsidR="00F11E56" w:rsidRPr="001B2780">
              <w:rPr>
                <w:rFonts w:ascii="Times New Roman" w:eastAsia="Times New Roman" w:hAnsi="Times New Roman" w:cs="Times New Roman"/>
                <w:color w:val="000000"/>
                <w:sz w:val="20"/>
                <w:szCs w:val="20"/>
                <w:lang w:val="en-GB"/>
              </w:rPr>
              <w:t>of estimated value of property by Tax Authorities</w:t>
            </w:r>
            <w:r w:rsidR="0066606E" w:rsidRPr="001B2780">
              <w:rPr>
                <w:rFonts w:ascii="Times New Roman" w:eastAsia="Times New Roman" w:hAnsi="Times New Roman" w:cs="Times New Roman"/>
                <w:color w:val="000000"/>
                <w:sz w:val="20"/>
                <w:szCs w:val="20"/>
                <w:lang w:val="en-GB"/>
              </w:rPr>
              <w:t>)</w:t>
            </w:r>
          </w:p>
        </w:tc>
        <w:tc>
          <w:tcPr>
            <w:tcW w:w="3449" w:type="dxa"/>
            <w:shd w:val="clear" w:color="auto" w:fill="DBE5F1" w:themeFill="accent1" w:themeFillTint="33"/>
            <w:noWrap/>
            <w:hideMark/>
          </w:tcPr>
          <w:p w14:paraId="26CBA92A" w14:textId="67233347" w:rsidR="0066606E" w:rsidRPr="001B2780" w:rsidRDefault="00DE154B" w:rsidP="0066606E">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Paying taxes</w:t>
            </w:r>
            <w:r w:rsidR="0066606E" w:rsidRPr="001B2780">
              <w:rPr>
                <w:rFonts w:ascii="Times New Roman" w:eastAsia="Times New Roman" w:hAnsi="Times New Roman" w:cs="Times New Roman"/>
                <w:color w:val="000000"/>
                <w:sz w:val="20"/>
                <w:szCs w:val="20"/>
                <w:lang w:val="en-GB"/>
              </w:rPr>
              <w:t xml:space="preserve"> </w:t>
            </w:r>
            <w:r w:rsidR="008D1B8F" w:rsidRPr="001B2780">
              <w:rPr>
                <w:rFonts w:ascii="Times New Roman" w:eastAsia="Times New Roman" w:hAnsi="Times New Roman" w:cs="Times New Roman"/>
                <w:color w:val="000000"/>
                <w:sz w:val="20"/>
                <w:szCs w:val="20"/>
                <w:lang w:val="en-GB"/>
              </w:rPr>
              <w:t>is not the precondition for property registration, as confirmed by the Constitutional Court by its Decision.</w:t>
            </w:r>
            <w:r w:rsidR="0066606E" w:rsidRPr="001B2780">
              <w:rPr>
                <w:rFonts w:ascii="Times New Roman" w:eastAsia="Times New Roman" w:hAnsi="Times New Roman" w:cs="Times New Roman"/>
                <w:color w:val="000000"/>
                <w:sz w:val="20"/>
                <w:szCs w:val="20"/>
                <w:lang w:val="en-GB"/>
              </w:rPr>
              <w:t xml:space="preserve"> </w:t>
            </w:r>
          </w:p>
        </w:tc>
      </w:tr>
      <w:tr w:rsidR="0066606E" w:rsidRPr="001B2780" w14:paraId="6DB95109" w14:textId="77777777" w:rsidTr="008D1B8F">
        <w:trPr>
          <w:trHeight w:val="1124"/>
        </w:trPr>
        <w:tc>
          <w:tcPr>
            <w:tcW w:w="668" w:type="dxa"/>
            <w:shd w:val="clear" w:color="auto" w:fill="DBE5F1" w:themeFill="accent1" w:themeFillTint="33"/>
            <w:noWrap/>
            <w:hideMark/>
          </w:tcPr>
          <w:p w14:paraId="2DF3E381" w14:textId="77777777"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6</w:t>
            </w:r>
          </w:p>
        </w:tc>
        <w:tc>
          <w:tcPr>
            <w:tcW w:w="2552" w:type="dxa"/>
            <w:shd w:val="clear" w:color="auto" w:fill="DBE5F1" w:themeFill="accent1" w:themeFillTint="33"/>
            <w:hideMark/>
          </w:tcPr>
          <w:p w14:paraId="006B8B2F" w14:textId="737A62E3" w:rsidR="0066606E" w:rsidRPr="001B2780" w:rsidRDefault="008D1B8F" w:rsidP="0066606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Cadastre</w:t>
            </w:r>
            <w:r w:rsidR="0066606E" w:rsidRPr="001B2780">
              <w:rPr>
                <w:rFonts w:ascii="Times New Roman" w:eastAsia="Times New Roman" w:hAnsi="Times New Roman" w:cs="Times New Roman"/>
                <w:color w:val="000000"/>
                <w:sz w:val="20"/>
                <w:szCs w:val="20"/>
                <w:lang w:val="en-GB"/>
              </w:rPr>
              <w:t xml:space="preserve"> – </w:t>
            </w:r>
            <w:r w:rsidRPr="001B2780">
              <w:rPr>
                <w:rFonts w:ascii="Times New Roman" w:eastAsia="Times New Roman" w:hAnsi="Times New Roman" w:cs="Times New Roman"/>
                <w:color w:val="000000"/>
                <w:sz w:val="20"/>
                <w:szCs w:val="20"/>
                <w:lang w:val="en-GB"/>
              </w:rPr>
              <w:t xml:space="preserve">adopting the decision on real estate registration </w:t>
            </w:r>
          </w:p>
        </w:tc>
        <w:tc>
          <w:tcPr>
            <w:tcW w:w="1750" w:type="dxa"/>
            <w:shd w:val="clear" w:color="auto" w:fill="DBE5F1" w:themeFill="accent1" w:themeFillTint="33"/>
            <w:hideMark/>
          </w:tcPr>
          <w:p w14:paraId="38C729D8" w14:textId="4C4214F6" w:rsidR="0066606E" w:rsidRPr="001B2780" w:rsidRDefault="0066606E"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15 </w:t>
            </w:r>
            <w:r w:rsidR="008D1B8F" w:rsidRPr="001B2780">
              <w:rPr>
                <w:rFonts w:ascii="Times New Roman" w:eastAsia="Times New Roman" w:hAnsi="Times New Roman" w:cs="Times New Roman"/>
                <w:color w:val="000000"/>
                <w:sz w:val="20"/>
                <w:szCs w:val="20"/>
                <w:lang w:val="en-GB"/>
              </w:rPr>
              <w:t>calendar</w:t>
            </w:r>
            <w:r w:rsidRPr="001B2780">
              <w:rPr>
                <w:rFonts w:ascii="Times New Roman" w:eastAsia="Times New Roman" w:hAnsi="Times New Roman" w:cs="Times New Roman"/>
                <w:color w:val="000000"/>
                <w:sz w:val="20"/>
                <w:szCs w:val="20"/>
                <w:lang w:val="en-GB"/>
              </w:rPr>
              <w:t xml:space="preserve"> </w:t>
            </w:r>
            <w:r w:rsidR="00D2297B" w:rsidRPr="001B2780">
              <w:rPr>
                <w:rFonts w:ascii="Times New Roman" w:eastAsia="Times New Roman" w:hAnsi="Times New Roman" w:cs="Times New Roman"/>
                <w:color w:val="000000"/>
                <w:sz w:val="20"/>
                <w:szCs w:val="20"/>
                <w:lang w:val="en-GB"/>
              </w:rPr>
              <w:t>days</w:t>
            </w:r>
          </w:p>
        </w:tc>
        <w:tc>
          <w:tcPr>
            <w:tcW w:w="1935" w:type="dxa"/>
            <w:shd w:val="clear" w:color="auto" w:fill="DBE5F1" w:themeFill="accent1" w:themeFillTint="33"/>
            <w:hideMark/>
          </w:tcPr>
          <w:p w14:paraId="4B9D1DE8" w14:textId="7F6394B0" w:rsidR="0066606E" w:rsidRPr="001B2780" w:rsidRDefault="009D3D8C" w:rsidP="0066606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66606E" w:rsidRPr="001B2780">
              <w:rPr>
                <w:rFonts w:ascii="Times New Roman" w:eastAsia="Times New Roman" w:hAnsi="Times New Roman" w:cs="Times New Roman"/>
                <w:color w:val="000000"/>
                <w:sz w:val="20"/>
                <w:szCs w:val="20"/>
                <w:lang w:val="en-GB"/>
              </w:rPr>
              <w:t xml:space="preserve"> 660</w:t>
            </w:r>
          </w:p>
        </w:tc>
        <w:tc>
          <w:tcPr>
            <w:tcW w:w="3449" w:type="dxa"/>
            <w:shd w:val="clear" w:color="auto" w:fill="DBE5F1" w:themeFill="accent1" w:themeFillTint="33"/>
            <w:hideMark/>
          </w:tcPr>
          <w:p w14:paraId="5419EDB6" w14:textId="14F91B7C" w:rsidR="0066606E" w:rsidRPr="001B2780" w:rsidRDefault="008D1B8F" w:rsidP="008D1B8F">
            <w:pPr>
              <w:jc w:val="both"/>
              <w:rPr>
                <w:rFonts w:ascii="Times New Roman" w:eastAsia="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 xml:space="preserve">With the adoption of the Law on Cadastre, this procedure has been eliminated and parties </w:t>
            </w:r>
            <w:r w:rsidR="00064FC0" w:rsidRPr="001B2780">
              <w:rPr>
                <w:rFonts w:ascii="Times New Roman" w:eastAsia="Times New Roman" w:hAnsi="Times New Roman" w:cs="Times New Roman"/>
                <w:color w:val="000000"/>
                <w:sz w:val="20"/>
                <w:szCs w:val="20"/>
                <w:lang w:val="en-GB"/>
              </w:rPr>
              <w:t xml:space="preserve">at this point </w:t>
            </w:r>
            <w:r w:rsidR="001B2780" w:rsidRPr="001B2780">
              <w:rPr>
                <w:rFonts w:ascii="Times New Roman" w:eastAsia="Times New Roman" w:hAnsi="Times New Roman" w:cs="Times New Roman"/>
                <w:color w:val="000000"/>
                <w:sz w:val="20"/>
                <w:szCs w:val="20"/>
                <w:lang w:val="en-GB"/>
              </w:rPr>
              <w:t>have</w:t>
            </w:r>
            <w:r w:rsidR="00064FC0" w:rsidRPr="001B2780">
              <w:rPr>
                <w:rFonts w:ascii="Times New Roman" w:eastAsia="Times New Roman" w:hAnsi="Times New Roman" w:cs="Times New Roman"/>
                <w:color w:val="000000"/>
                <w:sz w:val="20"/>
                <w:szCs w:val="20"/>
                <w:lang w:val="en-GB"/>
              </w:rPr>
              <w:t xml:space="preserve"> no communication with the RGZ.</w:t>
            </w:r>
            <w:r w:rsidR="0066606E" w:rsidRPr="001B2780">
              <w:rPr>
                <w:rFonts w:ascii="Times New Roman" w:eastAsia="Times New Roman" w:hAnsi="Times New Roman" w:cs="Times New Roman"/>
                <w:color w:val="000000"/>
                <w:sz w:val="20"/>
                <w:szCs w:val="20"/>
                <w:lang w:val="en-GB"/>
              </w:rPr>
              <w:t xml:space="preserve">  </w:t>
            </w:r>
          </w:p>
        </w:tc>
      </w:tr>
    </w:tbl>
    <w:p w14:paraId="7966AF2A" w14:textId="77777777" w:rsidR="00783749" w:rsidRPr="001B2780" w:rsidRDefault="00783749" w:rsidP="00783749">
      <w:pPr>
        <w:spacing w:after="0" w:line="240" w:lineRule="auto"/>
        <w:rPr>
          <w:rFonts w:ascii="Times New Roman" w:hAnsi="Times New Roman" w:cs="Times New Roman"/>
          <w:lang w:val="en-GB"/>
        </w:rPr>
      </w:pPr>
    </w:p>
    <w:p w14:paraId="735AE9D9" w14:textId="74726594" w:rsidR="00783749" w:rsidRPr="001B2780" w:rsidRDefault="00783749" w:rsidP="00783749">
      <w:pPr>
        <w:spacing w:after="0" w:line="240" w:lineRule="auto"/>
        <w:rPr>
          <w:rFonts w:ascii="Times New Roman" w:hAnsi="Times New Roman" w:cs="Times New Roman"/>
          <w:lang w:val="en-GB"/>
        </w:rPr>
      </w:pPr>
    </w:p>
    <w:tbl>
      <w:tblPr>
        <w:tblW w:w="10354" w:type="dxa"/>
        <w:tblInd w:w="-45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536"/>
        <w:gridCol w:w="1169"/>
        <w:gridCol w:w="992"/>
        <w:gridCol w:w="3657"/>
      </w:tblGrid>
      <w:tr w:rsidR="00783749" w:rsidRPr="001B2780" w14:paraId="404614D9" w14:textId="77777777" w:rsidTr="0038277F">
        <w:trPr>
          <w:trHeight w:val="440"/>
        </w:trPr>
        <w:tc>
          <w:tcPr>
            <w:tcW w:w="10354" w:type="dxa"/>
            <w:gridSpan w:val="4"/>
            <w:shd w:val="clear" w:color="auto" w:fill="1F497D" w:themeFill="text2"/>
            <w:noWrap/>
          </w:tcPr>
          <w:p w14:paraId="01CA12F6" w14:textId="666BB58A" w:rsidR="00783749" w:rsidRPr="001B2780" w:rsidRDefault="00064FC0" w:rsidP="008C763F">
            <w:pPr>
              <w:tabs>
                <w:tab w:val="left" w:pos="8506"/>
              </w:tabs>
              <w:spacing w:after="0" w:line="240" w:lineRule="auto"/>
              <w:rPr>
                <w:rFonts w:ascii="Times New Roman" w:eastAsia="Times New Roman" w:hAnsi="Times New Roman" w:cs="Times New Roman"/>
                <w:b/>
                <w:bCs/>
                <w:color w:val="FFFFFF" w:themeColor="background1"/>
                <w:sz w:val="20"/>
                <w:szCs w:val="20"/>
                <w:lang w:val="en-GB"/>
              </w:rPr>
            </w:pPr>
            <w:r w:rsidRPr="001B2780">
              <w:rPr>
                <w:rFonts w:ascii="Times New Roman" w:eastAsia="Times New Roman" w:hAnsi="Times New Roman" w:cs="Times New Roman"/>
                <w:b/>
                <w:bCs/>
                <w:color w:val="FFFFFF" w:themeColor="background1"/>
                <w:sz w:val="20"/>
                <w:szCs w:val="20"/>
                <w:lang w:val="en-GB"/>
              </w:rPr>
              <w:lastRenderedPageBreak/>
              <w:t>Quality index for land administration</w:t>
            </w:r>
            <w:r w:rsidR="00783749" w:rsidRPr="001B2780">
              <w:rPr>
                <w:rFonts w:ascii="Times New Roman" w:eastAsia="Times New Roman" w:hAnsi="Times New Roman" w:cs="Times New Roman"/>
                <w:b/>
                <w:color w:val="FFFFFF" w:themeColor="background1"/>
                <w:lang w:val="en-GB"/>
              </w:rPr>
              <w:tab/>
            </w:r>
          </w:p>
        </w:tc>
      </w:tr>
      <w:tr w:rsidR="00783749" w:rsidRPr="001B2780" w14:paraId="4558B4B5" w14:textId="77777777" w:rsidTr="0038277F">
        <w:trPr>
          <w:trHeight w:val="593"/>
        </w:trPr>
        <w:tc>
          <w:tcPr>
            <w:tcW w:w="4536" w:type="dxa"/>
            <w:shd w:val="clear" w:color="auto" w:fill="1F497D" w:themeFill="text2"/>
            <w:noWrap/>
          </w:tcPr>
          <w:p w14:paraId="5B9AAC7D" w14:textId="4AB1A521" w:rsidR="00783749" w:rsidRPr="001B2780" w:rsidRDefault="00064FC0" w:rsidP="00064FC0">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bCs/>
                <w:color w:val="FFFFFF" w:themeColor="background1"/>
                <w:lang w:val="en-GB"/>
              </w:rPr>
              <w:t xml:space="preserve">Quality index for </w:t>
            </w:r>
            <w:r w:rsidRPr="001B2780">
              <w:rPr>
                <w:rFonts w:ascii="Times New Roman" w:eastAsia="Times New Roman" w:hAnsi="Times New Roman" w:cs="Times New Roman"/>
                <w:b/>
                <w:color w:val="FFFFFF" w:themeColor="background1"/>
                <w:lang w:val="en-GB"/>
              </w:rPr>
              <w:t xml:space="preserve">land </w:t>
            </w:r>
            <w:r w:rsidR="001B2780" w:rsidRPr="001B2780">
              <w:rPr>
                <w:rFonts w:ascii="Times New Roman" w:eastAsia="Times New Roman" w:hAnsi="Times New Roman" w:cs="Times New Roman"/>
                <w:b/>
                <w:color w:val="FFFFFF" w:themeColor="background1"/>
                <w:lang w:val="en-GB"/>
              </w:rPr>
              <w:t>administration (</w:t>
            </w:r>
            <w:r w:rsidR="00783749" w:rsidRPr="001B2780">
              <w:rPr>
                <w:rFonts w:ascii="Times New Roman" w:eastAsia="Times New Roman" w:hAnsi="Times New Roman" w:cs="Times New Roman"/>
                <w:b/>
                <w:color w:val="FFFFFF" w:themeColor="background1"/>
                <w:lang w:val="en-GB"/>
              </w:rPr>
              <w:t>0-30)</w:t>
            </w:r>
          </w:p>
        </w:tc>
        <w:tc>
          <w:tcPr>
            <w:tcW w:w="1169" w:type="dxa"/>
            <w:shd w:val="clear" w:color="auto" w:fill="1F497D" w:themeFill="text2"/>
          </w:tcPr>
          <w:p w14:paraId="57D81837" w14:textId="02DD168F" w:rsidR="00783749" w:rsidRPr="001B2780" w:rsidRDefault="00742F97"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Answer</w:t>
            </w:r>
          </w:p>
        </w:tc>
        <w:tc>
          <w:tcPr>
            <w:tcW w:w="992" w:type="dxa"/>
            <w:shd w:val="clear" w:color="auto" w:fill="1F497D" w:themeFill="text2"/>
            <w:noWrap/>
            <w:vAlign w:val="center"/>
          </w:tcPr>
          <w:p w14:paraId="1825E9E6"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18.0</w:t>
            </w:r>
          </w:p>
        </w:tc>
        <w:tc>
          <w:tcPr>
            <w:tcW w:w="3657" w:type="dxa"/>
            <w:shd w:val="clear" w:color="auto" w:fill="1F497D" w:themeFill="text2"/>
            <w:noWrap/>
            <w:vAlign w:val="center"/>
          </w:tcPr>
          <w:p w14:paraId="018ACFF6" w14:textId="1C219F6F"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48C372C7" w14:textId="77777777" w:rsidTr="0038277F">
        <w:trPr>
          <w:trHeight w:val="287"/>
        </w:trPr>
        <w:tc>
          <w:tcPr>
            <w:tcW w:w="4536" w:type="dxa"/>
            <w:shd w:val="clear" w:color="auto" w:fill="1F497D" w:themeFill="text2"/>
          </w:tcPr>
          <w:p w14:paraId="77196143" w14:textId="698CB8DB" w:rsidR="00783749" w:rsidRPr="001B2780" w:rsidRDefault="00783749" w:rsidP="008C763F">
            <w:pPr>
              <w:spacing w:after="0" w:line="240" w:lineRule="auto"/>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 xml:space="preserve">1. </w:t>
            </w:r>
            <w:r w:rsidR="008F6C26" w:rsidRPr="001B2780">
              <w:rPr>
                <w:rFonts w:ascii="Times New Roman" w:eastAsia="Times New Roman" w:hAnsi="Times New Roman" w:cs="Times New Roman"/>
                <w:b/>
                <w:color w:val="FFFFFF" w:themeColor="background1"/>
                <w:szCs w:val="20"/>
                <w:lang w:val="en-GB"/>
              </w:rPr>
              <w:t>R</w:t>
            </w:r>
            <w:r w:rsidR="00800A43" w:rsidRPr="001B2780">
              <w:rPr>
                <w:rFonts w:ascii="Times New Roman" w:eastAsia="Times New Roman" w:hAnsi="Times New Roman" w:cs="Times New Roman"/>
                <w:b/>
                <w:color w:val="FFFFFF" w:themeColor="background1"/>
                <w:szCs w:val="20"/>
                <w:lang w:val="en-GB"/>
              </w:rPr>
              <w:t>e</w:t>
            </w:r>
            <w:r w:rsidR="008F6C26" w:rsidRPr="001B2780">
              <w:rPr>
                <w:rFonts w:ascii="Times New Roman" w:eastAsia="Times New Roman" w:hAnsi="Times New Roman" w:cs="Times New Roman"/>
                <w:b/>
                <w:color w:val="FFFFFF" w:themeColor="background1"/>
                <w:szCs w:val="20"/>
                <w:lang w:val="en-GB"/>
              </w:rPr>
              <w:t>liability of infrastructure index</w:t>
            </w:r>
            <w:r w:rsidRPr="001B2780">
              <w:rPr>
                <w:rFonts w:ascii="Times New Roman" w:eastAsia="Times New Roman" w:hAnsi="Times New Roman" w:cs="Times New Roman"/>
                <w:b/>
                <w:color w:val="FFFFFF" w:themeColor="background1"/>
                <w:szCs w:val="20"/>
                <w:lang w:val="en-GB"/>
              </w:rPr>
              <w:t xml:space="preserve"> (0-8)</w:t>
            </w:r>
          </w:p>
        </w:tc>
        <w:tc>
          <w:tcPr>
            <w:tcW w:w="2161" w:type="dxa"/>
            <w:gridSpan w:val="2"/>
            <w:shd w:val="clear" w:color="auto" w:fill="1F497D" w:themeFill="text2"/>
          </w:tcPr>
          <w:p w14:paraId="23B54705"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5.0</w:t>
            </w:r>
          </w:p>
        </w:tc>
        <w:tc>
          <w:tcPr>
            <w:tcW w:w="3657" w:type="dxa"/>
            <w:shd w:val="clear" w:color="auto" w:fill="1F497D" w:themeFill="text2"/>
          </w:tcPr>
          <w:p w14:paraId="7C725212" w14:textId="5DC0AE06" w:rsidR="00783749" w:rsidRPr="001B2780" w:rsidRDefault="009208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0AE65426" w14:textId="77777777" w:rsidTr="0038277F">
        <w:trPr>
          <w:trHeight w:val="260"/>
        </w:trPr>
        <w:tc>
          <w:tcPr>
            <w:tcW w:w="4536" w:type="dxa"/>
            <w:shd w:val="clear" w:color="auto" w:fill="DBE5F1" w:themeFill="accent1" w:themeFillTint="33"/>
          </w:tcPr>
          <w:p w14:paraId="0D17080D" w14:textId="09712F25" w:rsidR="00783749" w:rsidRPr="001B2780" w:rsidRDefault="008F6C2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Which institution is responsible for real estate register</w:t>
            </w:r>
            <w:r w:rsidR="00783749" w:rsidRPr="001B2780">
              <w:rPr>
                <w:rFonts w:ascii="Times New Roman" w:eastAsia="Times New Roman" w:hAnsi="Times New Roman" w:cs="Times New Roman"/>
                <w:color w:val="000000"/>
                <w:sz w:val="20"/>
                <w:szCs w:val="20"/>
                <w:lang w:val="en-GB"/>
              </w:rPr>
              <w:t>?</w:t>
            </w:r>
          </w:p>
        </w:tc>
        <w:tc>
          <w:tcPr>
            <w:tcW w:w="2161" w:type="dxa"/>
            <w:gridSpan w:val="2"/>
            <w:shd w:val="clear" w:color="auto" w:fill="DBE5F1" w:themeFill="accent1" w:themeFillTint="33"/>
          </w:tcPr>
          <w:p w14:paraId="479C8056" w14:textId="5D03CF6B" w:rsidR="00783749" w:rsidRPr="001B2780" w:rsidRDefault="00064FC0"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RGZ</w:t>
            </w:r>
            <w:r w:rsidR="007D7DDC"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r w:rsidR="008F6C26" w:rsidRPr="001B2780">
              <w:rPr>
                <w:rFonts w:ascii="Times New Roman" w:eastAsia="Times New Roman" w:hAnsi="Times New Roman" w:cs="Times New Roman"/>
                <w:color w:val="000000"/>
                <w:sz w:val="20"/>
                <w:szCs w:val="20"/>
                <w:lang w:val="en-GB"/>
              </w:rPr>
              <w:t>Real Estate Cadastre</w:t>
            </w:r>
            <w:r w:rsidR="001916EC" w:rsidRPr="001B2780">
              <w:rPr>
                <w:rFonts w:ascii="Times New Roman" w:eastAsia="Times New Roman" w:hAnsi="Times New Roman" w:cs="Times New Roman"/>
                <w:color w:val="000000"/>
                <w:sz w:val="20"/>
                <w:szCs w:val="20"/>
                <w:lang w:val="en-GB"/>
              </w:rPr>
              <w:t xml:space="preserve"> Office</w:t>
            </w:r>
          </w:p>
        </w:tc>
        <w:tc>
          <w:tcPr>
            <w:tcW w:w="3657" w:type="dxa"/>
            <w:shd w:val="clear" w:color="auto" w:fill="DBE5F1" w:themeFill="accent1" w:themeFillTint="33"/>
          </w:tcPr>
          <w:p w14:paraId="59F44420"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0FD87DB0" w14:textId="77777777" w:rsidTr="0038277F">
        <w:trPr>
          <w:trHeight w:val="692"/>
        </w:trPr>
        <w:tc>
          <w:tcPr>
            <w:tcW w:w="4536" w:type="dxa"/>
            <w:shd w:val="clear" w:color="auto" w:fill="DBE5F1" w:themeFill="accent1" w:themeFillTint="33"/>
          </w:tcPr>
          <w:p w14:paraId="4136E516" w14:textId="78837D8E" w:rsidR="00783749" w:rsidRPr="001B2780" w:rsidRDefault="001916EC"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Which format are the majority of data about the ownership and changes to real estate in the capital city kept – </w:t>
            </w:r>
            <w:r w:rsidR="00B2577F" w:rsidRPr="001B2780">
              <w:rPr>
                <w:rFonts w:ascii="Times New Roman" w:eastAsia="Times New Roman" w:hAnsi="Times New Roman" w:cs="Times New Roman"/>
                <w:color w:val="000000"/>
                <w:sz w:val="20"/>
                <w:szCs w:val="20"/>
                <w:lang w:val="en-GB"/>
              </w:rPr>
              <w:t xml:space="preserve">in </w:t>
            </w:r>
            <w:r w:rsidRPr="001B2780">
              <w:rPr>
                <w:rFonts w:ascii="Times New Roman" w:eastAsia="Times New Roman" w:hAnsi="Times New Roman" w:cs="Times New Roman"/>
                <w:color w:val="000000"/>
                <w:sz w:val="20"/>
                <w:szCs w:val="20"/>
                <w:lang w:val="en-GB"/>
              </w:rPr>
              <w:t>a hard copy or a computerized format (scanned or digital)</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noWrap/>
          </w:tcPr>
          <w:p w14:paraId="71FF4811" w14:textId="64D0E976" w:rsidR="00783749" w:rsidRPr="001B2780" w:rsidRDefault="008F6C26"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Computerized</w:t>
            </w:r>
            <w:r w:rsidR="00783749" w:rsidRPr="001B2780">
              <w:rPr>
                <w:rFonts w:ascii="Times New Roman" w:eastAsia="Times New Roman" w:hAnsi="Times New Roman" w:cs="Times New Roman"/>
                <w:color w:val="000000"/>
                <w:sz w:val="20"/>
                <w:szCs w:val="20"/>
                <w:lang w:val="en-GB"/>
              </w:rPr>
              <w:t>/</w:t>
            </w:r>
            <w:r w:rsidRPr="001B2780">
              <w:rPr>
                <w:rFonts w:ascii="Times New Roman" w:eastAsia="Times New Roman" w:hAnsi="Times New Roman" w:cs="Times New Roman"/>
                <w:color w:val="000000"/>
                <w:sz w:val="20"/>
                <w:szCs w:val="20"/>
                <w:lang w:val="en-GB"/>
              </w:rPr>
              <w:t>Scanned</w:t>
            </w:r>
          </w:p>
        </w:tc>
        <w:tc>
          <w:tcPr>
            <w:tcW w:w="992" w:type="dxa"/>
            <w:shd w:val="clear" w:color="auto" w:fill="DBE5F1" w:themeFill="accent1" w:themeFillTint="33"/>
            <w:vAlign w:val="center"/>
          </w:tcPr>
          <w:p w14:paraId="697CB487"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noWrap/>
          </w:tcPr>
          <w:p w14:paraId="70267EB9"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2415D64C" w14:textId="77777777" w:rsidTr="001916EC">
        <w:trPr>
          <w:trHeight w:val="565"/>
        </w:trPr>
        <w:tc>
          <w:tcPr>
            <w:tcW w:w="4536" w:type="dxa"/>
            <w:shd w:val="clear" w:color="auto" w:fill="DBE5F1" w:themeFill="accent1" w:themeFillTint="33"/>
          </w:tcPr>
          <w:p w14:paraId="7F5A93CA" w14:textId="00306EB2" w:rsidR="00783749" w:rsidRPr="001B2780" w:rsidRDefault="001916EC"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there an </w:t>
            </w:r>
            <w:r w:rsidR="001B2780" w:rsidRPr="001B2780">
              <w:rPr>
                <w:rFonts w:ascii="Times New Roman" w:eastAsia="Times New Roman" w:hAnsi="Times New Roman" w:cs="Times New Roman"/>
                <w:color w:val="000000"/>
                <w:sz w:val="20"/>
                <w:szCs w:val="20"/>
                <w:lang w:val="en-GB"/>
              </w:rPr>
              <w:t>electronic</w:t>
            </w:r>
            <w:r w:rsidRPr="001B2780">
              <w:rPr>
                <w:rFonts w:ascii="Times New Roman" w:eastAsia="Times New Roman" w:hAnsi="Times New Roman" w:cs="Times New Roman"/>
                <w:color w:val="000000"/>
                <w:sz w:val="20"/>
                <w:szCs w:val="20"/>
                <w:lang w:val="en-GB"/>
              </w:rPr>
              <w:t xml:space="preserve"> database for verifying the </w:t>
            </w:r>
            <w:r w:rsidR="001B2780" w:rsidRPr="001B2780">
              <w:rPr>
                <w:rFonts w:ascii="Times New Roman" w:eastAsia="Times New Roman" w:hAnsi="Times New Roman" w:cs="Times New Roman"/>
                <w:color w:val="000000"/>
                <w:sz w:val="20"/>
                <w:szCs w:val="20"/>
                <w:lang w:val="en-GB"/>
              </w:rPr>
              <w:t>encumbrance</w:t>
            </w:r>
            <w:r w:rsidRPr="001B2780">
              <w:rPr>
                <w:rFonts w:ascii="Times New Roman" w:eastAsia="Times New Roman" w:hAnsi="Times New Roman" w:cs="Times New Roman"/>
                <w:color w:val="000000"/>
                <w:sz w:val="20"/>
                <w:szCs w:val="20"/>
                <w:lang w:val="en-GB"/>
              </w:rPr>
              <w:t xml:space="preserve"> (claims, mortgages or such)</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noWrap/>
          </w:tcPr>
          <w:p w14:paraId="50E497D4" w14:textId="5BCDAA13"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992" w:type="dxa"/>
            <w:shd w:val="clear" w:color="auto" w:fill="DBE5F1" w:themeFill="accent1" w:themeFillTint="33"/>
            <w:vAlign w:val="center"/>
          </w:tcPr>
          <w:p w14:paraId="6CA18C22"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tcPr>
          <w:p w14:paraId="0C89F8AE"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2A6C92EE" w14:textId="77777777" w:rsidTr="008F6C26">
        <w:trPr>
          <w:trHeight w:val="565"/>
        </w:trPr>
        <w:tc>
          <w:tcPr>
            <w:tcW w:w="4536" w:type="dxa"/>
            <w:shd w:val="clear" w:color="auto" w:fill="DBE5F1" w:themeFill="accent1" w:themeFillTint="33"/>
          </w:tcPr>
          <w:p w14:paraId="74CAE617" w14:textId="67D12728" w:rsidR="00783749" w:rsidRPr="001B2780" w:rsidRDefault="001916EC"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Which institution is responsible for detailed regulation plan in the capital</w:t>
            </w:r>
            <w:r w:rsidR="00783749" w:rsidRPr="001B2780">
              <w:rPr>
                <w:rFonts w:ascii="Times New Roman" w:eastAsia="Times New Roman" w:hAnsi="Times New Roman" w:cs="Times New Roman"/>
                <w:color w:val="000000"/>
                <w:sz w:val="20"/>
                <w:szCs w:val="20"/>
                <w:lang w:val="en-GB"/>
              </w:rPr>
              <w:t xml:space="preserve">? </w:t>
            </w:r>
          </w:p>
        </w:tc>
        <w:tc>
          <w:tcPr>
            <w:tcW w:w="2161" w:type="dxa"/>
            <w:gridSpan w:val="2"/>
            <w:shd w:val="clear" w:color="auto" w:fill="DBE5F1" w:themeFill="accent1" w:themeFillTint="33"/>
            <w:noWrap/>
          </w:tcPr>
          <w:p w14:paraId="26EA014F" w14:textId="4A52F661"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RGZ – Real Estate Cadastre</w:t>
            </w:r>
            <w:r w:rsidR="001916EC" w:rsidRPr="001B2780">
              <w:rPr>
                <w:rFonts w:ascii="Times New Roman" w:eastAsia="Times New Roman" w:hAnsi="Times New Roman" w:cs="Times New Roman"/>
                <w:color w:val="000000"/>
                <w:sz w:val="20"/>
                <w:szCs w:val="20"/>
                <w:lang w:val="en-GB"/>
              </w:rPr>
              <w:t xml:space="preserve"> Office</w:t>
            </w:r>
          </w:p>
        </w:tc>
        <w:tc>
          <w:tcPr>
            <w:tcW w:w="3657" w:type="dxa"/>
            <w:shd w:val="clear" w:color="auto" w:fill="DBE5F1" w:themeFill="accent1" w:themeFillTint="33"/>
          </w:tcPr>
          <w:p w14:paraId="7A40FE66"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661044EC" w14:textId="77777777" w:rsidTr="0038277F">
        <w:trPr>
          <w:trHeight w:val="886"/>
        </w:trPr>
        <w:tc>
          <w:tcPr>
            <w:tcW w:w="4536" w:type="dxa"/>
            <w:shd w:val="clear" w:color="auto" w:fill="DBE5F1" w:themeFill="accent1" w:themeFillTint="33"/>
          </w:tcPr>
          <w:p w14:paraId="224D8250" w14:textId="2BB6000C" w:rsidR="00783749" w:rsidRPr="001B2780" w:rsidRDefault="00B2577F" w:rsidP="00B2577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 which format are the majority of maps showing the parcels in the capital city kept – in </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 hard copy or a computerized format (scanned or digital)?</w:t>
            </w:r>
          </w:p>
        </w:tc>
        <w:tc>
          <w:tcPr>
            <w:tcW w:w="1169" w:type="dxa"/>
            <w:shd w:val="clear" w:color="auto" w:fill="DBE5F1" w:themeFill="accent1" w:themeFillTint="33"/>
            <w:noWrap/>
          </w:tcPr>
          <w:p w14:paraId="6EA20AA9" w14:textId="70692D01" w:rsidR="00783749" w:rsidRPr="001B2780" w:rsidRDefault="008F6C26" w:rsidP="008F6C26">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Computerized/Scanned</w:t>
            </w:r>
          </w:p>
        </w:tc>
        <w:tc>
          <w:tcPr>
            <w:tcW w:w="992" w:type="dxa"/>
            <w:shd w:val="clear" w:color="auto" w:fill="DBE5F1" w:themeFill="accent1" w:themeFillTint="33"/>
            <w:vAlign w:val="center"/>
          </w:tcPr>
          <w:p w14:paraId="597FDB85"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noWrap/>
          </w:tcPr>
          <w:p w14:paraId="19156D56"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6D7F38DE" w14:textId="77777777" w:rsidTr="0038277F">
        <w:trPr>
          <w:trHeight w:val="998"/>
        </w:trPr>
        <w:tc>
          <w:tcPr>
            <w:tcW w:w="4536" w:type="dxa"/>
            <w:shd w:val="clear" w:color="auto" w:fill="DBE5F1" w:themeFill="accent1" w:themeFillTint="33"/>
          </w:tcPr>
          <w:p w14:paraId="1930F2EB" w14:textId="7B37E275" w:rsidR="00783749" w:rsidRPr="001B2780" w:rsidRDefault="00B2577F"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there an electronic database for the registration of the border lines of parcels, verification of plans and providing of cadastral information?</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geographic information system</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tcPr>
          <w:p w14:paraId="05E3EB67" w14:textId="33B36DE2"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992" w:type="dxa"/>
            <w:shd w:val="clear" w:color="auto" w:fill="DBE5F1" w:themeFill="accent1" w:themeFillTint="33"/>
            <w:vAlign w:val="center"/>
          </w:tcPr>
          <w:p w14:paraId="13CA9394"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tcPr>
          <w:p w14:paraId="5D8C6157"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4995EA0B" w14:textId="77777777" w:rsidTr="0038277F">
        <w:trPr>
          <w:trHeight w:val="1169"/>
        </w:trPr>
        <w:tc>
          <w:tcPr>
            <w:tcW w:w="4536" w:type="dxa"/>
            <w:shd w:val="clear" w:color="auto" w:fill="DBE5F1" w:themeFill="accent1" w:themeFillTint="33"/>
          </w:tcPr>
          <w:p w14:paraId="44B59CED" w14:textId="6A8F2B67" w:rsidR="00783749" w:rsidRPr="001B2780" w:rsidRDefault="00B2577F" w:rsidP="003542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information about real estate registered by RGZ kept in a unique database in different but connected databases or in separate ones? </w:t>
            </w:r>
          </w:p>
        </w:tc>
        <w:tc>
          <w:tcPr>
            <w:tcW w:w="1169" w:type="dxa"/>
            <w:shd w:val="clear" w:color="auto" w:fill="DBE5F1" w:themeFill="accent1" w:themeFillTint="33"/>
          </w:tcPr>
          <w:p w14:paraId="065208BE" w14:textId="686A33B9" w:rsidR="00783749" w:rsidRPr="001B2780" w:rsidRDefault="008F6C26" w:rsidP="00CB08E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Separate databases</w:t>
            </w:r>
          </w:p>
        </w:tc>
        <w:tc>
          <w:tcPr>
            <w:tcW w:w="992" w:type="dxa"/>
            <w:shd w:val="clear" w:color="auto" w:fill="DBE5F1" w:themeFill="accent1" w:themeFillTint="33"/>
            <w:vAlign w:val="center"/>
          </w:tcPr>
          <w:p w14:paraId="14260FEE"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3657" w:type="dxa"/>
            <w:shd w:val="clear" w:color="auto" w:fill="DBE5F1" w:themeFill="accent1" w:themeFillTint="33"/>
          </w:tcPr>
          <w:p w14:paraId="133DEC10"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1EA72799" w14:textId="77777777" w:rsidTr="0038277F">
        <w:trPr>
          <w:trHeight w:val="737"/>
        </w:trPr>
        <w:tc>
          <w:tcPr>
            <w:tcW w:w="4536" w:type="dxa"/>
            <w:shd w:val="clear" w:color="auto" w:fill="DBE5F1" w:themeFill="accent1" w:themeFillTint="33"/>
          </w:tcPr>
          <w:p w14:paraId="174085BC" w14:textId="3E2C800D" w:rsidR="00783749" w:rsidRPr="001B2780" w:rsidRDefault="00B2577F" w:rsidP="0066732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RGZ use a unique number for each real estate in its real estate records, cadastre or maps?</w:t>
            </w:r>
          </w:p>
        </w:tc>
        <w:tc>
          <w:tcPr>
            <w:tcW w:w="1169" w:type="dxa"/>
            <w:shd w:val="clear" w:color="auto" w:fill="DBE5F1" w:themeFill="accent1" w:themeFillTint="33"/>
          </w:tcPr>
          <w:p w14:paraId="215739B1" w14:textId="6D97E7DF"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992" w:type="dxa"/>
            <w:shd w:val="clear" w:color="auto" w:fill="DBE5F1" w:themeFill="accent1" w:themeFillTint="33"/>
            <w:vAlign w:val="center"/>
          </w:tcPr>
          <w:p w14:paraId="2A4CFE37"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tcPr>
          <w:p w14:paraId="66C13F52"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390C52E4" w14:textId="77777777" w:rsidTr="0038277F">
        <w:trPr>
          <w:trHeight w:val="260"/>
        </w:trPr>
        <w:tc>
          <w:tcPr>
            <w:tcW w:w="4536" w:type="dxa"/>
            <w:shd w:val="clear" w:color="auto" w:fill="1F497D" w:themeFill="text2"/>
          </w:tcPr>
          <w:p w14:paraId="0DA6E743" w14:textId="54A9B87E" w:rsidR="00783749" w:rsidRPr="001B2780" w:rsidRDefault="00783749" w:rsidP="008C763F">
            <w:pPr>
              <w:spacing w:after="0" w:line="240" w:lineRule="auto"/>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2. </w:t>
            </w:r>
            <w:r w:rsidR="00F12782" w:rsidRPr="001B2780">
              <w:rPr>
                <w:rFonts w:ascii="Times New Roman" w:eastAsia="Times New Roman" w:hAnsi="Times New Roman" w:cs="Times New Roman"/>
                <w:b/>
                <w:color w:val="FFFFFF" w:themeColor="background1"/>
                <w:lang w:val="en-GB"/>
              </w:rPr>
              <w:t>T</w:t>
            </w:r>
            <w:r w:rsidR="001916EC" w:rsidRPr="001B2780">
              <w:rPr>
                <w:rFonts w:ascii="Times New Roman" w:eastAsia="Times New Roman" w:hAnsi="Times New Roman" w:cs="Times New Roman"/>
                <w:b/>
                <w:color w:val="FFFFFF" w:themeColor="background1"/>
                <w:lang w:val="en-GB"/>
              </w:rPr>
              <w:t xml:space="preserve">ransparency </w:t>
            </w:r>
            <w:r w:rsidR="00800A43" w:rsidRPr="001B2780">
              <w:rPr>
                <w:rFonts w:ascii="Times New Roman" w:eastAsia="Times New Roman" w:hAnsi="Times New Roman" w:cs="Times New Roman"/>
                <w:b/>
                <w:color w:val="FFFFFF" w:themeColor="background1"/>
                <w:lang w:val="en-GB"/>
              </w:rPr>
              <w:t xml:space="preserve">of information </w:t>
            </w:r>
            <w:r w:rsidR="001916EC" w:rsidRPr="001B2780">
              <w:rPr>
                <w:rFonts w:ascii="Times New Roman" w:eastAsia="Times New Roman" w:hAnsi="Times New Roman" w:cs="Times New Roman"/>
                <w:b/>
                <w:color w:val="FFFFFF" w:themeColor="background1"/>
                <w:lang w:val="en-GB"/>
              </w:rPr>
              <w:t>index</w:t>
            </w:r>
            <w:r w:rsidRPr="001B2780">
              <w:rPr>
                <w:rFonts w:ascii="Times New Roman" w:eastAsia="Times New Roman" w:hAnsi="Times New Roman" w:cs="Times New Roman"/>
                <w:b/>
                <w:color w:val="FFFFFF" w:themeColor="background1"/>
                <w:lang w:val="en-GB"/>
              </w:rPr>
              <w:t xml:space="preserve"> (0–6)</w:t>
            </w:r>
          </w:p>
        </w:tc>
        <w:tc>
          <w:tcPr>
            <w:tcW w:w="1169" w:type="dxa"/>
            <w:shd w:val="clear" w:color="auto" w:fill="1F497D" w:themeFill="text2"/>
          </w:tcPr>
          <w:p w14:paraId="57029E2D" w14:textId="77777777" w:rsidR="00783749" w:rsidRPr="001B2780" w:rsidRDefault="00783749" w:rsidP="008C763F">
            <w:pPr>
              <w:spacing w:after="0" w:line="240" w:lineRule="auto"/>
              <w:jc w:val="both"/>
              <w:rPr>
                <w:rFonts w:ascii="Times New Roman" w:eastAsia="Times New Roman" w:hAnsi="Times New Roman" w:cs="Times New Roman"/>
                <w:b/>
                <w:color w:val="FFFFFF" w:themeColor="background1"/>
                <w:lang w:val="en-GB"/>
              </w:rPr>
            </w:pPr>
          </w:p>
        </w:tc>
        <w:tc>
          <w:tcPr>
            <w:tcW w:w="992" w:type="dxa"/>
            <w:shd w:val="clear" w:color="auto" w:fill="1F497D" w:themeFill="text2"/>
            <w:vAlign w:val="center"/>
          </w:tcPr>
          <w:p w14:paraId="1A7AFDF7"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4.0</w:t>
            </w:r>
          </w:p>
        </w:tc>
        <w:tc>
          <w:tcPr>
            <w:tcW w:w="3657" w:type="dxa"/>
            <w:shd w:val="clear" w:color="auto" w:fill="1F497D" w:themeFill="text2"/>
          </w:tcPr>
          <w:p w14:paraId="7B6DA97E" w14:textId="2C4D2152" w:rsidR="00783749" w:rsidRPr="001B2780" w:rsidRDefault="009208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6E8A7F4F" w14:textId="77777777" w:rsidTr="0038277F">
        <w:trPr>
          <w:trHeight w:val="881"/>
        </w:trPr>
        <w:tc>
          <w:tcPr>
            <w:tcW w:w="4536" w:type="dxa"/>
            <w:shd w:val="clear" w:color="auto" w:fill="DBE5F1" w:themeFill="accent1" w:themeFillTint="33"/>
          </w:tcPr>
          <w:p w14:paraId="28D4C215" w14:textId="246B45E2" w:rsidR="00783749" w:rsidRPr="001B2780" w:rsidRDefault="0015078A"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Who has access to the information about the ownership over a real estate in the Geodetic Authority in the capital city? </w:t>
            </w:r>
          </w:p>
        </w:tc>
        <w:tc>
          <w:tcPr>
            <w:tcW w:w="1169" w:type="dxa"/>
            <w:shd w:val="clear" w:color="auto" w:fill="DBE5F1" w:themeFill="accent1" w:themeFillTint="33"/>
          </w:tcPr>
          <w:p w14:paraId="05265D86" w14:textId="608688CE" w:rsidR="00783749" w:rsidRPr="001B2780" w:rsidRDefault="008F6C26"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Free access to all</w:t>
            </w:r>
          </w:p>
        </w:tc>
        <w:tc>
          <w:tcPr>
            <w:tcW w:w="992" w:type="dxa"/>
            <w:shd w:val="clear" w:color="auto" w:fill="DBE5F1" w:themeFill="accent1" w:themeFillTint="33"/>
            <w:vAlign w:val="center"/>
          </w:tcPr>
          <w:p w14:paraId="2BDE9281"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3657" w:type="dxa"/>
            <w:shd w:val="clear" w:color="auto" w:fill="DBE5F1" w:themeFill="accent1" w:themeFillTint="33"/>
          </w:tcPr>
          <w:p w14:paraId="14A73AE1"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6BB5F673" w14:textId="77777777" w:rsidTr="0038277F">
        <w:trPr>
          <w:trHeight w:val="683"/>
        </w:trPr>
        <w:tc>
          <w:tcPr>
            <w:tcW w:w="4536" w:type="dxa"/>
            <w:shd w:val="clear" w:color="auto" w:fill="DBE5F1" w:themeFill="accent1" w:themeFillTint="33"/>
          </w:tcPr>
          <w:p w14:paraId="5242F508" w14:textId="6211213C" w:rsidR="00783749" w:rsidRPr="001B2780" w:rsidRDefault="0015078A"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list of documents required for any transaction with real estate publicly available and if yes, in which form? </w:t>
            </w:r>
          </w:p>
        </w:tc>
        <w:tc>
          <w:tcPr>
            <w:tcW w:w="1169" w:type="dxa"/>
            <w:shd w:val="clear" w:color="auto" w:fill="DBE5F1" w:themeFill="accent1" w:themeFillTint="33"/>
          </w:tcPr>
          <w:p w14:paraId="6DBF0D25" w14:textId="0D95FDCF"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hAnsi="Times New Roman" w:cs="Times New Roman"/>
                <w:color w:val="222222"/>
                <w:sz w:val="20"/>
                <w:szCs w:val="20"/>
                <w:lang w:val="en-GB"/>
              </w:rPr>
              <w:t>Yes</w:t>
            </w:r>
            <w:r w:rsidR="00783749" w:rsidRPr="001B2780">
              <w:rPr>
                <w:rFonts w:ascii="Times New Roman" w:hAnsi="Times New Roman" w:cs="Times New Roman"/>
                <w:color w:val="222222"/>
                <w:sz w:val="20"/>
                <w:szCs w:val="20"/>
                <w:lang w:val="en-GB"/>
              </w:rPr>
              <w:t xml:space="preserve">, </w:t>
            </w:r>
            <w:r w:rsidRPr="001B2780">
              <w:rPr>
                <w:rFonts w:ascii="Times New Roman" w:hAnsi="Times New Roman" w:cs="Times New Roman"/>
                <w:color w:val="222222"/>
                <w:sz w:val="20"/>
                <w:szCs w:val="20"/>
                <w:lang w:val="en-GB"/>
              </w:rPr>
              <w:t>online</w:t>
            </w:r>
          </w:p>
        </w:tc>
        <w:tc>
          <w:tcPr>
            <w:tcW w:w="992" w:type="dxa"/>
            <w:shd w:val="clear" w:color="auto" w:fill="DBE5F1" w:themeFill="accent1" w:themeFillTint="33"/>
            <w:vAlign w:val="center"/>
          </w:tcPr>
          <w:p w14:paraId="55682B18"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0.5</w:t>
            </w:r>
          </w:p>
        </w:tc>
        <w:tc>
          <w:tcPr>
            <w:tcW w:w="3657" w:type="dxa"/>
            <w:shd w:val="clear" w:color="auto" w:fill="DBE5F1" w:themeFill="accent1" w:themeFillTint="33"/>
          </w:tcPr>
          <w:p w14:paraId="184A0BDE"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2B801D46" w14:textId="77777777" w:rsidTr="0038277F">
        <w:trPr>
          <w:trHeight w:val="251"/>
        </w:trPr>
        <w:tc>
          <w:tcPr>
            <w:tcW w:w="4536" w:type="dxa"/>
            <w:shd w:val="clear" w:color="auto" w:fill="DBE5F1" w:themeFill="accent1" w:themeFillTint="33"/>
          </w:tcPr>
          <w:p w14:paraId="3EBC7976" w14:textId="4ABB6420" w:rsidR="00783749" w:rsidRPr="001B2780" w:rsidRDefault="0015078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Link for online access</w:t>
            </w:r>
            <w:r w:rsidR="00783749" w:rsidRPr="001B2780">
              <w:rPr>
                <w:rFonts w:ascii="Times New Roman" w:eastAsia="Times New Roman" w:hAnsi="Times New Roman" w:cs="Times New Roman"/>
                <w:color w:val="000000"/>
                <w:sz w:val="20"/>
                <w:szCs w:val="20"/>
                <w:lang w:val="en-GB"/>
              </w:rPr>
              <w:t>:</w:t>
            </w:r>
          </w:p>
        </w:tc>
        <w:tc>
          <w:tcPr>
            <w:tcW w:w="5818" w:type="dxa"/>
            <w:gridSpan w:val="3"/>
            <w:shd w:val="clear" w:color="auto" w:fill="DBE5F1" w:themeFill="accent1" w:themeFillTint="33"/>
          </w:tcPr>
          <w:p w14:paraId="5F8C7C0E" w14:textId="6467AAF2" w:rsidR="00783749" w:rsidRPr="001B2780" w:rsidRDefault="00F8761F" w:rsidP="009B2F55">
            <w:pPr>
              <w:spacing w:after="0" w:line="240" w:lineRule="auto"/>
              <w:rPr>
                <w:rFonts w:ascii="Times New Roman" w:hAnsi="Times New Roman" w:cs="Times New Roman"/>
                <w:color w:val="222222"/>
                <w:sz w:val="20"/>
                <w:szCs w:val="20"/>
                <w:lang w:val="en-GB"/>
              </w:rPr>
            </w:pPr>
            <w:hyperlink r:id="rId8" w:history="1">
              <w:r w:rsidR="008F7546" w:rsidRPr="001B2780">
                <w:rPr>
                  <w:rStyle w:val="Hyperlink"/>
                  <w:rFonts w:ascii="Times New Roman" w:hAnsi="Times New Roman" w:cs="Times New Roman"/>
                  <w:sz w:val="20"/>
                  <w:szCs w:val="20"/>
                  <w:lang w:val="en-GB"/>
                </w:rPr>
                <w:t>http://www.rgz.gov.rs/usluge/usluge-katastranepokretnosti/upis-imaoca-pravana-nepokretnostza-parceluobjekat-iposeban-deozgrade-stanposlovni-prostori-gara%C5%BEa</w:t>
              </w:r>
            </w:hyperlink>
            <w:r w:rsidR="008F7546" w:rsidRPr="001B2780">
              <w:rPr>
                <w:rFonts w:ascii="Times New Roman" w:hAnsi="Times New Roman" w:cs="Times New Roman"/>
                <w:sz w:val="20"/>
                <w:szCs w:val="20"/>
                <w:lang w:val="en-GB"/>
              </w:rPr>
              <w:t xml:space="preserve"> </w:t>
            </w:r>
          </w:p>
        </w:tc>
      </w:tr>
      <w:tr w:rsidR="00783749" w:rsidRPr="001B2780" w14:paraId="7A7BAF4D" w14:textId="77777777" w:rsidTr="0015078A">
        <w:trPr>
          <w:trHeight w:val="814"/>
        </w:trPr>
        <w:tc>
          <w:tcPr>
            <w:tcW w:w="4536" w:type="dxa"/>
            <w:shd w:val="clear" w:color="auto" w:fill="DBE5F1" w:themeFill="accent1" w:themeFillTint="33"/>
          </w:tcPr>
          <w:p w14:paraId="6CEFC764" w14:textId="4A01D312" w:rsidR="00783749" w:rsidRPr="001B2780" w:rsidRDefault="0015078A"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list of appropriate fees for any transaction with real estate in the capital city publicly </w:t>
            </w:r>
            <w:r w:rsidR="001B2780" w:rsidRPr="001B2780">
              <w:rPr>
                <w:rFonts w:ascii="Times New Roman" w:eastAsia="Times New Roman" w:hAnsi="Times New Roman" w:cs="Times New Roman"/>
                <w:color w:val="000000"/>
                <w:sz w:val="20"/>
                <w:szCs w:val="20"/>
                <w:lang w:val="en-GB"/>
              </w:rPr>
              <w:t>available</w:t>
            </w:r>
            <w:r w:rsidRPr="001B2780">
              <w:rPr>
                <w:rFonts w:ascii="Times New Roman" w:eastAsia="Times New Roman" w:hAnsi="Times New Roman" w:cs="Times New Roman"/>
                <w:color w:val="000000"/>
                <w:sz w:val="20"/>
                <w:szCs w:val="20"/>
                <w:lang w:val="en-GB"/>
              </w:rPr>
              <w:t xml:space="preserve"> and if yes, in which form? </w:t>
            </w:r>
          </w:p>
        </w:tc>
        <w:tc>
          <w:tcPr>
            <w:tcW w:w="1169" w:type="dxa"/>
            <w:shd w:val="clear" w:color="auto" w:fill="DBE5F1" w:themeFill="accent1" w:themeFillTint="33"/>
          </w:tcPr>
          <w:p w14:paraId="45C133AD" w14:textId="0813CDA0"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 online</w:t>
            </w:r>
          </w:p>
        </w:tc>
        <w:tc>
          <w:tcPr>
            <w:tcW w:w="992" w:type="dxa"/>
            <w:shd w:val="clear" w:color="auto" w:fill="DBE5F1" w:themeFill="accent1" w:themeFillTint="33"/>
          </w:tcPr>
          <w:p w14:paraId="1FE84080"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2BFF415F"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7CB217C" w14:textId="77777777" w:rsidTr="0038277F">
        <w:trPr>
          <w:trHeight w:val="251"/>
        </w:trPr>
        <w:tc>
          <w:tcPr>
            <w:tcW w:w="4536" w:type="dxa"/>
            <w:shd w:val="clear" w:color="auto" w:fill="DBE5F1" w:themeFill="accent1" w:themeFillTint="33"/>
          </w:tcPr>
          <w:p w14:paraId="76011C59" w14:textId="53EF2558" w:rsidR="00783749" w:rsidRPr="001B2780" w:rsidRDefault="0015078A" w:rsidP="0015078A">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Link for online access</w:t>
            </w:r>
            <w:r w:rsidR="00783749" w:rsidRPr="001B2780">
              <w:rPr>
                <w:rFonts w:ascii="Times New Roman" w:eastAsia="Times New Roman" w:hAnsi="Times New Roman" w:cs="Times New Roman"/>
                <w:color w:val="000000"/>
                <w:sz w:val="20"/>
                <w:szCs w:val="20"/>
                <w:lang w:val="en-GB"/>
              </w:rPr>
              <w:t>:</w:t>
            </w:r>
          </w:p>
        </w:tc>
        <w:tc>
          <w:tcPr>
            <w:tcW w:w="5818" w:type="dxa"/>
            <w:gridSpan w:val="3"/>
            <w:shd w:val="clear" w:color="auto" w:fill="DBE5F1" w:themeFill="accent1" w:themeFillTint="33"/>
          </w:tcPr>
          <w:p w14:paraId="372DDCF7" w14:textId="65863B5B" w:rsidR="008F7546" w:rsidRPr="001B2780" w:rsidRDefault="008F7546" w:rsidP="008F7546">
            <w:pPr>
              <w:spacing w:after="0" w:line="240" w:lineRule="auto"/>
              <w:rPr>
                <w:rStyle w:val="Hyperlink"/>
                <w:rFonts w:ascii="Times New Roman" w:hAnsi="Times New Roman" w:cs="Times New Roman"/>
                <w:sz w:val="20"/>
                <w:szCs w:val="20"/>
                <w:lang w:val="en-GB"/>
              </w:rPr>
            </w:pPr>
            <w:r w:rsidRPr="001B2780">
              <w:rPr>
                <w:rStyle w:val="Hyperlink"/>
                <w:rFonts w:ascii="Times New Roman" w:hAnsi="Times New Roman" w:cs="Times New Roman"/>
                <w:sz w:val="20"/>
                <w:szCs w:val="20"/>
                <w:lang w:val="en-GB"/>
              </w:rPr>
              <w:t>http://www.rgz.gov.rs/usluge/izvodiz-zakona-orepubli%C4%8Dk</w:t>
            </w:r>
          </w:p>
          <w:p w14:paraId="23A97A72" w14:textId="0F9AC0D5" w:rsidR="00783749" w:rsidRPr="001B2780" w:rsidRDefault="008F7546" w:rsidP="009B2F55">
            <w:pPr>
              <w:spacing w:after="0" w:line="240" w:lineRule="auto"/>
              <w:rPr>
                <w:rFonts w:ascii="Times New Roman" w:hAnsi="Times New Roman" w:cs="Times New Roman"/>
                <w:color w:val="222222"/>
                <w:sz w:val="20"/>
                <w:szCs w:val="20"/>
                <w:lang w:val="en-GB"/>
              </w:rPr>
            </w:pPr>
            <w:r w:rsidRPr="001B2780">
              <w:rPr>
                <w:rStyle w:val="Hyperlink"/>
                <w:rFonts w:ascii="Times New Roman" w:hAnsi="Times New Roman" w:cs="Times New Roman"/>
                <w:sz w:val="20"/>
                <w:szCs w:val="20"/>
                <w:lang w:val="en-GB"/>
              </w:rPr>
              <w:t>imadministrativnimtaksama</w:t>
            </w:r>
          </w:p>
        </w:tc>
      </w:tr>
      <w:tr w:rsidR="00783749" w:rsidRPr="001B2780" w14:paraId="3A4249DA" w14:textId="77777777" w:rsidTr="00E15F7A">
        <w:trPr>
          <w:trHeight w:val="983"/>
        </w:trPr>
        <w:tc>
          <w:tcPr>
            <w:tcW w:w="4536" w:type="dxa"/>
            <w:shd w:val="clear" w:color="auto" w:fill="DBE5F1" w:themeFill="accent1" w:themeFillTint="33"/>
          </w:tcPr>
          <w:p w14:paraId="06D06320" w14:textId="46906FBC" w:rsidR="00783749" w:rsidRPr="001B2780" w:rsidRDefault="00E15F7A" w:rsidP="0066732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RGZ undertake the obligation to submit the legally binding document proving ownership over the real estate, in a specific timeframe and if yes, in which way is the communication carried out? </w:t>
            </w:r>
          </w:p>
        </w:tc>
        <w:tc>
          <w:tcPr>
            <w:tcW w:w="1169" w:type="dxa"/>
            <w:shd w:val="clear" w:color="auto" w:fill="DBE5F1" w:themeFill="accent1" w:themeFillTint="33"/>
          </w:tcPr>
          <w:p w14:paraId="03776446" w14:textId="2E2677C8"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 online</w:t>
            </w:r>
          </w:p>
        </w:tc>
        <w:tc>
          <w:tcPr>
            <w:tcW w:w="992" w:type="dxa"/>
            <w:shd w:val="clear" w:color="auto" w:fill="DBE5F1" w:themeFill="accent1" w:themeFillTint="33"/>
          </w:tcPr>
          <w:p w14:paraId="164E73E6"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5AC1074F"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8AA0C06" w14:textId="77777777" w:rsidTr="0038277F">
        <w:trPr>
          <w:trHeight w:val="350"/>
        </w:trPr>
        <w:tc>
          <w:tcPr>
            <w:tcW w:w="4536" w:type="dxa"/>
            <w:shd w:val="clear" w:color="auto" w:fill="DBE5F1" w:themeFill="accent1" w:themeFillTint="33"/>
          </w:tcPr>
          <w:p w14:paraId="1C17F61B" w14:textId="03AB0C99" w:rsidR="00783749" w:rsidRPr="001B2780" w:rsidRDefault="00E15F7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Link for online access</w:t>
            </w:r>
            <w:r w:rsidR="00783749" w:rsidRPr="001B2780">
              <w:rPr>
                <w:rFonts w:ascii="Times New Roman" w:eastAsia="Times New Roman" w:hAnsi="Times New Roman" w:cs="Times New Roman"/>
                <w:color w:val="000000"/>
                <w:sz w:val="20"/>
                <w:szCs w:val="20"/>
                <w:lang w:val="en-GB"/>
              </w:rPr>
              <w:t>:</w:t>
            </w:r>
          </w:p>
        </w:tc>
        <w:tc>
          <w:tcPr>
            <w:tcW w:w="5818" w:type="dxa"/>
            <w:gridSpan w:val="3"/>
            <w:shd w:val="clear" w:color="auto" w:fill="DBE5F1" w:themeFill="accent1" w:themeFillTint="33"/>
          </w:tcPr>
          <w:p w14:paraId="5E492F57" w14:textId="6C691BE7" w:rsidR="00783749" w:rsidRPr="001B2780" w:rsidRDefault="0023186C" w:rsidP="009B2F55">
            <w:pPr>
              <w:spacing w:after="0" w:line="240" w:lineRule="auto"/>
              <w:rPr>
                <w:rFonts w:ascii="Times New Roman" w:hAnsi="Times New Roman" w:cs="Times New Roman"/>
                <w:color w:val="222222"/>
                <w:sz w:val="20"/>
                <w:szCs w:val="20"/>
                <w:lang w:val="en-GB"/>
              </w:rPr>
            </w:pPr>
            <w:r w:rsidRPr="001B2780">
              <w:rPr>
                <w:rStyle w:val="Hyperlink"/>
                <w:rFonts w:ascii="Times New Roman" w:hAnsi="Times New Roman" w:cs="Times New Roman"/>
                <w:sz w:val="20"/>
                <w:szCs w:val="20"/>
                <w:lang w:val="en-GB"/>
              </w:rPr>
              <w:t>http://rgz.gov.rs/content/Datoteke/Dokumenta/01%20Zakoni/Zakon%20o%20drzavnom%20premeru%20i%20katastru%20-%2002.12.2015.pdf</w:t>
            </w:r>
          </w:p>
        </w:tc>
      </w:tr>
      <w:tr w:rsidR="00783749" w:rsidRPr="001B2780" w14:paraId="7881635B" w14:textId="77777777" w:rsidTr="0038277F">
        <w:trPr>
          <w:trHeight w:val="980"/>
        </w:trPr>
        <w:tc>
          <w:tcPr>
            <w:tcW w:w="4536" w:type="dxa"/>
            <w:shd w:val="clear" w:color="auto" w:fill="DBE5F1" w:themeFill="accent1" w:themeFillTint="33"/>
          </w:tcPr>
          <w:p w14:paraId="6E9C1FD6" w14:textId="1F8E041C" w:rsidR="00783749" w:rsidRPr="001B2780" w:rsidRDefault="00E15F7A"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Is there a specific and special mechanism in place for filing a report on any issue that may </w:t>
            </w:r>
            <w:r w:rsidR="001B2780" w:rsidRPr="001B2780">
              <w:rPr>
                <w:rFonts w:ascii="Times New Roman" w:eastAsia="Times New Roman" w:hAnsi="Times New Roman" w:cs="Times New Roman"/>
                <w:color w:val="000000"/>
                <w:sz w:val="20"/>
                <w:szCs w:val="20"/>
                <w:lang w:val="en-GB"/>
              </w:rPr>
              <w:t>occur</w:t>
            </w:r>
            <w:r w:rsidRPr="001B2780">
              <w:rPr>
                <w:rFonts w:ascii="Times New Roman" w:eastAsia="Times New Roman" w:hAnsi="Times New Roman" w:cs="Times New Roman"/>
                <w:color w:val="000000"/>
                <w:sz w:val="20"/>
                <w:szCs w:val="20"/>
                <w:lang w:val="en-GB"/>
              </w:rPr>
              <w:t xml:space="preserve"> within the real estate register</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tcPr>
          <w:p w14:paraId="767E56E4" w14:textId="7C8AECCD"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67D8564C"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717389FB"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242C74A5" w14:textId="77777777" w:rsidTr="0038277F">
        <w:trPr>
          <w:trHeight w:val="710"/>
        </w:trPr>
        <w:tc>
          <w:tcPr>
            <w:tcW w:w="4536" w:type="dxa"/>
            <w:shd w:val="clear" w:color="auto" w:fill="DBE5F1" w:themeFill="accent1" w:themeFillTint="33"/>
          </w:tcPr>
          <w:p w14:paraId="16CD9FF5" w14:textId="28C0035D" w:rsidR="00783749" w:rsidRPr="001B2780" w:rsidRDefault="00E15F7A" w:rsidP="0066732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there publicly available statistics on the official number of real estate transactions conducted by the RGZ?</w:t>
            </w:r>
            <w:r w:rsidR="00783749" w:rsidRPr="001B2780">
              <w:rPr>
                <w:rFonts w:ascii="Times New Roman" w:eastAsia="Times New Roman" w:hAnsi="Times New Roman" w:cs="Times New Roman"/>
                <w:color w:val="000000"/>
                <w:sz w:val="20"/>
                <w:szCs w:val="20"/>
                <w:lang w:val="en-GB"/>
              </w:rPr>
              <w:tab/>
            </w:r>
          </w:p>
        </w:tc>
        <w:tc>
          <w:tcPr>
            <w:tcW w:w="1169" w:type="dxa"/>
            <w:shd w:val="clear" w:color="auto" w:fill="DBE5F1" w:themeFill="accent1" w:themeFillTint="33"/>
          </w:tcPr>
          <w:p w14:paraId="697E4441" w14:textId="09FE938D"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2C0D720B"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1ADCD036"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4BA49836" w14:textId="77777777" w:rsidTr="0038277F">
        <w:trPr>
          <w:trHeight w:val="449"/>
        </w:trPr>
        <w:tc>
          <w:tcPr>
            <w:tcW w:w="4536" w:type="dxa"/>
            <w:shd w:val="clear" w:color="auto" w:fill="DBE5F1" w:themeFill="accent1" w:themeFillTint="33"/>
          </w:tcPr>
          <w:p w14:paraId="5883AD4A" w14:textId="31FB6554" w:rsidR="00783749" w:rsidRPr="001B2780" w:rsidRDefault="00B61763" w:rsidP="001F15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Number of real estate transactions in the capital </w:t>
            </w:r>
            <w:r w:rsidR="00E15F7A" w:rsidRPr="001B2780">
              <w:rPr>
                <w:rFonts w:ascii="Times New Roman" w:eastAsia="Times New Roman" w:hAnsi="Times New Roman" w:cs="Times New Roman"/>
                <w:color w:val="000000"/>
                <w:sz w:val="20"/>
                <w:szCs w:val="20"/>
                <w:lang w:val="en-GB"/>
              </w:rPr>
              <w:t>in</w:t>
            </w:r>
            <w:r w:rsidR="00783749" w:rsidRPr="001B2780">
              <w:rPr>
                <w:rFonts w:ascii="Times New Roman" w:eastAsia="Times New Roman" w:hAnsi="Times New Roman" w:cs="Times New Roman"/>
                <w:color w:val="000000"/>
                <w:sz w:val="20"/>
                <w:szCs w:val="20"/>
                <w:lang w:val="en-GB"/>
              </w:rPr>
              <w:t xml:space="preserve"> 201</w:t>
            </w:r>
            <w:r w:rsidR="001F5B5D" w:rsidRPr="001B2780">
              <w:rPr>
                <w:rFonts w:ascii="Times New Roman" w:eastAsia="Times New Roman" w:hAnsi="Times New Roman" w:cs="Times New Roman"/>
                <w:color w:val="000000"/>
                <w:sz w:val="20"/>
                <w:szCs w:val="20"/>
                <w:lang w:val="en-GB"/>
              </w:rPr>
              <w:t>7</w:t>
            </w:r>
            <w:r w:rsidR="00783749" w:rsidRPr="001B2780">
              <w:rPr>
                <w:rFonts w:ascii="Times New Roman" w:eastAsia="Times New Roman" w:hAnsi="Times New Roman" w:cs="Times New Roman"/>
                <w:color w:val="000000"/>
                <w:sz w:val="20"/>
                <w:szCs w:val="20"/>
                <w:lang w:val="en-GB"/>
              </w:rPr>
              <w:t>:</w:t>
            </w:r>
          </w:p>
        </w:tc>
        <w:tc>
          <w:tcPr>
            <w:tcW w:w="5818" w:type="dxa"/>
            <w:gridSpan w:val="3"/>
            <w:shd w:val="clear" w:color="auto" w:fill="DBE5F1" w:themeFill="accent1" w:themeFillTint="33"/>
          </w:tcPr>
          <w:p w14:paraId="4E9BD76F" w14:textId="250F2914" w:rsidR="00783749" w:rsidRPr="001B2780" w:rsidRDefault="001F5B5D" w:rsidP="008C763F">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27705</w:t>
            </w:r>
          </w:p>
        </w:tc>
      </w:tr>
      <w:tr w:rsidR="00783749" w:rsidRPr="001B2780" w14:paraId="21E26794" w14:textId="77777777" w:rsidTr="0038277F">
        <w:trPr>
          <w:trHeight w:val="512"/>
        </w:trPr>
        <w:tc>
          <w:tcPr>
            <w:tcW w:w="4536" w:type="dxa"/>
            <w:shd w:val="clear" w:color="auto" w:fill="DBE5F1" w:themeFill="accent1" w:themeFillTint="33"/>
          </w:tcPr>
          <w:p w14:paraId="04703620" w14:textId="5F796D9A" w:rsidR="00783749" w:rsidRPr="001B2780" w:rsidRDefault="00E15F7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Who </w:t>
            </w:r>
            <w:r w:rsidR="003D1761" w:rsidRPr="001B2780">
              <w:rPr>
                <w:rFonts w:ascii="Times New Roman" w:eastAsia="Times New Roman" w:hAnsi="Times New Roman" w:cs="Times New Roman"/>
                <w:color w:val="000000"/>
                <w:sz w:val="20"/>
                <w:szCs w:val="20"/>
                <w:lang w:val="en-GB"/>
              </w:rPr>
              <w:t>is allowed to</w:t>
            </w:r>
            <w:r w:rsidRPr="001B2780">
              <w:rPr>
                <w:rFonts w:ascii="Times New Roman" w:eastAsia="Times New Roman" w:hAnsi="Times New Roman" w:cs="Times New Roman"/>
                <w:color w:val="000000"/>
                <w:sz w:val="20"/>
                <w:szCs w:val="20"/>
                <w:lang w:val="en-GB"/>
              </w:rPr>
              <w:t xml:space="preserve"> have access to the map of parcels in the capital, in order to obtain information? </w:t>
            </w:r>
          </w:p>
        </w:tc>
        <w:tc>
          <w:tcPr>
            <w:tcW w:w="1169" w:type="dxa"/>
            <w:shd w:val="clear" w:color="auto" w:fill="DBE5F1" w:themeFill="accent1" w:themeFillTint="33"/>
          </w:tcPr>
          <w:p w14:paraId="5FD90951" w14:textId="09E9A369" w:rsidR="00783749" w:rsidRPr="001B2780" w:rsidRDefault="00E15F7A" w:rsidP="008C763F">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Any person that pays the fee</w:t>
            </w:r>
          </w:p>
        </w:tc>
        <w:tc>
          <w:tcPr>
            <w:tcW w:w="992" w:type="dxa"/>
            <w:shd w:val="clear" w:color="auto" w:fill="DBE5F1" w:themeFill="accent1" w:themeFillTint="33"/>
          </w:tcPr>
          <w:p w14:paraId="24476243" w14:textId="77777777" w:rsidR="00783749" w:rsidRPr="001B2780" w:rsidRDefault="00783749" w:rsidP="008C763F">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61916527"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0A610727" w14:textId="77777777" w:rsidTr="0038277F">
        <w:trPr>
          <w:trHeight w:val="674"/>
        </w:trPr>
        <w:tc>
          <w:tcPr>
            <w:tcW w:w="4536" w:type="dxa"/>
            <w:shd w:val="clear" w:color="auto" w:fill="DBE5F1" w:themeFill="accent1" w:themeFillTint="33"/>
          </w:tcPr>
          <w:p w14:paraId="05AC6D83" w14:textId="6E4C0722" w:rsidR="00783749" w:rsidRPr="001B2780" w:rsidRDefault="00E15F7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list of appropriate fees for the access to the parcel map publicly available and if yes, in what form? </w:t>
            </w:r>
          </w:p>
        </w:tc>
        <w:tc>
          <w:tcPr>
            <w:tcW w:w="1169" w:type="dxa"/>
            <w:shd w:val="clear" w:color="auto" w:fill="DBE5F1" w:themeFill="accent1" w:themeFillTint="33"/>
          </w:tcPr>
          <w:p w14:paraId="42F1FEC6" w14:textId="2141DDDE" w:rsidR="00783749" w:rsidRPr="001B2780" w:rsidRDefault="008F6C26" w:rsidP="008F6C26">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 online</w:t>
            </w:r>
          </w:p>
        </w:tc>
        <w:tc>
          <w:tcPr>
            <w:tcW w:w="992" w:type="dxa"/>
            <w:shd w:val="clear" w:color="auto" w:fill="DBE5F1" w:themeFill="accent1" w:themeFillTint="33"/>
          </w:tcPr>
          <w:p w14:paraId="58C7D702" w14:textId="77777777" w:rsidR="00783749" w:rsidRPr="001B2780" w:rsidRDefault="00783749" w:rsidP="008C763F">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059042D8"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8C97A5A" w14:textId="77777777" w:rsidTr="0038277F">
        <w:trPr>
          <w:trHeight w:val="251"/>
        </w:trPr>
        <w:tc>
          <w:tcPr>
            <w:tcW w:w="4536" w:type="dxa"/>
            <w:shd w:val="clear" w:color="auto" w:fill="DBE5F1" w:themeFill="accent1" w:themeFillTint="33"/>
          </w:tcPr>
          <w:p w14:paraId="475C1CDD" w14:textId="5DEF5B8B" w:rsidR="00783749" w:rsidRPr="001B2780" w:rsidRDefault="00E15F7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Link for online access</w:t>
            </w:r>
            <w:r w:rsidR="00783749" w:rsidRPr="001B2780">
              <w:rPr>
                <w:rFonts w:ascii="Times New Roman" w:eastAsia="Times New Roman" w:hAnsi="Times New Roman" w:cs="Times New Roman"/>
                <w:color w:val="000000"/>
                <w:sz w:val="20"/>
                <w:szCs w:val="20"/>
                <w:lang w:val="en-GB"/>
              </w:rPr>
              <w:t>:</w:t>
            </w:r>
          </w:p>
        </w:tc>
        <w:tc>
          <w:tcPr>
            <w:tcW w:w="5818" w:type="dxa"/>
            <w:gridSpan w:val="3"/>
            <w:shd w:val="clear" w:color="auto" w:fill="DBE5F1" w:themeFill="accent1" w:themeFillTint="33"/>
          </w:tcPr>
          <w:p w14:paraId="33CC1EE1" w14:textId="636E9589" w:rsidR="00783749" w:rsidRPr="001B2780" w:rsidRDefault="00F8761F" w:rsidP="009B2F55">
            <w:pPr>
              <w:spacing w:after="0" w:line="240" w:lineRule="auto"/>
              <w:rPr>
                <w:rFonts w:ascii="Times New Roman" w:hAnsi="Times New Roman" w:cs="Times New Roman"/>
                <w:color w:val="222222"/>
                <w:sz w:val="20"/>
                <w:szCs w:val="20"/>
                <w:lang w:val="en-GB"/>
              </w:rPr>
            </w:pPr>
            <w:hyperlink r:id="rId9" w:history="1">
              <w:r w:rsidR="008F5B34" w:rsidRPr="001B2780">
                <w:rPr>
                  <w:rStyle w:val="Hyperlink"/>
                  <w:rFonts w:ascii="Times New Roman" w:hAnsi="Times New Roman" w:cs="Times New Roman"/>
                  <w:sz w:val="20"/>
                  <w:szCs w:val="20"/>
                  <w:lang w:val="en-GB"/>
                </w:rPr>
                <w:t>http://www.rgz.gov.rs/usluge/izvodiz-zakona-orepubli%C4%8Dkimadministrativnimtaksama</w:t>
              </w:r>
            </w:hyperlink>
            <w:r w:rsidR="0023186C" w:rsidRPr="001B2780">
              <w:rPr>
                <w:rFonts w:ascii="Times New Roman" w:hAnsi="Times New Roman" w:cs="Times New Roman"/>
                <w:sz w:val="20"/>
                <w:szCs w:val="20"/>
                <w:lang w:val="en-GB"/>
              </w:rPr>
              <w:t xml:space="preserve"> </w:t>
            </w:r>
          </w:p>
        </w:tc>
      </w:tr>
      <w:tr w:rsidR="00783749" w:rsidRPr="001B2780" w14:paraId="3510048F" w14:textId="77777777" w:rsidTr="0038277F">
        <w:trPr>
          <w:trHeight w:val="944"/>
        </w:trPr>
        <w:tc>
          <w:tcPr>
            <w:tcW w:w="4536" w:type="dxa"/>
            <w:shd w:val="clear" w:color="auto" w:fill="DBE5F1" w:themeFill="accent1" w:themeFillTint="33"/>
          </w:tcPr>
          <w:p w14:paraId="246795A8" w14:textId="36D8BAAB" w:rsidR="00783749" w:rsidRPr="001B2780" w:rsidRDefault="00B61763" w:rsidP="00B6176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RGZ undertake the obligation to submit updated maps in the specific time schedule and if yes, in which way the communication is being maintained?</w:t>
            </w:r>
          </w:p>
        </w:tc>
        <w:tc>
          <w:tcPr>
            <w:tcW w:w="1169" w:type="dxa"/>
            <w:shd w:val="clear" w:color="auto" w:fill="DBE5F1" w:themeFill="accent1" w:themeFillTint="33"/>
          </w:tcPr>
          <w:p w14:paraId="34E50208" w14:textId="6257BD3C"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508BC8FE"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1DAA9B2E"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5A12AFC4" w14:textId="77777777" w:rsidTr="0038277F">
        <w:trPr>
          <w:trHeight w:val="296"/>
        </w:trPr>
        <w:tc>
          <w:tcPr>
            <w:tcW w:w="4536" w:type="dxa"/>
            <w:shd w:val="clear" w:color="auto" w:fill="DBE5F1" w:themeFill="accent1" w:themeFillTint="33"/>
          </w:tcPr>
          <w:p w14:paraId="428BBB6A" w14:textId="534172A9" w:rsidR="00783749" w:rsidRPr="001B2780" w:rsidRDefault="00E15F7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Link for online access</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tcPr>
          <w:p w14:paraId="05A1A6B5"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w:t>
            </w:r>
          </w:p>
        </w:tc>
        <w:tc>
          <w:tcPr>
            <w:tcW w:w="992" w:type="dxa"/>
            <w:shd w:val="clear" w:color="auto" w:fill="DBE5F1" w:themeFill="accent1" w:themeFillTint="33"/>
          </w:tcPr>
          <w:p w14:paraId="25850F06"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p>
        </w:tc>
        <w:tc>
          <w:tcPr>
            <w:tcW w:w="3657" w:type="dxa"/>
            <w:shd w:val="clear" w:color="auto" w:fill="DBE5F1" w:themeFill="accent1" w:themeFillTint="33"/>
          </w:tcPr>
          <w:p w14:paraId="7C9E2587"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60FDA6AB" w14:textId="77777777" w:rsidTr="0038277F">
        <w:trPr>
          <w:trHeight w:val="629"/>
        </w:trPr>
        <w:tc>
          <w:tcPr>
            <w:tcW w:w="4536" w:type="dxa"/>
            <w:shd w:val="clear" w:color="auto" w:fill="DBE5F1" w:themeFill="accent1" w:themeFillTint="33"/>
          </w:tcPr>
          <w:p w14:paraId="19EDD8A2" w14:textId="126AB10D" w:rsidR="00783749" w:rsidRPr="001B2780" w:rsidRDefault="00B61763"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there a specific and special mechanism for reporting an issue that </w:t>
            </w:r>
            <w:r w:rsidR="001B2780" w:rsidRPr="001B2780">
              <w:rPr>
                <w:rFonts w:ascii="Times New Roman" w:eastAsia="Times New Roman" w:hAnsi="Times New Roman" w:cs="Times New Roman"/>
                <w:color w:val="000000"/>
                <w:sz w:val="20"/>
                <w:szCs w:val="20"/>
                <w:lang w:val="en-GB"/>
              </w:rPr>
              <w:t>occurs</w:t>
            </w:r>
            <w:r w:rsidRPr="001B2780">
              <w:rPr>
                <w:rFonts w:ascii="Times New Roman" w:eastAsia="Times New Roman" w:hAnsi="Times New Roman" w:cs="Times New Roman"/>
                <w:color w:val="000000"/>
                <w:sz w:val="20"/>
                <w:szCs w:val="20"/>
                <w:lang w:val="en-GB"/>
              </w:rPr>
              <w:t xml:space="preserve"> within the segment relating to the cadastre and land survey</w:t>
            </w:r>
            <w:r w:rsidR="00E82FD6"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p>
        </w:tc>
        <w:tc>
          <w:tcPr>
            <w:tcW w:w="1169" w:type="dxa"/>
            <w:shd w:val="clear" w:color="auto" w:fill="DBE5F1" w:themeFill="accent1" w:themeFillTint="33"/>
          </w:tcPr>
          <w:p w14:paraId="549C7DF1" w14:textId="32256AF9"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12985E25"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7A6071E0"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38938F0" w14:textId="77777777" w:rsidTr="0038277F">
        <w:trPr>
          <w:trHeight w:val="224"/>
        </w:trPr>
        <w:tc>
          <w:tcPr>
            <w:tcW w:w="4536" w:type="dxa"/>
            <w:shd w:val="clear" w:color="auto" w:fill="1F497D" w:themeFill="text2"/>
          </w:tcPr>
          <w:p w14:paraId="7DEFD78B" w14:textId="6D1ECFD1" w:rsidR="00783749" w:rsidRPr="001B2780" w:rsidRDefault="00783749" w:rsidP="008C763F">
            <w:pPr>
              <w:spacing w:after="0" w:line="240" w:lineRule="auto"/>
              <w:rPr>
                <w:rFonts w:ascii="Times New Roman" w:hAnsi="Times New Roman" w:cs="Times New Roman"/>
                <w:b/>
                <w:bCs/>
                <w:color w:val="FFFFFF" w:themeColor="background1"/>
                <w:lang w:val="en-GB"/>
              </w:rPr>
            </w:pPr>
            <w:r w:rsidRPr="001B2780">
              <w:rPr>
                <w:rFonts w:ascii="Times New Roman" w:hAnsi="Times New Roman" w:cs="Times New Roman"/>
                <w:b/>
                <w:bCs/>
                <w:color w:val="FFFFFF" w:themeColor="background1"/>
                <w:lang w:val="en-GB"/>
              </w:rPr>
              <w:t xml:space="preserve">3. </w:t>
            </w:r>
            <w:r w:rsidR="00E15F7A" w:rsidRPr="001B2780">
              <w:rPr>
                <w:rFonts w:ascii="Times New Roman" w:hAnsi="Times New Roman" w:cs="Times New Roman"/>
                <w:b/>
                <w:bCs/>
                <w:color w:val="FFFFFF" w:themeColor="background1"/>
                <w:lang w:val="en-GB"/>
              </w:rPr>
              <w:t>Geographic coverage index</w:t>
            </w:r>
            <w:r w:rsidRPr="001B2780">
              <w:rPr>
                <w:rFonts w:ascii="Times New Roman" w:hAnsi="Times New Roman" w:cs="Times New Roman"/>
                <w:b/>
                <w:bCs/>
                <w:color w:val="FFFFFF" w:themeColor="background1"/>
                <w:lang w:val="en-GB"/>
              </w:rPr>
              <w:t xml:space="preserve"> </w:t>
            </w:r>
          </w:p>
          <w:p w14:paraId="752CDF23" w14:textId="77777777" w:rsidR="00783749" w:rsidRPr="001B2780" w:rsidRDefault="00783749" w:rsidP="008C763F">
            <w:pPr>
              <w:spacing w:after="0" w:line="240" w:lineRule="auto"/>
              <w:rPr>
                <w:rFonts w:ascii="Times New Roman" w:hAnsi="Times New Roman" w:cs="Times New Roman"/>
                <w:b/>
                <w:bCs/>
                <w:color w:val="FFFFFF" w:themeColor="background1"/>
                <w:lang w:val="en-GB"/>
              </w:rPr>
            </w:pPr>
            <w:r w:rsidRPr="001B2780">
              <w:rPr>
                <w:rFonts w:ascii="Times New Roman" w:hAnsi="Times New Roman" w:cs="Times New Roman"/>
                <w:b/>
                <w:bCs/>
                <w:color w:val="FFFFFF" w:themeColor="background1"/>
                <w:lang w:val="en-GB"/>
              </w:rPr>
              <w:t>(0–8)</w:t>
            </w:r>
          </w:p>
        </w:tc>
        <w:tc>
          <w:tcPr>
            <w:tcW w:w="2161" w:type="dxa"/>
            <w:gridSpan w:val="2"/>
            <w:shd w:val="clear" w:color="auto" w:fill="1F497D" w:themeFill="text2"/>
          </w:tcPr>
          <w:p w14:paraId="5579346E" w14:textId="77777777" w:rsidR="00783749" w:rsidRPr="001B2780" w:rsidRDefault="00783749" w:rsidP="008C763F">
            <w:pPr>
              <w:spacing w:after="0" w:line="240" w:lineRule="auto"/>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4</w:t>
            </w:r>
          </w:p>
        </w:tc>
        <w:tc>
          <w:tcPr>
            <w:tcW w:w="3657" w:type="dxa"/>
            <w:shd w:val="clear" w:color="auto" w:fill="1F497D" w:themeFill="text2"/>
          </w:tcPr>
          <w:p w14:paraId="25DD3D66" w14:textId="0550CA17" w:rsidR="00783749" w:rsidRPr="001B2780" w:rsidRDefault="00920849" w:rsidP="008C763F">
            <w:pPr>
              <w:spacing w:after="0" w:line="240" w:lineRule="auto"/>
              <w:jc w:val="center"/>
              <w:rPr>
                <w:rFonts w:ascii="Times New Roman" w:hAnsi="Times New Roman" w:cs="Times New Roman"/>
                <w:color w:val="FFFFFF" w:themeColor="background1"/>
                <w:lang w:val="en-GB"/>
              </w:rPr>
            </w:pPr>
            <w:r w:rsidRPr="001B2780">
              <w:rPr>
                <w:rFonts w:ascii="Times New Roman" w:hAnsi="Times New Roman" w:cs="Times New Roman"/>
                <w:b/>
                <w:color w:val="FFFFFF" w:themeColor="background1"/>
                <w:lang w:val="en-GB"/>
              </w:rPr>
              <w:t>Problem description</w:t>
            </w:r>
          </w:p>
        </w:tc>
      </w:tr>
      <w:tr w:rsidR="00783749" w:rsidRPr="001B2780" w14:paraId="14C944AF" w14:textId="77777777" w:rsidTr="0038277F">
        <w:trPr>
          <w:trHeight w:val="656"/>
        </w:trPr>
        <w:tc>
          <w:tcPr>
            <w:tcW w:w="4536" w:type="dxa"/>
            <w:shd w:val="clear" w:color="auto" w:fill="DBE5F1" w:themeFill="accent1" w:themeFillTint="33"/>
          </w:tcPr>
          <w:p w14:paraId="325A2295" w14:textId="4B51EBCE" w:rsidR="00783749" w:rsidRPr="001B2780" w:rsidRDefault="00D842D1" w:rsidP="0085606A">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Have</w:t>
            </w:r>
            <w:r w:rsidR="003D1761" w:rsidRPr="001B2780">
              <w:rPr>
                <w:rFonts w:ascii="Times New Roman" w:eastAsia="Times New Roman" w:hAnsi="Times New Roman" w:cs="Times New Roman"/>
                <w:color w:val="000000"/>
                <w:sz w:val="20"/>
                <w:szCs w:val="20"/>
                <w:lang w:val="en-GB"/>
              </w:rPr>
              <w:t xml:space="preserve"> all the parcels in private ownership </w:t>
            </w:r>
            <w:r w:rsidRPr="001B2780">
              <w:rPr>
                <w:rFonts w:ascii="Times New Roman" w:eastAsia="Times New Roman" w:hAnsi="Times New Roman" w:cs="Times New Roman"/>
                <w:color w:val="000000"/>
                <w:sz w:val="20"/>
                <w:szCs w:val="20"/>
                <w:lang w:val="en-GB"/>
              </w:rPr>
              <w:t xml:space="preserve">within the entire economy been registered into the Real Estate Cadastre? </w:t>
            </w:r>
          </w:p>
        </w:tc>
        <w:tc>
          <w:tcPr>
            <w:tcW w:w="1169" w:type="dxa"/>
            <w:shd w:val="clear" w:color="auto" w:fill="DBE5F1" w:themeFill="accent1" w:themeFillTint="33"/>
          </w:tcPr>
          <w:p w14:paraId="46ED8E56" w14:textId="7FFF5602"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227A5BC6"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4B1F8F4C"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5836D435" w14:textId="77777777" w:rsidTr="0038277F">
        <w:trPr>
          <w:trHeight w:val="710"/>
        </w:trPr>
        <w:tc>
          <w:tcPr>
            <w:tcW w:w="4536" w:type="dxa"/>
            <w:shd w:val="clear" w:color="auto" w:fill="DBE5F1" w:themeFill="accent1" w:themeFillTint="33"/>
          </w:tcPr>
          <w:p w14:paraId="085C9A89" w14:textId="4F4B0FF7" w:rsidR="00783749" w:rsidRPr="001B2780" w:rsidRDefault="00D842D1" w:rsidP="00D842D1">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Have all the parcels in private ownership in the capital been registered into the Real Estate Cadastre</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tcPr>
          <w:p w14:paraId="63A12CA5" w14:textId="2B99F0C9"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393A9C98"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2</w:t>
            </w:r>
          </w:p>
        </w:tc>
        <w:tc>
          <w:tcPr>
            <w:tcW w:w="3657" w:type="dxa"/>
            <w:shd w:val="clear" w:color="auto" w:fill="DBE5F1" w:themeFill="accent1" w:themeFillTint="33"/>
          </w:tcPr>
          <w:p w14:paraId="18964737"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2D981289" w14:textId="77777777" w:rsidTr="0038277F">
        <w:trPr>
          <w:trHeight w:val="449"/>
        </w:trPr>
        <w:tc>
          <w:tcPr>
            <w:tcW w:w="4536" w:type="dxa"/>
            <w:shd w:val="clear" w:color="auto" w:fill="DBE5F1" w:themeFill="accent1" w:themeFillTint="33"/>
          </w:tcPr>
          <w:p w14:paraId="4A77DD2E" w14:textId="60C9103A" w:rsidR="00783749" w:rsidRPr="001B2780" w:rsidRDefault="00D842D1"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all the parcels in private ownership within the entire economy included in official maps? </w:t>
            </w:r>
            <w:r w:rsidR="00783749" w:rsidRPr="001B2780">
              <w:rPr>
                <w:rFonts w:ascii="Times New Roman" w:eastAsia="Times New Roman" w:hAnsi="Times New Roman" w:cs="Times New Roman"/>
                <w:color w:val="000000"/>
                <w:sz w:val="20"/>
                <w:szCs w:val="20"/>
                <w:lang w:val="en-GB"/>
              </w:rPr>
              <w:t xml:space="preserve"> </w:t>
            </w:r>
          </w:p>
        </w:tc>
        <w:tc>
          <w:tcPr>
            <w:tcW w:w="1169" w:type="dxa"/>
            <w:shd w:val="clear" w:color="auto" w:fill="DBE5F1" w:themeFill="accent1" w:themeFillTint="33"/>
          </w:tcPr>
          <w:p w14:paraId="736D0513" w14:textId="115FFF94"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3868A22A"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2121ED44"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0E1B9CEE" w14:textId="77777777" w:rsidTr="00D842D1">
        <w:trPr>
          <w:trHeight w:val="786"/>
        </w:trPr>
        <w:tc>
          <w:tcPr>
            <w:tcW w:w="4536" w:type="dxa"/>
            <w:shd w:val="clear" w:color="auto" w:fill="DBE5F1" w:themeFill="accent1" w:themeFillTint="33"/>
          </w:tcPr>
          <w:p w14:paraId="3E0BDA86" w14:textId="50BD6B59" w:rsidR="00783749" w:rsidRPr="001B2780" w:rsidRDefault="00D842D1" w:rsidP="00D842D1">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Are all the parcels in private ownership in the capital included in official maps</w:t>
            </w:r>
            <w:r w:rsidR="00783749" w:rsidRPr="001B2780">
              <w:rPr>
                <w:rFonts w:ascii="Times New Roman" w:hAnsi="Times New Roman" w:cs="Times New Roman"/>
                <w:color w:val="000000"/>
                <w:sz w:val="20"/>
                <w:szCs w:val="20"/>
                <w:lang w:val="en-GB"/>
              </w:rPr>
              <w:t>?</w:t>
            </w:r>
          </w:p>
        </w:tc>
        <w:tc>
          <w:tcPr>
            <w:tcW w:w="1169" w:type="dxa"/>
            <w:shd w:val="clear" w:color="auto" w:fill="DBE5F1" w:themeFill="accent1" w:themeFillTint="33"/>
          </w:tcPr>
          <w:p w14:paraId="67CB2ED4" w14:textId="44E9FD14"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78D06749"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2</w:t>
            </w:r>
          </w:p>
        </w:tc>
        <w:tc>
          <w:tcPr>
            <w:tcW w:w="3657" w:type="dxa"/>
            <w:shd w:val="clear" w:color="auto" w:fill="DBE5F1" w:themeFill="accent1" w:themeFillTint="33"/>
          </w:tcPr>
          <w:p w14:paraId="6E17476A"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202137D5" w14:textId="77777777" w:rsidTr="0038277F">
        <w:trPr>
          <w:trHeight w:val="278"/>
        </w:trPr>
        <w:tc>
          <w:tcPr>
            <w:tcW w:w="4536" w:type="dxa"/>
            <w:shd w:val="clear" w:color="auto" w:fill="1F497D" w:themeFill="text2"/>
          </w:tcPr>
          <w:p w14:paraId="54600DD5" w14:textId="43AC36B2" w:rsidR="00783749" w:rsidRPr="001B2780" w:rsidRDefault="00783749" w:rsidP="008C763F">
            <w:pPr>
              <w:spacing w:after="0" w:line="240" w:lineRule="auto"/>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 xml:space="preserve">4. </w:t>
            </w:r>
            <w:r w:rsidR="00D842D1" w:rsidRPr="001B2780">
              <w:rPr>
                <w:rFonts w:ascii="Times New Roman" w:eastAsia="Times New Roman" w:hAnsi="Times New Roman" w:cs="Times New Roman"/>
                <w:b/>
                <w:color w:val="FFFFFF" w:themeColor="background1"/>
                <w:szCs w:val="20"/>
                <w:lang w:val="en-GB"/>
              </w:rPr>
              <w:t xml:space="preserve">Land dispute resolution index </w:t>
            </w:r>
            <w:r w:rsidRPr="001B2780">
              <w:rPr>
                <w:rFonts w:ascii="Times New Roman" w:eastAsia="Times New Roman" w:hAnsi="Times New Roman" w:cs="Times New Roman"/>
                <w:b/>
                <w:color w:val="FFFFFF" w:themeColor="background1"/>
                <w:szCs w:val="20"/>
                <w:lang w:val="en-GB"/>
              </w:rPr>
              <w:t>(0–8)</w:t>
            </w:r>
          </w:p>
        </w:tc>
        <w:tc>
          <w:tcPr>
            <w:tcW w:w="2161" w:type="dxa"/>
            <w:gridSpan w:val="2"/>
            <w:shd w:val="clear" w:color="auto" w:fill="1F497D" w:themeFill="text2"/>
          </w:tcPr>
          <w:p w14:paraId="03FF8723" w14:textId="77777777" w:rsidR="00783749" w:rsidRPr="001B2780" w:rsidRDefault="00783749"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 xml:space="preserve"> 5</w:t>
            </w:r>
          </w:p>
        </w:tc>
        <w:tc>
          <w:tcPr>
            <w:tcW w:w="3657" w:type="dxa"/>
            <w:shd w:val="clear" w:color="auto" w:fill="1F497D" w:themeFill="text2"/>
          </w:tcPr>
          <w:p w14:paraId="7CF00C9F" w14:textId="5C4CB13B" w:rsidR="00783749" w:rsidRPr="001B2780" w:rsidRDefault="00920849" w:rsidP="008C763F">
            <w:pPr>
              <w:spacing w:after="0" w:line="240" w:lineRule="auto"/>
              <w:jc w:val="center"/>
              <w:rPr>
                <w:rFonts w:ascii="Times New Roman" w:hAnsi="Times New Roman" w:cs="Times New Roman"/>
                <w:b/>
                <w:color w:val="FFFFFF" w:themeColor="background1"/>
                <w:szCs w:val="20"/>
                <w:lang w:val="en-GB"/>
              </w:rPr>
            </w:pPr>
            <w:r w:rsidRPr="001B2780">
              <w:rPr>
                <w:rFonts w:ascii="Times New Roman" w:hAnsi="Times New Roman" w:cs="Times New Roman"/>
                <w:b/>
                <w:color w:val="FFFFFF" w:themeColor="background1"/>
                <w:szCs w:val="20"/>
                <w:lang w:val="en-GB"/>
              </w:rPr>
              <w:t>Problem description</w:t>
            </w:r>
          </w:p>
        </w:tc>
      </w:tr>
      <w:tr w:rsidR="00783749" w:rsidRPr="001B2780" w14:paraId="7E2231D8" w14:textId="77777777" w:rsidTr="00B61E2B">
        <w:trPr>
          <w:trHeight w:val="702"/>
        </w:trPr>
        <w:tc>
          <w:tcPr>
            <w:tcW w:w="4536" w:type="dxa"/>
            <w:shd w:val="clear" w:color="auto" w:fill="DBE5F1" w:themeFill="accent1" w:themeFillTint="33"/>
          </w:tcPr>
          <w:p w14:paraId="3567BAD3" w14:textId="474D0BDC" w:rsidR="00783749" w:rsidRPr="001B2780" w:rsidRDefault="00D842D1"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law require that all real estate sale transactions </w:t>
            </w:r>
            <w:r w:rsidR="00B61E2B" w:rsidRPr="001B2780">
              <w:rPr>
                <w:rFonts w:ascii="Times New Roman" w:eastAsia="Times New Roman" w:hAnsi="Times New Roman" w:cs="Times New Roman"/>
                <w:color w:val="000000"/>
                <w:sz w:val="20"/>
                <w:szCs w:val="20"/>
                <w:lang w:val="en-GB"/>
              </w:rPr>
              <w:t xml:space="preserve">are entered into the real estate register in order to be valid for third parties? </w:t>
            </w:r>
            <w:r w:rsidR="00783749" w:rsidRPr="001B2780">
              <w:rPr>
                <w:rFonts w:ascii="Times New Roman" w:eastAsia="Times New Roman" w:hAnsi="Times New Roman" w:cs="Times New Roman"/>
                <w:color w:val="000000"/>
                <w:sz w:val="20"/>
                <w:szCs w:val="20"/>
                <w:lang w:val="en-GB"/>
              </w:rPr>
              <w:t xml:space="preserve"> </w:t>
            </w:r>
          </w:p>
        </w:tc>
        <w:tc>
          <w:tcPr>
            <w:tcW w:w="1169" w:type="dxa"/>
            <w:shd w:val="clear" w:color="auto" w:fill="DBE5F1" w:themeFill="accent1" w:themeFillTint="33"/>
          </w:tcPr>
          <w:p w14:paraId="6776FF53" w14:textId="65B64E51"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5B2E08B7"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1.5</w:t>
            </w:r>
          </w:p>
        </w:tc>
        <w:tc>
          <w:tcPr>
            <w:tcW w:w="3657" w:type="dxa"/>
            <w:shd w:val="clear" w:color="auto" w:fill="DBE5F1" w:themeFill="accent1" w:themeFillTint="33"/>
          </w:tcPr>
          <w:p w14:paraId="10112E19"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2D0CA62" w14:textId="77777777" w:rsidTr="0038277F">
        <w:trPr>
          <w:trHeight w:val="350"/>
        </w:trPr>
        <w:tc>
          <w:tcPr>
            <w:tcW w:w="4536" w:type="dxa"/>
            <w:shd w:val="clear" w:color="auto" w:fill="DBE5F1" w:themeFill="accent1" w:themeFillTint="33"/>
          </w:tcPr>
          <w:p w14:paraId="00DF3797" w14:textId="271D3EF5" w:rsidR="00783749" w:rsidRPr="001B2780" w:rsidRDefault="00B61E2B" w:rsidP="00911369">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Is the real estate cadastre system guaranteed by the state or private entities?</w:t>
            </w:r>
          </w:p>
        </w:tc>
        <w:tc>
          <w:tcPr>
            <w:tcW w:w="1169" w:type="dxa"/>
            <w:shd w:val="clear" w:color="auto" w:fill="DBE5F1" w:themeFill="accent1" w:themeFillTint="33"/>
          </w:tcPr>
          <w:p w14:paraId="0E6442BF" w14:textId="08B7423B"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37615748"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2C5E257C"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71CAEC01" w14:textId="77777777" w:rsidTr="0038277F">
        <w:trPr>
          <w:trHeight w:val="944"/>
        </w:trPr>
        <w:tc>
          <w:tcPr>
            <w:tcW w:w="4536" w:type="dxa"/>
            <w:shd w:val="clear" w:color="auto" w:fill="DBE5F1" w:themeFill="accent1" w:themeFillTint="33"/>
          </w:tcPr>
          <w:p w14:paraId="0EF0DE42" w14:textId="606BADEF" w:rsidR="00783749" w:rsidRPr="001B2780" w:rsidRDefault="00B61E2B"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there a special compensation mechanism in place covering the losses of a party that entered a real estate transaction that turned out to be based on false information that had been formally authenticated by the real estate cadastre? </w:t>
            </w:r>
            <w:r w:rsidR="00783749" w:rsidRPr="001B2780">
              <w:rPr>
                <w:rFonts w:ascii="Times New Roman" w:eastAsia="Times New Roman" w:hAnsi="Times New Roman" w:cs="Times New Roman"/>
                <w:color w:val="000000"/>
                <w:sz w:val="20"/>
                <w:szCs w:val="20"/>
                <w:lang w:val="en-GB"/>
              </w:rPr>
              <w:t xml:space="preserve"> </w:t>
            </w:r>
          </w:p>
        </w:tc>
        <w:tc>
          <w:tcPr>
            <w:tcW w:w="1169" w:type="dxa"/>
            <w:shd w:val="clear" w:color="auto" w:fill="DBE5F1" w:themeFill="accent1" w:themeFillTint="33"/>
          </w:tcPr>
          <w:p w14:paraId="498B367C" w14:textId="68208353"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7CB608D6"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6E7DF91E"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43F7F6C0" w14:textId="77777777" w:rsidTr="0038277F">
        <w:trPr>
          <w:trHeight w:val="944"/>
        </w:trPr>
        <w:tc>
          <w:tcPr>
            <w:tcW w:w="4536" w:type="dxa"/>
            <w:shd w:val="clear" w:color="auto" w:fill="DBE5F1" w:themeFill="accent1" w:themeFillTint="33"/>
          </w:tcPr>
          <w:p w14:paraId="10CCE92A" w14:textId="66023AFD" w:rsidR="00783749" w:rsidRPr="001B2780" w:rsidRDefault="00B61E2B" w:rsidP="00514E18">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legal system require checking the legitimacy of a documents required for a real estate transaction (such as, checking whether the contract complies with the law</w:t>
            </w:r>
            <w:r w:rsidR="00783749" w:rsidRPr="001B2780">
              <w:rPr>
                <w:rFonts w:ascii="Times New Roman" w:eastAsia="Times New Roman" w:hAnsi="Times New Roman" w:cs="Times New Roman"/>
                <w:color w:val="000000"/>
                <w:sz w:val="20"/>
                <w:szCs w:val="20"/>
                <w:lang w:val="en-GB"/>
              </w:rPr>
              <w:t>)?</w:t>
            </w:r>
          </w:p>
        </w:tc>
        <w:tc>
          <w:tcPr>
            <w:tcW w:w="1169" w:type="dxa"/>
            <w:shd w:val="clear" w:color="auto" w:fill="DBE5F1" w:themeFill="accent1" w:themeFillTint="33"/>
          </w:tcPr>
          <w:p w14:paraId="20199B0B" w14:textId="6B6D1D06"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115DC3F9"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5533EC2A"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5C7744BF" w14:textId="77777777" w:rsidTr="0038277F">
        <w:trPr>
          <w:trHeight w:val="593"/>
        </w:trPr>
        <w:tc>
          <w:tcPr>
            <w:tcW w:w="4536" w:type="dxa"/>
            <w:shd w:val="clear" w:color="auto" w:fill="DBE5F1" w:themeFill="accent1" w:themeFillTint="33"/>
          </w:tcPr>
          <w:p w14:paraId="1AC20862" w14:textId="0AEF8929" w:rsidR="00783749" w:rsidRPr="001B2780" w:rsidRDefault="00B61E2B"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If yes, who is responsible for checking the legality of the documents</w:t>
            </w:r>
            <w:r w:rsidR="00783749" w:rsidRPr="001B2780">
              <w:rPr>
                <w:rFonts w:ascii="Times New Roman" w:eastAsia="Times New Roman" w:hAnsi="Times New Roman" w:cs="Times New Roman"/>
                <w:color w:val="000000"/>
                <w:sz w:val="20"/>
                <w:szCs w:val="20"/>
                <w:lang w:val="en-GB"/>
              </w:rPr>
              <w:t>?</w:t>
            </w:r>
          </w:p>
        </w:tc>
        <w:tc>
          <w:tcPr>
            <w:tcW w:w="2161" w:type="dxa"/>
            <w:gridSpan w:val="2"/>
            <w:shd w:val="clear" w:color="auto" w:fill="DBE5F1" w:themeFill="accent1" w:themeFillTint="33"/>
          </w:tcPr>
          <w:p w14:paraId="4C35DE44" w14:textId="77777777" w:rsidR="00B61E2B" w:rsidRPr="001B2780" w:rsidRDefault="00B61E2B" w:rsidP="001F1512">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 xml:space="preserve">Real estate cadastre; notary public; </w:t>
            </w:r>
          </w:p>
          <w:p w14:paraId="20C848E8" w14:textId="36ED6484" w:rsidR="00783749" w:rsidRPr="001B2780" w:rsidRDefault="00B61E2B" w:rsidP="001F1512">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 xml:space="preserve">attorney-at-law </w:t>
            </w:r>
          </w:p>
        </w:tc>
        <w:tc>
          <w:tcPr>
            <w:tcW w:w="3657" w:type="dxa"/>
            <w:shd w:val="clear" w:color="auto" w:fill="DBE5F1" w:themeFill="accent1" w:themeFillTint="33"/>
          </w:tcPr>
          <w:p w14:paraId="3EA1B3B0"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16C2EB48" w14:textId="77777777" w:rsidTr="0038277F">
        <w:trPr>
          <w:trHeight w:val="449"/>
        </w:trPr>
        <w:tc>
          <w:tcPr>
            <w:tcW w:w="4536" w:type="dxa"/>
            <w:shd w:val="clear" w:color="auto" w:fill="DBE5F1" w:themeFill="accent1" w:themeFillTint="33"/>
          </w:tcPr>
          <w:p w14:paraId="66953D1C" w14:textId="09C47B16" w:rsidR="00783749" w:rsidRPr="001B2780" w:rsidRDefault="00B61E2B" w:rsidP="0091136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Does the legal system require the verification of identity of the parties entering a real estate transaction? </w:t>
            </w:r>
          </w:p>
        </w:tc>
        <w:tc>
          <w:tcPr>
            <w:tcW w:w="1169" w:type="dxa"/>
            <w:shd w:val="clear" w:color="auto" w:fill="DBE5F1" w:themeFill="accent1" w:themeFillTint="33"/>
          </w:tcPr>
          <w:p w14:paraId="06564054" w14:textId="3D521180"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35EE923C"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0.5</w:t>
            </w:r>
          </w:p>
        </w:tc>
        <w:tc>
          <w:tcPr>
            <w:tcW w:w="3657" w:type="dxa"/>
            <w:shd w:val="clear" w:color="auto" w:fill="DBE5F1" w:themeFill="accent1" w:themeFillTint="33"/>
          </w:tcPr>
          <w:p w14:paraId="1C6CD8B9"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3C1D730B" w14:textId="77777777" w:rsidTr="0038277F">
        <w:trPr>
          <w:trHeight w:val="476"/>
        </w:trPr>
        <w:tc>
          <w:tcPr>
            <w:tcW w:w="4536" w:type="dxa"/>
            <w:shd w:val="clear" w:color="auto" w:fill="DBE5F1" w:themeFill="accent1" w:themeFillTint="33"/>
          </w:tcPr>
          <w:p w14:paraId="4EC8D3DD" w14:textId="66995065" w:rsidR="00783749" w:rsidRPr="001B2780" w:rsidRDefault="00F45EDF"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If yes, who is responsible for checking </w:t>
            </w:r>
            <w:r w:rsidR="001B2780" w:rsidRPr="001B2780">
              <w:rPr>
                <w:rFonts w:ascii="Times New Roman" w:eastAsia="Times New Roman" w:hAnsi="Times New Roman" w:cs="Times New Roman"/>
                <w:color w:val="000000"/>
                <w:sz w:val="20"/>
                <w:szCs w:val="20"/>
                <w:lang w:val="en-GB"/>
              </w:rPr>
              <w:t>the</w:t>
            </w:r>
            <w:r w:rsidRPr="001B2780">
              <w:rPr>
                <w:rFonts w:ascii="Times New Roman" w:eastAsia="Times New Roman" w:hAnsi="Times New Roman" w:cs="Times New Roman"/>
                <w:color w:val="000000"/>
                <w:sz w:val="20"/>
                <w:szCs w:val="20"/>
                <w:lang w:val="en-GB"/>
              </w:rPr>
              <w:t xml:space="preserve"> identity of contracting parties?</w:t>
            </w:r>
          </w:p>
        </w:tc>
        <w:tc>
          <w:tcPr>
            <w:tcW w:w="2161" w:type="dxa"/>
            <w:gridSpan w:val="2"/>
            <w:shd w:val="clear" w:color="auto" w:fill="DBE5F1" w:themeFill="accent1" w:themeFillTint="33"/>
          </w:tcPr>
          <w:p w14:paraId="0974B3A8" w14:textId="13DE7C91" w:rsidR="00783749" w:rsidRPr="001B2780" w:rsidRDefault="00B61E2B" w:rsidP="00B61E2B">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Real estate cadastre; notary public</w:t>
            </w:r>
            <w:r w:rsidR="00783749" w:rsidRPr="001B2780">
              <w:rPr>
                <w:rFonts w:ascii="Times New Roman" w:hAnsi="Times New Roman" w:cs="Times New Roman"/>
                <w:color w:val="222222"/>
                <w:sz w:val="20"/>
                <w:szCs w:val="20"/>
                <w:lang w:val="en-GB"/>
              </w:rPr>
              <w:t>.</w:t>
            </w:r>
          </w:p>
        </w:tc>
        <w:tc>
          <w:tcPr>
            <w:tcW w:w="3657" w:type="dxa"/>
            <w:shd w:val="clear" w:color="auto" w:fill="DBE5F1" w:themeFill="accent1" w:themeFillTint="33"/>
          </w:tcPr>
          <w:p w14:paraId="5D1CFCDC"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24632FF7" w14:textId="77777777" w:rsidTr="0038277F">
        <w:trPr>
          <w:trHeight w:val="476"/>
        </w:trPr>
        <w:tc>
          <w:tcPr>
            <w:tcW w:w="4536" w:type="dxa"/>
            <w:shd w:val="clear" w:color="auto" w:fill="DBE5F1" w:themeFill="accent1" w:themeFillTint="33"/>
          </w:tcPr>
          <w:p w14:paraId="50D32EC8" w14:textId="38ACFF01" w:rsidR="00783749" w:rsidRPr="001B2780" w:rsidRDefault="00B61E2B" w:rsidP="00911369">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Is there a public database that could confirm with certainty the identity of documents</w:t>
            </w:r>
            <w:r w:rsidR="00783749" w:rsidRPr="001B2780">
              <w:rPr>
                <w:rFonts w:ascii="Times New Roman" w:hAnsi="Times New Roman" w:cs="Times New Roman"/>
                <w:color w:val="000000"/>
                <w:sz w:val="20"/>
                <w:szCs w:val="20"/>
                <w:lang w:val="en-GB"/>
              </w:rPr>
              <w:t>?</w:t>
            </w:r>
          </w:p>
        </w:tc>
        <w:tc>
          <w:tcPr>
            <w:tcW w:w="1169" w:type="dxa"/>
            <w:shd w:val="clear" w:color="auto" w:fill="DBE5F1" w:themeFill="accent1" w:themeFillTint="33"/>
          </w:tcPr>
          <w:p w14:paraId="50B69AED" w14:textId="37884307"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08626200"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41563CB1"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0498BBE9" w14:textId="77777777" w:rsidTr="0038277F">
        <w:trPr>
          <w:trHeight w:val="1511"/>
        </w:trPr>
        <w:tc>
          <w:tcPr>
            <w:tcW w:w="4536" w:type="dxa"/>
            <w:shd w:val="clear" w:color="auto" w:fill="DBE5F1" w:themeFill="accent1" w:themeFillTint="33"/>
          </w:tcPr>
          <w:p w14:paraId="0C33CC28" w14:textId="306D8756" w:rsidR="00783749" w:rsidRPr="001B2780" w:rsidRDefault="00F45EDF" w:rsidP="006E713F">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 xml:space="preserve">Which court would be competent in the first instance standard form of land title dispute involving two local companies, with the land value of 50 times the gross domestic product per citizen </w:t>
            </w:r>
            <w:r w:rsidR="00783749" w:rsidRPr="001B2780">
              <w:rPr>
                <w:rFonts w:ascii="Times New Roman" w:hAnsi="Times New Roman" w:cs="Times New Roman"/>
                <w:color w:val="000000"/>
                <w:sz w:val="20"/>
                <w:szCs w:val="20"/>
                <w:lang w:val="en-GB"/>
              </w:rPr>
              <w:t xml:space="preserve"> (GNI) </w:t>
            </w:r>
            <w:r w:rsidRPr="001B2780">
              <w:rPr>
                <w:rFonts w:ascii="Times New Roman" w:hAnsi="Times New Roman" w:cs="Times New Roman"/>
                <w:color w:val="000000"/>
                <w:sz w:val="20"/>
                <w:szCs w:val="20"/>
                <w:lang w:val="en-GB"/>
              </w:rPr>
              <w:t>and located in the capital</w:t>
            </w:r>
            <w:r w:rsidR="00783749" w:rsidRPr="001B2780">
              <w:rPr>
                <w:rFonts w:ascii="Times New Roman" w:hAnsi="Times New Roman" w:cs="Times New Roman"/>
                <w:color w:val="000000"/>
                <w:sz w:val="20"/>
                <w:szCs w:val="20"/>
                <w:lang w:val="en-GB"/>
              </w:rPr>
              <w:t>?</w:t>
            </w:r>
          </w:p>
        </w:tc>
        <w:tc>
          <w:tcPr>
            <w:tcW w:w="2161" w:type="dxa"/>
            <w:gridSpan w:val="2"/>
            <w:shd w:val="clear" w:color="auto" w:fill="DBE5F1" w:themeFill="accent1" w:themeFillTint="33"/>
          </w:tcPr>
          <w:p w14:paraId="3A2BE190" w14:textId="16EAF23C" w:rsidR="00783749" w:rsidRPr="001B2780" w:rsidRDefault="00B61E2B" w:rsidP="001F1512">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Commercial Court</w:t>
            </w:r>
          </w:p>
        </w:tc>
        <w:tc>
          <w:tcPr>
            <w:tcW w:w="3657" w:type="dxa"/>
            <w:shd w:val="clear" w:color="auto" w:fill="DBE5F1" w:themeFill="accent1" w:themeFillTint="33"/>
          </w:tcPr>
          <w:p w14:paraId="407932A5"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7E18DE5E" w14:textId="77777777" w:rsidTr="0038277F">
        <w:trPr>
          <w:trHeight w:val="818"/>
        </w:trPr>
        <w:tc>
          <w:tcPr>
            <w:tcW w:w="4536" w:type="dxa"/>
            <w:shd w:val="clear" w:color="auto" w:fill="DBE5F1" w:themeFill="accent1" w:themeFillTint="33"/>
          </w:tcPr>
          <w:p w14:paraId="726D968F" w14:textId="5D43D00D" w:rsidR="00783749" w:rsidRPr="001B2780" w:rsidRDefault="00F45EDF" w:rsidP="001F1512">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 xml:space="preserve">How much time is necessary for obtaining a decision of the first instance court in such case </w:t>
            </w:r>
            <w:r w:rsidR="00783749" w:rsidRPr="001B2780">
              <w:rPr>
                <w:rFonts w:ascii="Times New Roman" w:hAnsi="Times New Roman" w:cs="Times New Roman"/>
                <w:color w:val="000000"/>
                <w:sz w:val="20"/>
                <w:szCs w:val="20"/>
                <w:lang w:val="en-GB"/>
              </w:rPr>
              <w:t>(</w:t>
            </w:r>
            <w:r w:rsidRPr="001B2780">
              <w:rPr>
                <w:rFonts w:ascii="Times New Roman" w:hAnsi="Times New Roman" w:cs="Times New Roman"/>
                <w:color w:val="000000"/>
                <w:sz w:val="20"/>
                <w:szCs w:val="20"/>
                <w:lang w:val="en-GB"/>
              </w:rPr>
              <w:t>without an appeal</w:t>
            </w:r>
            <w:r w:rsidR="00783749" w:rsidRPr="001B2780">
              <w:rPr>
                <w:rFonts w:ascii="Times New Roman" w:hAnsi="Times New Roman" w:cs="Times New Roman"/>
                <w:color w:val="000000"/>
                <w:sz w:val="20"/>
                <w:szCs w:val="20"/>
                <w:lang w:val="en-GB"/>
              </w:rPr>
              <w:t>)?</w:t>
            </w:r>
          </w:p>
        </w:tc>
        <w:tc>
          <w:tcPr>
            <w:tcW w:w="1169" w:type="dxa"/>
            <w:shd w:val="clear" w:color="auto" w:fill="DBE5F1" w:themeFill="accent1" w:themeFillTint="33"/>
          </w:tcPr>
          <w:p w14:paraId="7135DFA3" w14:textId="32A9DDD3" w:rsidR="00783749" w:rsidRPr="001B2780" w:rsidRDefault="00B61E2B"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Between 1 and 2 years</w:t>
            </w:r>
          </w:p>
        </w:tc>
        <w:tc>
          <w:tcPr>
            <w:tcW w:w="992" w:type="dxa"/>
            <w:shd w:val="clear" w:color="auto" w:fill="DBE5F1" w:themeFill="accent1" w:themeFillTint="33"/>
          </w:tcPr>
          <w:p w14:paraId="3AD15B70"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2</w:t>
            </w:r>
          </w:p>
        </w:tc>
        <w:tc>
          <w:tcPr>
            <w:tcW w:w="3657" w:type="dxa"/>
            <w:shd w:val="clear" w:color="auto" w:fill="DBE5F1" w:themeFill="accent1" w:themeFillTint="33"/>
          </w:tcPr>
          <w:p w14:paraId="0CADAED5"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0C8B5913" w14:textId="77777777" w:rsidTr="0038277F">
        <w:trPr>
          <w:trHeight w:val="467"/>
        </w:trPr>
        <w:tc>
          <w:tcPr>
            <w:tcW w:w="4536" w:type="dxa"/>
            <w:shd w:val="clear" w:color="auto" w:fill="DBE5F1" w:themeFill="accent1" w:themeFillTint="33"/>
          </w:tcPr>
          <w:p w14:paraId="1B17B6CF" w14:textId="22AE1A18" w:rsidR="00783749" w:rsidRPr="001B2780" w:rsidRDefault="00F45EDF" w:rsidP="00911369">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 xml:space="preserve">Is there a statistics of the number of land related disputes before the first instance court? </w:t>
            </w:r>
          </w:p>
        </w:tc>
        <w:tc>
          <w:tcPr>
            <w:tcW w:w="1169" w:type="dxa"/>
            <w:shd w:val="clear" w:color="auto" w:fill="DBE5F1" w:themeFill="accent1" w:themeFillTint="33"/>
          </w:tcPr>
          <w:p w14:paraId="77CCE402" w14:textId="2F806D1F" w:rsidR="00783749" w:rsidRPr="001B2780" w:rsidRDefault="008F6C26"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w:t>
            </w:r>
          </w:p>
        </w:tc>
        <w:tc>
          <w:tcPr>
            <w:tcW w:w="992" w:type="dxa"/>
            <w:shd w:val="clear" w:color="auto" w:fill="DBE5F1" w:themeFill="accent1" w:themeFillTint="33"/>
          </w:tcPr>
          <w:p w14:paraId="0A542581"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592F743E"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20BC873E" w14:textId="77777777" w:rsidTr="0038277F">
        <w:trPr>
          <w:trHeight w:val="395"/>
        </w:trPr>
        <w:tc>
          <w:tcPr>
            <w:tcW w:w="4536" w:type="dxa"/>
            <w:shd w:val="clear" w:color="auto" w:fill="DBE5F1" w:themeFill="accent1" w:themeFillTint="33"/>
          </w:tcPr>
          <w:p w14:paraId="58E4EC9E" w14:textId="6A330073" w:rsidR="00783749" w:rsidRPr="001B2780" w:rsidRDefault="00F45EDF" w:rsidP="001F1512">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 xml:space="preserve">Number of land related disputes in the capital, in 2017: </w:t>
            </w:r>
          </w:p>
        </w:tc>
        <w:tc>
          <w:tcPr>
            <w:tcW w:w="1169" w:type="dxa"/>
            <w:shd w:val="clear" w:color="auto" w:fill="DBE5F1" w:themeFill="accent1" w:themeFillTint="33"/>
          </w:tcPr>
          <w:p w14:paraId="61564482"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w:t>
            </w:r>
          </w:p>
        </w:tc>
        <w:tc>
          <w:tcPr>
            <w:tcW w:w="992" w:type="dxa"/>
            <w:shd w:val="clear" w:color="auto" w:fill="DBE5F1" w:themeFill="accent1" w:themeFillTint="33"/>
          </w:tcPr>
          <w:p w14:paraId="458F2AA2"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c>
          <w:tcPr>
            <w:tcW w:w="3657" w:type="dxa"/>
            <w:shd w:val="clear" w:color="auto" w:fill="DBE5F1" w:themeFill="accent1" w:themeFillTint="33"/>
          </w:tcPr>
          <w:p w14:paraId="206368E9" w14:textId="77777777" w:rsidR="00783749" w:rsidRPr="001B2780" w:rsidRDefault="00783749" w:rsidP="008C763F">
            <w:pPr>
              <w:spacing w:after="0" w:line="240" w:lineRule="auto"/>
              <w:jc w:val="both"/>
              <w:rPr>
                <w:rFonts w:ascii="Times New Roman" w:hAnsi="Times New Roman" w:cs="Times New Roman"/>
                <w:color w:val="222222"/>
                <w:sz w:val="20"/>
                <w:szCs w:val="20"/>
                <w:lang w:val="en-GB"/>
              </w:rPr>
            </w:pPr>
          </w:p>
        </w:tc>
      </w:tr>
      <w:tr w:rsidR="00783749" w:rsidRPr="001B2780" w14:paraId="5450DFF9" w14:textId="77777777" w:rsidTr="0038277F">
        <w:trPr>
          <w:trHeight w:val="242"/>
        </w:trPr>
        <w:tc>
          <w:tcPr>
            <w:tcW w:w="4536" w:type="dxa"/>
            <w:shd w:val="clear" w:color="auto" w:fill="1F497D" w:themeFill="text2"/>
          </w:tcPr>
          <w:p w14:paraId="7B9D0BC5" w14:textId="1DF1588E" w:rsidR="00783749" w:rsidRPr="001B2780" w:rsidRDefault="00783749" w:rsidP="008C763F">
            <w:pPr>
              <w:spacing w:after="0" w:line="240" w:lineRule="auto"/>
              <w:jc w:val="center"/>
              <w:rPr>
                <w:rFonts w:ascii="Times New Roman" w:hAnsi="Times New Roman" w:cs="Times New Roman"/>
                <w:b/>
                <w:bCs/>
                <w:color w:val="FFFFFF" w:themeColor="background1"/>
                <w:lang w:val="en-GB"/>
              </w:rPr>
            </w:pPr>
            <w:r w:rsidRPr="001B2780">
              <w:rPr>
                <w:rFonts w:ascii="Times New Roman" w:hAnsi="Times New Roman" w:cs="Times New Roman"/>
                <w:b/>
                <w:bCs/>
                <w:color w:val="FFFFFF" w:themeColor="background1"/>
                <w:lang w:val="en-GB"/>
              </w:rPr>
              <w:t xml:space="preserve">5. </w:t>
            </w:r>
            <w:r w:rsidR="00F12782" w:rsidRPr="001B2780">
              <w:rPr>
                <w:rFonts w:ascii="Times New Roman" w:hAnsi="Times New Roman" w:cs="Times New Roman"/>
                <w:b/>
                <w:bCs/>
                <w:color w:val="FFFFFF" w:themeColor="background1"/>
                <w:lang w:val="en-GB"/>
              </w:rPr>
              <w:t>E</w:t>
            </w:r>
            <w:r w:rsidR="00F45EDF" w:rsidRPr="001B2780">
              <w:rPr>
                <w:rFonts w:ascii="Times New Roman" w:hAnsi="Times New Roman" w:cs="Times New Roman"/>
                <w:b/>
                <w:bCs/>
                <w:color w:val="FFFFFF" w:themeColor="background1"/>
                <w:lang w:val="en-GB"/>
              </w:rPr>
              <w:t xml:space="preserve">qual access to </w:t>
            </w:r>
            <w:r w:rsidR="00800A43" w:rsidRPr="001B2780">
              <w:rPr>
                <w:rFonts w:ascii="Times New Roman" w:hAnsi="Times New Roman" w:cs="Times New Roman"/>
                <w:b/>
                <w:bCs/>
                <w:color w:val="FFFFFF" w:themeColor="background1"/>
                <w:lang w:val="en-GB"/>
              </w:rPr>
              <w:t>property rights</w:t>
            </w:r>
            <w:r w:rsidR="00F12782" w:rsidRPr="001B2780">
              <w:rPr>
                <w:rFonts w:ascii="Times New Roman" w:hAnsi="Times New Roman" w:cs="Times New Roman"/>
                <w:b/>
                <w:bCs/>
                <w:color w:val="FFFFFF" w:themeColor="background1"/>
                <w:lang w:val="en-GB"/>
              </w:rPr>
              <w:t xml:space="preserve"> index    </w:t>
            </w:r>
            <w:r w:rsidR="00800A43" w:rsidRPr="001B2780">
              <w:rPr>
                <w:rFonts w:ascii="Times New Roman" w:hAnsi="Times New Roman" w:cs="Times New Roman"/>
                <w:b/>
                <w:bCs/>
                <w:color w:val="FFFFFF" w:themeColor="background1"/>
                <w:lang w:val="en-GB"/>
              </w:rPr>
              <w:t xml:space="preserve">    </w:t>
            </w:r>
            <w:r w:rsidR="00F45EDF" w:rsidRPr="001B2780">
              <w:rPr>
                <w:rFonts w:ascii="Times New Roman" w:hAnsi="Times New Roman" w:cs="Times New Roman"/>
                <w:b/>
                <w:bCs/>
                <w:color w:val="FFFFFF" w:themeColor="background1"/>
                <w:lang w:val="en-GB"/>
              </w:rPr>
              <w:t xml:space="preserve"> </w:t>
            </w:r>
            <w:r w:rsidRPr="001B2780">
              <w:rPr>
                <w:rFonts w:ascii="Times New Roman" w:hAnsi="Times New Roman" w:cs="Times New Roman"/>
                <w:b/>
                <w:bCs/>
                <w:color w:val="FFFFFF" w:themeColor="background1"/>
                <w:lang w:val="en-GB"/>
              </w:rPr>
              <w:t>(-2–0)</w:t>
            </w:r>
          </w:p>
        </w:tc>
        <w:tc>
          <w:tcPr>
            <w:tcW w:w="2161" w:type="dxa"/>
            <w:gridSpan w:val="2"/>
            <w:shd w:val="clear" w:color="auto" w:fill="1F497D" w:themeFill="text2"/>
          </w:tcPr>
          <w:p w14:paraId="52D971E3" w14:textId="77777777" w:rsidR="00783749" w:rsidRPr="001B2780" w:rsidRDefault="00783749" w:rsidP="008C763F">
            <w:pPr>
              <w:spacing w:after="0" w:line="240" w:lineRule="auto"/>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0</w:t>
            </w:r>
          </w:p>
        </w:tc>
        <w:tc>
          <w:tcPr>
            <w:tcW w:w="3657" w:type="dxa"/>
            <w:shd w:val="clear" w:color="auto" w:fill="1F497D" w:themeFill="text2"/>
          </w:tcPr>
          <w:p w14:paraId="7AF2EBE6" w14:textId="53AC0C5D" w:rsidR="00783749" w:rsidRPr="001B2780" w:rsidRDefault="00920849" w:rsidP="008C763F">
            <w:pPr>
              <w:spacing w:after="0" w:line="240" w:lineRule="auto"/>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Problem description</w:t>
            </w:r>
          </w:p>
        </w:tc>
      </w:tr>
      <w:tr w:rsidR="00783749" w:rsidRPr="001B2780" w14:paraId="5A2912D6" w14:textId="77777777" w:rsidTr="0038277F">
        <w:trPr>
          <w:trHeight w:val="530"/>
        </w:trPr>
        <w:tc>
          <w:tcPr>
            <w:tcW w:w="4536" w:type="dxa"/>
            <w:shd w:val="clear" w:color="auto" w:fill="DBE5F1" w:themeFill="accent1" w:themeFillTint="33"/>
          </w:tcPr>
          <w:p w14:paraId="3DAD3264" w14:textId="7A4EE8DC" w:rsidR="00783749" w:rsidRPr="001B2780" w:rsidRDefault="006504CE" w:rsidP="00911369">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Do couples in a common-law marriage and unmarried women have equal ownership over the real estate?</w:t>
            </w:r>
          </w:p>
        </w:tc>
        <w:tc>
          <w:tcPr>
            <w:tcW w:w="1169" w:type="dxa"/>
            <w:shd w:val="clear" w:color="auto" w:fill="DBE5F1" w:themeFill="accent1" w:themeFillTint="33"/>
          </w:tcPr>
          <w:p w14:paraId="3873057D" w14:textId="5990A528"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2FA65A1D"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1BDBCBE0" w14:textId="46C56183" w:rsidR="00783749" w:rsidRPr="001B2780" w:rsidRDefault="00920849" w:rsidP="008C763F">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 recommendations for improvement</w:t>
            </w:r>
            <w:r w:rsidR="00783749" w:rsidRPr="001B2780">
              <w:rPr>
                <w:rFonts w:ascii="Times New Roman" w:hAnsi="Times New Roman" w:cs="Times New Roman"/>
                <w:color w:val="222222"/>
                <w:sz w:val="20"/>
                <w:szCs w:val="20"/>
                <w:lang w:val="en-GB"/>
              </w:rPr>
              <w:t>.</w:t>
            </w:r>
          </w:p>
        </w:tc>
      </w:tr>
      <w:tr w:rsidR="00783749" w:rsidRPr="001B2780" w14:paraId="6A7F4D00" w14:textId="77777777" w:rsidTr="0038277F">
        <w:trPr>
          <w:trHeight w:val="521"/>
        </w:trPr>
        <w:tc>
          <w:tcPr>
            <w:tcW w:w="4536" w:type="dxa"/>
            <w:shd w:val="clear" w:color="auto" w:fill="DBE5F1" w:themeFill="accent1" w:themeFillTint="33"/>
          </w:tcPr>
          <w:p w14:paraId="74C47A00" w14:textId="18C4CB5F" w:rsidR="00783749" w:rsidRPr="001B2780" w:rsidRDefault="006504CE" w:rsidP="00911369">
            <w:pPr>
              <w:spacing w:after="0" w:line="240" w:lineRule="auto"/>
              <w:rPr>
                <w:rFonts w:ascii="Times New Roman" w:hAnsi="Times New Roman" w:cs="Times New Roman"/>
                <w:color w:val="000000"/>
                <w:sz w:val="20"/>
                <w:szCs w:val="20"/>
                <w:lang w:val="en-GB"/>
              </w:rPr>
            </w:pPr>
            <w:r w:rsidRPr="001B2780">
              <w:rPr>
                <w:rFonts w:ascii="Times New Roman" w:hAnsi="Times New Roman" w:cs="Times New Roman"/>
                <w:color w:val="000000"/>
                <w:sz w:val="20"/>
                <w:szCs w:val="20"/>
                <w:lang w:val="en-GB"/>
              </w:rPr>
              <w:t xml:space="preserve">Do married men and women have equal ownership over the real estate? </w:t>
            </w:r>
          </w:p>
        </w:tc>
        <w:tc>
          <w:tcPr>
            <w:tcW w:w="1169" w:type="dxa"/>
            <w:shd w:val="clear" w:color="auto" w:fill="DBE5F1" w:themeFill="accent1" w:themeFillTint="33"/>
          </w:tcPr>
          <w:p w14:paraId="30893F2C" w14:textId="51379AAF" w:rsidR="00783749" w:rsidRPr="001B2780" w:rsidRDefault="008F6C26" w:rsidP="008F6C26">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Yes</w:t>
            </w:r>
          </w:p>
        </w:tc>
        <w:tc>
          <w:tcPr>
            <w:tcW w:w="992" w:type="dxa"/>
            <w:shd w:val="clear" w:color="auto" w:fill="DBE5F1" w:themeFill="accent1" w:themeFillTint="33"/>
          </w:tcPr>
          <w:p w14:paraId="1C49477D" w14:textId="77777777" w:rsidR="00783749" w:rsidRPr="001B2780" w:rsidRDefault="00783749" w:rsidP="00CB08EE">
            <w:pPr>
              <w:spacing w:after="0" w:line="240" w:lineRule="auto"/>
              <w:jc w:val="center"/>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0</w:t>
            </w:r>
          </w:p>
        </w:tc>
        <w:tc>
          <w:tcPr>
            <w:tcW w:w="3657" w:type="dxa"/>
            <w:shd w:val="clear" w:color="auto" w:fill="DBE5F1" w:themeFill="accent1" w:themeFillTint="33"/>
          </w:tcPr>
          <w:p w14:paraId="42484B58" w14:textId="71BF1A40" w:rsidR="00783749" w:rsidRPr="001B2780" w:rsidRDefault="00920849" w:rsidP="008C763F">
            <w:pPr>
              <w:spacing w:after="0" w:line="240" w:lineRule="auto"/>
              <w:jc w:val="both"/>
              <w:rPr>
                <w:rFonts w:ascii="Times New Roman" w:hAnsi="Times New Roman" w:cs="Times New Roman"/>
                <w:color w:val="222222"/>
                <w:sz w:val="20"/>
                <w:szCs w:val="20"/>
                <w:lang w:val="en-GB"/>
              </w:rPr>
            </w:pPr>
            <w:r w:rsidRPr="001B2780">
              <w:rPr>
                <w:rFonts w:ascii="Times New Roman" w:hAnsi="Times New Roman" w:cs="Times New Roman"/>
                <w:color w:val="222222"/>
                <w:sz w:val="20"/>
                <w:szCs w:val="20"/>
                <w:lang w:val="en-GB"/>
              </w:rPr>
              <w:t>No recommendations for improvement</w:t>
            </w:r>
            <w:r w:rsidR="00783749" w:rsidRPr="001B2780">
              <w:rPr>
                <w:rFonts w:ascii="Times New Roman" w:hAnsi="Times New Roman" w:cs="Times New Roman"/>
                <w:color w:val="222222"/>
                <w:sz w:val="20"/>
                <w:szCs w:val="20"/>
                <w:lang w:val="en-GB"/>
              </w:rPr>
              <w:t>.</w:t>
            </w:r>
          </w:p>
        </w:tc>
      </w:tr>
    </w:tbl>
    <w:p w14:paraId="30B9F7A1" w14:textId="77777777" w:rsidR="00783749" w:rsidRPr="001B2780" w:rsidRDefault="00783749" w:rsidP="00783749">
      <w:pPr>
        <w:spacing w:after="0" w:line="240" w:lineRule="auto"/>
        <w:rPr>
          <w:rFonts w:ascii="Times New Roman" w:hAnsi="Times New Roman" w:cs="Times New Roman"/>
          <w:lang w:val="en-GB"/>
        </w:rPr>
      </w:pPr>
    </w:p>
    <w:p w14:paraId="695DB447" w14:textId="77777777" w:rsidR="00783749" w:rsidRPr="001B2780" w:rsidRDefault="00783749" w:rsidP="00783749">
      <w:pPr>
        <w:spacing w:after="0" w:line="240" w:lineRule="auto"/>
        <w:rPr>
          <w:rFonts w:ascii="Times New Roman" w:hAnsi="Times New Roman" w:cs="Times New Roman"/>
          <w:lang w:val="en-GB"/>
        </w:rPr>
      </w:pPr>
      <w:r w:rsidRPr="001B2780">
        <w:rPr>
          <w:rFonts w:ascii="Times New Roman" w:hAnsi="Times New Roman" w:cs="Times New Roman"/>
          <w:lang w:val="en-GB"/>
        </w:rPr>
        <w:br w:type="page"/>
      </w:r>
    </w:p>
    <w:p w14:paraId="4AD9EAFF" w14:textId="3F6DCE78" w:rsidR="00783749" w:rsidRPr="001B2780" w:rsidRDefault="00DE154B"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lastRenderedPageBreak/>
        <w:t>Getting credit</w:t>
      </w:r>
    </w:p>
    <w:p w14:paraId="2519255C" w14:textId="77777777" w:rsidR="00783749" w:rsidRPr="001B2780" w:rsidRDefault="00783749" w:rsidP="00783749">
      <w:pPr>
        <w:rPr>
          <w:rFonts w:ascii="Times New Roman" w:hAnsi="Times New Roman" w:cs="Times New Roman"/>
          <w:lang w:val="en-GB"/>
        </w:rPr>
      </w:pPr>
    </w:p>
    <w:p w14:paraId="50BB0367" w14:textId="13336978" w:rsidR="00783749" w:rsidRPr="001B2780" w:rsidRDefault="00DE154B" w:rsidP="00B60DE1">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10</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6504CE" w:rsidRPr="001B2780">
        <w:rPr>
          <w:rFonts w:ascii="Times New Roman" w:hAnsi="Times New Roman" w:cs="Times New Roman"/>
          <w:i/>
          <w:lang w:val="en-GB"/>
        </w:rPr>
        <w:t xml:space="preserve">relating to getting a credit, </w:t>
      </w:r>
      <w:r w:rsidR="00B60DE1" w:rsidRPr="001B2780">
        <w:rPr>
          <w:rFonts w:ascii="Times New Roman" w:hAnsi="Times New Roman" w:cs="Times New Roman"/>
          <w:i/>
          <w:lang w:val="en-GB"/>
        </w:rPr>
        <w:t>following methodology and case study of the World Bank</w:t>
      </w:r>
    </w:p>
    <w:tbl>
      <w:tblPr>
        <w:tblpPr w:leftFromText="180" w:rightFromText="180" w:vertAnchor="text" w:horzAnchor="margin" w:tblpXSpec="center" w:tblpY="358"/>
        <w:tblW w:w="1097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932"/>
        <w:gridCol w:w="1360"/>
        <w:gridCol w:w="1280"/>
        <w:gridCol w:w="12"/>
        <w:gridCol w:w="1185"/>
        <w:gridCol w:w="4206"/>
      </w:tblGrid>
      <w:tr w:rsidR="00783749" w:rsidRPr="001B2780" w14:paraId="57C6DB14" w14:textId="77777777" w:rsidTr="0038277F">
        <w:trPr>
          <w:trHeight w:val="351"/>
        </w:trPr>
        <w:tc>
          <w:tcPr>
            <w:tcW w:w="10975" w:type="dxa"/>
            <w:gridSpan w:val="6"/>
            <w:shd w:val="clear" w:color="auto" w:fill="1F497D" w:themeFill="text2"/>
          </w:tcPr>
          <w:p w14:paraId="317E5D1C" w14:textId="4D8F5102" w:rsidR="00783749" w:rsidRPr="001B2780" w:rsidRDefault="00B60DE1" w:rsidP="008C763F">
            <w:pPr>
              <w:spacing w:after="0" w:line="240" w:lineRule="auto"/>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INDEX OF CREDIT INFORMATION AVAILABILITY</w:t>
            </w:r>
            <w:r w:rsidR="00783749" w:rsidRPr="001B2780">
              <w:rPr>
                <w:rFonts w:ascii="Times New Roman" w:eastAsia="Times New Roman" w:hAnsi="Times New Roman" w:cs="Times New Roman"/>
                <w:b/>
                <w:color w:val="FFFFFF" w:themeColor="background1"/>
                <w:szCs w:val="20"/>
                <w:lang w:val="en-GB"/>
              </w:rPr>
              <w:t xml:space="preserve">  </w:t>
            </w:r>
          </w:p>
        </w:tc>
      </w:tr>
      <w:tr w:rsidR="00783749" w:rsidRPr="001B2780" w14:paraId="09E10E7D" w14:textId="77777777" w:rsidTr="0038277F">
        <w:trPr>
          <w:trHeight w:val="855"/>
        </w:trPr>
        <w:tc>
          <w:tcPr>
            <w:tcW w:w="2932" w:type="dxa"/>
            <w:shd w:val="clear" w:color="auto" w:fill="1F497D" w:themeFill="text2"/>
            <w:hideMark/>
          </w:tcPr>
          <w:p w14:paraId="02CF7B4A" w14:textId="5EA2239F" w:rsidR="00783749" w:rsidRPr="001B2780" w:rsidRDefault="00800A43"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Depth of credit information index</w:t>
            </w:r>
            <w:r w:rsidR="00B60DE1" w:rsidRPr="001B2780">
              <w:rPr>
                <w:rFonts w:ascii="Times New Roman" w:eastAsia="Times New Roman" w:hAnsi="Times New Roman" w:cs="Times New Roman"/>
                <w:b/>
                <w:color w:val="FFFFFF" w:themeColor="background1"/>
                <w:szCs w:val="20"/>
                <w:lang w:val="en-GB"/>
              </w:rPr>
              <w:t xml:space="preserve"> </w:t>
            </w:r>
            <w:r w:rsidR="00783749" w:rsidRPr="001B2780">
              <w:rPr>
                <w:rFonts w:ascii="Times New Roman" w:eastAsia="Times New Roman" w:hAnsi="Times New Roman" w:cs="Times New Roman"/>
                <w:b/>
                <w:color w:val="FFFFFF" w:themeColor="background1"/>
                <w:szCs w:val="20"/>
                <w:lang w:val="en-GB"/>
              </w:rPr>
              <w:t>(0-8)</w:t>
            </w:r>
          </w:p>
        </w:tc>
        <w:tc>
          <w:tcPr>
            <w:tcW w:w="1360" w:type="dxa"/>
            <w:shd w:val="clear" w:color="auto" w:fill="1F497D" w:themeFill="text2"/>
            <w:hideMark/>
          </w:tcPr>
          <w:p w14:paraId="6CB9845F" w14:textId="57AC1F6D" w:rsidR="00783749" w:rsidRPr="001B2780" w:rsidRDefault="00B60DE1"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Private credit register</w:t>
            </w:r>
          </w:p>
        </w:tc>
        <w:tc>
          <w:tcPr>
            <w:tcW w:w="1280" w:type="dxa"/>
            <w:shd w:val="clear" w:color="auto" w:fill="1F497D" w:themeFill="text2"/>
            <w:hideMark/>
          </w:tcPr>
          <w:p w14:paraId="24181D16" w14:textId="08FDA9DE" w:rsidR="00783749" w:rsidRPr="001B2780" w:rsidRDefault="00B60DE1"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 xml:space="preserve">Public credit </w:t>
            </w:r>
            <w:r w:rsidR="001B2780" w:rsidRPr="001B2780">
              <w:rPr>
                <w:rFonts w:ascii="Times New Roman" w:eastAsia="Times New Roman" w:hAnsi="Times New Roman" w:cs="Times New Roman"/>
                <w:b/>
                <w:color w:val="FFFFFF" w:themeColor="background1"/>
                <w:szCs w:val="20"/>
                <w:lang w:val="en-GB"/>
              </w:rPr>
              <w:t>bureau</w:t>
            </w:r>
          </w:p>
        </w:tc>
        <w:tc>
          <w:tcPr>
            <w:tcW w:w="1197" w:type="dxa"/>
            <w:gridSpan w:val="2"/>
            <w:shd w:val="clear" w:color="auto" w:fill="1F497D" w:themeFill="text2"/>
            <w:noWrap/>
            <w:hideMark/>
          </w:tcPr>
          <w:p w14:paraId="4C20A70A" w14:textId="408AE9F4" w:rsidR="00783749" w:rsidRPr="001B2780" w:rsidRDefault="002F276B" w:rsidP="008C763F">
            <w:pPr>
              <w:spacing w:after="0" w:line="240" w:lineRule="auto"/>
              <w:jc w:val="center"/>
              <w:rPr>
                <w:rFonts w:ascii="Times New Roman" w:eastAsia="Times New Roman" w:hAnsi="Times New Roman" w:cs="Times New Roman"/>
                <w:b/>
                <w:color w:val="FFFFFF" w:themeColor="background1"/>
                <w:szCs w:val="20"/>
                <w:lang w:val="en-GB"/>
              </w:rPr>
            </w:pPr>
            <w:r>
              <w:rPr>
                <w:rFonts w:ascii="Times New Roman" w:eastAsia="Times New Roman" w:hAnsi="Times New Roman" w:cs="Times New Roman"/>
                <w:b/>
                <w:color w:val="FFFFFF" w:themeColor="background1"/>
                <w:szCs w:val="20"/>
                <w:lang w:val="en-GB"/>
              </w:rPr>
              <w:t>Score</w:t>
            </w:r>
          </w:p>
        </w:tc>
        <w:tc>
          <w:tcPr>
            <w:tcW w:w="4206" w:type="dxa"/>
            <w:shd w:val="clear" w:color="auto" w:fill="1F497D" w:themeFill="text2"/>
            <w:noWrap/>
            <w:vAlign w:val="center"/>
            <w:hideMark/>
          </w:tcPr>
          <w:p w14:paraId="1BB50081" w14:textId="00561758"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Problem description</w:t>
            </w:r>
          </w:p>
        </w:tc>
      </w:tr>
      <w:tr w:rsidR="00783749" w:rsidRPr="001B2780" w14:paraId="6BF8E930" w14:textId="77777777" w:rsidTr="0038277F">
        <w:trPr>
          <w:trHeight w:val="498"/>
        </w:trPr>
        <w:tc>
          <w:tcPr>
            <w:tcW w:w="2932" w:type="dxa"/>
            <w:shd w:val="clear" w:color="auto" w:fill="DBE5F1" w:themeFill="accent1" w:themeFillTint="33"/>
            <w:hideMark/>
          </w:tcPr>
          <w:p w14:paraId="19F578AD" w14:textId="066EBCFB" w:rsidR="00783749" w:rsidRPr="001B2780" w:rsidRDefault="00B60DE1" w:rsidP="003F593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data available both for the companies and </w:t>
            </w:r>
            <w:r w:rsidR="001B2780" w:rsidRPr="001B2780">
              <w:rPr>
                <w:rFonts w:ascii="Times New Roman" w:eastAsia="Times New Roman" w:hAnsi="Times New Roman" w:cs="Times New Roman"/>
                <w:color w:val="000000"/>
                <w:sz w:val="20"/>
                <w:szCs w:val="20"/>
                <w:lang w:val="en-GB"/>
              </w:rPr>
              <w:t>individuals</w:t>
            </w:r>
            <w:r w:rsidR="00783749" w:rsidRPr="001B2780">
              <w:rPr>
                <w:rFonts w:ascii="Times New Roman" w:eastAsia="Times New Roman" w:hAnsi="Times New Roman" w:cs="Times New Roman"/>
                <w:color w:val="000000"/>
                <w:sz w:val="20"/>
                <w:szCs w:val="20"/>
                <w:lang w:val="en-GB"/>
              </w:rPr>
              <w:t>?</w:t>
            </w:r>
          </w:p>
        </w:tc>
        <w:tc>
          <w:tcPr>
            <w:tcW w:w="1360" w:type="dxa"/>
            <w:shd w:val="clear" w:color="auto" w:fill="DBE5F1" w:themeFill="accent1" w:themeFillTint="33"/>
            <w:hideMark/>
          </w:tcPr>
          <w:p w14:paraId="79233F37" w14:textId="3899FC46"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hideMark/>
          </w:tcPr>
          <w:p w14:paraId="583D0DED" w14:textId="74DA258D"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noWrap/>
            <w:hideMark/>
          </w:tcPr>
          <w:p w14:paraId="394C1B22"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hideMark/>
          </w:tcPr>
          <w:p w14:paraId="37B9BF9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801F60B" w14:textId="77777777" w:rsidTr="0038277F">
        <w:trPr>
          <w:trHeight w:val="450"/>
        </w:trPr>
        <w:tc>
          <w:tcPr>
            <w:tcW w:w="2932" w:type="dxa"/>
            <w:shd w:val="clear" w:color="auto" w:fill="DBE5F1" w:themeFill="accent1" w:themeFillTint="33"/>
            <w:hideMark/>
          </w:tcPr>
          <w:p w14:paraId="4716B9A4" w14:textId="4E01BB65" w:rsidR="00783749" w:rsidRPr="001B2780" w:rsidRDefault="00B60DE1" w:rsidP="003F593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both the positive and negative data available</w:t>
            </w:r>
            <w:r w:rsidR="00783749" w:rsidRPr="001B2780">
              <w:rPr>
                <w:rFonts w:ascii="Times New Roman" w:eastAsia="Times New Roman" w:hAnsi="Times New Roman" w:cs="Times New Roman"/>
                <w:color w:val="000000"/>
                <w:sz w:val="20"/>
                <w:szCs w:val="20"/>
                <w:lang w:val="en-GB"/>
              </w:rPr>
              <w:t>?</w:t>
            </w:r>
          </w:p>
        </w:tc>
        <w:tc>
          <w:tcPr>
            <w:tcW w:w="1360" w:type="dxa"/>
            <w:shd w:val="clear" w:color="auto" w:fill="DBE5F1" w:themeFill="accent1" w:themeFillTint="33"/>
            <w:hideMark/>
          </w:tcPr>
          <w:p w14:paraId="4DDCB54C" w14:textId="08CBF92A"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hideMark/>
          </w:tcPr>
          <w:p w14:paraId="272413F4" w14:textId="70D914A4"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hideMark/>
          </w:tcPr>
          <w:p w14:paraId="2E1E4E56"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hideMark/>
          </w:tcPr>
          <w:p w14:paraId="5BAFF2C9"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50CC5982" w14:textId="77777777" w:rsidTr="0038277F">
        <w:trPr>
          <w:trHeight w:val="699"/>
        </w:trPr>
        <w:tc>
          <w:tcPr>
            <w:tcW w:w="2932" w:type="dxa"/>
            <w:shd w:val="clear" w:color="auto" w:fill="DBE5F1" w:themeFill="accent1" w:themeFillTint="33"/>
            <w:hideMark/>
          </w:tcPr>
          <w:p w14:paraId="4E48C27C" w14:textId="30245D69"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from</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retailers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utility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companies</w:t>
            </w:r>
            <w:proofErr w:type="spellEnd"/>
            <w:r w:rsidRPr="009D13D0">
              <w:rPr>
                <w:rFonts w:ascii="Times New Roman" w:eastAsia="Times New Roman" w:hAnsi="Times New Roman" w:cs="Times New Roman"/>
                <w:color w:val="000000"/>
                <w:sz w:val="20"/>
                <w:szCs w:val="20"/>
              </w:rPr>
              <w:t xml:space="preserve"> -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addition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from</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banks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financial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institutions</w:t>
            </w:r>
            <w:proofErr w:type="spellEnd"/>
            <w:r w:rsidRPr="009D13D0">
              <w:rPr>
                <w:rFonts w:ascii="Times New Roman" w:eastAsia="Times New Roman" w:hAnsi="Times New Roman" w:cs="Times New Roman"/>
                <w:color w:val="000000"/>
                <w:sz w:val="20"/>
                <w:szCs w:val="20"/>
              </w:rPr>
              <w:t xml:space="preserve"> - </w:t>
            </w:r>
            <w:proofErr w:type="spellStart"/>
            <w:r w:rsidRPr="009D13D0">
              <w:rPr>
                <w:rFonts w:ascii="Times New Roman" w:eastAsia="Times New Roman" w:hAnsi="Times New Roman" w:cs="Times New Roman"/>
                <w:color w:val="000000"/>
                <w:sz w:val="20"/>
                <w:szCs w:val="20"/>
              </w:rPr>
              <w:t>distributed</w:t>
            </w:r>
            <w:proofErr w:type="spellEnd"/>
            <w:r w:rsidRPr="009D13D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w:t>
            </w:r>
          </w:p>
        </w:tc>
        <w:tc>
          <w:tcPr>
            <w:tcW w:w="1360" w:type="dxa"/>
            <w:shd w:val="clear" w:color="auto" w:fill="DBE5F1" w:themeFill="accent1" w:themeFillTint="33"/>
            <w:hideMark/>
          </w:tcPr>
          <w:p w14:paraId="5859FB9E" w14:textId="6F34EF04"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280" w:type="dxa"/>
            <w:shd w:val="clear" w:color="auto" w:fill="DBE5F1" w:themeFill="accent1" w:themeFillTint="33"/>
            <w:noWrap/>
            <w:hideMark/>
          </w:tcPr>
          <w:p w14:paraId="0F16BDCF" w14:textId="256E2D38"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hideMark/>
          </w:tcPr>
          <w:p w14:paraId="767C66C4"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4206" w:type="dxa"/>
            <w:shd w:val="clear" w:color="auto" w:fill="DBE5F1" w:themeFill="accent1" w:themeFillTint="33"/>
            <w:noWrap/>
          </w:tcPr>
          <w:p w14:paraId="3D61176C" w14:textId="0756FA1B" w:rsidR="00783749" w:rsidRPr="001B2780" w:rsidRDefault="00783749" w:rsidP="00CB08EE">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66CFD236" w14:textId="77777777" w:rsidTr="0038277F">
        <w:trPr>
          <w:trHeight w:val="1408"/>
        </w:trPr>
        <w:tc>
          <w:tcPr>
            <w:tcW w:w="2932" w:type="dxa"/>
            <w:shd w:val="clear" w:color="auto" w:fill="DBE5F1" w:themeFill="accent1" w:themeFillTint="33"/>
            <w:hideMark/>
          </w:tcPr>
          <w:p w14:paraId="4A92B0CF" w14:textId="64B65730"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least</w:t>
            </w:r>
            <w:proofErr w:type="spellEnd"/>
            <w:r w:rsidRPr="009D13D0">
              <w:rPr>
                <w:rFonts w:ascii="Times New Roman" w:eastAsia="Times New Roman" w:hAnsi="Times New Roman" w:cs="Times New Roman"/>
                <w:color w:val="000000"/>
                <w:sz w:val="20"/>
                <w:szCs w:val="20"/>
              </w:rPr>
              <w:t xml:space="preserve"> 2 </w:t>
            </w:r>
            <w:proofErr w:type="spellStart"/>
            <w:r w:rsidRPr="009D13D0">
              <w:rPr>
                <w:rFonts w:ascii="Times New Roman" w:eastAsia="Times New Roman" w:hAnsi="Times New Roman" w:cs="Times New Roman"/>
                <w:color w:val="000000"/>
                <w:sz w:val="20"/>
                <w:szCs w:val="20"/>
              </w:rPr>
              <w:t>years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historical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distributed</w:t>
            </w:r>
            <w:proofErr w:type="spellEnd"/>
            <w:r w:rsidRPr="009D13D0">
              <w:rPr>
                <w:rFonts w:ascii="Times New Roman" w:eastAsia="Times New Roman" w:hAnsi="Times New Roman" w:cs="Times New Roman"/>
                <w:color w:val="000000"/>
                <w:sz w:val="20"/>
                <w:szCs w:val="20"/>
              </w:rPr>
              <w:t>? (</w:t>
            </w:r>
            <w:proofErr w:type="spellStart"/>
            <w:r w:rsidRPr="009D13D0">
              <w:rPr>
                <w:rFonts w:ascii="Times New Roman" w:eastAsia="Times New Roman" w:hAnsi="Times New Roman" w:cs="Times New Roman"/>
                <w:color w:val="000000"/>
                <w:sz w:val="20"/>
                <w:szCs w:val="20"/>
              </w:rPr>
              <w:t>Credit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bureaus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registries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that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distribute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more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than</w:t>
            </w:r>
            <w:proofErr w:type="spellEnd"/>
            <w:r w:rsidRPr="009D13D0">
              <w:rPr>
                <w:rFonts w:ascii="Times New Roman" w:eastAsia="Times New Roman" w:hAnsi="Times New Roman" w:cs="Times New Roman"/>
                <w:color w:val="000000"/>
                <w:sz w:val="20"/>
                <w:szCs w:val="20"/>
              </w:rPr>
              <w:t xml:space="preserve"> 10 </w:t>
            </w:r>
            <w:proofErr w:type="spellStart"/>
            <w:r w:rsidRPr="009D13D0">
              <w:rPr>
                <w:rFonts w:ascii="Times New Roman" w:eastAsia="Times New Roman" w:hAnsi="Times New Roman" w:cs="Times New Roman"/>
                <w:color w:val="000000"/>
                <w:sz w:val="20"/>
                <w:szCs w:val="20"/>
              </w:rPr>
              <w:t>years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negative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erase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defaults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soon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repaid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obtain</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score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0 </w:t>
            </w:r>
            <w:proofErr w:type="spellStart"/>
            <w:r w:rsidRPr="009D13D0">
              <w:rPr>
                <w:rFonts w:ascii="Times New Roman" w:eastAsia="Times New Roman" w:hAnsi="Times New Roman" w:cs="Times New Roman"/>
                <w:color w:val="000000"/>
                <w:sz w:val="20"/>
                <w:szCs w:val="20"/>
              </w:rPr>
              <w:t>for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this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component</w:t>
            </w:r>
            <w:proofErr w:type="spellEnd"/>
            <w:r w:rsidR="001227D4" w:rsidRPr="001B2780">
              <w:rPr>
                <w:rFonts w:ascii="Times New Roman" w:eastAsia="Times New Roman" w:hAnsi="Times New Roman" w:cs="Times New Roman"/>
                <w:color w:val="000000"/>
                <w:sz w:val="20"/>
                <w:szCs w:val="20"/>
                <w:lang w:val="en-GB"/>
              </w:rPr>
              <w:t xml:space="preserve">)? </w:t>
            </w:r>
          </w:p>
        </w:tc>
        <w:tc>
          <w:tcPr>
            <w:tcW w:w="1360" w:type="dxa"/>
            <w:shd w:val="clear" w:color="auto" w:fill="DBE5F1" w:themeFill="accent1" w:themeFillTint="33"/>
            <w:hideMark/>
          </w:tcPr>
          <w:p w14:paraId="7895D435" w14:textId="20568887"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noWrap/>
            <w:hideMark/>
          </w:tcPr>
          <w:p w14:paraId="26FADB62" w14:textId="6158D5B1"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hideMark/>
          </w:tcPr>
          <w:p w14:paraId="00BF0843"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hideMark/>
          </w:tcPr>
          <w:p w14:paraId="3BAC94A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7DD93D9" w14:textId="77777777" w:rsidTr="0038277F">
        <w:trPr>
          <w:trHeight w:val="834"/>
        </w:trPr>
        <w:tc>
          <w:tcPr>
            <w:tcW w:w="2932" w:type="dxa"/>
            <w:shd w:val="clear" w:color="auto" w:fill="DBE5F1" w:themeFill="accent1" w:themeFillTint="33"/>
            <w:hideMark/>
          </w:tcPr>
          <w:p w14:paraId="4DC05D79" w14:textId="091AA30E"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loan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amounts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below</w:t>
            </w:r>
            <w:proofErr w:type="spellEnd"/>
            <w:r w:rsidRPr="009D13D0">
              <w:rPr>
                <w:rFonts w:ascii="Times New Roman" w:eastAsia="Times New Roman" w:hAnsi="Times New Roman" w:cs="Times New Roman"/>
                <w:color w:val="000000"/>
                <w:sz w:val="20"/>
                <w:szCs w:val="20"/>
              </w:rPr>
              <w:t xml:space="preserve"> 1%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income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per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capita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distributed</w:t>
            </w:r>
            <w:proofErr w:type="spellEnd"/>
            <w:r w:rsidR="001227D4" w:rsidRPr="001B2780">
              <w:rPr>
                <w:rFonts w:ascii="Times New Roman" w:eastAsia="Times New Roman" w:hAnsi="Times New Roman" w:cs="Times New Roman"/>
                <w:color w:val="000000"/>
                <w:sz w:val="20"/>
                <w:szCs w:val="20"/>
                <w:lang w:val="en-GB"/>
              </w:rPr>
              <w:t xml:space="preserve">? </w:t>
            </w:r>
          </w:p>
        </w:tc>
        <w:tc>
          <w:tcPr>
            <w:tcW w:w="1360" w:type="dxa"/>
            <w:shd w:val="clear" w:color="auto" w:fill="DBE5F1" w:themeFill="accent1" w:themeFillTint="33"/>
            <w:hideMark/>
          </w:tcPr>
          <w:p w14:paraId="67CECE76" w14:textId="2658760F"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noWrap/>
            <w:hideMark/>
          </w:tcPr>
          <w:p w14:paraId="03D3671A" w14:textId="422CD665"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hideMark/>
          </w:tcPr>
          <w:p w14:paraId="602708F1"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noWrap/>
            <w:hideMark/>
          </w:tcPr>
          <w:p w14:paraId="548EDDB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233F804E" w14:textId="77777777" w:rsidTr="00B22C8B">
        <w:trPr>
          <w:trHeight w:val="1056"/>
        </w:trPr>
        <w:tc>
          <w:tcPr>
            <w:tcW w:w="2932" w:type="dxa"/>
            <w:shd w:val="clear" w:color="auto" w:fill="DBE5F1" w:themeFill="accent1" w:themeFillTint="33"/>
            <w:hideMark/>
          </w:tcPr>
          <w:p w14:paraId="5A7DACCB" w14:textId="13A144AD"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By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law</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borrowers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have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right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access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their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bureau</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registry</w:t>
            </w:r>
            <w:proofErr w:type="spellEnd"/>
            <w:r w:rsidR="00B22C8B"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p>
        </w:tc>
        <w:tc>
          <w:tcPr>
            <w:tcW w:w="1360" w:type="dxa"/>
            <w:shd w:val="clear" w:color="auto" w:fill="DBE5F1" w:themeFill="accent1" w:themeFillTint="33"/>
            <w:hideMark/>
          </w:tcPr>
          <w:p w14:paraId="225AD418" w14:textId="07F6970E"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noWrap/>
            <w:hideMark/>
          </w:tcPr>
          <w:p w14:paraId="11876939" w14:textId="529E3F55"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noWrap/>
            <w:hideMark/>
          </w:tcPr>
          <w:p w14:paraId="12DC74A5"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noWrap/>
            <w:hideMark/>
          </w:tcPr>
          <w:p w14:paraId="2E73959D"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738F3E1" w14:textId="77777777" w:rsidTr="00B22C8B">
        <w:trPr>
          <w:trHeight w:val="1411"/>
        </w:trPr>
        <w:tc>
          <w:tcPr>
            <w:tcW w:w="2932" w:type="dxa"/>
            <w:shd w:val="clear" w:color="auto" w:fill="DBE5F1" w:themeFill="accent1" w:themeFillTint="33"/>
            <w:hideMark/>
          </w:tcPr>
          <w:p w14:paraId="5629E2C3" w14:textId="14DAA967"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Can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banks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financial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institutions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access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borrowers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information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online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example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through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online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platform</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system-to-system</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connection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both</w:t>
            </w:r>
            <w:proofErr w:type="spellEnd"/>
            <w:r w:rsidR="00B22C8B" w:rsidRPr="001B2780">
              <w:rPr>
                <w:rFonts w:ascii="Times New Roman" w:eastAsia="Times New Roman" w:hAnsi="Times New Roman" w:cs="Times New Roman"/>
                <w:color w:val="000000"/>
                <w:sz w:val="20"/>
                <w:szCs w:val="20"/>
                <w:lang w:val="en-GB"/>
              </w:rPr>
              <w:t xml:space="preserve">)? </w:t>
            </w:r>
          </w:p>
        </w:tc>
        <w:tc>
          <w:tcPr>
            <w:tcW w:w="1360" w:type="dxa"/>
            <w:shd w:val="clear" w:color="auto" w:fill="DBE5F1" w:themeFill="accent1" w:themeFillTint="33"/>
            <w:hideMark/>
          </w:tcPr>
          <w:p w14:paraId="1FED360C" w14:textId="05501AF2"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noWrap/>
            <w:hideMark/>
          </w:tcPr>
          <w:p w14:paraId="6A3F30B7" w14:textId="724C8718"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noWrap/>
            <w:hideMark/>
          </w:tcPr>
          <w:p w14:paraId="153CCBD4"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noWrap/>
            <w:hideMark/>
          </w:tcPr>
          <w:p w14:paraId="5864345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8954845" w14:textId="77777777" w:rsidTr="0038277F">
        <w:trPr>
          <w:trHeight w:val="1619"/>
        </w:trPr>
        <w:tc>
          <w:tcPr>
            <w:tcW w:w="2932" w:type="dxa"/>
            <w:shd w:val="clear" w:color="auto" w:fill="DBE5F1" w:themeFill="accent1" w:themeFillTint="33"/>
            <w:hideMark/>
          </w:tcPr>
          <w:p w14:paraId="7EF0C564" w14:textId="335C1EF4"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bureau</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scores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offered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value-added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service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help</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banks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financial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institutions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assess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creditworthiness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borrowers</w:t>
            </w:r>
            <w:proofErr w:type="spellEnd"/>
            <w:r w:rsidR="00B22C8B"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p>
        </w:tc>
        <w:tc>
          <w:tcPr>
            <w:tcW w:w="1360" w:type="dxa"/>
            <w:shd w:val="clear" w:color="auto" w:fill="DBE5F1" w:themeFill="accent1" w:themeFillTint="33"/>
            <w:hideMark/>
          </w:tcPr>
          <w:p w14:paraId="75D1988B" w14:textId="0DCEAC47"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280" w:type="dxa"/>
            <w:shd w:val="clear" w:color="auto" w:fill="DBE5F1" w:themeFill="accent1" w:themeFillTint="33"/>
            <w:noWrap/>
            <w:hideMark/>
          </w:tcPr>
          <w:p w14:paraId="04D5F939" w14:textId="595276E7" w:rsidR="00783749" w:rsidRPr="001B2780" w:rsidRDefault="008F6C26"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97" w:type="dxa"/>
            <w:gridSpan w:val="2"/>
            <w:shd w:val="clear" w:color="auto" w:fill="DBE5F1" w:themeFill="accent1" w:themeFillTint="33"/>
            <w:noWrap/>
            <w:hideMark/>
          </w:tcPr>
          <w:p w14:paraId="1FC6A267"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206" w:type="dxa"/>
            <w:shd w:val="clear" w:color="auto" w:fill="DBE5F1" w:themeFill="accent1" w:themeFillTint="33"/>
            <w:noWrap/>
            <w:hideMark/>
          </w:tcPr>
          <w:p w14:paraId="225100B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3C3F0A45" w14:textId="77777777" w:rsidTr="0038277F">
        <w:trPr>
          <w:trHeight w:val="332"/>
        </w:trPr>
        <w:tc>
          <w:tcPr>
            <w:tcW w:w="2932" w:type="dxa"/>
            <w:shd w:val="clear" w:color="auto" w:fill="DBE5F1" w:themeFill="accent1" w:themeFillTint="33"/>
            <w:hideMark/>
          </w:tcPr>
          <w:p w14:paraId="32024619" w14:textId="639436FA" w:rsidR="00783749" w:rsidRPr="001B2780" w:rsidRDefault="002F276B" w:rsidP="008C763F">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Score</w:t>
            </w:r>
            <w:r w:rsidR="00783749" w:rsidRPr="001B2780">
              <w:rPr>
                <w:rFonts w:ascii="Times New Roman" w:eastAsia="Times New Roman" w:hAnsi="Times New Roman" w:cs="Times New Roman"/>
                <w:color w:val="000000"/>
                <w:sz w:val="20"/>
                <w:szCs w:val="20"/>
                <w:lang w:val="en-GB"/>
              </w:rPr>
              <w:t xml:space="preserve">: </w:t>
            </w:r>
            <w:r w:rsidR="00B22C8B" w:rsidRPr="001B2780">
              <w:rPr>
                <w:rFonts w:ascii="Times New Roman" w:eastAsia="Times New Roman" w:hAnsi="Times New Roman" w:cs="Times New Roman"/>
                <w:color w:val="000000"/>
                <w:sz w:val="20"/>
                <w:szCs w:val="20"/>
                <w:lang w:val="en-GB"/>
              </w:rPr>
              <w:t>yes</w:t>
            </w:r>
            <w:r w:rsidR="00783749" w:rsidRPr="001B2780">
              <w:rPr>
                <w:rFonts w:ascii="Times New Roman" w:eastAsia="Times New Roman" w:hAnsi="Times New Roman" w:cs="Times New Roman"/>
                <w:color w:val="000000"/>
                <w:sz w:val="20"/>
                <w:szCs w:val="20"/>
                <w:lang w:val="en-GB"/>
              </w:rPr>
              <w:t xml:space="preserve"> -</w:t>
            </w:r>
            <w:r w:rsidR="001B2780" w:rsidRPr="001B2780">
              <w:rPr>
                <w:rFonts w:ascii="Times New Roman" w:eastAsia="Times New Roman" w:hAnsi="Times New Roman" w:cs="Times New Roman"/>
                <w:color w:val="000000"/>
                <w:sz w:val="20"/>
                <w:szCs w:val="20"/>
                <w:lang w:val="en-GB"/>
              </w:rPr>
              <w:t>1, no</w:t>
            </w:r>
            <w:r w:rsidR="00783749" w:rsidRPr="001B2780">
              <w:rPr>
                <w:rFonts w:ascii="Times New Roman" w:eastAsia="Times New Roman" w:hAnsi="Times New Roman" w:cs="Times New Roman"/>
                <w:color w:val="000000"/>
                <w:sz w:val="20"/>
                <w:szCs w:val="20"/>
                <w:lang w:val="en-GB"/>
              </w:rPr>
              <w:t>- 0</w:t>
            </w:r>
          </w:p>
        </w:tc>
        <w:tc>
          <w:tcPr>
            <w:tcW w:w="1360" w:type="dxa"/>
            <w:shd w:val="clear" w:color="auto" w:fill="DBE5F1" w:themeFill="accent1" w:themeFillTint="33"/>
            <w:hideMark/>
          </w:tcPr>
          <w:p w14:paraId="1C480E6B"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p>
        </w:tc>
        <w:tc>
          <w:tcPr>
            <w:tcW w:w="1280" w:type="dxa"/>
            <w:shd w:val="clear" w:color="auto" w:fill="DBE5F1" w:themeFill="accent1" w:themeFillTint="33"/>
            <w:noWrap/>
            <w:hideMark/>
          </w:tcPr>
          <w:p w14:paraId="135DD07A" w14:textId="77777777" w:rsidR="00783749" w:rsidRPr="001B2780" w:rsidRDefault="00783749" w:rsidP="00CB08EE">
            <w:pPr>
              <w:spacing w:after="0" w:line="240" w:lineRule="auto"/>
              <w:jc w:val="center"/>
              <w:rPr>
                <w:rFonts w:ascii="Times New Roman" w:eastAsia="Times New Roman" w:hAnsi="Times New Roman" w:cs="Times New Roman"/>
                <w:color w:val="000000"/>
                <w:sz w:val="20"/>
                <w:szCs w:val="20"/>
                <w:lang w:val="en-GB"/>
              </w:rPr>
            </w:pPr>
          </w:p>
        </w:tc>
        <w:tc>
          <w:tcPr>
            <w:tcW w:w="1197" w:type="dxa"/>
            <w:gridSpan w:val="2"/>
            <w:shd w:val="clear" w:color="auto" w:fill="DBE5F1" w:themeFill="accent1" w:themeFillTint="33"/>
            <w:noWrap/>
            <w:hideMark/>
          </w:tcPr>
          <w:p w14:paraId="1113953D" w14:textId="77777777" w:rsidR="00783749" w:rsidRPr="001B2780" w:rsidRDefault="00783749" w:rsidP="00CB08EE">
            <w:pPr>
              <w:spacing w:after="0" w:line="240" w:lineRule="auto"/>
              <w:jc w:val="center"/>
              <w:rPr>
                <w:rFonts w:ascii="Times New Roman" w:eastAsia="Times New Roman" w:hAnsi="Times New Roman" w:cs="Times New Roman"/>
                <w:b/>
                <w:color w:val="000000"/>
                <w:sz w:val="20"/>
                <w:szCs w:val="20"/>
                <w:lang w:val="en-GB"/>
              </w:rPr>
            </w:pPr>
            <w:r w:rsidRPr="001B2780">
              <w:rPr>
                <w:rFonts w:ascii="Times New Roman" w:eastAsia="Times New Roman" w:hAnsi="Times New Roman" w:cs="Times New Roman"/>
                <w:b/>
                <w:color w:val="000000"/>
                <w:sz w:val="20"/>
                <w:szCs w:val="20"/>
                <w:lang w:val="en-GB"/>
              </w:rPr>
              <w:t>7</w:t>
            </w:r>
          </w:p>
        </w:tc>
        <w:tc>
          <w:tcPr>
            <w:tcW w:w="4206" w:type="dxa"/>
            <w:shd w:val="clear" w:color="auto" w:fill="DBE5F1" w:themeFill="accent1" w:themeFillTint="33"/>
            <w:noWrap/>
            <w:hideMark/>
          </w:tcPr>
          <w:p w14:paraId="3751127D"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313284BD" w14:textId="77777777" w:rsidTr="0038277F">
        <w:trPr>
          <w:trHeight w:val="70"/>
        </w:trPr>
        <w:tc>
          <w:tcPr>
            <w:tcW w:w="10975" w:type="dxa"/>
            <w:gridSpan w:val="6"/>
            <w:shd w:val="clear" w:color="auto" w:fill="auto"/>
            <w:hideMark/>
          </w:tcPr>
          <w:p w14:paraId="5979D02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7D8402A0" w14:textId="77777777" w:rsidTr="0038277F">
        <w:trPr>
          <w:trHeight w:val="323"/>
        </w:trPr>
        <w:tc>
          <w:tcPr>
            <w:tcW w:w="10975" w:type="dxa"/>
            <w:gridSpan w:val="6"/>
            <w:shd w:val="clear" w:color="auto" w:fill="1F497D" w:themeFill="text2"/>
            <w:hideMark/>
          </w:tcPr>
          <w:p w14:paraId="7A1B1F13" w14:textId="2F296C05" w:rsidR="00783749" w:rsidRPr="001B2780" w:rsidRDefault="00B22C8B" w:rsidP="008C763F">
            <w:pPr>
              <w:spacing w:after="0" w:line="240" w:lineRule="auto"/>
              <w:jc w:val="center"/>
              <w:rPr>
                <w:rFonts w:ascii="Times New Roman" w:eastAsia="Times New Roman" w:hAnsi="Times New Roman" w:cs="Times New Roman"/>
                <w:color w:val="FFFFFF" w:themeColor="background1"/>
                <w:sz w:val="20"/>
                <w:szCs w:val="20"/>
                <w:lang w:val="en-GB"/>
              </w:rPr>
            </w:pPr>
            <w:r w:rsidRPr="001B2780">
              <w:rPr>
                <w:rFonts w:ascii="Times New Roman" w:eastAsia="Times New Roman" w:hAnsi="Times New Roman" w:cs="Times New Roman"/>
                <w:b/>
                <w:color w:val="FFFFFF" w:themeColor="background1"/>
                <w:szCs w:val="20"/>
                <w:lang w:val="en-GB"/>
              </w:rPr>
              <w:t>INDEX OF LEGAL RIGHTS</w:t>
            </w:r>
            <w:r w:rsidR="00783749" w:rsidRPr="001B2780">
              <w:rPr>
                <w:rFonts w:ascii="Times New Roman" w:eastAsia="Times New Roman" w:hAnsi="Times New Roman" w:cs="Times New Roman"/>
                <w:b/>
                <w:color w:val="FFFFFF" w:themeColor="background1"/>
                <w:szCs w:val="20"/>
                <w:lang w:val="en-GB"/>
              </w:rPr>
              <w:t xml:space="preserve"> (0-12)</w:t>
            </w:r>
          </w:p>
        </w:tc>
      </w:tr>
      <w:tr w:rsidR="00783749" w:rsidRPr="001B2780" w14:paraId="7D52CE86" w14:textId="77777777" w:rsidTr="0038277F">
        <w:trPr>
          <w:trHeight w:val="359"/>
        </w:trPr>
        <w:tc>
          <w:tcPr>
            <w:tcW w:w="2932" w:type="dxa"/>
            <w:shd w:val="clear" w:color="auto" w:fill="1F497D" w:themeFill="text2"/>
          </w:tcPr>
          <w:p w14:paraId="4C65B587" w14:textId="278C15D3" w:rsidR="00783749" w:rsidRPr="001B2780" w:rsidRDefault="009017DF"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Legal rights Index</w:t>
            </w:r>
          </w:p>
        </w:tc>
        <w:tc>
          <w:tcPr>
            <w:tcW w:w="2652" w:type="dxa"/>
            <w:gridSpan w:val="3"/>
            <w:shd w:val="clear" w:color="auto" w:fill="1F497D" w:themeFill="text2"/>
          </w:tcPr>
          <w:p w14:paraId="74F1CA31" w14:textId="68911D8A" w:rsidR="00783749" w:rsidRPr="001B2780" w:rsidRDefault="00742F97"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Answer</w:t>
            </w:r>
          </w:p>
        </w:tc>
        <w:tc>
          <w:tcPr>
            <w:tcW w:w="5391" w:type="dxa"/>
            <w:gridSpan w:val="2"/>
            <w:shd w:val="clear" w:color="auto" w:fill="1F497D" w:themeFill="text2"/>
          </w:tcPr>
          <w:p w14:paraId="7AE6A4F2" w14:textId="444969ED" w:rsidR="00783749" w:rsidRPr="001B2780" w:rsidRDefault="009208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Problem description</w:t>
            </w:r>
          </w:p>
        </w:tc>
      </w:tr>
      <w:tr w:rsidR="00783749" w:rsidRPr="001B2780" w14:paraId="1001FD76" w14:textId="77777777" w:rsidTr="0038277F">
        <w:trPr>
          <w:trHeight w:val="558"/>
        </w:trPr>
        <w:tc>
          <w:tcPr>
            <w:tcW w:w="2932" w:type="dxa"/>
            <w:shd w:val="clear" w:color="auto" w:fill="DBE5F1" w:themeFill="accent1" w:themeFillTint="33"/>
            <w:hideMark/>
          </w:tcPr>
          <w:p w14:paraId="6CC9D932" w14:textId="75EBDD36"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integrated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unified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legal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framework</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transactions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that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extends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creation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publicity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enforcement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functional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lastRenderedPageBreak/>
              <w:t>equivalents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interests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movable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exist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economy</w:t>
            </w:r>
            <w:proofErr w:type="spellEnd"/>
            <w:r w:rsidR="00783749"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169E505F" w14:textId="1581330C"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No</w:t>
            </w:r>
            <w:r w:rsidR="00786C74" w:rsidRPr="001B2780">
              <w:rPr>
                <w:rFonts w:ascii="Times New Roman" w:eastAsia="Times New Roman" w:hAnsi="Times New Roman" w:cs="Times New Roman"/>
                <w:color w:val="000000"/>
                <w:sz w:val="20"/>
                <w:szCs w:val="20"/>
                <w:lang w:val="en-GB"/>
              </w:rPr>
              <w:t xml:space="preserve">     </w:t>
            </w:r>
          </w:p>
        </w:tc>
        <w:tc>
          <w:tcPr>
            <w:tcW w:w="5403" w:type="dxa"/>
            <w:gridSpan w:val="3"/>
            <w:shd w:val="clear" w:color="auto" w:fill="DBE5F1" w:themeFill="accent1" w:themeFillTint="33"/>
            <w:noWrap/>
          </w:tcPr>
          <w:p w14:paraId="4A03D4A8" w14:textId="3692F34A" w:rsidR="00783749" w:rsidRPr="001B2780" w:rsidRDefault="00783749" w:rsidP="00250F88">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124D0134" w14:textId="77777777" w:rsidTr="0038277F">
        <w:trPr>
          <w:trHeight w:val="1187"/>
        </w:trPr>
        <w:tc>
          <w:tcPr>
            <w:tcW w:w="2932" w:type="dxa"/>
            <w:shd w:val="clear" w:color="auto" w:fill="DBE5F1" w:themeFill="accent1" w:themeFillTint="33"/>
            <w:hideMark/>
          </w:tcPr>
          <w:p w14:paraId="376555D5" w14:textId="3F1C3706"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law</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allow</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businesses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grant</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non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possessory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right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single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category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movable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without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requiring</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specific</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description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00352C74"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459AAE89" w14:textId="021B4770"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5403" w:type="dxa"/>
            <w:gridSpan w:val="3"/>
            <w:shd w:val="clear" w:color="auto" w:fill="DBE5F1" w:themeFill="accent1" w:themeFillTint="33"/>
            <w:noWrap/>
            <w:hideMark/>
          </w:tcPr>
          <w:p w14:paraId="5A2695A9"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154850B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68B71276" w14:textId="77777777" w:rsidTr="0038277F">
        <w:trPr>
          <w:trHeight w:val="982"/>
        </w:trPr>
        <w:tc>
          <w:tcPr>
            <w:tcW w:w="2932" w:type="dxa"/>
            <w:shd w:val="clear" w:color="auto" w:fill="DBE5F1" w:themeFill="accent1" w:themeFillTint="33"/>
            <w:hideMark/>
          </w:tcPr>
          <w:p w14:paraId="2F33EC60" w14:textId="5AE24039"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law</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allow</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businesses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grant</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non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possessory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right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substantially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all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without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requiring</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specific</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description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00352C74"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75FFF976" w14:textId="681854C6"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5403" w:type="dxa"/>
            <w:gridSpan w:val="3"/>
            <w:shd w:val="clear" w:color="auto" w:fill="DBE5F1" w:themeFill="accent1" w:themeFillTint="33"/>
            <w:noWrap/>
          </w:tcPr>
          <w:p w14:paraId="781214DB" w14:textId="3BF5385D" w:rsidR="00783749" w:rsidRPr="001B2780" w:rsidRDefault="00783749" w:rsidP="00DB4B12">
            <w:pPr>
              <w:spacing w:after="0" w:line="240" w:lineRule="auto"/>
              <w:jc w:val="both"/>
              <w:rPr>
                <w:rFonts w:ascii="Times New Roman" w:eastAsia="Times New Roman" w:hAnsi="Times New Roman" w:cs="Times New Roman"/>
                <w:color w:val="000000"/>
                <w:sz w:val="20"/>
                <w:szCs w:val="20"/>
                <w:lang w:val="en-GB"/>
              </w:rPr>
            </w:pPr>
          </w:p>
        </w:tc>
      </w:tr>
      <w:tr w:rsidR="00127F6B" w:rsidRPr="001B2780" w14:paraId="256DA605" w14:textId="77777777" w:rsidTr="00352C74">
        <w:trPr>
          <w:trHeight w:val="1242"/>
        </w:trPr>
        <w:tc>
          <w:tcPr>
            <w:tcW w:w="2932" w:type="dxa"/>
            <w:shd w:val="clear" w:color="auto" w:fill="DBE5F1" w:themeFill="accent1" w:themeFillTint="33"/>
            <w:hideMark/>
          </w:tcPr>
          <w:p w14:paraId="524C3147" w14:textId="677B627C" w:rsidR="00127F6B"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May</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security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right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extend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future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after-acquired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extend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automatically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to</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products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proceeds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replacements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original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00352C74"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500B46A9" w14:textId="58FCCB23" w:rsidR="00127F6B"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5403" w:type="dxa"/>
            <w:gridSpan w:val="3"/>
            <w:shd w:val="clear" w:color="auto" w:fill="DBE5F1" w:themeFill="accent1" w:themeFillTint="33"/>
            <w:noWrap/>
            <w:hideMark/>
          </w:tcPr>
          <w:p w14:paraId="5BA2A160" w14:textId="77777777" w:rsidR="00127F6B" w:rsidRPr="001B2780" w:rsidRDefault="00127F6B" w:rsidP="00127F6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0915D3DE" w14:textId="77777777" w:rsidR="00127F6B" w:rsidRPr="001B2780" w:rsidRDefault="00127F6B" w:rsidP="00127F6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FA95DA5" w14:textId="77777777" w:rsidTr="0038277F">
        <w:trPr>
          <w:trHeight w:val="2150"/>
        </w:trPr>
        <w:tc>
          <w:tcPr>
            <w:tcW w:w="2932" w:type="dxa"/>
            <w:tcBorders>
              <w:bottom w:val="single" w:sz="4" w:space="0" w:color="8DB3E2" w:themeColor="text2" w:themeTint="66"/>
            </w:tcBorders>
            <w:shd w:val="clear" w:color="auto" w:fill="DBE5F1" w:themeFill="accent1" w:themeFillTint="33"/>
            <w:hideMark/>
          </w:tcPr>
          <w:p w14:paraId="7A86D465" w14:textId="43291412"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Is</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general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description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debts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obligations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permitted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agreements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all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types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of</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debts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obligations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between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parties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agreement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include</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maximum</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amount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which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encumbered</w:t>
            </w:r>
            <w:proofErr w:type="spellEnd"/>
            <w:r w:rsidR="00783749"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218F2AF1" w14:textId="2AF66882"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5403" w:type="dxa"/>
            <w:gridSpan w:val="3"/>
            <w:shd w:val="clear" w:color="auto" w:fill="DBE5F1" w:themeFill="accent1" w:themeFillTint="33"/>
            <w:noWrap/>
          </w:tcPr>
          <w:p w14:paraId="0C6F29F5" w14:textId="2192534B" w:rsidR="00783749" w:rsidRPr="001B2780" w:rsidRDefault="00783749" w:rsidP="00E30926">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37924332" w14:textId="77777777" w:rsidTr="0038277F">
        <w:trPr>
          <w:trHeight w:val="1889"/>
        </w:trPr>
        <w:tc>
          <w:tcPr>
            <w:tcW w:w="2932" w:type="dxa"/>
            <w:shd w:val="clear" w:color="auto" w:fill="DBE5F1" w:themeFill="accent1" w:themeFillTint="33"/>
            <w:hideMark/>
          </w:tcPr>
          <w:p w14:paraId="3F7A3AEA" w14:textId="36AFB1B2"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Is</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collateral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operation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both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incorporated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non-incorporated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entities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that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unified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geographically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asset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type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with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electronic</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database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indexed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debtor's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name</w:t>
            </w:r>
            <w:proofErr w:type="spellEnd"/>
            <w:r w:rsidR="00F8761F"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4F32F0C8" w14:textId="3DC8F8DA"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5403" w:type="dxa"/>
            <w:gridSpan w:val="3"/>
            <w:shd w:val="clear" w:color="auto" w:fill="DBE5F1" w:themeFill="accent1" w:themeFillTint="33"/>
            <w:noWrap/>
            <w:hideMark/>
          </w:tcPr>
          <w:p w14:paraId="704C175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3227AFDB"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DCA2D18" w14:textId="77777777" w:rsidTr="009D13D0">
        <w:trPr>
          <w:trHeight w:val="1077"/>
        </w:trPr>
        <w:tc>
          <w:tcPr>
            <w:tcW w:w="2932" w:type="dxa"/>
            <w:shd w:val="clear" w:color="auto" w:fill="DBE5F1" w:themeFill="accent1" w:themeFillTint="33"/>
            <w:hideMark/>
          </w:tcPr>
          <w:p w14:paraId="01289874" w14:textId="49F95118"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notice-based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exist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which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all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functional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equivalents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registered</w:t>
            </w:r>
            <w:proofErr w:type="spellEnd"/>
            <w:r w:rsidR="00F8761F"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0D6D51F7" w14:textId="00C8A58F"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5403" w:type="dxa"/>
            <w:gridSpan w:val="3"/>
            <w:shd w:val="clear" w:color="auto" w:fill="DBE5F1" w:themeFill="accent1" w:themeFillTint="33"/>
            <w:noWrap/>
          </w:tcPr>
          <w:p w14:paraId="35EE3092" w14:textId="04A036E4"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2370D0E1" w14:textId="77777777" w:rsidTr="009D13D0">
        <w:trPr>
          <w:trHeight w:val="1263"/>
        </w:trPr>
        <w:tc>
          <w:tcPr>
            <w:tcW w:w="2932" w:type="dxa"/>
            <w:shd w:val="clear" w:color="auto" w:fill="DBE5F1" w:themeFill="accent1" w:themeFillTint="33"/>
            <w:hideMark/>
          </w:tcPr>
          <w:p w14:paraId="203097A2" w14:textId="1FE5CB3A"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Does</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modern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collateral</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exist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which</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registrations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amendments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cancellations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searches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performed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online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interested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third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party</w:t>
            </w:r>
            <w:proofErr w:type="spellEnd"/>
            <w:r w:rsidRPr="009D13D0">
              <w:rPr>
                <w:rFonts w:ascii="Times New Roman" w:eastAsia="Times New Roman" w:hAnsi="Times New Roman" w:cs="Times New Roman"/>
                <w:color w:val="000000"/>
                <w:sz w:val="20"/>
                <w:szCs w:val="20"/>
                <w:lang w:val="en-GB"/>
              </w:rPr>
              <w:t xml:space="preserve"> </w:t>
            </w:r>
            <w:r w:rsidR="002E2F4F"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0335F83F" w14:textId="614536F6"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5403" w:type="dxa"/>
            <w:gridSpan w:val="3"/>
            <w:shd w:val="clear" w:color="auto" w:fill="DBE5F1" w:themeFill="accent1" w:themeFillTint="33"/>
            <w:noWrap/>
          </w:tcPr>
          <w:p w14:paraId="48814CEC" w14:textId="32FA7460" w:rsidR="00783749" w:rsidRPr="001B2780" w:rsidRDefault="00783749" w:rsidP="00E75532">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7E5713AC" w14:textId="77777777" w:rsidTr="0038277F">
        <w:trPr>
          <w:trHeight w:val="890"/>
        </w:trPr>
        <w:tc>
          <w:tcPr>
            <w:tcW w:w="2932" w:type="dxa"/>
            <w:shd w:val="clear" w:color="auto" w:fill="DBE5F1" w:themeFill="accent1" w:themeFillTint="33"/>
            <w:hideMark/>
          </w:tcPr>
          <w:p w14:paraId="3A0A1BBC" w14:textId="6B4C126F"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creditors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paid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first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before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tax</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claims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employee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claims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when</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debtor</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defaults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outside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insolvency</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procedure</w:t>
            </w:r>
            <w:proofErr w:type="spellEnd"/>
            <w:r w:rsidR="00783749"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30D6C687" w14:textId="621B5989"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5403" w:type="dxa"/>
            <w:gridSpan w:val="3"/>
            <w:shd w:val="clear" w:color="auto" w:fill="DBE5F1" w:themeFill="accent1" w:themeFillTint="33"/>
            <w:noWrap/>
            <w:hideMark/>
          </w:tcPr>
          <w:p w14:paraId="3A8AEA9B"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877785E" w14:textId="77777777" w:rsidTr="0038277F">
        <w:trPr>
          <w:trHeight w:val="1124"/>
        </w:trPr>
        <w:tc>
          <w:tcPr>
            <w:tcW w:w="2932" w:type="dxa"/>
            <w:shd w:val="clear" w:color="auto" w:fill="DBE5F1" w:themeFill="accent1" w:themeFillTint="33"/>
            <w:hideMark/>
          </w:tcPr>
          <w:p w14:paraId="6D9AA5BE" w14:textId="505DBF30" w:rsidR="00783749" w:rsidRPr="001B2780" w:rsidRDefault="009D13D0" w:rsidP="009D13D0">
            <w:pPr>
              <w:spacing w:after="0" w:line="240" w:lineRule="auto"/>
              <w:rPr>
                <w:rFonts w:ascii="Times New Roman" w:eastAsia="Times New Roman" w:hAnsi="Times New Roman" w:cs="Times New Roman"/>
                <w:color w:val="000000"/>
                <w:sz w:val="20"/>
                <w:szCs w:val="20"/>
                <w:lang w:val="en-GB"/>
              </w:rPr>
            </w:pPr>
            <w:proofErr w:type="spellStart"/>
            <w:r w:rsidRPr="009D13D0">
              <w:rPr>
                <w:rFonts w:ascii="Times New Roman" w:eastAsia="Times New Roman" w:hAnsi="Times New Roman" w:cs="Times New Roman"/>
                <w:color w:val="000000"/>
                <w:sz w:val="20"/>
                <w:szCs w:val="20"/>
              </w:rPr>
              <w:t>Are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secured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creditors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paid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first</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before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tax</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claims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and</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employee</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claims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when</w:t>
            </w:r>
            <w:proofErr w:type="spellEnd"/>
            <w:r w:rsidRPr="009D13D0">
              <w:rPr>
                <w:rFonts w:ascii="Times New Roman" w:eastAsia="Times New Roman" w:hAnsi="Times New Roman" w:cs="Times New Roman"/>
                <w:color w:val="000000"/>
                <w:sz w:val="20"/>
                <w:szCs w:val="20"/>
              </w:rPr>
              <w:t xml:space="preserve"> a </w:t>
            </w:r>
            <w:proofErr w:type="spellStart"/>
            <w:r w:rsidRPr="009D13D0">
              <w:rPr>
                <w:rFonts w:ascii="Times New Roman" w:eastAsia="Times New Roman" w:hAnsi="Times New Roman" w:cs="Times New Roman"/>
                <w:color w:val="000000"/>
                <w:sz w:val="20"/>
                <w:szCs w:val="20"/>
              </w:rPr>
              <w:t>business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is</w:t>
            </w:r>
            <w:proofErr w:type="spellEnd"/>
            <w:r w:rsidRPr="009D13D0">
              <w:rPr>
                <w:rFonts w:ascii="Times New Roman" w:eastAsia="Times New Roman" w:hAnsi="Times New Roman" w:cs="Times New Roman"/>
                <w:color w:val="000000"/>
                <w:sz w:val="20"/>
                <w:szCs w:val="20"/>
              </w:rPr>
              <w:t xml:space="preserve"> </w:t>
            </w:r>
            <w:proofErr w:type="spellStart"/>
            <w:r w:rsidRPr="009D13D0">
              <w:rPr>
                <w:rFonts w:ascii="Times New Roman" w:eastAsia="Times New Roman" w:hAnsi="Times New Roman" w:cs="Times New Roman"/>
                <w:color w:val="000000"/>
                <w:sz w:val="20"/>
                <w:szCs w:val="20"/>
              </w:rPr>
              <w:t>liquidated</w:t>
            </w:r>
            <w:proofErr w:type="spellEnd"/>
            <w:r w:rsidR="00783749"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60D55864" w14:textId="3DF157E8" w:rsidR="0078374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5403" w:type="dxa"/>
            <w:gridSpan w:val="3"/>
            <w:shd w:val="clear" w:color="auto" w:fill="DBE5F1" w:themeFill="accent1" w:themeFillTint="33"/>
            <w:noWrap/>
            <w:hideMark/>
          </w:tcPr>
          <w:p w14:paraId="73ACE39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4AA4344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7EBF8BF0" w14:textId="77777777" w:rsidTr="0038277F">
        <w:trPr>
          <w:trHeight w:val="2330"/>
        </w:trPr>
        <w:tc>
          <w:tcPr>
            <w:tcW w:w="2932" w:type="dxa"/>
            <w:shd w:val="clear" w:color="auto" w:fill="DBE5F1" w:themeFill="accent1" w:themeFillTint="33"/>
            <w:hideMark/>
          </w:tcPr>
          <w:p w14:paraId="3A51746F" w14:textId="417B501D" w:rsidR="00783749" w:rsidRPr="001B2780" w:rsidRDefault="002E10B0" w:rsidP="002E10B0">
            <w:pPr>
              <w:spacing w:after="0" w:line="240" w:lineRule="auto"/>
              <w:rPr>
                <w:rFonts w:ascii="Times New Roman" w:eastAsia="Times New Roman" w:hAnsi="Times New Roman" w:cs="Times New Roman"/>
                <w:color w:val="000000"/>
                <w:sz w:val="20"/>
                <w:szCs w:val="20"/>
                <w:lang w:val="en-GB"/>
              </w:rPr>
            </w:pPr>
            <w:proofErr w:type="spellStart"/>
            <w:r w:rsidRPr="002E10B0">
              <w:rPr>
                <w:rFonts w:ascii="Times New Roman" w:eastAsia="Times New Roman" w:hAnsi="Times New Roman" w:cs="Times New Roman"/>
                <w:color w:val="000000"/>
                <w:sz w:val="20"/>
                <w:szCs w:val="20"/>
              </w:rPr>
              <w:lastRenderedPageBreak/>
              <w:t>Are</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secured</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creditors</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subject</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to</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an</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automatic</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stay</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on</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enforcement</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when</w:t>
            </w:r>
            <w:proofErr w:type="spellEnd"/>
            <w:r w:rsidRPr="002E10B0">
              <w:rPr>
                <w:rFonts w:ascii="Times New Roman" w:eastAsia="Times New Roman" w:hAnsi="Times New Roman" w:cs="Times New Roman"/>
                <w:color w:val="000000"/>
                <w:sz w:val="20"/>
                <w:szCs w:val="20"/>
              </w:rPr>
              <w:t xml:space="preserve"> a </w:t>
            </w:r>
            <w:proofErr w:type="spellStart"/>
            <w:r w:rsidRPr="002E10B0">
              <w:rPr>
                <w:rFonts w:ascii="Times New Roman" w:eastAsia="Times New Roman" w:hAnsi="Times New Roman" w:cs="Times New Roman"/>
                <w:color w:val="000000"/>
                <w:sz w:val="20"/>
                <w:szCs w:val="20"/>
              </w:rPr>
              <w:t>debtor</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enters</w:t>
            </w:r>
            <w:proofErr w:type="spellEnd"/>
            <w:r w:rsidRPr="002E10B0">
              <w:rPr>
                <w:rFonts w:ascii="Times New Roman" w:eastAsia="Times New Roman" w:hAnsi="Times New Roman" w:cs="Times New Roman"/>
                <w:color w:val="000000"/>
                <w:sz w:val="20"/>
                <w:szCs w:val="20"/>
              </w:rPr>
              <w:t xml:space="preserve"> a </w:t>
            </w:r>
            <w:proofErr w:type="spellStart"/>
            <w:r w:rsidRPr="002E10B0">
              <w:rPr>
                <w:rFonts w:ascii="Times New Roman" w:eastAsia="Times New Roman" w:hAnsi="Times New Roman" w:cs="Times New Roman"/>
                <w:color w:val="000000"/>
                <w:sz w:val="20"/>
                <w:szCs w:val="20"/>
              </w:rPr>
              <w:t>court-supervised</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reorganization</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procedure</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Does</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the</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law</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protect</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secured</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creditors</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rights</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by</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providing</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clear</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grounds</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for</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relief</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from</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the</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stay</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and</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sets</w:t>
            </w:r>
            <w:proofErr w:type="spellEnd"/>
            <w:r w:rsidRPr="002E10B0">
              <w:rPr>
                <w:rFonts w:ascii="Times New Roman" w:eastAsia="Times New Roman" w:hAnsi="Times New Roman" w:cs="Times New Roman"/>
                <w:color w:val="000000"/>
                <w:sz w:val="20"/>
                <w:szCs w:val="20"/>
              </w:rPr>
              <w:t xml:space="preserve"> a </w:t>
            </w:r>
            <w:proofErr w:type="spellStart"/>
            <w:r w:rsidRPr="002E10B0">
              <w:rPr>
                <w:rFonts w:ascii="Times New Roman" w:eastAsia="Times New Roman" w:hAnsi="Times New Roman" w:cs="Times New Roman"/>
                <w:color w:val="000000"/>
                <w:sz w:val="20"/>
                <w:szCs w:val="20"/>
              </w:rPr>
              <w:t>time</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limit</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for</w:t>
            </w:r>
            <w:proofErr w:type="spellEnd"/>
            <w:r w:rsidRPr="002E10B0">
              <w:rPr>
                <w:rFonts w:ascii="Times New Roman" w:eastAsia="Times New Roman" w:hAnsi="Times New Roman" w:cs="Times New Roman"/>
                <w:color w:val="000000"/>
                <w:sz w:val="20"/>
                <w:szCs w:val="20"/>
              </w:rPr>
              <w:t xml:space="preserve"> </w:t>
            </w:r>
            <w:proofErr w:type="spellStart"/>
            <w:r w:rsidRPr="002E10B0">
              <w:rPr>
                <w:rFonts w:ascii="Times New Roman" w:eastAsia="Times New Roman" w:hAnsi="Times New Roman" w:cs="Times New Roman"/>
                <w:color w:val="000000"/>
                <w:sz w:val="20"/>
                <w:szCs w:val="20"/>
              </w:rPr>
              <w:t>it</w:t>
            </w:r>
            <w:proofErr w:type="spellEnd"/>
            <w:r w:rsidR="002E2F4F" w:rsidRPr="001B2780">
              <w:rPr>
                <w:rFonts w:ascii="Times New Roman" w:eastAsia="Times New Roman" w:hAnsi="Times New Roman" w:cs="Times New Roman"/>
                <w:color w:val="000000"/>
                <w:sz w:val="20"/>
                <w:szCs w:val="20"/>
                <w:lang w:val="en-GB"/>
              </w:rPr>
              <w:t xml:space="preserve">? </w:t>
            </w:r>
          </w:p>
        </w:tc>
        <w:tc>
          <w:tcPr>
            <w:tcW w:w="2640" w:type="dxa"/>
            <w:gridSpan w:val="2"/>
            <w:shd w:val="clear" w:color="auto" w:fill="DBE5F1" w:themeFill="accent1" w:themeFillTint="33"/>
            <w:hideMark/>
          </w:tcPr>
          <w:p w14:paraId="61EC8856" w14:textId="1F9932FF" w:rsidR="00783749" w:rsidRPr="001B2780" w:rsidRDefault="008F6C26"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5403" w:type="dxa"/>
            <w:gridSpan w:val="3"/>
            <w:shd w:val="clear" w:color="auto" w:fill="DBE5F1" w:themeFill="accent1" w:themeFillTint="33"/>
            <w:noWrap/>
            <w:hideMark/>
          </w:tcPr>
          <w:p w14:paraId="4A37260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40BBC69F"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127F6B" w:rsidRPr="001B2780" w14:paraId="54A8515F" w14:textId="77777777" w:rsidTr="0038277F">
        <w:trPr>
          <w:trHeight w:val="2555"/>
        </w:trPr>
        <w:tc>
          <w:tcPr>
            <w:tcW w:w="2932" w:type="dxa"/>
            <w:shd w:val="clear" w:color="auto" w:fill="DBE5F1" w:themeFill="accent1" w:themeFillTint="33"/>
            <w:hideMark/>
          </w:tcPr>
          <w:p w14:paraId="15686FA6" w14:textId="58AB7C40" w:rsidR="00127F6B" w:rsidRPr="001B2780" w:rsidRDefault="002E10B0" w:rsidP="002E10B0">
            <w:pPr>
              <w:spacing w:after="0" w:line="240" w:lineRule="auto"/>
              <w:rPr>
                <w:rFonts w:ascii="Times New Roman" w:eastAsia="Times New Roman" w:hAnsi="Times New Roman" w:cs="Times New Roman"/>
                <w:color w:val="000000"/>
                <w:sz w:val="20"/>
                <w:szCs w:val="20"/>
                <w:lang w:val="en-GB"/>
              </w:rPr>
            </w:pPr>
            <w:proofErr w:type="spellStart"/>
            <w:r w:rsidRPr="002E10B0">
              <w:rPr>
                <w:rFonts w:ascii="Times New Roman" w:eastAsia="Times New Roman" w:hAnsi="Times New Roman" w:cs="Times New Roman"/>
                <w:sz w:val="20"/>
                <w:szCs w:val="20"/>
              </w:rPr>
              <w:t>Does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law</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allow</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parties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to</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agree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on</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out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of</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court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enforcement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time</w:t>
            </w:r>
            <w:proofErr w:type="spellEnd"/>
            <w:r w:rsidRPr="002E10B0">
              <w:rPr>
                <w:rFonts w:ascii="Times New Roman" w:eastAsia="Times New Roman" w:hAnsi="Times New Roman" w:cs="Times New Roman"/>
                <w:sz w:val="20"/>
                <w:szCs w:val="20"/>
              </w:rPr>
              <w:t xml:space="preserve"> a </w:t>
            </w:r>
            <w:proofErr w:type="spellStart"/>
            <w:r w:rsidRPr="002E10B0">
              <w:rPr>
                <w:rFonts w:ascii="Times New Roman" w:eastAsia="Times New Roman" w:hAnsi="Times New Roman" w:cs="Times New Roman"/>
                <w:sz w:val="20"/>
                <w:szCs w:val="20"/>
              </w:rPr>
              <w:t>security</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interest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is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created</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Does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law</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allow</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secured</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creditor</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to</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sell</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collateral</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through</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public</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auction</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or</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private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tender</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well</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as</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for</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secured</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creditor</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to</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keep</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asset</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in</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satisfaction</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of</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the</w:t>
            </w:r>
            <w:proofErr w:type="spellEnd"/>
            <w:r w:rsidRPr="002E10B0">
              <w:rPr>
                <w:rFonts w:ascii="Times New Roman" w:eastAsia="Times New Roman" w:hAnsi="Times New Roman" w:cs="Times New Roman"/>
                <w:sz w:val="20"/>
                <w:szCs w:val="20"/>
              </w:rPr>
              <w:t xml:space="preserve"> </w:t>
            </w:r>
            <w:proofErr w:type="spellStart"/>
            <w:r w:rsidRPr="002E10B0">
              <w:rPr>
                <w:rFonts w:ascii="Times New Roman" w:eastAsia="Times New Roman" w:hAnsi="Times New Roman" w:cs="Times New Roman"/>
                <w:sz w:val="20"/>
                <w:szCs w:val="20"/>
              </w:rPr>
              <w:t>debt</w:t>
            </w:r>
            <w:proofErr w:type="spellEnd"/>
            <w:r w:rsidRPr="002E10B0">
              <w:rPr>
                <w:rFonts w:ascii="Times New Roman" w:eastAsia="Times New Roman" w:hAnsi="Times New Roman" w:cs="Times New Roman"/>
                <w:sz w:val="20"/>
                <w:szCs w:val="20"/>
              </w:rPr>
              <w:t>?</w:t>
            </w:r>
          </w:p>
        </w:tc>
        <w:tc>
          <w:tcPr>
            <w:tcW w:w="2640" w:type="dxa"/>
            <w:gridSpan w:val="2"/>
            <w:shd w:val="clear" w:color="auto" w:fill="DBE5F1" w:themeFill="accent1" w:themeFillTint="33"/>
            <w:hideMark/>
          </w:tcPr>
          <w:p w14:paraId="481EFB1A" w14:textId="6A8178BB" w:rsidR="00127F6B"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Yes </w:t>
            </w:r>
          </w:p>
        </w:tc>
        <w:tc>
          <w:tcPr>
            <w:tcW w:w="5403" w:type="dxa"/>
            <w:gridSpan w:val="3"/>
            <w:shd w:val="clear" w:color="auto" w:fill="DBE5F1" w:themeFill="accent1" w:themeFillTint="33"/>
            <w:noWrap/>
            <w:hideMark/>
          </w:tcPr>
          <w:p w14:paraId="6793E331" w14:textId="77777777" w:rsidR="00127F6B" w:rsidRPr="001B2780" w:rsidRDefault="00127F6B" w:rsidP="00127F6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2F7FCB55" w14:textId="77777777" w:rsidR="00127F6B" w:rsidRPr="001B2780" w:rsidRDefault="00127F6B" w:rsidP="00127F6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0A5D00A" w14:textId="77777777" w:rsidTr="0038277F">
        <w:trPr>
          <w:trHeight w:val="440"/>
        </w:trPr>
        <w:tc>
          <w:tcPr>
            <w:tcW w:w="2932" w:type="dxa"/>
            <w:shd w:val="clear" w:color="auto" w:fill="DBE5F1" w:themeFill="accent1" w:themeFillTint="33"/>
            <w:hideMark/>
          </w:tcPr>
          <w:p w14:paraId="58468D04" w14:textId="5983DB53" w:rsidR="00783749" w:rsidRPr="001B2780" w:rsidRDefault="00B141D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Total </w:t>
            </w:r>
            <w:r w:rsidR="002F276B">
              <w:rPr>
                <w:rFonts w:ascii="Times New Roman" w:eastAsia="Times New Roman" w:hAnsi="Times New Roman" w:cs="Times New Roman"/>
                <w:color w:val="000000"/>
                <w:sz w:val="20"/>
                <w:szCs w:val="20"/>
                <w:lang w:val="en-GB"/>
              </w:rPr>
              <w:t>score</w:t>
            </w:r>
            <w:r w:rsidR="001B2780"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Number of YES answers</w:t>
            </w:r>
            <w:r w:rsidR="00783749" w:rsidRPr="001B2780">
              <w:rPr>
                <w:rFonts w:ascii="Times New Roman" w:eastAsia="Times New Roman" w:hAnsi="Times New Roman" w:cs="Times New Roman"/>
                <w:color w:val="000000"/>
                <w:sz w:val="20"/>
                <w:szCs w:val="20"/>
                <w:lang w:val="en-GB"/>
              </w:rPr>
              <w:t>)</w:t>
            </w:r>
          </w:p>
        </w:tc>
        <w:tc>
          <w:tcPr>
            <w:tcW w:w="2640" w:type="dxa"/>
            <w:gridSpan w:val="2"/>
            <w:shd w:val="clear" w:color="auto" w:fill="DBE5F1" w:themeFill="accent1" w:themeFillTint="33"/>
            <w:hideMark/>
          </w:tcPr>
          <w:p w14:paraId="259CB4B0" w14:textId="77777777" w:rsidR="00783749" w:rsidRPr="001B2780" w:rsidRDefault="00783749" w:rsidP="008C763F">
            <w:pPr>
              <w:spacing w:after="0" w:line="240" w:lineRule="auto"/>
              <w:jc w:val="center"/>
              <w:rPr>
                <w:rFonts w:ascii="Times New Roman" w:eastAsia="Times New Roman" w:hAnsi="Times New Roman" w:cs="Times New Roman"/>
                <w:b/>
                <w:color w:val="000000"/>
                <w:sz w:val="20"/>
                <w:szCs w:val="20"/>
                <w:lang w:val="en-GB"/>
              </w:rPr>
            </w:pPr>
            <w:r w:rsidRPr="001B2780">
              <w:rPr>
                <w:rFonts w:ascii="Times New Roman" w:eastAsia="Times New Roman" w:hAnsi="Times New Roman" w:cs="Times New Roman"/>
                <w:b/>
                <w:color w:val="000000"/>
                <w:sz w:val="20"/>
                <w:szCs w:val="20"/>
                <w:lang w:val="en-GB"/>
              </w:rPr>
              <w:t>6</w:t>
            </w:r>
          </w:p>
          <w:p w14:paraId="07CC7C70"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5403" w:type="dxa"/>
            <w:gridSpan w:val="3"/>
            <w:shd w:val="clear" w:color="auto" w:fill="DBE5F1" w:themeFill="accent1" w:themeFillTint="33"/>
            <w:noWrap/>
            <w:hideMark/>
          </w:tcPr>
          <w:p w14:paraId="4ACE8684"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700B47C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7BCD5E41"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bl>
    <w:p w14:paraId="442ABCD1" w14:textId="77777777" w:rsidR="00783749" w:rsidRPr="001B2780" w:rsidRDefault="00783749" w:rsidP="00783749">
      <w:pPr>
        <w:rPr>
          <w:rFonts w:ascii="Times New Roman" w:eastAsiaTheme="majorEastAsia" w:hAnsi="Times New Roman" w:cs="Times New Roman"/>
          <w:b/>
          <w:bCs/>
          <w:color w:val="4F81BD" w:themeColor="accent1"/>
          <w:sz w:val="26"/>
          <w:szCs w:val="26"/>
          <w:lang w:val="en-GB"/>
        </w:rPr>
      </w:pPr>
    </w:p>
    <w:p w14:paraId="3C8BBCA2" w14:textId="50900B8E" w:rsidR="002E23C4" w:rsidRPr="001B2780" w:rsidRDefault="002E23C4" w:rsidP="00783749">
      <w:pPr>
        <w:rPr>
          <w:rFonts w:ascii="Times New Roman" w:hAnsi="Times New Roman" w:cs="Times New Roman"/>
          <w:lang w:val="en-GB"/>
        </w:rPr>
      </w:pPr>
    </w:p>
    <w:p w14:paraId="41182E36" w14:textId="77777777" w:rsidR="002E23C4" w:rsidRPr="001B2780" w:rsidRDefault="002E23C4" w:rsidP="00783749">
      <w:pPr>
        <w:rPr>
          <w:rFonts w:ascii="Times New Roman" w:hAnsi="Times New Roman" w:cs="Times New Roman"/>
          <w:lang w:val="en-GB"/>
        </w:rPr>
      </w:pPr>
    </w:p>
    <w:p w14:paraId="5C3CAB0B" w14:textId="57DBBB64" w:rsidR="00783749" w:rsidRPr="001B2780" w:rsidRDefault="00DE154B" w:rsidP="00783749">
      <w:pPr>
        <w:pStyle w:val="Heading2"/>
        <w:numPr>
          <w:ilvl w:val="0"/>
          <w:numId w:val="3"/>
        </w:numPr>
        <w:spacing w:before="0" w:line="240" w:lineRule="auto"/>
        <w:rPr>
          <w:rFonts w:ascii="Times New Roman" w:hAnsi="Times New Roman" w:cs="Times New Roman"/>
          <w:lang w:val="en-GB"/>
        </w:rPr>
      </w:pPr>
      <w:r w:rsidRPr="001B2780">
        <w:rPr>
          <w:rFonts w:ascii="Times New Roman" w:hAnsi="Times New Roman" w:cs="Times New Roman"/>
          <w:lang w:val="en-GB"/>
        </w:rPr>
        <w:t>Protecting minority investors</w:t>
      </w:r>
    </w:p>
    <w:p w14:paraId="1E7A9A1E" w14:textId="77777777" w:rsidR="00783749" w:rsidRPr="001B2780" w:rsidRDefault="00783749" w:rsidP="00783749">
      <w:pPr>
        <w:rPr>
          <w:rFonts w:ascii="Times New Roman" w:hAnsi="Times New Roman" w:cs="Times New Roman"/>
          <w:lang w:val="en-GB"/>
        </w:rPr>
      </w:pPr>
    </w:p>
    <w:p w14:paraId="6077318F" w14:textId="1F612542" w:rsidR="00783749" w:rsidRPr="001B2780" w:rsidRDefault="00DE154B" w:rsidP="00783749">
      <w:pPr>
        <w:spacing w:after="0" w:line="240" w:lineRule="auto"/>
        <w:rPr>
          <w:rFonts w:ascii="Times New Roman" w:hAnsi="Times New Roman" w:cs="Times New Roman"/>
          <w:i/>
          <w:sz w:val="20"/>
          <w:szCs w:val="20"/>
          <w:lang w:val="en-GB"/>
        </w:rPr>
      </w:pPr>
      <w:r w:rsidRPr="001B2780">
        <w:rPr>
          <w:rFonts w:ascii="Times New Roman" w:hAnsi="Times New Roman" w:cs="Times New Roman"/>
          <w:i/>
          <w:szCs w:val="20"/>
          <w:lang w:val="en-GB"/>
        </w:rPr>
        <w:t>Table</w:t>
      </w:r>
      <w:r w:rsidR="00783749" w:rsidRPr="001B2780">
        <w:rPr>
          <w:rFonts w:ascii="Times New Roman" w:hAnsi="Times New Roman" w:cs="Times New Roman"/>
          <w:i/>
          <w:szCs w:val="20"/>
          <w:lang w:val="en-GB"/>
        </w:rPr>
        <w:t xml:space="preserve"> </w:t>
      </w:r>
      <w:r w:rsidR="0080268A" w:rsidRPr="001B2780">
        <w:rPr>
          <w:rFonts w:ascii="Times New Roman" w:hAnsi="Times New Roman" w:cs="Times New Roman"/>
          <w:i/>
          <w:szCs w:val="20"/>
          <w:lang w:val="en-GB"/>
        </w:rPr>
        <w:t>11</w:t>
      </w:r>
      <w:r w:rsidR="00783749" w:rsidRPr="001B2780">
        <w:rPr>
          <w:rFonts w:ascii="Times New Roman" w:hAnsi="Times New Roman" w:cs="Times New Roman"/>
          <w:i/>
          <w:szCs w:val="20"/>
          <w:lang w:val="en-GB"/>
        </w:rPr>
        <w:t xml:space="preserve">: </w:t>
      </w:r>
      <w:r w:rsidR="00920849" w:rsidRPr="001B2780">
        <w:rPr>
          <w:rFonts w:ascii="Times New Roman" w:hAnsi="Times New Roman" w:cs="Times New Roman"/>
          <w:i/>
          <w:szCs w:val="20"/>
          <w:lang w:val="en-GB"/>
        </w:rPr>
        <w:t>Problem description</w:t>
      </w:r>
      <w:r w:rsidR="00783749" w:rsidRPr="001B2780">
        <w:rPr>
          <w:rFonts w:ascii="Times New Roman" w:hAnsi="Times New Roman" w:cs="Times New Roman"/>
          <w:i/>
          <w:szCs w:val="20"/>
          <w:lang w:val="en-GB"/>
        </w:rPr>
        <w:t xml:space="preserve"> </w:t>
      </w:r>
      <w:r w:rsidR="00F12782" w:rsidRPr="001B2780">
        <w:rPr>
          <w:rFonts w:ascii="Times New Roman" w:hAnsi="Times New Roman" w:cs="Times New Roman"/>
          <w:i/>
          <w:szCs w:val="20"/>
          <w:lang w:val="en-GB"/>
        </w:rPr>
        <w:t xml:space="preserve">relating to acquiring protection of minority shareholders following the methodology and case study of the World Bank </w:t>
      </w:r>
    </w:p>
    <w:tbl>
      <w:tblPr>
        <w:tblW w:w="10638" w:type="dxa"/>
        <w:tblInd w:w="-74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091"/>
        <w:gridCol w:w="1296"/>
        <w:gridCol w:w="1770"/>
        <w:gridCol w:w="3481"/>
      </w:tblGrid>
      <w:tr w:rsidR="00783749" w:rsidRPr="001B2780" w14:paraId="09ED216B" w14:textId="77777777" w:rsidTr="0038277F">
        <w:trPr>
          <w:trHeight w:val="435"/>
        </w:trPr>
        <w:tc>
          <w:tcPr>
            <w:tcW w:w="4091" w:type="dxa"/>
            <w:shd w:val="clear" w:color="auto" w:fill="1F497D" w:themeFill="text2"/>
            <w:noWrap/>
            <w:hideMark/>
          </w:tcPr>
          <w:p w14:paraId="57B531C9" w14:textId="5B925F28" w:rsidR="00783749" w:rsidRPr="001B2780" w:rsidRDefault="00B141D6"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Protection of minority investors</w:t>
            </w:r>
          </w:p>
        </w:tc>
        <w:tc>
          <w:tcPr>
            <w:tcW w:w="1296" w:type="dxa"/>
            <w:shd w:val="clear" w:color="auto" w:fill="1F497D" w:themeFill="text2"/>
            <w:vAlign w:val="center"/>
            <w:hideMark/>
          </w:tcPr>
          <w:p w14:paraId="5D43C901" w14:textId="71295A96" w:rsidR="00783749" w:rsidRPr="001B2780" w:rsidRDefault="00DE154B"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Republic of Serbia</w:t>
            </w:r>
          </w:p>
        </w:tc>
        <w:tc>
          <w:tcPr>
            <w:tcW w:w="1770" w:type="dxa"/>
            <w:shd w:val="clear" w:color="auto" w:fill="1F497D" w:themeFill="text2"/>
            <w:noWrap/>
            <w:vAlign w:val="center"/>
            <w:hideMark/>
          </w:tcPr>
          <w:p w14:paraId="0C83152A" w14:textId="225AD063" w:rsidR="00783749" w:rsidRPr="001B2780" w:rsidRDefault="00BC67FA"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Evaluation description</w:t>
            </w:r>
          </w:p>
        </w:tc>
        <w:tc>
          <w:tcPr>
            <w:tcW w:w="3481" w:type="dxa"/>
            <w:shd w:val="clear" w:color="auto" w:fill="1F497D" w:themeFill="text2"/>
            <w:noWrap/>
            <w:vAlign w:val="center"/>
            <w:hideMark/>
          </w:tcPr>
          <w:p w14:paraId="1BCFB205" w14:textId="1EE26D2C"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3155874B" w14:textId="77777777" w:rsidTr="0038277F">
        <w:trPr>
          <w:trHeight w:val="1376"/>
        </w:trPr>
        <w:tc>
          <w:tcPr>
            <w:tcW w:w="4091" w:type="dxa"/>
            <w:shd w:val="clear" w:color="auto" w:fill="1F497D" w:themeFill="text2"/>
          </w:tcPr>
          <w:p w14:paraId="6927B0CE" w14:textId="54DC5D54" w:rsidR="00783749" w:rsidRPr="001B2780" w:rsidRDefault="00783749"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1. </w:t>
            </w:r>
            <w:r w:rsidR="00BC67FA" w:rsidRPr="001B2780">
              <w:rPr>
                <w:rFonts w:ascii="Times New Roman" w:eastAsia="Times New Roman" w:hAnsi="Times New Roman" w:cs="Times New Roman"/>
                <w:b/>
                <w:bCs/>
                <w:color w:val="FFFFFF" w:themeColor="background1"/>
                <w:lang w:val="en-GB"/>
              </w:rPr>
              <w:t xml:space="preserve">Conflict of interest </w:t>
            </w:r>
            <w:r w:rsidR="00F12782" w:rsidRPr="001B2780">
              <w:rPr>
                <w:rFonts w:ascii="Times New Roman" w:eastAsia="Times New Roman" w:hAnsi="Times New Roman" w:cs="Times New Roman"/>
                <w:b/>
                <w:bCs/>
                <w:color w:val="FFFFFF" w:themeColor="background1"/>
                <w:lang w:val="en-GB"/>
              </w:rPr>
              <w:t>regulation</w:t>
            </w:r>
            <w:r w:rsidR="00BC67FA" w:rsidRPr="001B2780">
              <w:rPr>
                <w:rFonts w:ascii="Times New Roman" w:eastAsia="Times New Roman" w:hAnsi="Times New Roman" w:cs="Times New Roman"/>
                <w:b/>
                <w:bCs/>
                <w:color w:val="FFFFFF" w:themeColor="background1"/>
                <w:lang w:val="en-GB"/>
              </w:rPr>
              <w:t xml:space="preserve"> index </w:t>
            </w:r>
            <w:r w:rsidRPr="001B2780">
              <w:rPr>
                <w:rFonts w:ascii="Times New Roman" w:eastAsia="Times New Roman" w:hAnsi="Times New Roman" w:cs="Times New Roman"/>
                <w:b/>
                <w:bCs/>
                <w:color w:val="FFFFFF" w:themeColor="background1"/>
                <w:lang w:val="en-GB"/>
              </w:rPr>
              <w:t>(0-10)</w:t>
            </w:r>
          </w:p>
        </w:tc>
        <w:tc>
          <w:tcPr>
            <w:tcW w:w="3066" w:type="dxa"/>
            <w:gridSpan w:val="2"/>
            <w:shd w:val="clear" w:color="auto" w:fill="1F497D" w:themeFill="text2"/>
            <w:vAlign w:val="center"/>
          </w:tcPr>
          <w:p w14:paraId="32B6ABC0" w14:textId="77777777" w:rsidR="00783749" w:rsidRPr="001B2780" w:rsidRDefault="00783749" w:rsidP="008C763F">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color w:val="FFFFFF" w:themeColor="background1"/>
                <w:lang w:val="en-GB"/>
              </w:rPr>
              <w:t>5</w:t>
            </w:r>
          </w:p>
        </w:tc>
        <w:tc>
          <w:tcPr>
            <w:tcW w:w="3481" w:type="dxa"/>
            <w:shd w:val="clear" w:color="auto" w:fill="1F497D" w:themeFill="text2"/>
            <w:noWrap/>
          </w:tcPr>
          <w:p w14:paraId="24E7A138" w14:textId="27C3571A" w:rsidR="00783749" w:rsidRPr="001B2780" w:rsidRDefault="00BC67FA"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This index is an average </w:t>
            </w:r>
            <w:r w:rsidR="006711BC" w:rsidRPr="001B2780">
              <w:rPr>
                <w:rFonts w:ascii="Times New Roman" w:eastAsia="Times New Roman" w:hAnsi="Times New Roman" w:cs="Times New Roman"/>
                <w:b/>
                <w:bCs/>
                <w:color w:val="FFFFFF" w:themeColor="background1"/>
                <w:lang w:val="en-GB"/>
              </w:rPr>
              <w:t>extent of disclosure index</w:t>
            </w:r>
            <w:r w:rsidRPr="001B2780">
              <w:rPr>
                <w:rFonts w:ascii="Times New Roman" w:eastAsia="Times New Roman" w:hAnsi="Times New Roman" w:cs="Times New Roman"/>
                <w:b/>
                <w:bCs/>
                <w:color w:val="FFFFFF" w:themeColor="background1"/>
                <w:lang w:val="en-GB"/>
              </w:rPr>
              <w:t xml:space="preserve"> </w:t>
            </w:r>
            <w:r w:rsidR="00783749" w:rsidRPr="001B2780">
              <w:rPr>
                <w:rFonts w:ascii="Times New Roman" w:eastAsia="Times New Roman" w:hAnsi="Times New Roman" w:cs="Times New Roman"/>
                <w:b/>
                <w:bCs/>
                <w:color w:val="FFFFFF" w:themeColor="background1"/>
                <w:lang w:val="en-GB"/>
              </w:rPr>
              <w:t xml:space="preserve">(4), </w:t>
            </w:r>
            <w:r w:rsidR="006711BC" w:rsidRPr="001B2780">
              <w:rPr>
                <w:rFonts w:ascii="Times New Roman" w:eastAsia="Times New Roman" w:hAnsi="Times New Roman" w:cs="Times New Roman"/>
                <w:b/>
                <w:bCs/>
                <w:color w:val="FFFFFF" w:themeColor="background1"/>
                <w:lang w:val="en-GB"/>
              </w:rPr>
              <w:t>extent of director liability index</w:t>
            </w:r>
            <w:r w:rsidRPr="001B2780">
              <w:rPr>
                <w:rFonts w:ascii="Times New Roman" w:eastAsia="Times New Roman" w:hAnsi="Times New Roman" w:cs="Times New Roman"/>
                <w:b/>
                <w:bCs/>
                <w:color w:val="FFFFFF" w:themeColor="background1"/>
                <w:lang w:val="en-GB"/>
              </w:rPr>
              <w:t xml:space="preserve"> </w:t>
            </w:r>
          </w:p>
          <w:p w14:paraId="6520AB39" w14:textId="32D124B5" w:rsidR="00783749" w:rsidRPr="001B2780" w:rsidRDefault="00783749"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(6) </w:t>
            </w:r>
            <w:r w:rsidR="00BC67FA" w:rsidRPr="001B2780">
              <w:rPr>
                <w:rFonts w:ascii="Times New Roman" w:eastAsia="Times New Roman" w:hAnsi="Times New Roman" w:cs="Times New Roman"/>
                <w:b/>
                <w:bCs/>
                <w:color w:val="FFFFFF" w:themeColor="background1"/>
                <w:lang w:val="en-GB"/>
              </w:rPr>
              <w:t xml:space="preserve">and </w:t>
            </w:r>
            <w:r w:rsidR="006711BC" w:rsidRPr="001B2780">
              <w:rPr>
                <w:rFonts w:ascii="Times New Roman" w:eastAsia="Times New Roman" w:hAnsi="Times New Roman" w:cs="Times New Roman"/>
                <w:b/>
                <w:bCs/>
                <w:color w:val="FFFFFF" w:themeColor="background1"/>
                <w:lang w:val="en-GB"/>
              </w:rPr>
              <w:t xml:space="preserve">ease of shareholders suits index </w:t>
            </w:r>
            <w:r w:rsidRPr="001B2780">
              <w:rPr>
                <w:rFonts w:ascii="Times New Roman" w:eastAsia="Times New Roman" w:hAnsi="Times New Roman" w:cs="Times New Roman"/>
                <w:b/>
                <w:bCs/>
                <w:color w:val="FFFFFF" w:themeColor="background1"/>
                <w:lang w:val="en-GB"/>
              </w:rPr>
              <w:t xml:space="preserve">(5). </w:t>
            </w:r>
          </w:p>
        </w:tc>
      </w:tr>
      <w:tr w:rsidR="00783749" w:rsidRPr="001B2780" w14:paraId="6F429EEF" w14:textId="77777777" w:rsidTr="0038277F">
        <w:trPr>
          <w:trHeight w:val="512"/>
        </w:trPr>
        <w:tc>
          <w:tcPr>
            <w:tcW w:w="4091" w:type="dxa"/>
            <w:shd w:val="clear" w:color="auto" w:fill="1F497D" w:themeFill="text2"/>
            <w:hideMark/>
          </w:tcPr>
          <w:p w14:paraId="39341D11" w14:textId="1F40495F" w:rsidR="00783749" w:rsidRPr="001B2780" w:rsidRDefault="00783749"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2. </w:t>
            </w:r>
            <w:r w:rsidR="006711BC" w:rsidRPr="001B2780">
              <w:rPr>
                <w:rFonts w:ascii="Times New Roman" w:eastAsia="Times New Roman" w:hAnsi="Times New Roman" w:cs="Times New Roman"/>
                <w:b/>
                <w:bCs/>
                <w:color w:val="FFFFFF" w:themeColor="background1"/>
                <w:lang w:val="en-GB"/>
              </w:rPr>
              <w:t>Extent of disclosure index</w:t>
            </w:r>
            <w:r w:rsidRPr="001B2780">
              <w:rPr>
                <w:rFonts w:ascii="Times New Roman" w:eastAsia="Times New Roman" w:hAnsi="Times New Roman" w:cs="Times New Roman"/>
                <w:b/>
                <w:bCs/>
                <w:color w:val="FFFFFF" w:themeColor="background1"/>
                <w:lang w:val="en-GB"/>
              </w:rPr>
              <w:t xml:space="preserve"> (0-10)</w:t>
            </w:r>
          </w:p>
        </w:tc>
        <w:tc>
          <w:tcPr>
            <w:tcW w:w="3066" w:type="dxa"/>
            <w:gridSpan w:val="2"/>
            <w:shd w:val="clear" w:color="auto" w:fill="1F497D" w:themeFill="text2"/>
            <w:vAlign w:val="center"/>
            <w:hideMark/>
          </w:tcPr>
          <w:p w14:paraId="1F4BE055"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4/10</w:t>
            </w:r>
          </w:p>
          <w:p w14:paraId="3CE9D779" w14:textId="77777777" w:rsidR="00783749" w:rsidRPr="001B2780" w:rsidRDefault="00783749" w:rsidP="008C763F">
            <w:pPr>
              <w:spacing w:after="0" w:line="240" w:lineRule="auto"/>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color w:val="FFFFFF" w:themeColor="background1"/>
                <w:lang w:val="en-GB"/>
              </w:rPr>
              <w:t> </w:t>
            </w:r>
          </w:p>
        </w:tc>
        <w:tc>
          <w:tcPr>
            <w:tcW w:w="3481" w:type="dxa"/>
            <w:shd w:val="clear" w:color="auto" w:fill="1F497D" w:themeFill="text2"/>
            <w:noWrap/>
            <w:vAlign w:val="center"/>
            <w:hideMark/>
          </w:tcPr>
          <w:p w14:paraId="71FC1871" w14:textId="0F6BA789"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491209" w:rsidRPr="001B2780" w14:paraId="74EFDD5B" w14:textId="77777777" w:rsidTr="0038277F">
        <w:trPr>
          <w:trHeight w:val="885"/>
        </w:trPr>
        <w:tc>
          <w:tcPr>
            <w:tcW w:w="4091" w:type="dxa"/>
            <w:shd w:val="clear" w:color="auto" w:fill="DBE5F1" w:themeFill="accent1" w:themeFillTint="33"/>
          </w:tcPr>
          <w:p w14:paraId="1815804E" w14:textId="5E103FCD" w:rsidR="00491209" w:rsidRPr="001B2780" w:rsidRDefault="006711BC"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Which corporate governance body can provide sufficiently legal approval for the transaction buyer-seller from the case study?</w:t>
            </w:r>
          </w:p>
          <w:p w14:paraId="3A8CCA60" w14:textId="0BE7E1B8"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(0-3)</w:t>
            </w:r>
          </w:p>
        </w:tc>
        <w:tc>
          <w:tcPr>
            <w:tcW w:w="1296" w:type="dxa"/>
            <w:shd w:val="clear" w:color="auto" w:fill="DBE5F1" w:themeFill="accent1" w:themeFillTint="33"/>
            <w:noWrap/>
            <w:vAlign w:val="center"/>
          </w:tcPr>
          <w:p w14:paraId="463C98DF" w14:textId="6723BCDC"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1770" w:type="dxa"/>
            <w:shd w:val="clear" w:color="auto" w:fill="DBE5F1" w:themeFill="accent1" w:themeFillTint="33"/>
          </w:tcPr>
          <w:p w14:paraId="1DC16E3E" w14:textId="2E8FC357" w:rsidR="00491209" w:rsidRPr="001B2780" w:rsidRDefault="006711BC"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Supervisory board, excluding director who is in the conflict of interest</w:t>
            </w:r>
            <w:r w:rsidR="00491209" w:rsidRPr="001B2780">
              <w:rPr>
                <w:rFonts w:ascii="Times New Roman" w:eastAsia="Times New Roman" w:hAnsi="Times New Roman" w:cs="Times New Roman"/>
                <w:color w:val="000000"/>
                <w:sz w:val="20"/>
                <w:szCs w:val="20"/>
                <w:lang w:val="en-GB"/>
              </w:rPr>
              <w:t xml:space="preserve">                                                                                                                                                                                                                                                                                                                                                                                                                                                                                                                                                                                                                                                                                                                                                 </w:t>
            </w:r>
          </w:p>
        </w:tc>
        <w:tc>
          <w:tcPr>
            <w:tcW w:w="3481" w:type="dxa"/>
            <w:shd w:val="clear" w:color="auto" w:fill="DBE5F1" w:themeFill="accent1" w:themeFillTint="33"/>
            <w:noWrap/>
          </w:tcPr>
          <w:p w14:paraId="3261311C" w14:textId="740D9467" w:rsidR="00491209" w:rsidRPr="001B2780" w:rsidRDefault="00F12782" w:rsidP="00F12782">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event of a conflict of interest, a transaction is approved by the Supervisory Board if the corporate governance is bicameral (as shown in the case study), excluding a person with the conflict of interest</w:t>
            </w:r>
            <w:r w:rsidR="00491209" w:rsidRPr="001B2780">
              <w:rPr>
                <w:rFonts w:ascii="Times New Roman" w:eastAsia="Times New Roman" w:hAnsi="Times New Roman" w:cs="Times New Roman"/>
                <w:color w:val="000000"/>
                <w:sz w:val="20"/>
                <w:szCs w:val="20"/>
                <w:lang w:val="en-GB"/>
              </w:rPr>
              <w:t>.</w:t>
            </w:r>
          </w:p>
          <w:p w14:paraId="7B80068F" w14:textId="47232B2F" w:rsidR="00491209" w:rsidRPr="001B2780" w:rsidRDefault="00F12782" w:rsidP="00466A76">
            <w:pPr>
              <w:spacing w:after="0" w:line="240" w:lineRule="auto"/>
              <w:jc w:val="both"/>
              <w:rPr>
                <w:rFonts w:ascii="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 xml:space="preserve">To obtain maximum points, it is necessary that the transaction in this case (if the </w:t>
            </w:r>
            <w:r w:rsidR="00466A76" w:rsidRPr="001B2780">
              <w:rPr>
                <w:rFonts w:ascii="Times New Roman" w:eastAsia="Times New Roman" w:hAnsi="Times New Roman" w:cs="Times New Roman"/>
                <w:color w:val="000000"/>
                <w:sz w:val="20"/>
                <w:szCs w:val="20"/>
                <w:lang w:val="en-GB"/>
              </w:rPr>
              <w:t xml:space="preserve">corporate governance is </w:t>
            </w:r>
            <w:r w:rsidRPr="001B2780">
              <w:rPr>
                <w:rFonts w:ascii="Times New Roman" w:eastAsia="Times New Roman" w:hAnsi="Times New Roman" w:cs="Times New Roman"/>
                <w:color w:val="000000"/>
                <w:sz w:val="20"/>
                <w:szCs w:val="20"/>
                <w:lang w:val="en-GB"/>
              </w:rPr>
              <w:t xml:space="preserve">bicameral) </w:t>
            </w:r>
            <w:r w:rsidR="00466A76" w:rsidRPr="001B2780">
              <w:rPr>
                <w:rFonts w:ascii="Times New Roman" w:eastAsia="Times New Roman" w:hAnsi="Times New Roman" w:cs="Times New Roman"/>
                <w:color w:val="000000"/>
                <w:sz w:val="20"/>
                <w:szCs w:val="20"/>
                <w:lang w:val="en-GB"/>
              </w:rPr>
              <w:t>is</w:t>
            </w:r>
            <w:r w:rsidRPr="001B2780">
              <w:rPr>
                <w:rFonts w:ascii="Times New Roman" w:eastAsia="Times New Roman" w:hAnsi="Times New Roman" w:cs="Times New Roman"/>
                <w:color w:val="000000"/>
                <w:sz w:val="20"/>
                <w:szCs w:val="20"/>
                <w:lang w:val="en-GB"/>
              </w:rPr>
              <w:t xml:space="preserve"> approved </w:t>
            </w:r>
            <w:r w:rsidR="00466A76" w:rsidRPr="001B2780">
              <w:rPr>
                <w:rFonts w:ascii="Times New Roman" w:eastAsia="Times New Roman" w:hAnsi="Times New Roman" w:cs="Times New Roman"/>
                <w:color w:val="000000"/>
                <w:sz w:val="20"/>
                <w:szCs w:val="20"/>
                <w:lang w:val="en-GB"/>
              </w:rPr>
              <w:t xml:space="preserve">exclusively </w:t>
            </w:r>
            <w:r w:rsidRPr="001B2780">
              <w:rPr>
                <w:rFonts w:ascii="Times New Roman" w:eastAsia="Times New Roman" w:hAnsi="Times New Roman" w:cs="Times New Roman"/>
                <w:color w:val="000000"/>
                <w:sz w:val="20"/>
                <w:szCs w:val="20"/>
                <w:lang w:val="en-GB"/>
              </w:rPr>
              <w:t xml:space="preserve">by the general meeting </w:t>
            </w:r>
            <w:r w:rsidR="00466A76" w:rsidRPr="001B2780">
              <w:rPr>
                <w:rFonts w:ascii="Times New Roman" w:eastAsia="Times New Roman" w:hAnsi="Times New Roman" w:cs="Times New Roman"/>
                <w:color w:val="000000"/>
                <w:sz w:val="20"/>
                <w:szCs w:val="20"/>
                <w:lang w:val="en-GB"/>
              </w:rPr>
              <w:t>having a</w:t>
            </w:r>
            <w:r w:rsidRPr="001B2780">
              <w:rPr>
                <w:rFonts w:ascii="Times New Roman" w:eastAsia="Times New Roman" w:hAnsi="Times New Roman" w:cs="Times New Roman"/>
                <w:color w:val="000000"/>
                <w:sz w:val="20"/>
                <w:szCs w:val="20"/>
                <w:lang w:val="en-GB"/>
              </w:rPr>
              <w:t xml:space="preserve"> simple majority of the votes of the present shareholders who </w:t>
            </w:r>
            <w:r w:rsidR="00466A76" w:rsidRPr="001B2780">
              <w:rPr>
                <w:rFonts w:ascii="Times New Roman" w:eastAsia="Times New Roman" w:hAnsi="Times New Roman" w:cs="Times New Roman"/>
                <w:color w:val="000000"/>
                <w:sz w:val="20"/>
                <w:szCs w:val="20"/>
                <w:lang w:val="en-GB"/>
              </w:rPr>
              <w:t>having no</w:t>
            </w:r>
            <w:r w:rsidRPr="001B2780">
              <w:rPr>
                <w:rFonts w:ascii="Times New Roman" w:eastAsia="Times New Roman" w:hAnsi="Times New Roman" w:cs="Times New Roman"/>
                <w:color w:val="000000"/>
                <w:sz w:val="20"/>
                <w:szCs w:val="20"/>
                <w:lang w:val="en-GB"/>
              </w:rPr>
              <w:t xml:space="preserve"> personal interest in that </w:t>
            </w:r>
            <w:r w:rsidR="00466A76" w:rsidRPr="001B2780">
              <w:rPr>
                <w:rFonts w:ascii="Times New Roman" w:eastAsia="Times New Roman" w:hAnsi="Times New Roman" w:cs="Times New Roman"/>
                <w:color w:val="000000"/>
                <w:sz w:val="20"/>
                <w:szCs w:val="20"/>
                <w:lang w:val="en-GB"/>
              </w:rPr>
              <w:t>transaction</w:t>
            </w:r>
            <w:r w:rsidRPr="001B2780">
              <w:rPr>
                <w:rFonts w:ascii="Times New Roman" w:eastAsia="Times New Roman" w:hAnsi="Times New Roman" w:cs="Times New Roman"/>
                <w:color w:val="000000"/>
                <w:sz w:val="20"/>
                <w:szCs w:val="20"/>
                <w:lang w:val="en-GB"/>
              </w:rPr>
              <w:t xml:space="preserve">, or a simple </w:t>
            </w:r>
            <w:r w:rsidRPr="001B2780">
              <w:rPr>
                <w:rFonts w:ascii="Times New Roman" w:eastAsia="Times New Roman" w:hAnsi="Times New Roman" w:cs="Times New Roman"/>
                <w:color w:val="000000"/>
                <w:sz w:val="20"/>
                <w:szCs w:val="20"/>
                <w:lang w:val="en-GB"/>
              </w:rPr>
              <w:lastRenderedPageBreak/>
              <w:t xml:space="preserve">majority of votes of all members of the company that do not have a personal interest in the </w:t>
            </w:r>
            <w:r w:rsidR="00466A76" w:rsidRPr="001B2780">
              <w:rPr>
                <w:rFonts w:ascii="Times New Roman" w:eastAsia="Times New Roman" w:hAnsi="Times New Roman" w:cs="Times New Roman"/>
                <w:color w:val="000000"/>
                <w:sz w:val="20"/>
                <w:szCs w:val="20"/>
                <w:lang w:val="en-GB"/>
              </w:rPr>
              <w:t>relevant transaction.</w:t>
            </w:r>
            <w:r w:rsidR="00491209" w:rsidRPr="001B2780">
              <w:rPr>
                <w:rFonts w:ascii="Times New Roman" w:hAnsi="Times New Roman" w:cs="Times New Roman"/>
                <w:sz w:val="20"/>
                <w:szCs w:val="20"/>
                <w:lang w:val="en-GB"/>
              </w:rPr>
              <w:t xml:space="preserve"> </w:t>
            </w:r>
          </w:p>
          <w:p w14:paraId="2FB62D37" w14:textId="488C24DE" w:rsidR="00491209" w:rsidRPr="001B2780" w:rsidRDefault="00491209" w:rsidP="00491209">
            <w:pPr>
              <w:spacing w:after="0" w:line="240" w:lineRule="auto"/>
              <w:jc w:val="both"/>
              <w:rPr>
                <w:rFonts w:ascii="Times New Roman" w:hAnsi="Times New Roman" w:cs="Times New Roman"/>
                <w:sz w:val="20"/>
                <w:szCs w:val="20"/>
                <w:lang w:val="en-GB"/>
              </w:rPr>
            </w:pPr>
          </w:p>
          <w:p w14:paraId="436F4119" w14:textId="154E57AB" w:rsidR="00491209" w:rsidRPr="001B2780" w:rsidRDefault="00920849" w:rsidP="00491209">
            <w:pPr>
              <w:spacing w:after="0" w:line="240" w:lineRule="auto"/>
              <w:jc w:val="both"/>
              <w:rPr>
                <w:rFonts w:ascii="Times New Roman" w:hAnsi="Times New Roman" w:cs="Times New Roman"/>
                <w:sz w:val="20"/>
                <w:szCs w:val="20"/>
                <w:lang w:val="en-GB"/>
              </w:rPr>
            </w:pPr>
            <w:r w:rsidRPr="001B2780">
              <w:rPr>
                <w:rFonts w:ascii="Times New Roman" w:hAnsi="Times New Roman" w:cs="Times New Roman"/>
                <w:sz w:val="20"/>
                <w:szCs w:val="20"/>
                <w:lang w:val="en-GB"/>
              </w:rPr>
              <w:t>No recommendations for improvement</w:t>
            </w:r>
            <w:r w:rsidR="00491209" w:rsidRPr="001B2780">
              <w:rPr>
                <w:rFonts w:ascii="Times New Roman" w:hAnsi="Times New Roman" w:cs="Times New Roman"/>
                <w:sz w:val="20"/>
                <w:szCs w:val="20"/>
                <w:lang w:val="en-GB"/>
              </w:rPr>
              <w:t xml:space="preserve">. </w:t>
            </w:r>
          </w:p>
          <w:p w14:paraId="7B681814" w14:textId="77777777" w:rsidR="00491209" w:rsidRPr="001B2780" w:rsidRDefault="00491209" w:rsidP="00491209">
            <w:pPr>
              <w:spacing w:after="0" w:line="240" w:lineRule="auto"/>
              <w:jc w:val="both"/>
              <w:rPr>
                <w:rFonts w:ascii="Times New Roman" w:eastAsia="Times New Roman" w:hAnsi="Times New Roman" w:cs="Times New Roman"/>
                <w:color w:val="000000"/>
                <w:sz w:val="20"/>
                <w:szCs w:val="20"/>
                <w:lang w:val="en-GB"/>
              </w:rPr>
            </w:pPr>
          </w:p>
          <w:p w14:paraId="20AF0217" w14:textId="1F28CDB3" w:rsidR="00491209" w:rsidRPr="001B2780" w:rsidRDefault="00491209" w:rsidP="00491209">
            <w:pPr>
              <w:spacing w:after="0" w:line="240" w:lineRule="auto"/>
              <w:jc w:val="both"/>
              <w:rPr>
                <w:rFonts w:ascii="Times New Roman" w:eastAsia="Times New Roman" w:hAnsi="Times New Roman" w:cs="Times New Roman"/>
                <w:color w:val="000000"/>
                <w:sz w:val="20"/>
                <w:szCs w:val="20"/>
                <w:lang w:val="en-GB"/>
              </w:rPr>
            </w:pPr>
          </w:p>
        </w:tc>
      </w:tr>
      <w:tr w:rsidR="00441EF5" w:rsidRPr="001B2780" w14:paraId="41FEC7BD" w14:textId="77777777" w:rsidTr="0038277F">
        <w:trPr>
          <w:trHeight w:val="885"/>
        </w:trPr>
        <w:tc>
          <w:tcPr>
            <w:tcW w:w="4091" w:type="dxa"/>
            <w:shd w:val="clear" w:color="auto" w:fill="DBE5F1" w:themeFill="accent1" w:themeFillTint="33"/>
            <w:hideMark/>
          </w:tcPr>
          <w:p w14:paraId="226DE59D" w14:textId="7B5A3DEB" w:rsidR="00441EF5" w:rsidRPr="001B2780" w:rsidRDefault="00466A76"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Is the director, having a personal interest in the transaction, obliged to notify the Board of Directors? </w:t>
            </w:r>
            <w:r w:rsidR="00441EF5" w:rsidRPr="001B2780">
              <w:rPr>
                <w:rFonts w:ascii="Times New Roman" w:eastAsia="Times New Roman" w:hAnsi="Times New Roman" w:cs="Times New Roman"/>
                <w:color w:val="000000"/>
                <w:sz w:val="20"/>
                <w:szCs w:val="20"/>
                <w:lang w:val="en-GB"/>
              </w:rPr>
              <w:t>(0-2)</w:t>
            </w:r>
          </w:p>
        </w:tc>
        <w:tc>
          <w:tcPr>
            <w:tcW w:w="1296" w:type="dxa"/>
            <w:shd w:val="clear" w:color="auto" w:fill="DBE5F1" w:themeFill="accent1" w:themeFillTint="33"/>
            <w:noWrap/>
            <w:vAlign w:val="center"/>
            <w:hideMark/>
          </w:tcPr>
          <w:p w14:paraId="6D0E8D14" w14:textId="77777777" w:rsidR="00441EF5" w:rsidRPr="001B2780" w:rsidRDefault="00441EF5"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62471852" w14:textId="64F324DE" w:rsidR="00441EF5" w:rsidRPr="001B2780" w:rsidRDefault="00466A76"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There is a conflict of interest without specification</w:t>
            </w:r>
          </w:p>
        </w:tc>
        <w:tc>
          <w:tcPr>
            <w:tcW w:w="3481" w:type="dxa"/>
            <w:vMerge w:val="restart"/>
            <w:shd w:val="clear" w:color="auto" w:fill="DBE5F1" w:themeFill="accent1" w:themeFillTint="33"/>
            <w:noWrap/>
            <w:hideMark/>
          </w:tcPr>
          <w:p w14:paraId="66FE4CA4" w14:textId="1167E133" w:rsidR="00441EF5" w:rsidRPr="001B2780" w:rsidRDefault="00466A76" w:rsidP="00441EF5">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amendments to the Law on Companies </w:t>
            </w:r>
            <w:r w:rsidR="0041023A" w:rsidRPr="001B2780">
              <w:rPr>
                <w:rFonts w:ascii="Times New Roman" w:eastAsia="Times New Roman" w:hAnsi="Times New Roman" w:cs="Times New Roman"/>
                <w:color w:val="000000"/>
                <w:sz w:val="20"/>
                <w:szCs w:val="20"/>
                <w:lang w:val="en-GB"/>
              </w:rPr>
              <w:t>(“Official Gazette of RS” no.</w:t>
            </w:r>
            <w:r w:rsidR="00441EF5" w:rsidRPr="001B2780">
              <w:rPr>
                <w:rFonts w:ascii="Times New Roman" w:eastAsia="Times New Roman" w:hAnsi="Times New Roman" w:cs="Times New Roman"/>
                <w:color w:val="000000"/>
                <w:sz w:val="20"/>
                <w:szCs w:val="20"/>
                <w:lang w:val="en-GB"/>
              </w:rPr>
              <w:t xml:space="preserve"> 44/18) </w:t>
            </w:r>
            <w:r w:rsidRPr="001B2780">
              <w:rPr>
                <w:rFonts w:ascii="Times New Roman" w:eastAsia="Times New Roman" w:hAnsi="Times New Roman" w:cs="Times New Roman"/>
                <w:color w:val="000000"/>
                <w:sz w:val="20"/>
                <w:szCs w:val="20"/>
                <w:lang w:val="en-GB"/>
              </w:rPr>
              <w:t xml:space="preserve">introduced the obligation for the shareholder of a limited liability company to disclose the notification about the concluded transaction on its webpage or the webpage of the Company Register, that is, to disclose the undertaken legal transaction, with a detailed description of that transaction or deal and all the relevant facts about the nature and scope of personal interest, within three days as of the  date of concluding </w:t>
            </w:r>
            <w:r w:rsidR="00441EF5"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that transaction, that is, of </w:t>
            </w:r>
            <w:r w:rsidR="00EE7D04" w:rsidRPr="001B2780">
              <w:rPr>
                <w:rFonts w:ascii="Times New Roman" w:eastAsia="Times New Roman" w:hAnsi="Times New Roman" w:cs="Times New Roman"/>
                <w:color w:val="000000"/>
                <w:sz w:val="20"/>
                <w:szCs w:val="20"/>
                <w:lang w:val="en-GB"/>
              </w:rPr>
              <w:t>undertak</w:t>
            </w:r>
            <w:r w:rsidRPr="001B2780">
              <w:rPr>
                <w:rFonts w:ascii="Times New Roman" w:eastAsia="Times New Roman" w:hAnsi="Times New Roman" w:cs="Times New Roman"/>
                <w:color w:val="000000"/>
                <w:sz w:val="20"/>
                <w:szCs w:val="20"/>
                <w:lang w:val="en-GB"/>
              </w:rPr>
              <w:t xml:space="preserve">ing such legal </w:t>
            </w:r>
            <w:r w:rsidR="00EE7D04" w:rsidRPr="001B2780">
              <w:rPr>
                <w:rFonts w:ascii="Times New Roman" w:eastAsia="Times New Roman" w:hAnsi="Times New Roman" w:cs="Times New Roman"/>
                <w:color w:val="000000"/>
                <w:sz w:val="20"/>
                <w:szCs w:val="20"/>
                <w:lang w:val="en-GB"/>
              </w:rPr>
              <w:t xml:space="preserve">activity. </w:t>
            </w:r>
            <w:r w:rsidR="00441EF5" w:rsidRPr="001B2780">
              <w:rPr>
                <w:rFonts w:ascii="Times New Roman" w:eastAsia="Times New Roman" w:hAnsi="Times New Roman" w:cs="Times New Roman"/>
                <w:color w:val="000000"/>
                <w:sz w:val="20"/>
                <w:szCs w:val="20"/>
                <w:lang w:val="en-GB"/>
              </w:rPr>
              <w:t xml:space="preserve"> </w:t>
            </w:r>
          </w:p>
          <w:p w14:paraId="5C7CFCE5" w14:textId="7021E8E3" w:rsidR="00441EF5" w:rsidRPr="001B2780" w:rsidRDefault="00920849" w:rsidP="00441EF5">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41EF5" w:rsidRPr="001B2780">
              <w:rPr>
                <w:rFonts w:ascii="Times New Roman" w:eastAsia="Times New Roman" w:hAnsi="Times New Roman" w:cs="Times New Roman"/>
                <w:color w:val="000000"/>
                <w:sz w:val="20"/>
                <w:szCs w:val="20"/>
                <w:lang w:val="en-GB"/>
              </w:rPr>
              <w:t xml:space="preserve">. </w:t>
            </w:r>
            <w:r w:rsidR="00EE7D04" w:rsidRPr="001B2780">
              <w:rPr>
                <w:rFonts w:ascii="Times New Roman" w:eastAsia="Times New Roman" w:hAnsi="Times New Roman" w:cs="Times New Roman"/>
                <w:color w:val="000000"/>
                <w:sz w:val="20"/>
                <w:szCs w:val="20"/>
                <w:lang w:val="en-GB"/>
              </w:rPr>
              <w:t xml:space="preserve">The World Bank needs to be notified in order to report these reforms in its next Report. </w:t>
            </w:r>
          </w:p>
        </w:tc>
      </w:tr>
      <w:tr w:rsidR="00441EF5" w:rsidRPr="001B2780" w14:paraId="2EEB345D" w14:textId="77777777" w:rsidTr="0038277F">
        <w:trPr>
          <w:trHeight w:val="765"/>
        </w:trPr>
        <w:tc>
          <w:tcPr>
            <w:tcW w:w="4091" w:type="dxa"/>
            <w:shd w:val="clear" w:color="auto" w:fill="DBE5F1" w:themeFill="accent1" w:themeFillTint="33"/>
            <w:hideMark/>
          </w:tcPr>
          <w:p w14:paraId="664182BD" w14:textId="5DEF008D" w:rsidR="00441EF5" w:rsidRPr="001B2780" w:rsidRDefault="00466A76"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 transactions available in the periodically published reports</w:t>
            </w:r>
            <w:r w:rsidR="00441EF5" w:rsidRPr="001B2780">
              <w:rPr>
                <w:rFonts w:ascii="Times New Roman" w:eastAsia="Times New Roman" w:hAnsi="Times New Roman" w:cs="Times New Roman"/>
                <w:color w:val="000000"/>
                <w:sz w:val="20"/>
                <w:szCs w:val="20"/>
                <w:lang w:val="en-GB"/>
              </w:rPr>
              <w:t xml:space="preserve">? (0-2) </w:t>
            </w:r>
          </w:p>
        </w:tc>
        <w:tc>
          <w:tcPr>
            <w:tcW w:w="1296" w:type="dxa"/>
            <w:shd w:val="clear" w:color="auto" w:fill="DBE5F1" w:themeFill="accent1" w:themeFillTint="33"/>
            <w:noWrap/>
            <w:vAlign w:val="center"/>
            <w:hideMark/>
          </w:tcPr>
          <w:p w14:paraId="7A4167C5" w14:textId="77777777" w:rsidR="00441EF5" w:rsidRPr="001B2780" w:rsidRDefault="00441EF5"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3A36EBF9" w14:textId="2AD12D81" w:rsidR="00441EF5" w:rsidRPr="001B2780" w:rsidRDefault="00466A76"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Only the overview of transactions</w:t>
            </w:r>
            <w:r w:rsidR="00441EF5" w:rsidRPr="001B2780">
              <w:rPr>
                <w:rFonts w:ascii="Times New Roman" w:eastAsia="Times New Roman" w:hAnsi="Times New Roman" w:cs="Times New Roman"/>
                <w:color w:val="000000"/>
                <w:sz w:val="20"/>
                <w:szCs w:val="20"/>
                <w:lang w:val="en-GB"/>
              </w:rPr>
              <w:t xml:space="preserve"> </w:t>
            </w:r>
          </w:p>
        </w:tc>
        <w:tc>
          <w:tcPr>
            <w:tcW w:w="3481" w:type="dxa"/>
            <w:vMerge/>
            <w:shd w:val="clear" w:color="auto" w:fill="DBE5F1" w:themeFill="accent1" w:themeFillTint="33"/>
            <w:noWrap/>
            <w:hideMark/>
          </w:tcPr>
          <w:p w14:paraId="051C6F6C" w14:textId="2DD32993" w:rsidR="00441EF5" w:rsidRPr="001B2780" w:rsidRDefault="00441EF5" w:rsidP="00491209">
            <w:pPr>
              <w:spacing w:after="0" w:line="240" w:lineRule="auto"/>
              <w:rPr>
                <w:rFonts w:ascii="Times New Roman" w:eastAsia="Times New Roman" w:hAnsi="Times New Roman" w:cs="Times New Roman"/>
                <w:color w:val="000000"/>
                <w:sz w:val="20"/>
                <w:szCs w:val="20"/>
                <w:lang w:val="en-GB"/>
              </w:rPr>
            </w:pPr>
          </w:p>
        </w:tc>
      </w:tr>
      <w:tr w:rsidR="00441EF5" w:rsidRPr="001B2780" w14:paraId="2911A22F" w14:textId="77777777" w:rsidTr="0038277F">
        <w:trPr>
          <w:trHeight w:val="705"/>
        </w:trPr>
        <w:tc>
          <w:tcPr>
            <w:tcW w:w="4091" w:type="dxa"/>
            <w:shd w:val="clear" w:color="auto" w:fill="DBE5F1" w:themeFill="accent1" w:themeFillTint="33"/>
            <w:hideMark/>
          </w:tcPr>
          <w:p w14:paraId="10449B1F" w14:textId="4ED7C4FC" w:rsidR="00441EF5" w:rsidRPr="001B2780" w:rsidRDefault="00EE7D04"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 transactions directly disclosed in public and/or to shareholders</w:t>
            </w:r>
            <w:r w:rsidR="00441EF5" w:rsidRPr="001B2780">
              <w:rPr>
                <w:rFonts w:ascii="Times New Roman" w:eastAsia="Times New Roman" w:hAnsi="Times New Roman" w:cs="Times New Roman"/>
                <w:color w:val="000000"/>
                <w:sz w:val="20"/>
                <w:szCs w:val="20"/>
                <w:lang w:val="en-GB"/>
              </w:rPr>
              <w:t xml:space="preserve">? (0-2) </w:t>
            </w:r>
          </w:p>
        </w:tc>
        <w:tc>
          <w:tcPr>
            <w:tcW w:w="1296" w:type="dxa"/>
            <w:shd w:val="clear" w:color="auto" w:fill="DBE5F1" w:themeFill="accent1" w:themeFillTint="33"/>
            <w:noWrap/>
            <w:vAlign w:val="center"/>
            <w:hideMark/>
          </w:tcPr>
          <w:p w14:paraId="32FFA4BE" w14:textId="77777777" w:rsidR="00441EF5" w:rsidRPr="001B2780" w:rsidRDefault="00441EF5"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hideMark/>
          </w:tcPr>
          <w:p w14:paraId="145FD482" w14:textId="32D57AA8" w:rsidR="00441EF5" w:rsidRPr="001B2780" w:rsidRDefault="00466A76"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obligation to disclose them</w:t>
            </w:r>
          </w:p>
        </w:tc>
        <w:tc>
          <w:tcPr>
            <w:tcW w:w="3481" w:type="dxa"/>
            <w:vMerge/>
            <w:shd w:val="clear" w:color="auto" w:fill="DBE5F1" w:themeFill="accent1" w:themeFillTint="33"/>
            <w:hideMark/>
          </w:tcPr>
          <w:p w14:paraId="3B683DA4" w14:textId="77777777" w:rsidR="00441EF5" w:rsidRPr="001B2780" w:rsidRDefault="00441EF5" w:rsidP="00491209">
            <w:pPr>
              <w:spacing w:after="0" w:line="240" w:lineRule="auto"/>
              <w:rPr>
                <w:rFonts w:ascii="Times New Roman" w:eastAsia="Times New Roman" w:hAnsi="Times New Roman" w:cs="Times New Roman"/>
                <w:color w:val="000000"/>
                <w:sz w:val="20"/>
                <w:szCs w:val="20"/>
                <w:lang w:val="en-GB"/>
              </w:rPr>
            </w:pPr>
          </w:p>
        </w:tc>
      </w:tr>
      <w:tr w:rsidR="00491209" w:rsidRPr="001B2780" w14:paraId="455A928B" w14:textId="77777777" w:rsidTr="0038277F">
        <w:trPr>
          <w:trHeight w:val="2146"/>
        </w:trPr>
        <w:tc>
          <w:tcPr>
            <w:tcW w:w="4091" w:type="dxa"/>
            <w:shd w:val="clear" w:color="auto" w:fill="DBE5F1" w:themeFill="accent1" w:themeFillTint="33"/>
            <w:hideMark/>
          </w:tcPr>
          <w:p w14:paraId="2487A43E" w14:textId="12C1F624" w:rsidR="00491209" w:rsidRPr="001B2780" w:rsidRDefault="00EE7D04"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external body have to review the terms and conditions of a transaction before their publishing? </w:t>
            </w:r>
          </w:p>
          <w:p w14:paraId="02B496B9"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hideMark/>
          </w:tcPr>
          <w:p w14:paraId="6506F386"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hideMark/>
          </w:tcPr>
          <w:p w14:paraId="56B93DFD" w14:textId="4410DC1A"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hideMark/>
          </w:tcPr>
          <w:p w14:paraId="6184F93D" w14:textId="3F13A1C7" w:rsidR="00491209" w:rsidRPr="001B2780" w:rsidRDefault="00EE7D04" w:rsidP="00EE7D04">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External body will be engaged if the transaction value exceeds certain threshold. </w:t>
            </w:r>
            <w:r w:rsidR="00920849"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r w:rsidR="00491209" w:rsidRPr="001B2780">
              <w:rPr>
                <w:rFonts w:ascii="Times New Roman" w:hAnsi="Times New Roman" w:cs="Times New Roman"/>
                <w:lang w:val="en-GB"/>
              </w:rPr>
              <w:t xml:space="preserve"> </w:t>
            </w:r>
            <w:r w:rsidRPr="001B2780">
              <w:rPr>
                <w:rFonts w:ascii="Times New Roman" w:eastAsia="Times New Roman" w:hAnsi="Times New Roman" w:cs="Times New Roman"/>
                <w:color w:val="000000"/>
                <w:sz w:val="20"/>
                <w:szCs w:val="20"/>
                <w:lang w:val="en-GB"/>
              </w:rPr>
              <w:t>The World Bank needs to be notified in order to report these reforms in its next Report</w:t>
            </w:r>
            <w:r w:rsidR="00491209" w:rsidRPr="001B2780">
              <w:rPr>
                <w:rFonts w:ascii="Times New Roman" w:eastAsia="Times New Roman" w:hAnsi="Times New Roman" w:cs="Times New Roman"/>
                <w:color w:val="000000"/>
                <w:sz w:val="20"/>
                <w:szCs w:val="20"/>
                <w:lang w:val="en-GB"/>
              </w:rPr>
              <w:t>.</w:t>
            </w:r>
          </w:p>
        </w:tc>
      </w:tr>
      <w:tr w:rsidR="00491209" w:rsidRPr="001B2780" w14:paraId="38B8739E" w14:textId="77777777" w:rsidTr="0038277F">
        <w:trPr>
          <w:trHeight w:val="765"/>
        </w:trPr>
        <w:tc>
          <w:tcPr>
            <w:tcW w:w="4091" w:type="dxa"/>
            <w:shd w:val="clear" w:color="auto" w:fill="1F497D" w:themeFill="text2"/>
            <w:vAlign w:val="center"/>
            <w:hideMark/>
          </w:tcPr>
          <w:p w14:paraId="3EB4C23A" w14:textId="0EFF54EF" w:rsidR="00491209" w:rsidRPr="001B2780" w:rsidRDefault="00491209" w:rsidP="00491209">
            <w:pPr>
              <w:spacing w:after="0" w:line="240" w:lineRule="auto"/>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 xml:space="preserve">3. </w:t>
            </w:r>
            <w:r w:rsidR="006711BC" w:rsidRPr="001B2780">
              <w:rPr>
                <w:rFonts w:ascii="Times New Roman" w:eastAsia="Times New Roman" w:hAnsi="Times New Roman" w:cs="Times New Roman"/>
                <w:b/>
                <w:bCs/>
                <w:color w:val="FFFFFF" w:themeColor="background1"/>
                <w:szCs w:val="20"/>
                <w:lang w:val="en-GB"/>
              </w:rPr>
              <w:t xml:space="preserve">Extent of director liability index </w:t>
            </w:r>
            <w:r w:rsidRPr="001B2780">
              <w:rPr>
                <w:rFonts w:ascii="Times New Roman" w:eastAsia="Times New Roman" w:hAnsi="Times New Roman" w:cs="Times New Roman"/>
                <w:b/>
                <w:bCs/>
                <w:color w:val="FFFFFF" w:themeColor="background1"/>
                <w:szCs w:val="20"/>
                <w:lang w:val="en-GB"/>
              </w:rPr>
              <w:t>(0-10)</w:t>
            </w:r>
          </w:p>
        </w:tc>
        <w:tc>
          <w:tcPr>
            <w:tcW w:w="3066" w:type="dxa"/>
            <w:gridSpan w:val="2"/>
            <w:shd w:val="clear" w:color="auto" w:fill="1F497D" w:themeFill="text2"/>
            <w:noWrap/>
            <w:vAlign w:val="center"/>
            <w:hideMark/>
          </w:tcPr>
          <w:p w14:paraId="378BFBD8" w14:textId="77777777" w:rsidR="00491209" w:rsidRPr="001B2780" w:rsidRDefault="00491209" w:rsidP="00491209">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6/10</w:t>
            </w:r>
          </w:p>
          <w:p w14:paraId="10495FF8" w14:textId="77777777" w:rsidR="00491209" w:rsidRPr="001B2780" w:rsidRDefault="00491209" w:rsidP="00491209">
            <w:pPr>
              <w:spacing w:after="0" w:line="240" w:lineRule="auto"/>
              <w:rPr>
                <w:rFonts w:ascii="Times New Roman" w:eastAsia="Times New Roman" w:hAnsi="Times New Roman" w:cs="Times New Roman"/>
                <w:color w:val="FFFFFF" w:themeColor="background1"/>
                <w:szCs w:val="20"/>
                <w:lang w:val="en-GB"/>
              </w:rPr>
            </w:pPr>
            <w:r w:rsidRPr="001B2780">
              <w:rPr>
                <w:rFonts w:ascii="Times New Roman" w:eastAsia="Times New Roman" w:hAnsi="Times New Roman" w:cs="Times New Roman"/>
                <w:color w:val="FFFFFF" w:themeColor="background1"/>
                <w:szCs w:val="20"/>
                <w:lang w:val="en-GB"/>
              </w:rPr>
              <w:t> </w:t>
            </w:r>
          </w:p>
        </w:tc>
        <w:tc>
          <w:tcPr>
            <w:tcW w:w="3481" w:type="dxa"/>
            <w:shd w:val="clear" w:color="auto" w:fill="1F497D" w:themeFill="text2"/>
            <w:noWrap/>
            <w:vAlign w:val="center"/>
            <w:hideMark/>
          </w:tcPr>
          <w:p w14:paraId="69F3600B" w14:textId="173CA836" w:rsidR="00491209" w:rsidRPr="001B2780" w:rsidRDefault="00920849" w:rsidP="00491209">
            <w:pPr>
              <w:spacing w:after="0" w:line="240" w:lineRule="auto"/>
              <w:jc w:val="center"/>
              <w:rPr>
                <w:rFonts w:ascii="Times New Roman" w:eastAsia="Times New Roman" w:hAnsi="Times New Roman" w:cs="Times New Roman"/>
                <w:color w:val="FFFFFF" w:themeColor="background1"/>
                <w:szCs w:val="20"/>
                <w:lang w:val="en-GB"/>
              </w:rPr>
            </w:pPr>
            <w:r w:rsidRPr="001B2780">
              <w:rPr>
                <w:rFonts w:ascii="Times New Roman" w:eastAsia="Times New Roman" w:hAnsi="Times New Roman" w:cs="Times New Roman"/>
                <w:b/>
                <w:bCs/>
                <w:color w:val="FFFFFF" w:themeColor="background1"/>
                <w:lang w:val="en-GB"/>
              </w:rPr>
              <w:t>Problem description</w:t>
            </w:r>
          </w:p>
        </w:tc>
      </w:tr>
      <w:tr w:rsidR="00491209" w:rsidRPr="001B2780" w14:paraId="6956D56C" w14:textId="77777777" w:rsidTr="0038277F">
        <w:trPr>
          <w:trHeight w:val="619"/>
        </w:trPr>
        <w:tc>
          <w:tcPr>
            <w:tcW w:w="4091" w:type="dxa"/>
            <w:shd w:val="clear" w:color="auto" w:fill="DBE5F1" w:themeFill="accent1" w:themeFillTint="33"/>
            <w:hideMark/>
          </w:tcPr>
          <w:p w14:paraId="17384446" w14:textId="2A1259B6" w:rsidR="00491209" w:rsidRPr="001B2780" w:rsidRDefault="00EE7D04"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shareholders in the possession of </w:t>
            </w:r>
            <w:r w:rsidR="00491209" w:rsidRPr="001B2780">
              <w:rPr>
                <w:rFonts w:ascii="Times New Roman" w:eastAsia="Times New Roman" w:hAnsi="Times New Roman" w:cs="Times New Roman"/>
                <w:color w:val="000000"/>
                <w:sz w:val="20"/>
                <w:szCs w:val="20"/>
                <w:lang w:val="en-GB"/>
              </w:rPr>
              <w:t xml:space="preserve">10% </w:t>
            </w:r>
            <w:r w:rsidRPr="001B2780">
              <w:rPr>
                <w:rFonts w:ascii="Times New Roman" w:eastAsia="Times New Roman" w:hAnsi="Times New Roman" w:cs="Times New Roman"/>
                <w:color w:val="000000"/>
                <w:sz w:val="20"/>
                <w:szCs w:val="20"/>
                <w:lang w:val="en-GB"/>
              </w:rPr>
              <w:t>of equity of a public joint-stock company, able to directly or indirectly initiate a lawsuit for the damage caused by the buyer-seller transaction?</w:t>
            </w:r>
            <w:r w:rsidR="00491209"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hideMark/>
          </w:tcPr>
          <w:p w14:paraId="649FFD08"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noWrap/>
            <w:vAlign w:val="center"/>
            <w:hideMark/>
          </w:tcPr>
          <w:p w14:paraId="68BB004F" w14:textId="05E4BE26"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6907BFD2" w14:textId="60750C94"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r w:rsidR="00920849" w:rsidRPr="001B2780">
              <w:rPr>
                <w:rFonts w:ascii="Times New Roman" w:eastAsia="Times New Roman" w:hAnsi="Times New Roman" w:cs="Times New Roman"/>
                <w:color w:val="000000"/>
                <w:sz w:val="20"/>
                <w:szCs w:val="20"/>
                <w:lang w:val="en-GB"/>
              </w:rPr>
              <w:t>No recommendations for improvement</w:t>
            </w:r>
            <w:r w:rsidRPr="001B2780">
              <w:rPr>
                <w:rFonts w:ascii="Times New Roman" w:eastAsia="Times New Roman" w:hAnsi="Times New Roman" w:cs="Times New Roman"/>
                <w:color w:val="000000"/>
                <w:sz w:val="20"/>
                <w:szCs w:val="20"/>
                <w:lang w:val="en-GB"/>
              </w:rPr>
              <w:t>.</w:t>
            </w:r>
          </w:p>
        </w:tc>
      </w:tr>
      <w:tr w:rsidR="00491209" w:rsidRPr="001B2780" w14:paraId="71416519" w14:textId="77777777" w:rsidTr="0038277F">
        <w:trPr>
          <w:trHeight w:val="1143"/>
        </w:trPr>
        <w:tc>
          <w:tcPr>
            <w:tcW w:w="4091" w:type="dxa"/>
            <w:shd w:val="clear" w:color="auto" w:fill="DBE5F1" w:themeFill="accent1" w:themeFillTint="33"/>
            <w:hideMark/>
          </w:tcPr>
          <w:p w14:paraId="43466CEC" w14:textId="5C98B474" w:rsidR="00491209" w:rsidRPr="001B2780" w:rsidRDefault="00EE7D04"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 shareholders of a public joint-stock company able to request damages on account of a transaction that involved a director having personal interest in the specific transaction</w:t>
            </w:r>
            <w:r w:rsidR="00491209" w:rsidRPr="001B2780">
              <w:rPr>
                <w:rFonts w:ascii="Times New Roman" w:eastAsia="Times New Roman" w:hAnsi="Times New Roman" w:cs="Times New Roman"/>
                <w:color w:val="000000"/>
                <w:sz w:val="20"/>
                <w:szCs w:val="20"/>
                <w:lang w:val="en-GB"/>
              </w:rPr>
              <w:t>? (0-2)</w:t>
            </w:r>
          </w:p>
        </w:tc>
        <w:tc>
          <w:tcPr>
            <w:tcW w:w="1296" w:type="dxa"/>
            <w:shd w:val="clear" w:color="auto" w:fill="DBE5F1" w:themeFill="accent1" w:themeFillTint="33"/>
            <w:noWrap/>
            <w:vAlign w:val="center"/>
            <w:hideMark/>
          </w:tcPr>
          <w:p w14:paraId="7FCD67A8"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060E94A4" w14:textId="0196E292" w:rsidR="00491209" w:rsidRPr="001B2780" w:rsidRDefault="008F6C26" w:rsidP="008F6C26">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r w:rsidR="00491209" w:rsidRPr="001B2780">
              <w:rPr>
                <w:rFonts w:ascii="Times New Roman" w:eastAsia="Times New Roman" w:hAnsi="Times New Roman" w:cs="Times New Roman"/>
                <w:color w:val="000000"/>
                <w:sz w:val="20"/>
                <w:szCs w:val="20"/>
                <w:lang w:val="en-GB"/>
              </w:rPr>
              <w:t xml:space="preserve">, </w:t>
            </w:r>
            <w:r w:rsidR="00EE7D04" w:rsidRPr="001B2780">
              <w:rPr>
                <w:rFonts w:ascii="Times New Roman" w:eastAsia="Times New Roman" w:hAnsi="Times New Roman" w:cs="Times New Roman"/>
                <w:color w:val="000000"/>
                <w:sz w:val="20"/>
                <w:szCs w:val="20"/>
                <w:lang w:val="en-GB"/>
              </w:rPr>
              <w:t>provided that the damage was caused due to negligence or impact on the decision</w:t>
            </w:r>
            <w:r w:rsidR="00491209" w:rsidRPr="001B2780">
              <w:rPr>
                <w:rFonts w:ascii="Times New Roman" w:eastAsia="Times New Roman" w:hAnsi="Times New Roman" w:cs="Times New Roman"/>
                <w:color w:val="000000"/>
                <w:sz w:val="20"/>
                <w:szCs w:val="20"/>
                <w:lang w:val="en-GB"/>
              </w:rPr>
              <w:t>.</w:t>
            </w:r>
          </w:p>
        </w:tc>
        <w:tc>
          <w:tcPr>
            <w:tcW w:w="3481" w:type="dxa"/>
            <w:shd w:val="clear" w:color="auto" w:fill="DBE5F1" w:themeFill="accent1" w:themeFillTint="33"/>
            <w:noWrap/>
            <w:hideMark/>
          </w:tcPr>
          <w:p w14:paraId="78690DC0" w14:textId="4689E1DF"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 xml:space="preserve">. </w:t>
            </w:r>
          </w:p>
        </w:tc>
      </w:tr>
      <w:tr w:rsidR="00491209" w:rsidRPr="001B2780" w14:paraId="7B18CADF" w14:textId="77777777" w:rsidTr="0038277F">
        <w:trPr>
          <w:trHeight w:val="1207"/>
        </w:trPr>
        <w:tc>
          <w:tcPr>
            <w:tcW w:w="4091" w:type="dxa"/>
            <w:shd w:val="clear" w:color="auto" w:fill="DBE5F1" w:themeFill="accent1" w:themeFillTint="33"/>
            <w:hideMark/>
          </w:tcPr>
          <w:p w14:paraId="74D07514" w14:textId="734713E6" w:rsidR="00491209" w:rsidRPr="001B2780" w:rsidRDefault="00EE7D04"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shareholders of a public </w:t>
            </w:r>
            <w:r w:rsidR="001B2780" w:rsidRPr="001B2780">
              <w:rPr>
                <w:rFonts w:ascii="Times New Roman" w:eastAsia="Times New Roman" w:hAnsi="Times New Roman" w:cs="Times New Roman"/>
                <w:color w:val="000000"/>
                <w:sz w:val="20"/>
                <w:szCs w:val="20"/>
                <w:lang w:val="en-GB"/>
              </w:rPr>
              <w:t>joint</w:t>
            </w:r>
            <w:r w:rsidRPr="001B2780">
              <w:rPr>
                <w:rFonts w:ascii="Times New Roman" w:eastAsia="Times New Roman" w:hAnsi="Times New Roman" w:cs="Times New Roman"/>
                <w:color w:val="000000"/>
                <w:sz w:val="20"/>
                <w:szCs w:val="20"/>
                <w:lang w:val="en-GB"/>
              </w:rPr>
              <w:t xml:space="preserve">-stock company able to </w:t>
            </w:r>
            <w:r w:rsidR="00D74A07" w:rsidRPr="001B2780">
              <w:rPr>
                <w:rFonts w:ascii="Times New Roman" w:eastAsia="Times New Roman" w:hAnsi="Times New Roman" w:cs="Times New Roman"/>
                <w:color w:val="000000"/>
                <w:sz w:val="20"/>
                <w:szCs w:val="20"/>
                <w:lang w:val="en-GB"/>
              </w:rPr>
              <w:t>hold liable</w:t>
            </w:r>
            <w:r w:rsidRPr="001B2780">
              <w:rPr>
                <w:rFonts w:ascii="Times New Roman" w:eastAsia="Times New Roman" w:hAnsi="Times New Roman" w:cs="Times New Roman"/>
                <w:color w:val="000000"/>
                <w:sz w:val="20"/>
                <w:szCs w:val="20"/>
                <w:lang w:val="en-GB"/>
              </w:rPr>
              <w:t xml:space="preserve"> the members of competent body for approving a transaction, if t</w:t>
            </w:r>
            <w:r w:rsidR="00D74A07" w:rsidRPr="001B2780">
              <w:rPr>
                <w:rFonts w:ascii="Times New Roman" w:eastAsia="Times New Roman" w:hAnsi="Times New Roman" w:cs="Times New Roman"/>
                <w:color w:val="000000"/>
                <w:sz w:val="20"/>
                <w:szCs w:val="20"/>
                <w:lang w:val="en-GB"/>
              </w:rPr>
              <w:t>he</w:t>
            </w:r>
            <w:r w:rsidRPr="001B2780">
              <w:rPr>
                <w:rFonts w:ascii="Times New Roman" w:eastAsia="Times New Roman" w:hAnsi="Times New Roman" w:cs="Times New Roman"/>
                <w:color w:val="000000"/>
                <w:sz w:val="20"/>
                <w:szCs w:val="20"/>
                <w:lang w:val="en-GB"/>
              </w:rPr>
              <w:t xml:space="preserve"> company suffers damage by such transaction? </w:t>
            </w:r>
            <w:r w:rsidR="00491209" w:rsidRPr="001B2780">
              <w:rPr>
                <w:rFonts w:ascii="Times New Roman" w:eastAsia="Times New Roman" w:hAnsi="Times New Roman" w:cs="Times New Roman"/>
                <w:color w:val="000000"/>
                <w:sz w:val="20"/>
                <w:szCs w:val="20"/>
                <w:lang w:val="en-GB"/>
              </w:rPr>
              <w:t xml:space="preserve"> (0-2)</w:t>
            </w:r>
          </w:p>
        </w:tc>
        <w:tc>
          <w:tcPr>
            <w:tcW w:w="1296" w:type="dxa"/>
            <w:shd w:val="clear" w:color="auto" w:fill="DBE5F1" w:themeFill="accent1" w:themeFillTint="33"/>
            <w:noWrap/>
            <w:vAlign w:val="center"/>
            <w:hideMark/>
          </w:tcPr>
          <w:p w14:paraId="7C2869FC"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3576F424" w14:textId="1504D6E9" w:rsidR="00491209" w:rsidRPr="001B2780" w:rsidRDefault="008F6C26" w:rsidP="00F833A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r w:rsidR="00491209" w:rsidRPr="001B2780">
              <w:rPr>
                <w:rFonts w:ascii="Times New Roman" w:eastAsia="Times New Roman" w:hAnsi="Times New Roman" w:cs="Times New Roman"/>
                <w:color w:val="000000"/>
                <w:sz w:val="20"/>
                <w:szCs w:val="20"/>
                <w:lang w:val="en-GB"/>
              </w:rPr>
              <w:t xml:space="preserve">, </w:t>
            </w:r>
            <w:r w:rsidR="00F833A0" w:rsidRPr="001B2780">
              <w:rPr>
                <w:rFonts w:ascii="Times New Roman" w:eastAsia="Times New Roman" w:hAnsi="Times New Roman" w:cs="Times New Roman"/>
                <w:color w:val="000000"/>
                <w:sz w:val="20"/>
                <w:szCs w:val="20"/>
                <w:lang w:val="en-GB"/>
              </w:rPr>
              <w:t xml:space="preserve">provided that the damage was caused due to negligence or impact on the </w:t>
            </w:r>
            <w:r w:rsidR="001B2780" w:rsidRPr="001B2780">
              <w:rPr>
                <w:rFonts w:ascii="Times New Roman" w:eastAsia="Times New Roman" w:hAnsi="Times New Roman" w:cs="Times New Roman"/>
                <w:color w:val="000000"/>
                <w:sz w:val="20"/>
                <w:szCs w:val="20"/>
                <w:lang w:val="en-GB"/>
              </w:rPr>
              <w:t>decision.</w:t>
            </w:r>
          </w:p>
        </w:tc>
        <w:tc>
          <w:tcPr>
            <w:tcW w:w="3481" w:type="dxa"/>
            <w:shd w:val="clear" w:color="auto" w:fill="DBE5F1" w:themeFill="accent1" w:themeFillTint="33"/>
            <w:noWrap/>
            <w:hideMark/>
          </w:tcPr>
          <w:p w14:paraId="2F80CBD7" w14:textId="68417989"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1FED7DFA" w14:textId="77777777" w:rsidTr="0038277F">
        <w:trPr>
          <w:trHeight w:val="1050"/>
        </w:trPr>
        <w:tc>
          <w:tcPr>
            <w:tcW w:w="4091" w:type="dxa"/>
            <w:shd w:val="clear" w:color="auto" w:fill="DBE5F1" w:themeFill="accent1" w:themeFillTint="33"/>
            <w:hideMark/>
          </w:tcPr>
          <w:p w14:paraId="012BD011" w14:textId="4B289116"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director having personal interest have to pay the damages </w:t>
            </w:r>
            <w:r w:rsidR="001B2780" w:rsidRPr="001B2780">
              <w:rPr>
                <w:rFonts w:ascii="Times New Roman" w:eastAsia="Times New Roman" w:hAnsi="Times New Roman" w:cs="Times New Roman"/>
                <w:color w:val="000000"/>
                <w:sz w:val="20"/>
                <w:szCs w:val="20"/>
                <w:lang w:val="en-GB"/>
              </w:rPr>
              <w:t>caused</w:t>
            </w:r>
            <w:r w:rsidRPr="001B2780">
              <w:rPr>
                <w:rFonts w:ascii="Times New Roman" w:eastAsia="Times New Roman" w:hAnsi="Times New Roman" w:cs="Times New Roman"/>
                <w:color w:val="000000"/>
                <w:sz w:val="20"/>
                <w:szCs w:val="20"/>
                <w:lang w:val="en-GB"/>
              </w:rPr>
              <w:t xml:space="preserve"> to the company  after a successful lawsuit by shareholders</w:t>
            </w:r>
            <w:r w:rsidR="00491209" w:rsidRPr="001B2780">
              <w:rPr>
                <w:rFonts w:ascii="Times New Roman" w:eastAsia="Times New Roman" w:hAnsi="Times New Roman" w:cs="Times New Roman"/>
                <w:color w:val="000000"/>
                <w:sz w:val="20"/>
                <w:szCs w:val="20"/>
                <w:lang w:val="en-GB"/>
              </w:rPr>
              <w:t>? (0-1)</w:t>
            </w:r>
          </w:p>
        </w:tc>
        <w:tc>
          <w:tcPr>
            <w:tcW w:w="1296" w:type="dxa"/>
            <w:shd w:val="clear" w:color="auto" w:fill="DBE5F1" w:themeFill="accent1" w:themeFillTint="33"/>
            <w:noWrap/>
            <w:vAlign w:val="center"/>
            <w:hideMark/>
          </w:tcPr>
          <w:p w14:paraId="08D9C3D1"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2539DFC7" w14:textId="3DF4984A"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384A92C6" w14:textId="642AE78C"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r w:rsidR="00920849" w:rsidRPr="001B2780">
              <w:rPr>
                <w:rFonts w:ascii="Times New Roman" w:eastAsia="Times New Roman" w:hAnsi="Times New Roman" w:cs="Times New Roman"/>
                <w:color w:val="000000"/>
                <w:sz w:val="20"/>
                <w:szCs w:val="20"/>
                <w:lang w:val="en-GB"/>
              </w:rPr>
              <w:t>No recommendations for improvement</w:t>
            </w:r>
            <w:r w:rsidRPr="001B2780">
              <w:rPr>
                <w:rFonts w:ascii="Times New Roman" w:eastAsia="Times New Roman" w:hAnsi="Times New Roman" w:cs="Times New Roman"/>
                <w:color w:val="000000"/>
                <w:sz w:val="20"/>
                <w:szCs w:val="20"/>
                <w:lang w:val="en-GB"/>
              </w:rPr>
              <w:t>.</w:t>
            </w:r>
          </w:p>
        </w:tc>
      </w:tr>
      <w:tr w:rsidR="00491209" w:rsidRPr="001B2780" w14:paraId="5EDBA64F" w14:textId="77777777" w:rsidTr="0038277F">
        <w:trPr>
          <w:trHeight w:val="1050"/>
        </w:trPr>
        <w:tc>
          <w:tcPr>
            <w:tcW w:w="4091" w:type="dxa"/>
            <w:shd w:val="clear" w:color="auto" w:fill="DBE5F1" w:themeFill="accent1" w:themeFillTint="33"/>
          </w:tcPr>
          <w:p w14:paraId="750698EA" w14:textId="2E378E16"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Does the director having personal interest have to repay the gains after a successful lawsuit by shareholders?</w:t>
            </w:r>
            <w:r w:rsidR="00491209"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tcPr>
          <w:p w14:paraId="19253296"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4312556C" w14:textId="2E1EFE5D"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3163DB2A" w14:textId="2B121A70"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3F81F55D" w14:textId="77777777" w:rsidTr="0038277F">
        <w:trPr>
          <w:trHeight w:val="675"/>
        </w:trPr>
        <w:tc>
          <w:tcPr>
            <w:tcW w:w="4091" w:type="dxa"/>
            <w:shd w:val="clear" w:color="auto" w:fill="DBE5F1" w:themeFill="accent1" w:themeFillTint="33"/>
            <w:hideMark/>
          </w:tcPr>
          <w:p w14:paraId="2B880C8D" w14:textId="74332042"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Can a director be dismissed after the successful lawsuit</w:t>
            </w:r>
            <w:r w:rsidR="00491209" w:rsidRPr="001B2780">
              <w:rPr>
                <w:rFonts w:ascii="Times New Roman" w:eastAsia="Times New Roman" w:hAnsi="Times New Roman" w:cs="Times New Roman"/>
                <w:color w:val="000000"/>
                <w:sz w:val="20"/>
                <w:szCs w:val="20"/>
                <w:lang w:val="en-GB"/>
              </w:rPr>
              <w:t>? (0-1)</w:t>
            </w:r>
          </w:p>
        </w:tc>
        <w:tc>
          <w:tcPr>
            <w:tcW w:w="1296" w:type="dxa"/>
            <w:shd w:val="clear" w:color="auto" w:fill="DBE5F1" w:themeFill="accent1" w:themeFillTint="33"/>
            <w:noWrap/>
            <w:vAlign w:val="center"/>
            <w:hideMark/>
          </w:tcPr>
          <w:p w14:paraId="1D564DA0"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noWrap/>
            <w:vAlign w:val="center"/>
            <w:hideMark/>
          </w:tcPr>
          <w:p w14:paraId="12ECA2C8" w14:textId="73E5248D"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hideMark/>
          </w:tcPr>
          <w:p w14:paraId="0620EB76" w14:textId="6BD87910"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p w14:paraId="3C4F0C7F" w14:textId="77777777" w:rsidR="00D74A07"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Other than the possibility to be dismissed, the director must not be appointed for another year to a managerial position.</w:t>
            </w:r>
          </w:p>
          <w:p w14:paraId="1B2D9A37" w14:textId="5DF3E330" w:rsidR="00491209" w:rsidRPr="001B2780" w:rsidRDefault="00D74A07" w:rsidP="00D74A0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World Bank needs to be notified in order to report these reforms in its next Report.</w:t>
            </w:r>
          </w:p>
        </w:tc>
      </w:tr>
      <w:tr w:rsidR="00491209" w:rsidRPr="001B2780" w14:paraId="71A3EAF5" w14:textId="77777777" w:rsidTr="0038277F">
        <w:trPr>
          <w:trHeight w:val="1320"/>
        </w:trPr>
        <w:tc>
          <w:tcPr>
            <w:tcW w:w="4091" w:type="dxa"/>
            <w:shd w:val="clear" w:color="auto" w:fill="DBE5F1" w:themeFill="accent1" w:themeFillTint="33"/>
            <w:hideMark/>
          </w:tcPr>
          <w:p w14:paraId="77AED244" w14:textId="0920D29D"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Can a court </w:t>
            </w:r>
            <w:r w:rsidR="001B2780" w:rsidRPr="001B2780">
              <w:rPr>
                <w:rFonts w:ascii="Times New Roman" w:eastAsia="Times New Roman" w:hAnsi="Times New Roman" w:cs="Times New Roman"/>
                <w:color w:val="000000"/>
                <w:sz w:val="20"/>
                <w:szCs w:val="20"/>
                <w:lang w:val="en-GB"/>
              </w:rPr>
              <w:t>annul</w:t>
            </w:r>
            <w:r w:rsidRPr="001B2780">
              <w:rPr>
                <w:rFonts w:ascii="Times New Roman" w:eastAsia="Times New Roman" w:hAnsi="Times New Roman" w:cs="Times New Roman"/>
                <w:color w:val="000000"/>
                <w:sz w:val="20"/>
                <w:szCs w:val="20"/>
                <w:lang w:val="en-GB"/>
              </w:rPr>
              <w:t xml:space="preserve"> a transaction after the successful lawsuit</w:t>
            </w:r>
            <w:r w:rsidR="00491209" w:rsidRPr="001B2780">
              <w:rPr>
                <w:rFonts w:ascii="Times New Roman" w:eastAsia="Times New Roman" w:hAnsi="Times New Roman" w:cs="Times New Roman"/>
                <w:color w:val="000000"/>
                <w:sz w:val="20"/>
                <w:szCs w:val="20"/>
                <w:lang w:val="en-GB"/>
              </w:rPr>
              <w:t>? (0-2)</w:t>
            </w:r>
          </w:p>
        </w:tc>
        <w:tc>
          <w:tcPr>
            <w:tcW w:w="1296" w:type="dxa"/>
            <w:shd w:val="clear" w:color="auto" w:fill="DBE5F1" w:themeFill="accent1" w:themeFillTint="33"/>
            <w:noWrap/>
            <w:vAlign w:val="center"/>
            <w:hideMark/>
          </w:tcPr>
          <w:p w14:paraId="08C5609C"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1717F559" w14:textId="26CDA74C"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provided that the damage has been caused by negligence or an influence on the decision. </w:t>
            </w:r>
          </w:p>
        </w:tc>
        <w:tc>
          <w:tcPr>
            <w:tcW w:w="3481" w:type="dxa"/>
            <w:shd w:val="clear" w:color="auto" w:fill="DBE5F1" w:themeFill="accent1" w:themeFillTint="33"/>
            <w:noWrap/>
            <w:hideMark/>
          </w:tcPr>
          <w:p w14:paraId="0D2C2569" w14:textId="7B411AC9"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3492C26E" w14:textId="77777777" w:rsidTr="0038277F">
        <w:trPr>
          <w:trHeight w:val="402"/>
        </w:trPr>
        <w:tc>
          <w:tcPr>
            <w:tcW w:w="4091" w:type="dxa"/>
            <w:shd w:val="clear" w:color="auto" w:fill="1F497D" w:themeFill="text2"/>
            <w:vAlign w:val="center"/>
            <w:hideMark/>
          </w:tcPr>
          <w:p w14:paraId="3879B396" w14:textId="2D42176E"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4. </w:t>
            </w:r>
            <w:r w:rsidR="006711BC" w:rsidRPr="001B2780">
              <w:rPr>
                <w:rFonts w:ascii="Times New Roman" w:eastAsia="Times New Roman" w:hAnsi="Times New Roman" w:cs="Times New Roman"/>
                <w:b/>
                <w:bCs/>
                <w:color w:val="FFFFFF" w:themeColor="background1"/>
                <w:lang w:val="en-GB"/>
              </w:rPr>
              <w:t>Ease of shareholder suits index</w:t>
            </w:r>
            <w:r w:rsidRPr="001B2780">
              <w:rPr>
                <w:rFonts w:ascii="Times New Roman" w:eastAsia="Times New Roman" w:hAnsi="Times New Roman" w:cs="Times New Roman"/>
                <w:b/>
                <w:bCs/>
                <w:color w:val="FFFFFF" w:themeColor="background1"/>
                <w:lang w:val="en-GB"/>
              </w:rPr>
              <w:t xml:space="preserve"> (0-10)</w:t>
            </w:r>
          </w:p>
        </w:tc>
        <w:tc>
          <w:tcPr>
            <w:tcW w:w="3066" w:type="dxa"/>
            <w:gridSpan w:val="2"/>
            <w:shd w:val="clear" w:color="auto" w:fill="1F497D" w:themeFill="text2"/>
            <w:noWrap/>
            <w:vAlign w:val="center"/>
            <w:hideMark/>
          </w:tcPr>
          <w:p w14:paraId="2FEB61A0" w14:textId="77777777" w:rsidR="00491209" w:rsidRPr="001B2780" w:rsidRDefault="00491209" w:rsidP="00491209">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5/10</w:t>
            </w:r>
          </w:p>
        </w:tc>
        <w:tc>
          <w:tcPr>
            <w:tcW w:w="3481" w:type="dxa"/>
            <w:shd w:val="clear" w:color="auto" w:fill="1F497D" w:themeFill="text2"/>
            <w:noWrap/>
            <w:vAlign w:val="center"/>
            <w:hideMark/>
          </w:tcPr>
          <w:p w14:paraId="740D12AF" w14:textId="691FB217" w:rsidR="00491209" w:rsidRPr="001B2780" w:rsidRDefault="00920849" w:rsidP="00491209">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491209" w:rsidRPr="001B2780" w14:paraId="58B37B49" w14:textId="77777777" w:rsidTr="0038277F">
        <w:trPr>
          <w:trHeight w:val="904"/>
        </w:trPr>
        <w:tc>
          <w:tcPr>
            <w:tcW w:w="4091" w:type="dxa"/>
            <w:shd w:val="clear" w:color="auto" w:fill="DBE5F1" w:themeFill="accent1" w:themeFillTint="33"/>
            <w:hideMark/>
          </w:tcPr>
          <w:p w14:paraId="7D39BD5D" w14:textId="6CEB4E90"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w:t>
            </w:r>
            <w:r w:rsidR="00F833A0" w:rsidRPr="001B2780">
              <w:rPr>
                <w:rFonts w:ascii="Times New Roman" w:eastAsia="Times New Roman" w:hAnsi="Times New Roman" w:cs="Times New Roman"/>
                <w:color w:val="000000"/>
                <w:sz w:val="20"/>
                <w:szCs w:val="20"/>
                <w:lang w:val="en-GB"/>
              </w:rPr>
              <w:t xml:space="preserve"> shareholders owning</w:t>
            </w:r>
            <w:r w:rsidR="00491209" w:rsidRPr="001B2780">
              <w:rPr>
                <w:rFonts w:ascii="Times New Roman" w:eastAsia="Times New Roman" w:hAnsi="Times New Roman" w:cs="Times New Roman"/>
                <w:color w:val="000000"/>
                <w:sz w:val="20"/>
                <w:szCs w:val="20"/>
                <w:lang w:val="en-GB"/>
              </w:rPr>
              <w:t xml:space="preserve"> 10% </w:t>
            </w:r>
            <w:r w:rsidR="00F833A0" w:rsidRPr="001B2780">
              <w:rPr>
                <w:rFonts w:ascii="Times New Roman" w:eastAsia="Times New Roman" w:hAnsi="Times New Roman" w:cs="Times New Roman"/>
                <w:color w:val="000000"/>
                <w:sz w:val="20"/>
                <w:szCs w:val="20"/>
                <w:lang w:val="en-GB"/>
              </w:rPr>
              <w:t xml:space="preserve">of the share capital </w:t>
            </w:r>
            <w:r w:rsidRPr="001B2780">
              <w:rPr>
                <w:rFonts w:ascii="Times New Roman" w:eastAsia="Times New Roman" w:hAnsi="Times New Roman" w:cs="Times New Roman"/>
                <w:color w:val="000000"/>
                <w:sz w:val="20"/>
                <w:szCs w:val="20"/>
                <w:lang w:val="en-GB"/>
              </w:rPr>
              <w:t xml:space="preserve">allowed to </w:t>
            </w:r>
            <w:r w:rsidR="00F833A0" w:rsidRPr="001B2780">
              <w:rPr>
                <w:rFonts w:ascii="Times New Roman" w:eastAsia="Times New Roman" w:hAnsi="Times New Roman" w:cs="Times New Roman"/>
                <w:color w:val="000000"/>
                <w:sz w:val="20"/>
                <w:szCs w:val="20"/>
                <w:lang w:val="en-GB"/>
              </w:rPr>
              <w:t>inspect the transaction documents before filing a lawsuit?</w:t>
            </w:r>
            <w:r w:rsidR="00491209"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hideMark/>
          </w:tcPr>
          <w:p w14:paraId="2B229CF6"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noWrap/>
            <w:vAlign w:val="center"/>
            <w:hideMark/>
          </w:tcPr>
          <w:p w14:paraId="69EC4CBA" w14:textId="07900C15"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294860BA"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491209" w:rsidRPr="001B2780" w14:paraId="0C5C5096" w14:textId="77777777" w:rsidTr="0038277F">
        <w:trPr>
          <w:trHeight w:val="840"/>
        </w:trPr>
        <w:tc>
          <w:tcPr>
            <w:tcW w:w="4091" w:type="dxa"/>
            <w:shd w:val="clear" w:color="auto" w:fill="DBE5F1" w:themeFill="accent1" w:themeFillTint="33"/>
            <w:hideMark/>
          </w:tcPr>
          <w:p w14:paraId="788D96CD" w14:textId="753CBAF5"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w:t>
            </w:r>
            <w:r w:rsidR="00F833A0" w:rsidRPr="001B2780">
              <w:rPr>
                <w:rFonts w:ascii="Times New Roman" w:eastAsia="Times New Roman" w:hAnsi="Times New Roman" w:cs="Times New Roman"/>
                <w:color w:val="000000"/>
                <w:sz w:val="20"/>
                <w:szCs w:val="20"/>
                <w:lang w:val="en-GB"/>
              </w:rPr>
              <w:t xml:space="preserve">a plaintiff </w:t>
            </w:r>
            <w:r w:rsidRPr="001B2780">
              <w:rPr>
                <w:rFonts w:ascii="Times New Roman" w:eastAsia="Times New Roman" w:hAnsi="Times New Roman" w:cs="Times New Roman"/>
                <w:color w:val="000000"/>
                <w:sz w:val="20"/>
                <w:szCs w:val="20"/>
                <w:lang w:val="en-GB"/>
              </w:rPr>
              <w:t xml:space="preserve">allowed to </w:t>
            </w:r>
            <w:r w:rsidR="00F833A0" w:rsidRPr="001B2780">
              <w:rPr>
                <w:rFonts w:ascii="Times New Roman" w:eastAsia="Times New Roman" w:hAnsi="Times New Roman" w:cs="Times New Roman"/>
                <w:color w:val="000000"/>
                <w:sz w:val="20"/>
                <w:szCs w:val="20"/>
                <w:lang w:val="en-GB"/>
              </w:rPr>
              <w:t xml:space="preserve">obtain any documents from the defendant and </w:t>
            </w:r>
            <w:r w:rsidR="001B2780" w:rsidRPr="001B2780">
              <w:rPr>
                <w:rFonts w:ascii="Times New Roman" w:eastAsia="Times New Roman" w:hAnsi="Times New Roman" w:cs="Times New Roman"/>
                <w:color w:val="000000"/>
                <w:sz w:val="20"/>
                <w:szCs w:val="20"/>
                <w:lang w:val="en-GB"/>
              </w:rPr>
              <w:t>witnesses</w:t>
            </w:r>
            <w:r w:rsidR="00F833A0" w:rsidRPr="001B2780">
              <w:rPr>
                <w:rFonts w:ascii="Times New Roman" w:eastAsia="Times New Roman" w:hAnsi="Times New Roman" w:cs="Times New Roman"/>
                <w:color w:val="000000"/>
                <w:sz w:val="20"/>
                <w:szCs w:val="20"/>
                <w:lang w:val="en-GB"/>
              </w:rPr>
              <w:t xml:space="preserve"> in during the trial?</w:t>
            </w:r>
            <w:r w:rsidR="00491209" w:rsidRPr="001B2780">
              <w:rPr>
                <w:rFonts w:ascii="Times New Roman" w:eastAsia="Times New Roman" w:hAnsi="Times New Roman" w:cs="Times New Roman"/>
                <w:color w:val="000000"/>
                <w:sz w:val="20"/>
                <w:szCs w:val="20"/>
                <w:lang w:val="en-GB"/>
              </w:rPr>
              <w:t xml:space="preserve"> (0-3)</w:t>
            </w:r>
          </w:p>
        </w:tc>
        <w:tc>
          <w:tcPr>
            <w:tcW w:w="1296" w:type="dxa"/>
            <w:shd w:val="clear" w:color="auto" w:fill="DBE5F1" w:themeFill="accent1" w:themeFillTint="33"/>
            <w:noWrap/>
            <w:vAlign w:val="center"/>
            <w:hideMark/>
          </w:tcPr>
          <w:p w14:paraId="6ADF3D44"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113E5138" w14:textId="4D1FD1B4" w:rsidR="00491209" w:rsidRPr="001B2780" w:rsidRDefault="00F833A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documents that the defendant referred to</w:t>
            </w:r>
          </w:p>
        </w:tc>
        <w:tc>
          <w:tcPr>
            <w:tcW w:w="3481" w:type="dxa"/>
            <w:shd w:val="clear" w:color="auto" w:fill="DBE5F1" w:themeFill="accent1" w:themeFillTint="33"/>
            <w:noWrap/>
            <w:hideMark/>
          </w:tcPr>
          <w:p w14:paraId="1EBE7A08" w14:textId="1E0A99A0"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15C68A84" w14:textId="77777777" w:rsidTr="0038277F">
        <w:trPr>
          <w:trHeight w:val="776"/>
        </w:trPr>
        <w:tc>
          <w:tcPr>
            <w:tcW w:w="4091" w:type="dxa"/>
            <w:shd w:val="clear" w:color="auto" w:fill="DBE5F1" w:themeFill="accent1" w:themeFillTint="33"/>
            <w:hideMark/>
          </w:tcPr>
          <w:p w14:paraId="4C8C4F80" w14:textId="2AFAD07D"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a</w:t>
            </w:r>
            <w:r w:rsidR="00F833A0" w:rsidRPr="001B2780">
              <w:rPr>
                <w:rFonts w:ascii="Times New Roman" w:eastAsia="Times New Roman" w:hAnsi="Times New Roman" w:cs="Times New Roman"/>
                <w:color w:val="000000"/>
                <w:sz w:val="20"/>
                <w:szCs w:val="20"/>
                <w:lang w:val="en-GB"/>
              </w:rPr>
              <w:t xml:space="preserve"> plaintiff </w:t>
            </w:r>
            <w:r w:rsidRPr="001B2780">
              <w:rPr>
                <w:rFonts w:ascii="Times New Roman" w:eastAsia="Times New Roman" w:hAnsi="Times New Roman" w:cs="Times New Roman"/>
                <w:color w:val="000000"/>
                <w:sz w:val="20"/>
                <w:szCs w:val="20"/>
                <w:lang w:val="en-GB"/>
              </w:rPr>
              <w:t xml:space="preserve">allowed to </w:t>
            </w:r>
            <w:r w:rsidR="00F833A0" w:rsidRPr="001B2780">
              <w:rPr>
                <w:rFonts w:ascii="Times New Roman" w:eastAsia="Times New Roman" w:hAnsi="Times New Roman" w:cs="Times New Roman"/>
                <w:color w:val="000000"/>
                <w:sz w:val="20"/>
                <w:szCs w:val="20"/>
                <w:lang w:val="en-GB"/>
              </w:rPr>
              <w:t xml:space="preserve">request categories of relevant documents from the </w:t>
            </w:r>
            <w:r w:rsidR="001B2780" w:rsidRPr="001B2780">
              <w:rPr>
                <w:rFonts w:ascii="Times New Roman" w:eastAsia="Times New Roman" w:hAnsi="Times New Roman" w:cs="Times New Roman"/>
                <w:color w:val="000000"/>
                <w:sz w:val="20"/>
                <w:szCs w:val="20"/>
                <w:lang w:val="en-GB"/>
              </w:rPr>
              <w:t>defendant</w:t>
            </w:r>
            <w:r w:rsidR="00F833A0" w:rsidRPr="001B2780">
              <w:rPr>
                <w:rFonts w:ascii="Times New Roman" w:eastAsia="Times New Roman" w:hAnsi="Times New Roman" w:cs="Times New Roman"/>
                <w:color w:val="000000"/>
                <w:sz w:val="20"/>
                <w:szCs w:val="20"/>
                <w:lang w:val="en-GB"/>
              </w:rPr>
              <w:t xml:space="preserve"> without </w:t>
            </w:r>
            <w:r w:rsidRPr="001B2780">
              <w:rPr>
                <w:rFonts w:ascii="Times New Roman" w:eastAsia="Times New Roman" w:hAnsi="Times New Roman" w:cs="Times New Roman"/>
                <w:color w:val="000000"/>
                <w:sz w:val="20"/>
                <w:szCs w:val="20"/>
                <w:lang w:val="en-GB"/>
              </w:rPr>
              <w:t xml:space="preserve">specifically </w:t>
            </w:r>
            <w:r w:rsidR="00F833A0" w:rsidRPr="001B2780">
              <w:rPr>
                <w:rFonts w:ascii="Times New Roman" w:eastAsia="Times New Roman" w:hAnsi="Times New Roman" w:cs="Times New Roman"/>
                <w:color w:val="000000"/>
                <w:sz w:val="20"/>
                <w:szCs w:val="20"/>
                <w:lang w:val="en-GB"/>
              </w:rPr>
              <w:t xml:space="preserve">identifying </w:t>
            </w:r>
            <w:r w:rsidRPr="001B2780">
              <w:rPr>
                <w:rFonts w:ascii="Times New Roman" w:eastAsia="Times New Roman" w:hAnsi="Times New Roman" w:cs="Times New Roman"/>
                <w:color w:val="000000"/>
                <w:sz w:val="20"/>
                <w:szCs w:val="20"/>
                <w:lang w:val="en-GB"/>
              </w:rPr>
              <w:t>the required</w:t>
            </w:r>
            <w:r w:rsidR="00F833A0" w:rsidRPr="001B2780">
              <w:rPr>
                <w:rFonts w:ascii="Times New Roman" w:eastAsia="Times New Roman" w:hAnsi="Times New Roman" w:cs="Times New Roman"/>
                <w:color w:val="000000"/>
                <w:sz w:val="20"/>
                <w:szCs w:val="20"/>
                <w:lang w:val="en-GB"/>
              </w:rPr>
              <w:t xml:space="preserve"> document</w:t>
            </w:r>
            <w:r w:rsidRPr="001B2780">
              <w:rPr>
                <w:rFonts w:ascii="Times New Roman" w:eastAsia="Times New Roman" w:hAnsi="Times New Roman" w:cs="Times New Roman"/>
                <w:color w:val="000000"/>
                <w:sz w:val="20"/>
                <w:szCs w:val="20"/>
                <w:lang w:val="en-GB"/>
              </w:rPr>
              <w:t>s</w:t>
            </w:r>
            <w:r w:rsidR="00F833A0" w:rsidRPr="001B2780">
              <w:rPr>
                <w:rFonts w:ascii="Times New Roman" w:eastAsia="Times New Roman" w:hAnsi="Times New Roman" w:cs="Times New Roman"/>
                <w:color w:val="000000"/>
                <w:sz w:val="20"/>
                <w:szCs w:val="20"/>
                <w:lang w:val="en-GB"/>
              </w:rPr>
              <w:t>?</w:t>
            </w:r>
            <w:r w:rsidR="00491209"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hideMark/>
          </w:tcPr>
          <w:p w14:paraId="3DD2C681"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noWrap/>
            <w:vAlign w:val="center"/>
            <w:hideMark/>
          </w:tcPr>
          <w:p w14:paraId="5A161702" w14:textId="0CA476D5"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hideMark/>
          </w:tcPr>
          <w:p w14:paraId="1C7D80E5" w14:textId="7A37F66F"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643B27E8" w14:textId="77777777" w:rsidTr="0038277F">
        <w:trPr>
          <w:trHeight w:val="550"/>
        </w:trPr>
        <w:tc>
          <w:tcPr>
            <w:tcW w:w="4091" w:type="dxa"/>
            <w:shd w:val="clear" w:color="auto" w:fill="DBE5F1" w:themeFill="accent1" w:themeFillTint="33"/>
            <w:hideMark/>
          </w:tcPr>
          <w:p w14:paraId="7CBC9BB4" w14:textId="57654FB4"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plaintiff allowed do directly examine the defendant and the </w:t>
            </w:r>
            <w:r w:rsidR="001B2780" w:rsidRPr="001B2780">
              <w:rPr>
                <w:rFonts w:ascii="Times New Roman" w:eastAsia="Times New Roman" w:hAnsi="Times New Roman" w:cs="Times New Roman"/>
                <w:color w:val="000000"/>
                <w:sz w:val="20"/>
                <w:szCs w:val="20"/>
                <w:lang w:val="en-GB"/>
              </w:rPr>
              <w:t>whiteness</w:t>
            </w:r>
            <w:r w:rsidRPr="001B2780">
              <w:rPr>
                <w:rFonts w:ascii="Times New Roman" w:eastAsia="Times New Roman" w:hAnsi="Times New Roman" w:cs="Times New Roman"/>
                <w:color w:val="000000"/>
                <w:sz w:val="20"/>
                <w:szCs w:val="20"/>
                <w:lang w:val="en-GB"/>
              </w:rPr>
              <w:t xml:space="preserve"> during a trial</w:t>
            </w:r>
            <w:r w:rsidR="00491209" w:rsidRPr="001B2780">
              <w:rPr>
                <w:rFonts w:ascii="Times New Roman" w:eastAsia="Times New Roman" w:hAnsi="Times New Roman" w:cs="Times New Roman"/>
                <w:color w:val="000000"/>
                <w:sz w:val="20"/>
                <w:szCs w:val="20"/>
                <w:lang w:val="en-GB"/>
              </w:rPr>
              <w:t>? (0-2)</w:t>
            </w:r>
          </w:p>
        </w:tc>
        <w:tc>
          <w:tcPr>
            <w:tcW w:w="1296" w:type="dxa"/>
            <w:shd w:val="clear" w:color="auto" w:fill="DBE5F1" w:themeFill="accent1" w:themeFillTint="33"/>
            <w:noWrap/>
            <w:vAlign w:val="center"/>
            <w:hideMark/>
          </w:tcPr>
          <w:p w14:paraId="6AAE399B"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1770" w:type="dxa"/>
            <w:shd w:val="clear" w:color="auto" w:fill="DBE5F1" w:themeFill="accent1" w:themeFillTint="33"/>
            <w:noWrap/>
            <w:vAlign w:val="center"/>
            <w:hideMark/>
          </w:tcPr>
          <w:p w14:paraId="38E4DAD5" w14:textId="45A96B21"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hideMark/>
          </w:tcPr>
          <w:p w14:paraId="3EABE9F5" w14:textId="27D31702"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7A3AD15F" w14:textId="77777777" w:rsidTr="0038277F">
        <w:trPr>
          <w:trHeight w:val="617"/>
        </w:trPr>
        <w:tc>
          <w:tcPr>
            <w:tcW w:w="4091" w:type="dxa"/>
            <w:shd w:val="clear" w:color="auto" w:fill="DBE5F1" w:themeFill="accent1" w:themeFillTint="33"/>
            <w:hideMark/>
          </w:tcPr>
          <w:p w14:paraId="4C76C932" w14:textId="0797D520"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level of evidence required for a </w:t>
            </w:r>
            <w:r w:rsidR="001B2780" w:rsidRPr="001B2780">
              <w:rPr>
                <w:rFonts w:ascii="Times New Roman" w:eastAsia="Times New Roman" w:hAnsi="Times New Roman" w:cs="Times New Roman"/>
                <w:color w:val="000000"/>
                <w:sz w:val="20"/>
                <w:szCs w:val="20"/>
                <w:lang w:val="en-GB"/>
              </w:rPr>
              <w:t>civil</w:t>
            </w:r>
            <w:r w:rsidRPr="001B2780">
              <w:rPr>
                <w:rFonts w:ascii="Times New Roman" w:eastAsia="Times New Roman" w:hAnsi="Times New Roman" w:cs="Times New Roman"/>
                <w:color w:val="000000"/>
                <w:sz w:val="20"/>
                <w:szCs w:val="20"/>
                <w:lang w:val="en-GB"/>
              </w:rPr>
              <w:t xml:space="preserve"> suit lower than that required in the criminal case?</w:t>
            </w:r>
            <w:r w:rsidR="00491209" w:rsidRPr="001B2780">
              <w:rPr>
                <w:rFonts w:ascii="Times New Roman" w:eastAsia="Times New Roman" w:hAnsi="Times New Roman" w:cs="Times New Roman"/>
                <w:color w:val="000000"/>
                <w:sz w:val="20"/>
                <w:szCs w:val="20"/>
                <w:lang w:val="en-GB"/>
              </w:rPr>
              <w:t xml:space="preserve"> (0-1)</w:t>
            </w:r>
          </w:p>
        </w:tc>
        <w:tc>
          <w:tcPr>
            <w:tcW w:w="1296" w:type="dxa"/>
            <w:shd w:val="clear" w:color="auto" w:fill="DBE5F1" w:themeFill="accent1" w:themeFillTint="33"/>
            <w:noWrap/>
            <w:vAlign w:val="center"/>
            <w:hideMark/>
          </w:tcPr>
          <w:p w14:paraId="04115BCF"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noWrap/>
            <w:vAlign w:val="center"/>
            <w:hideMark/>
          </w:tcPr>
          <w:p w14:paraId="28FBC31B" w14:textId="7D3DC1E8"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hideMark/>
          </w:tcPr>
          <w:p w14:paraId="5D78B168" w14:textId="232F43EF"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15460D7E" w14:textId="77777777" w:rsidTr="0038277F">
        <w:trPr>
          <w:trHeight w:val="555"/>
        </w:trPr>
        <w:tc>
          <w:tcPr>
            <w:tcW w:w="4091" w:type="dxa"/>
            <w:shd w:val="clear" w:color="auto" w:fill="DBE5F1" w:themeFill="accent1" w:themeFillTint="33"/>
            <w:hideMark/>
          </w:tcPr>
          <w:p w14:paraId="3D7F2D9C" w14:textId="37F6C4FE"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 shareholder that lodges a lawsuit recover the costs of trial from the company?</w:t>
            </w:r>
            <w:r w:rsidR="00491209" w:rsidRPr="001B2780">
              <w:rPr>
                <w:rFonts w:ascii="Times New Roman" w:eastAsia="Times New Roman" w:hAnsi="Times New Roman" w:cs="Times New Roman"/>
                <w:color w:val="000000"/>
                <w:sz w:val="20"/>
                <w:szCs w:val="20"/>
                <w:lang w:val="en-GB"/>
              </w:rPr>
              <w:t xml:space="preserve"> (0-2)</w:t>
            </w:r>
          </w:p>
        </w:tc>
        <w:tc>
          <w:tcPr>
            <w:tcW w:w="1296" w:type="dxa"/>
            <w:shd w:val="clear" w:color="auto" w:fill="DBE5F1" w:themeFill="accent1" w:themeFillTint="33"/>
            <w:noWrap/>
            <w:vAlign w:val="center"/>
            <w:hideMark/>
          </w:tcPr>
          <w:p w14:paraId="53059C80"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hideMark/>
          </w:tcPr>
          <w:p w14:paraId="1951CABF" w14:textId="047D2505" w:rsidR="00491209" w:rsidRPr="001B2780" w:rsidRDefault="00D74A07"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 where successful</w:t>
            </w:r>
          </w:p>
        </w:tc>
        <w:tc>
          <w:tcPr>
            <w:tcW w:w="3481" w:type="dxa"/>
            <w:shd w:val="clear" w:color="auto" w:fill="DBE5F1" w:themeFill="accent1" w:themeFillTint="33"/>
            <w:noWrap/>
            <w:hideMark/>
          </w:tcPr>
          <w:p w14:paraId="71DBB89B" w14:textId="34A01F94"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4DC3C2EC" w14:textId="77777777" w:rsidTr="0038277F">
        <w:trPr>
          <w:trHeight w:val="556"/>
        </w:trPr>
        <w:tc>
          <w:tcPr>
            <w:tcW w:w="4091" w:type="dxa"/>
            <w:shd w:val="clear" w:color="auto" w:fill="1F497D" w:themeFill="text2"/>
            <w:vAlign w:val="center"/>
          </w:tcPr>
          <w:p w14:paraId="3B8065ED" w14:textId="416528C5"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5. </w:t>
            </w:r>
            <w:r w:rsidR="006711BC" w:rsidRPr="001B2780">
              <w:rPr>
                <w:rFonts w:ascii="Times New Roman" w:eastAsia="Times New Roman" w:hAnsi="Times New Roman" w:cs="Times New Roman"/>
                <w:b/>
                <w:bCs/>
                <w:color w:val="FFFFFF" w:themeColor="background1"/>
                <w:lang w:val="en-GB"/>
              </w:rPr>
              <w:t xml:space="preserve">Extent of </w:t>
            </w:r>
            <w:r w:rsidR="00800A43" w:rsidRPr="001B2780">
              <w:rPr>
                <w:rFonts w:ascii="Times New Roman" w:eastAsia="Times New Roman" w:hAnsi="Times New Roman" w:cs="Times New Roman"/>
                <w:b/>
                <w:bCs/>
                <w:color w:val="FFFFFF" w:themeColor="background1"/>
                <w:lang w:val="en-GB"/>
              </w:rPr>
              <w:t>ownership management index</w:t>
            </w:r>
            <w:r w:rsidRPr="001B2780">
              <w:rPr>
                <w:rFonts w:ascii="Times New Roman" w:eastAsia="Times New Roman" w:hAnsi="Times New Roman" w:cs="Times New Roman"/>
                <w:b/>
                <w:bCs/>
                <w:color w:val="FFFFFF" w:themeColor="background1"/>
                <w:lang w:val="en-GB"/>
              </w:rPr>
              <w:t xml:space="preserve"> (0-10)</w:t>
            </w:r>
          </w:p>
        </w:tc>
        <w:tc>
          <w:tcPr>
            <w:tcW w:w="3066" w:type="dxa"/>
            <w:gridSpan w:val="2"/>
            <w:shd w:val="clear" w:color="auto" w:fill="1F497D" w:themeFill="text2"/>
            <w:noWrap/>
            <w:vAlign w:val="center"/>
          </w:tcPr>
          <w:p w14:paraId="47D3160E" w14:textId="77777777" w:rsidR="00491209" w:rsidRPr="001B2780" w:rsidRDefault="00491209" w:rsidP="00491209">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lang w:val="en-GB"/>
              </w:rPr>
              <w:t>6.3</w:t>
            </w:r>
          </w:p>
        </w:tc>
        <w:tc>
          <w:tcPr>
            <w:tcW w:w="3481" w:type="dxa"/>
            <w:shd w:val="clear" w:color="auto" w:fill="1F497D" w:themeFill="text2"/>
            <w:noWrap/>
          </w:tcPr>
          <w:p w14:paraId="0801F294" w14:textId="61C3795A" w:rsidR="00491209" w:rsidRPr="001B2780" w:rsidRDefault="00800A43"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This index is the average value of the Extent of shareholder rights index </w:t>
            </w:r>
            <w:r w:rsidR="00491209" w:rsidRPr="001B2780">
              <w:rPr>
                <w:rFonts w:ascii="Times New Roman" w:eastAsia="Times New Roman" w:hAnsi="Times New Roman" w:cs="Times New Roman"/>
                <w:b/>
                <w:bCs/>
                <w:color w:val="FFFFFF" w:themeColor="background1"/>
                <w:lang w:val="en-GB"/>
              </w:rPr>
              <w:t xml:space="preserve">(6), </w:t>
            </w:r>
            <w:r w:rsidRPr="001B2780">
              <w:rPr>
                <w:rFonts w:ascii="Times New Roman" w:eastAsia="Times New Roman" w:hAnsi="Times New Roman" w:cs="Times New Roman"/>
                <w:b/>
                <w:bCs/>
                <w:color w:val="FFFFFF" w:themeColor="background1"/>
                <w:lang w:val="en-GB"/>
              </w:rPr>
              <w:t>Governance structure strength index</w:t>
            </w:r>
            <w:r w:rsidR="00491209" w:rsidRPr="001B2780">
              <w:rPr>
                <w:rFonts w:ascii="Times New Roman" w:eastAsia="Times New Roman" w:hAnsi="Times New Roman" w:cs="Times New Roman"/>
                <w:b/>
                <w:bCs/>
                <w:color w:val="FFFFFF" w:themeColor="background1"/>
                <w:lang w:val="en-GB"/>
              </w:rPr>
              <w:t xml:space="preserve"> (6) </w:t>
            </w:r>
            <w:r w:rsidRPr="001B2780">
              <w:rPr>
                <w:rFonts w:ascii="Times New Roman" w:eastAsia="Times New Roman" w:hAnsi="Times New Roman" w:cs="Times New Roman"/>
                <w:b/>
                <w:bCs/>
                <w:color w:val="FFFFFF" w:themeColor="background1"/>
                <w:lang w:val="en-GB"/>
              </w:rPr>
              <w:t xml:space="preserve">and Extent of corporate transparency index </w:t>
            </w:r>
            <w:r w:rsidR="00491209" w:rsidRPr="001B2780">
              <w:rPr>
                <w:rFonts w:ascii="Times New Roman" w:eastAsia="Times New Roman" w:hAnsi="Times New Roman" w:cs="Times New Roman"/>
                <w:b/>
                <w:bCs/>
                <w:color w:val="FFFFFF" w:themeColor="background1"/>
                <w:lang w:val="en-GB"/>
              </w:rPr>
              <w:t>(7).</w:t>
            </w:r>
          </w:p>
        </w:tc>
      </w:tr>
      <w:tr w:rsidR="00491209" w:rsidRPr="001B2780" w14:paraId="22B082A9" w14:textId="77777777" w:rsidTr="0038277F">
        <w:trPr>
          <w:trHeight w:val="413"/>
        </w:trPr>
        <w:tc>
          <w:tcPr>
            <w:tcW w:w="4091" w:type="dxa"/>
            <w:shd w:val="clear" w:color="auto" w:fill="1F497D" w:themeFill="text2"/>
            <w:hideMark/>
          </w:tcPr>
          <w:p w14:paraId="6A19C98C" w14:textId="604457AB"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6. </w:t>
            </w:r>
            <w:r w:rsidR="00800A43" w:rsidRPr="001B2780">
              <w:rPr>
                <w:rFonts w:ascii="Times New Roman" w:eastAsia="Times New Roman" w:hAnsi="Times New Roman" w:cs="Times New Roman"/>
                <w:b/>
                <w:bCs/>
                <w:color w:val="FFFFFF" w:themeColor="background1"/>
                <w:lang w:val="en-GB"/>
              </w:rPr>
              <w:t>Extent of shareholder rights index</w:t>
            </w:r>
          </w:p>
          <w:p w14:paraId="7A55FCB0" w14:textId="77777777"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(0-10)</w:t>
            </w:r>
          </w:p>
        </w:tc>
        <w:tc>
          <w:tcPr>
            <w:tcW w:w="3066" w:type="dxa"/>
            <w:gridSpan w:val="2"/>
            <w:shd w:val="clear" w:color="auto" w:fill="1F497D" w:themeFill="text2"/>
            <w:noWrap/>
            <w:vAlign w:val="center"/>
            <w:hideMark/>
          </w:tcPr>
          <w:p w14:paraId="4FCBDD4E" w14:textId="77777777" w:rsidR="00491209" w:rsidRPr="001B2780" w:rsidRDefault="00491209" w:rsidP="00491209">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6/10</w:t>
            </w:r>
          </w:p>
        </w:tc>
        <w:tc>
          <w:tcPr>
            <w:tcW w:w="3481" w:type="dxa"/>
            <w:shd w:val="clear" w:color="auto" w:fill="1F497D" w:themeFill="text2"/>
            <w:noWrap/>
            <w:vAlign w:val="center"/>
            <w:hideMark/>
          </w:tcPr>
          <w:p w14:paraId="5AF5CC6E" w14:textId="1F48EC24" w:rsidR="00491209" w:rsidRPr="001B2780" w:rsidRDefault="00920849" w:rsidP="00491209">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491209" w:rsidRPr="001B2780" w14:paraId="167EA9BE" w14:textId="77777777" w:rsidTr="0038277F">
        <w:trPr>
          <w:trHeight w:val="618"/>
        </w:trPr>
        <w:tc>
          <w:tcPr>
            <w:tcW w:w="4091" w:type="dxa"/>
            <w:shd w:val="clear" w:color="auto" w:fill="DBE5F1" w:themeFill="accent1" w:themeFillTint="33"/>
            <w:hideMark/>
          </w:tcPr>
          <w:p w14:paraId="68915A0B" w14:textId="0B01A41D" w:rsidR="00491209" w:rsidRPr="001B2780" w:rsidRDefault="00B1093E"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sale of</w:t>
            </w:r>
            <w:r w:rsidR="00491209" w:rsidRPr="001B2780">
              <w:rPr>
                <w:rFonts w:ascii="Times New Roman" w:eastAsia="Times New Roman" w:hAnsi="Times New Roman" w:cs="Times New Roman"/>
                <w:color w:val="000000"/>
                <w:sz w:val="20"/>
                <w:szCs w:val="20"/>
                <w:lang w:val="en-GB"/>
              </w:rPr>
              <w:t xml:space="preserve"> 51% </w:t>
            </w:r>
            <w:r w:rsidRPr="001B2780">
              <w:rPr>
                <w:rFonts w:ascii="Times New Roman" w:eastAsia="Times New Roman" w:hAnsi="Times New Roman" w:cs="Times New Roman"/>
                <w:color w:val="000000"/>
                <w:sz w:val="20"/>
                <w:szCs w:val="20"/>
                <w:lang w:val="en-GB"/>
              </w:rPr>
              <w:t>of public joint-stock company require approval of shareholders?</w:t>
            </w:r>
          </w:p>
        </w:tc>
        <w:tc>
          <w:tcPr>
            <w:tcW w:w="1296" w:type="dxa"/>
            <w:shd w:val="clear" w:color="auto" w:fill="DBE5F1" w:themeFill="accent1" w:themeFillTint="33"/>
            <w:noWrap/>
            <w:vAlign w:val="center"/>
            <w:hideMark/>
          </w:tcPr>
          <w:p w14:paraId="2B38513B"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2A911A3A" w14:textId="31B0E210"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1BA7FC16" w14:textId="54C1FFA0"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r w:rsidR="00920849" w:rsidRPr="001B2780">
              <w:rPr>
                <w:rFonts w:ascii="Times New Roman" w:eastAsia="Times New Roman" w:hAnsi="Times New Roman" w:cs="Times New Roman"/>
                <w:color w:val="000000"/>
                <w:sz w:val="20"/>
                <w:szCs w:val="20"/>
                <w:lang w:val="en-GB"/>
              </w:rPr>
              <w:t>No recommendations for improvement</w:t>
            </w:r>
            <w:r w:rsidRPr="001B2780">
              <w:rPr>
                <w:rFonts w:ascii="Times New Roman" w:eastAsia="Times New Roman" w:hAnsi="Times New Roman" w:cs="Times New Roman"/>
                <w:color w:val="000000"/>
                <w:sz w:val="20"/>
                <w:szCs w:val="20"/>
                <w:lang w:val="en-GB"/>
              </w:rPr>
              <w:t>.</w:t>
            </w:r>
          </w:p>
        </w:tc>
      </w:tr>
      <w:tr w:rsidR="00491209" w:rsidRPr="001B2780" w14:paraId="23E0C961" w14:textId="77777777" w:rsidTr="0038277F">
        <w:trPr>
          <w:trHeight w:val="842"/>
        </w:trPr>
        <w:tc>
          <w:tcPr>
            <w:tcW w:w="4091" w:type="dxa"/>
            <w:shd w:val="clear" w:color="auto" w:fill="DBE5F1" w:themeFill="accent1" w:themeFillTint="33"/>
            <w:hideMark/>
          </w:tcPr>
          <w:p w14:paraId="14429805" w14:textId="2AB03EDD" w:rsidR="00491209" w:rsidRPr="001B2780" w:rsidRDefault="00B1093E"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shareholders who own </w:t>
            </w:r>
            <w:r w:rsidR="00491209" w:rsidRPr="001B2780">
              <w:rPr>
                <w:rFonts w:ascii="Times New Roman" w:eastAsia="Times New Roman" w:hAnsi="Times New Roman" w:cs="Times New Roman"/>
                <w:color w:val="000000"/>
                <w:sz w:val="20"/>
                <w:szCs w:val="20"/>
                <w:lang w:val="en-GB"/>
              </w:rPr>
              <w:t xml:space="preserve">10 % </w:t>
            </w:r>
            <w:r w:rsidRPr="001B2780">
              <w:rPr>
                <w:rFonts w:ascii="Times New Roman" w:eastAsia="Times New Roman" w:hAnsi="Times New Roman" w:cs="Times New Roman"/>
                <w:color w:val="000000"/>
                <w:sz w:val="20"/>
                <w:szCs w:val="20"/>
                <w:lang w:val="en-GB"/>
              </w:rPr>
              <w:t xml:space="preserve">of public joint-stock company equity able to call an </w:t>
            </w:r>
            <w:r w:rsidR="001B2780" w:rsidRPr="001B2780">
              <w:rPr>
                <w:rFonts w:ascii="Times New Roman" w:eastAsia="Times New Roman" w:hAnsi="Times New Roman" w:cs="Times New Roman"/>
                <w:color w:val="000000"/>
                <w:sz w:val="20"/>
                <w:szCs w:val="20"/>
                <w:lang w:val="en-GB"/>
              </w:rPr>
              <w:t>extraordinary</w:t>
            </w:r>
            <w:r w:rsidRPr="001B2780">
              <w:rPr>
                <w:rFonts w:ascii="Times New Roman" w:eastAsia="Times New Roman" w:hAnsi="Times New Roman" w:cs="Times New Roman"/>
                <w:color w:val="000000"/>
                <w:sz w:val="20"/>
                <w:szCs w:val="20"/>
                <w:lang w:val="en-GB"/>
              </w:rPr>
              <w:t xml:space="preserve"> meeting of shareholders</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hideMark/>
          </w:tcPr>
          <w:p w14:paraId="59CEC1EB"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6BF246DC" w14:textId="16D3F4CF"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489554BE" w14:textId="75DA6F01"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r w:rsidR="00920849" w:rsidRPr="001B2780">
              <w:rPr>
                <w:rFonts w:ascii="Times New Roman" w:eastAsia="Times New Roman" w:hAnsi="Times New Roman" w:cs="Times New Roman"/>
                <w:color w:val="000000"/>
                <w:sz w:val="20"/>
                <w:szCs w:val="20"/>
                <w:lang w:val="en-GB"/>
              </w:rPr>
              <w:t>No recommendations for improvement</w:t>
            </w:r>
            <w:r w:rsidRPr="001B2780">
              <w:rPr>
                <w:rFonts w:ascii="Times New Roman" w:eastAsia="Times New Roman" w:hAnsi="Times New Roman" w:cs="Times New Roman"/>
                <w:color w:val="000000"/>
                <w:sz w:val="20"/>
                <w:szCs w:val="20"/>
                <w:lang w:val="en-GB"/>
              </w:rPr>
              <w:t>.</w:t>
            </w:r>
          </w:p>
        </w:tc>
      </w:tr>
      <w:tr w:rsidR="00491209" w:rsidRPr="001B2780" w14:paraId="73555CA0" w14:textId="77777777" w:rsidTr="0038277F">
        <w:trPr>
          <w:trHeight w:val="842"/>
        </w:trPr>
        <w:tc>
          <w:tcPr>
            <w:tcW w:w="4091" w:type="dxa"/>
            <w:shd w:val="clear" w:color="auto" w:fill="DBE5F1" w:themeFill="accent1" w:themeFillTint="33"/>
          </w:tcPr>
          <w:p w14:paraId="019A453D" w14:textId="5E2F1D34" w:rsidR="00491209" w:rsidRPr="001B2780" w:rsidRDefault="00B1093E"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public joint-stock company have to obtain the approval of its shareholder upon each issuance of new shares</w:t>
            </w:r>
            <w:r w:rsidR="00491209" w:rsidRPr="001B2780">
              <w:rPr>
                <w:rFonts w:ascii="Times New Roman" w:eastAsia="Times New Roman" w:hAnsi="Times New Roman" w:cs="Times New Roman"/>
                <w:color w:val="000000"/>
                <w:sz w:val="20"/>
                <w:szCs w:val="20"/>
                <w:lang w:val="en-GB"/>
              </w:rPr>
              <w:t>?</w:t>
            </w:r>
            <w:r w:rsidR="00491209" w:rsidRPr="001B2780" w:rsidDel="00BE00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tcPr>
          <w:p w14:paraId="165EF514"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53ECB16B" w14:textId="7C7EC7B3"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3A5F4135" w14:textId="2D5775DD" w:rsidR="00491209" w:rsidRPr="001B2780" w:rsidRDefault="00D74A07" w:rsidP="00D74A0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Companies has set forth that </w:t>
            </w:r>
            <w:r w:rsidR="001B2780" w:rsidRPr="001B2780">
              <w:rPr>
                <w:rFonts w:ascii="Times New Roman" w:eastAsia="Times New Roman" w:hAnsi="Times New Roman" w:cs="Times New Roman"/>
                <w:color w:val="000000"/>
                <w:sz w:val="20"/>
                <w:szCs w:val="20"/>
                <w:lang w:val="en-GB"/>
              </w:rPr>
              <w:t>the</w:t>
            </w:r>
            <w:r w:rsidRPr="001B2780">
              <w:rPr>
                <w:rFonts w:ascii="Times New Roman" w:eastAsia="Times New Roman" w:hAnsi="Times New Roman" w:cs="Times New Roman"/>
                <w:color w:val="000000"/>
                <w:sz w:val="20"/>
                <w:szCs w:val="20"/>
                <w:lang w:val="en-GB"/>
              </w:rPr>
              <w:t xml:space="preserve"> general meeting has to approve any issuing of new shares. The World Bank needs to be notified in order to </w:t>
            </w:r>
            <w:r w:rsidRPr="001B2780">
              <w:rPr>
                <w:rFonts w:ascii="Times New Roman" w:eastAsia="Times New Roman" w:hAnsi="Times New Roman" w:cs="Times New Roman"/>
                <w:color w:val="000000"/>
                <w:sz w:val="20"/>
                <w:szCs w:val="20"/>
                <w:lang w:val="en-GB"/>
              </w:rPr>
              <w:lastRenderedPageBreak/>
              <w:t xml:space="preserve">make a respective adjustment in its next Report. </w:t>
            </w:r>
          </w:p>
        </w:tc>
      </w:tr>
      <w:tr w:rsidR="00491209" w:rsidRPr="001B2780" w14:paraId="725D46BD" w14:textId="77777777" w:rsidTr="0038277F">
        <w:trPr>
          <w:trHeight w:val="842"/>
        </w:trPr>
        <w:tc>
          <w:tcPr>
            <w:tcW w:w="4091" w:type="dxa"/>
            <w:shd w:val="clear" w:color="auto" w:fill="DBE5F1" w:themeFill="accent1" w:themeFillTint="33"/>
          </w:tcPr>
          <w:p w14:paraId="2CCF662E" w14:textId="5AB9358B" w:rsidR="00491209" w:rsidRPr="001B2780" w:rsidRDefault="00B1093E" w:rsidP="00B1093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Do all shareholders of a public joint-stock company directly obtain the </w:t>
            </w:r>
            <w:r w:rsidR="001B2780" w:rsidRPr="001B2780">
              <w:rPr>
                <w:rFonts w:ascii="Times New Roman" w:eastAsia="Times New Roman" w:hAnsi="Times New Roman" w:cs="Times New Roman"/>
                <w:color w:val="000000"/>
                <w:sz w:val="20"/>
                <w:szCs w:val="20"/>
                <w:lang w:val="en-GB"/>
              </w:rPr>
              <w:t>pre-emption</w:t>
            </w:r>
            <w:r w:rsidRPr="001B2780">
              <w:rPr>
                <w:rFonts w:ascii="Times New Roman" w:eastAsia="Times New Roman" w:hAnsi="Times New Roman" w:cs="Times New Roman"/>
                <w:color w:val="000000"/>
                <w:sz w:val="20"/>
                <w:szCs w:val="20"/>
                <w:lang w:val="en-GB"/>
              </w:rPr>
              <w:t xml:space="preserve"> right to buy new shares? </w:t>
            </w:r>
          </w:p>
        </w:tc>
        <w:tc>
          <w:tcPr>
            <w:tcW w:w="1296" w:type="dxa"/>
            <w:shd w:val="clear" w:color="auto" w:fill="DBE5F1" w:themeFill="accent1" w:themeFillTint="33"/>
            <w:noWrap/>
            <w:vAlign w:val="center"/>
          </w:tcPr>
          <w:p w14:paraId="2B8FB686"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4359F4EB" w14:textId="4A0DA1B3"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6D15A4B9" w14:textId="7C302D64"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5C3DC13D" w14:textId="77777777" w:rsidTr="0038277F">
        <w:trPr>
          <w:trHeight w:val="842"/>
        </w:trPr>
        <w:tc>
          <w:tcPr>
            <w:tcW w:w="4091" w:type="dxa"/>
            <w:shd w:val="clear" w:color="auto" w:fill="DBE5F1" w:themeFill="accent1" w:themeFillTint="33"/>
          </w:tcPr>
          <w:p w14:paraId="7F6FB279" w14:textId="2574B7F1" w:rsidR="00491209" w:rsidRPr="001B2780" w:rsidRDefault="00B1093E"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 the shareholders have to approve the appointment and dismissal of an external auditor</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7B1EC8DC"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670C9854" w14:textId="378C8E55"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693CCAD2" w14:textId="3FFCC888"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6019B02E" w14:textId="77777777" w:rsidTr="0038277F">
        <w:trPr>
          <w:trHeight w:val="842"/>
        </w:trPr>
        <w:tc>
          <w:tcPr>
            <w:tcW w:w="4091" w:type="dxa"/>
            <w:shd w:val="clear" w:color="auto" w:fill="DBE5F1" w:themeFill="accent1" w:themeFillTint="33"/>
          </w:tcPr>
          <w:p w14:paraId="482B3107" w14:textId="3F7C7D3C" w:rsidR="00491209" w:rsidRPr="001B2780" w:rsidRDefault="00B1093E" w:rsidP="00B1093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 change of voting rights (in a public joint-stock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relating to a certain class of shares only possible if approved by the holders of such shares? </w:t>
            </w:r>
            <w:r w:rsidR="00491209" w:rsidRPr="001B27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tcPr>
          <w:p w14:paraId="3C04BAA7"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1C795BBB" w14:textId="13625AF3"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76C0DE36" w14:textId="7B4ACB33"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21402ED1" w14:textId="77777777" w:rsidTr="0038277F">
        <w:trPr>
          <w:trHeight w:val="842"/>
        </w:trPr>
        <w:tc>
          <w:tcPr>
            <w:tcW w:w="4091" w:type="dxa"/>
            <w:shd w:val="clear" w:color="auto" w:fill="DBE5F1" w:themeFill="accent1" w:themeFillTint="33"/>
          </w:tcPr>
          <w:p w14:paraId="5488CA92" w14:textId="7C78BE9B" w:rsidR="00491209" w:rsidRPr="001B2780" w:rsidRDefault="00B1093E"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 the case of a limited liability company, does the sale of </w:t>
            </w:r>
            <w:r w:rsidR="00491209" w:rsidRPr="001B2780">
              <w:rPr>
                <w:rFonts w:ascii="Times New Roman" w:eastAsia="Times New Roman" w:hAnsi="Times New Roman" w:cs="Times New Roman"/>
                <w:color w:val="000000"/>
                <w:sz w:val="20"/>
                <w:szCs w:val="20"/>
                <w:lang w:val="en-GB"/>
              </w:rPr>
              <w:t xml:space="preserve">51% </w:t>
            </w:r>
            <w:r w:rsidRPr="001B2780">
              <w:rPr>
                <w:rFonts w:ascii="Times New Roman" w:eastAsia="Times New Roman" w:hAnsi="Times New Roman" w:cs="Times New Roman"/>
                <w:color w:val="000000"/>
                <w:sz w:val="20"/>
                <w:szCs w:val="20"/>
                <w:lang w:val="en-GB"/>
              </w:rPr>
              <w:t>of share require the approval of company members</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1ED03887"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351565B1" w14:textId="47DABADE"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10EAF831" w14:textId="7CF7AA56"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4E6B0167" w14:textId="77777777" w:rsidTr="0038277F">
        <w:trPr>
          <w:trHeight w:val="842"/>
        </w:trPr>
        <w:tc>
          <w:tcPr>
            <w:tcW w:w="4091" w:type="dxa"/>
            <w:shd w:val="clear" w:color="auto" w:fill="DBE5F1" w:themeFill="accent1" w:themeFillTint="33"/>
          </w:tcPr>
          <w:p w14:paraId="3650D88D" w14:textId="6A7D4918" w:rsidR="00491209" w:rsidRPr="001B2780" w:rsidRDefault="00B1093E" w:rsidP="00B1093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are the company members who own</w:t>
            </w:r>
            <w:r w:rsidR="00491209" w:rsidRPr="001B2780">
              <w:rPr>
                <w:rFonts w:ascii="Times New Roman" w:eastAsia="Times New Roman" w:hAnsi="Times New Roman" w:cs="Times New Roman"/>
                <w:color w:val="000000"/>
                <w:sz w:val="20"/>
                <w:szCs w:val="20"/>
                <w:lang w:val="en-GB"/>
              </w:rPr>
              <w:t xml:space="preserve"> 10 % </w:t>
            </w:r>
            <w:r w:rsidRPr="001B2780">
              <w:rPr>
                <w:rFonts w:ascii="Times New Roman" w:eastAsia="Times New Roman" w:hAnsi="Times New Roman" w:cs="Times New Roman"/>
                <w:color w:val="000000"/>
                <w:sz w:val="20"/>
                <w:szCs w:val="20"/>
                <w:lang w:val="en-GB"/>
              </w:rPr>
              <w:t xml:space="preserve">of shares able to call an </w:t>
            </w:r>
            <w:r w:rsidR="001B2780" w:rsidRPr="001B2780">
              <w:rPr>
                <w:rFonts w:ascii="Times New Roman" w:eastAsia="Times New Roman" w:hAnsi="Times New Roman" w:cs="Times New Roman"/>
                <w:color w:val="000000"/>
                <w:sz w:val="20"/>
                <w:szCs w:val="20"/>
                <w:lang w:val="en-GB"/>
              </w:rPr>
              <w:t>extraordinary</w:t>
            </w:r>
            <w:r w:rsidRPr="001B2780">
              <w:rPr>
                <w:rFonts w:ascii="Times New Roman" w:eastAsia="Times New Roman" w:hAnsi="Times New Roman" w:cs="Times New Roman"/>
                <w:color w:val="000000"/>
                <w:sz w:val="20"/>
                <w:szCs w:val="20"/>
                <w:lang w:val="en-GB"/>
              </w:rPr>
              <w:t xml:space="preserve"> meeting of </w:t>
            </w:r>
            <w:r w:rsidR="00E27C03" w:rsidRPr="001B2780">
              <w:rPr>
                <w:rFonts w:ascii="Times New Roman" w:eastAsia="Times New Roman" w:hAnsi="Times New Roman" w:cs="Times New Roman"/>
                <w:color w:val="000000"/>
                <w:sz w:val="20"/>
                <w:szCs w:val="20"/>
                <w:lang w:val="en-GB"/>
              </w:rPr>
              <w:t>members</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56905DC8"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7B6AA336" w14:textId="7E1B08C2"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357A405C" w14:textId="14FD7CE4"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p w14:paraId="45043B7D" w14:textId="79F0C73E" w:rsidR="00491209" w:rsidRPr="001B2780" w:rsidRDefault="00D74A07" w:rsidP="00D74A0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World Bank needs to be notified in order to report these reforms in its next Report</w:t>
            </w:r>
            <w:r w:rsidR="00491209" w:rsidRPr="001B2780">
              <w:rPr>
                <w:rFonts w:ascii="Times New Roman" w:eastAsia="Times New Roman" w:hAnsi="Times New Roman" w:cs="Times New Roman"/>
                <w:color w:val="000000"/>
                <w:sz w:val="20"/>
                <w:szCs w:val="20"/>
                <w:lang w:val="en-GB"/>
              </w:rPr>
              <w:t>.</w:t>
            </w:r>
          </w:p>
        </w:tc>
      </w:tr>
      <w:tr w:rsidR="00491209" w:rsidRPr="001B2780" w14:paraId="60293FA5" w14:textId="77777777" w:rsidTr="0038277F">
        <w:trPr>
          <w:trHeight w:val="556"/>
        </w:trPr>
        <w:tc>
          <w:tcPr>
            <w:tcW w:w="4091" w:type="dxa"/>
            <w:shd w:val="clear" w:color="auto" w:fill="DBE5F1" w:themeFill="accent1" w:themeFillTint="33"/>
          </w:tcPr>
          <w:p w14:paraId="7A21A1D5" w14:textId="21C3F2BB" w:rsidR="00491209" w:rsidRPr="001B2780" w:rsidRDefault="00B1093E" w:rsidP="00B1093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do all members have to agree to add a new member?</w:t>
            </w:r>
          </w:p>
        </w:tc>
        <w:tc>
          <w:tcPr>
            <w:tcW w:w="1296" w:type="dxa"/>
            <w:shd w:val="clear" w:color="auto" w:fill="DBE5F1" w:themeFill="accent1" w:themeFillTint="33"/>
            <w:noWrap/>
            <w:vAlign w:val="center"/>
          </w:tcPr>
          <w:p w14:paraId="774A6B47"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7D026937" w14:textId="29424B44"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hideMark/>
          </w:tcPr>
          <w:p w14:paraId="608B6EDF" w14:textId="178AF722"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1E7C59D8" w14:textId="77777777" w:rsidTr="0038277F">
        <w:trPr>
          <w:trHeight w:val="550"/>
        </w:trPr>
        <w:tc>
          <w:tcPr>
            <w:tcW w:w="4091" w:type="dxa"/>
            <w:shd w:val="clear" w:color="auto" w:fill="DBE5F1" w:themeFill="accent1" w:themeFillTint="33"/>
          </w:tcPr>
          <w:p w14:paraId="297B8698" w14:textId="3F10DE74" w:rsidR="00491209" w:rsidRPr="001B2780" w:rsidRDefault="00B1093E" w:rsidP="00E27C0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00E27C03" w:rsidRPr="001B2780">
              <w:rPr>
                <w:rFonts w:ascii="Times New Roman" w:eastAsia="Times New Roman" w:hAnsi="Times New Roman" w:cs="Times New Roman"/>
                <w:color w:val="000000"/>
                <w:sz w:val="20"/>
                <w:szCs w:val="20"/>
                <w:lang w:val="en-GB"/>
              </w:rPr>
              <w:t>do all company members</w:t>
            </w:r>
            <w:r w:rsidR="00491209" w:rsidRPr="001B2780">
              <w:rPr>
                <w:rFonts w:ascii="Times New Roman" w:eastAsia="Times New Roman" w:hAnsi="Times New Roman" w:cs="Times New Roman"/>
                <w:color w:val="000000"/>
                <w:sz w:val="20"/>
                <w:szCs w:val="20"/>
                <w:lang w:val="en-GB"/>
              </w:rPr>
              <w:t xml:space="preserve"> </w:t>
            </w:r>
            <w:r w:rsidR="00E27C03" w:rsidRPr="001B2780">
              <w:rPr>
                <w:rFonts w:ascii="Times New Roman" w:eastAsia="Times New Roman" w:hAnsi="Times New Roman" w:cs="Times New Roman"/>
                <w:color w:val="000000"/>
                <w:sz w:val="20"/>
                <w:szCs w:val="20"/>
                <w:lang w:val="en-GB"/>
              </w:rPr>
              <w:t xml:space="preserve">directly obtain the </w:t>
            </w:r>
            <w:r w:rsidR="001B2780" w:rsidRPr="001B2780">
              <w:rPr>
                <w:rFonts w:ascii="Times New Roman" w:eastAsia="Times New Roman" w:hAnsi="Times New Roman" w:cs="Times New Roman"/>
                <w:color w:val="000000"/>
                <w:sz w:val="20"/>
                <w:szCs w:val="20"/>
                <w:lang w:val="en-GB"/>
              </w:rPr>
              <w:t>pre-emption</w:t>
            </w:r>
            <w:r w:rsidR="00E27C03" w:rsidRPr="001B2780">
              <w:rPr>
                <w:rFonts w:ascii="Times New Roman" w:eastAsia="Times New Roman" w:hAnsi="Times New Roman" w:cs="Times New Roman"/>
                <w:color w:val="000000"/>
                <w:sz w:val="20"/>
                <w:szCs w:val="20"/>
                <w:lang w:val="en-GB"/>
              </w:rPr>
              <w:t xml:space="preserve"> right to buy new shares</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02E72D0B"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79B7BED5" w14:textId="26FB471B"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1920E84C" w14:textId="09458B31" w:rsidR="00491209" w:rsidRPr="001B2780" w:rsidRDefault="00E27C03" w:rsidP="000F4D4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Article</w:t>
            </w:r>
            <w:r w:rsidR="00491209" w:rsidRPr="001B2780">
              <w:rPr>
                <w:rFonts w:ascii="Times New Roman" w:eastAsia="Times New Roman" w:hAnsi="Times New Roman" w:cs="Times New Roman"/>
                <w:color w:val="000000"/>
                <w:sz w:val="20"/>
                <w:szCs w:val="20"/>
                <w:lang w:val="en-GB"/>
              </w:rPr>
              <w:t xml:space="preserve"> 161</w:t>
            </w:r>
            <w:r w:rsidRPr="001B2780">
              <w:rPr>
                <w:rFonts w:ascii="Times New Roman" w:eastAsia="Times New Roman" w:hAnsi="Times New Roman" w:cs="Times New Roman"/>
                <w:color w:val="000000"/>
                <w:sz w:val="20"/>
                <w:szCs w:val="20"/>
                <w:lang w:val="en-GB"/>
              </w:rPr>
              <w:t xml:space="preserve"> of the Law on Companies lays down that the company members have the </w:t>
            </w:r>
            <w:r w:rsidR="001B2780" w:rsidRPr="001B2780">
              <w:rPr>
                <w:rFonts w:ascii="Times New Roman" w:eastAsia="Times New Roman" w:hAnsi="Times New Roman" w:cs="Times New Roman"/>
                <w:color w:val="000000"/>
                <w:sz w:val="20"/>
                <w:szCs w:val="20"/>
                <w:lang w:val="en-GB"/>
              </w:rPr>
              <w:t>pre-emptive</w:t>
            </w:r>
            <w:r w:rsidRPr="001B2780">
              <w:rPr>
                <w:rFonts w:ascii="Times New Roman" w:eastAsia="Times New Roman" w:hAnsi="Times New Roman" w:cs="Times New Roman"/>
                <w:color w:val="000000"/>
                <w:sz w:val="20"/>
                <w:szCs w:val="20"/>
                <w:lang w:val="en-GB"/>
              </w:rPr>
              <w:t xml:space="preserve"> right to buy shares to be assigned to a third party, unless such right has been revoked by the Memorandum of Association or by a law</w:t>
            </w:r>
            <w:r w:rsidR="00491209" w:rsidRPr="001B2780">
              <w:rPr>
                <w:rFonts w:ascii="Times New Roman" w:eastAsia="Times New Roman" w:hAnsi="Times New Roman" w:cs="Times New Roman"/>
                <w:color w:val="000000"/>
                <w:sz w:val="20"/>
                <w:szCs w:val="20"/>
                <w:lang w:val="en-GB"/>
              </w:rPr>
              <w:t>.</w:t>
            </w:r>
            <w:r w:rsidRPr="001B2780">
              <w:rPr>
                <w:rFonts w:ascii="Times New Roman" w:eastAsia="Times New Roman" w:hAnsi="Times New Roman" w:cs="Times New Roman"/>
                <w:color w:val="000000"/>
                <w:sz w:val="20"/>
                <w:szCs w:val="20"/>
                <w:lang w:val="en-GB"/>
              </w:rPr>
              <w:t xml:space="preserve"> In this respect, it is not clear why the answer is “No“. The World Bank should be notified about the relevant articles of the law evidencing this</w:t>
            </w:r>
            <w:r w:rsidR="00491209" w:rsidRPr="001B2780">
              <w:rPr>
                <w:rFonts w:ascii="Times New Roman" w:eastAsia="Times New Roman" w:hAnsi="Times New Roman" w:cs="Times New Roman"/>
                <w:color w:val="000000"/>
                <w:sz w:val="20"/>
                <w:szCs w:val="20"/>
                <w:lang w:val="en-GB"/>
              </w:rPr>
              <w:t xml:space="preserve">. </w:t>
            </w:r>
          </w:p>
        </w:tc>
      </w:tr>
      <w:tr w:rsidR="00491209" w:rsidRPr="001B2780" w14:paraId="5751D8EB" w14:textId="77777777" w:rsidTr="0038277F">
        <w:trPr>
          <w:trHeight w:val="440"/>
        </w:trPr>
        <w:tc>
          <w:tcPr>
            <w:tcW w:w="4091" w:type="dxa"/>
            <w:shd w:val="clear" w:color="auto" w:fill="1F497D" w:themeFill="text2"/>
            <w:hideMark/>
          </w:tcPr>
          <w:p w14:paraId="238F69B8" w14:textId="72BDE4DE"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7. </w:t>
            </w:r>
            <w:r w:rsidR="00FF1C6B" w:rsidRPr="001B2780">
              <w:rPr>
                <w:rFonts w:ascii="Times New Roman" w:eastAsia="Times New Roman" w:hAnsi="Times New Roman" w:cs="Times New Roman"/>
                <w:b/>
                <w:bCs/>
                <w:color w:val="FFFFFF" w:themeColor="background1"/>
                <w:lang w:val="en-GB"/>
              </w:rPr>
              <w:t>Extent of ownership and control index</w:t>
            </w:r>
            <w:r w:rsidRPr="001B2780">
              <w:rPr>
                <w:rFonts w:ascii="Times New Roman" w:eastAsia="Times New Roman" w:hAnsi="Times New Roman" w:cs="Times New Roman"/>
                <w:b/>
                <w:bCs/>
                <w:color w:val="FFFFFF" w:themeColor="background1"/>
                <w:lang w:val="en-GB"/>
              </w:rPr>
              <w:t xml:space="preserve"> </w:t>
            </w:r>
          </w:p>
          <w:p w14:paraId="4FD77ECD" w14:textId="77777777" w:rsidR="00491209" w:rsidRPr="001B2780" w:rsidRDefault="00491209" w:rsidP="00491209">
            <w:pPr>
              <w:pStyle w:val="ListParagraph"/>
              <w:spacing w:after="0" w:line="240" w:lineRule="auto"/>
              <w:ind w:left="360"/>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(0-10)</w:t>
            </w:r>
          </w:p>
        </w:tc>
        <w:tc>
          <w:tcPr>
            <w:tcW w:w="3066" w:type="dxa"/>
            <w:gridSpan w:val="2"/>
            <w:shd w:val="clear" w:color="auto" w:fill="1F497D" w:themeFill="text2"/>
            <w:noWrap/>
            <w:vAlign w:val="center"/>
            <w:hideMark/>
          </w:tcPr>
          <w:p w14:paraId="192858D7" w14:textId="77777777" w:rsidR="00491209" w:rsidRPr="001B2780" w:rsidRDefault="00491209" w:rsidP="00491209">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7/10</w:t>
            </w:r>
          </w:p>
        </w:tc>
        <w:tc>
          <w:tcPr>
            <w:tcW w:w="3481" w:type="dxa"/>
            <w:shd w:val="clear" w:color="auto" w:fill="1F497D" w:themeFill="text2"/>
            <w:noWrap/>
            <w:vAlign w:val="center"/>
            <w:hideMark/>
          </w:tcPr>
          <w:p w14:paraId="3BE4E5D4" w14:textId="1D294F5F" w:rsidR="00491209" w:rsidRPr="001B2780" w:rsidRDefault="00920849" w:rsidP="00491209">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491209" w:rsidRPr="001B2780" w14:paraId="3F7AAA36" w14:textId="77777777" w:rsidTr="0038277F">
        <w:trPr>
          <w:trHeight w:val="555"/>
        </w:trPr>
        <w:tc>
          <w:tcPr>
            <w:tcW w:w="4091" w:type="dxa"/>
            <w:shd w:val="clear" w:color="auto" w:fill="DBE5F1" w:themeFill="accent1" w:themeFillTint="33"/>
            <w:hideMark/>
          </w:tcPr>
          <w:p w14:paraId="79FBA694" w14:textId="76A3DC43" w:rsidR="00491209" w:rsidRPr="001B2780" w:rsidRDefault="00FF1C6B"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Is the CEO prohibited to also discharge the role of </w:t>
            </w:r>
            <w:r w:rsidR="005F70C8" w:rsidRPr="001B2780">
              <w:rPr>
                <w:rFonts w:ascii="Times New Roman" w:eastAsia="Times New Roman" w:hAnsi="Times New Roman" w:cs="Times New Roman"/>
                <w:color w:val="000000"/>
                <w:sz w:val="20"/>
                <w:szCs w:val="20"/>
                <w:lang w:val="en-GB"/>
              </w:rPr>
              <w:t>Chair of the</w:t>
            </w:r>
            <w:r w:rsidRPr="001B2780">
              <w:rPr>
                <w:rFonts w:ascii="Times New Roman" w:eastAsia="Times New Roman" w:hAnsi="Times New Roman" w:cs="Times New Roman"/>
                <w:color w:val="000000"/>
                <w:sz w:val="20"/>
                <w:szCs w:val="20"/>
                <w:lang w:val="en-GB"/>
              </w:rPr>
              <w:t xml:space="preserve"> Board of Directors</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hideMark/>
          </w:tcPr>
          <w:p w14:paraId="46327B98"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19BC4B91" w14:textId="260F23D2"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67ABA8E1" w14:textId="7655757B"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69EAD83F" w14:textId="77777777" w:rsidTr="0038277F">
        <w:trPr>
          <w:trHeight w:val="720"/>
        </w:trPr>
        <w:tc>
          <w:tcPr>
            <w:tcW w:w="4091" w:type="dxa"/>
            <w:shd w:val="clear" w:color="auto" w:fill="DBE5F1" w:themeFill="accent1" w:themeFillTint="33"/>
            <w:hideMark/>
          </w:tcPr>
          <w:p w14:paraId="5FE0B7BA" w14:textId="68E8F591"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Board of Directors have to include independent members as well</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hideMark/>
          </w:tcPr>
          <w:p w14:paraId="4AF539CE"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3CB76881" w14:textId="65B1E8B3"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r w:rsidR="00491209" w:rsidRPr="001B2780">
              <w:rPr>
                <w:rFonts w:ascii="Times New Roman" w:eastAsia="Times New Roman" w:hAnsi="Times New Roman" w:cs="Times New Roman"/>
                <w:color w:val="000000"/>
                <w:sz w:val="20"/>
                <w:szCs w:val="20"/>
                <w:lang w:val="en-GB"/>
              </w:rPr>
              <w:t xml:space="preserve">, </w:t>
            </w:r>
            <w:r w:rsidR="005F70C8" w:rsidRPr="001B2780">
              <w:rPr>
                <w:rFonts w:ascii="Times New Roman" w:eastAsia="Times New Roman" w:hAnsi="Times New Roman" w:cs="Times New Roman"/>
                <w:color w:val="000000"/>
                <w:sz w:val="20"/>
                <w:szCs w:val="20"/>
                <w:lang w:val="en-GB"/>
              </w:rPr>
              <w:t>for the listed companies</w:t>
            </w:r>
          </w:p>
        </w:tc>
        <w:tc>
          <w:tcPr>
            <w:tcW w:w="3481" w:type="dxa"/>
            <w:shd w:val="clear" w:color="auto" w:fill="DBE5F1" w:themeFill="accent1" w:themeFillTint="33"/>
            <w:noWrap/>
            <w:hideMark/>
          </w:tcPr>
          <w:p w14:paraId="63310071" w14:textId="6A22D7E6"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1CAAA78F" w14:textId="77777777" w:rsidTr="0038277F">
        <w:trPr>
          <w:trHeight w:val="720"/>
        </w:trPr>
        <w:tc>
          <w:tcPr>
            <w:tcW w:w="4091" w:type="dxa"/>
            <w:shd w:val="clear" w:color="auto" w:fill="DBE5F1" w:themeFill="accent1" w:themeFillTint="33"/>
          </w:tcPr>
          <w:p w14:paraId="7176E9FC" w14:textId="12CC69CF"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shareholders allowed to remove the members of Executive committee without cause, before the expiry of their term of office? </w:t>
            </w:r>
          </w:p>
        </w:tc>
        <w:tc>
          <w:tcPr>
            <w:tcW w:w="1296" w:type="dxa"/>
            <w:shd w:val="clear" w:color="auto" w:fill="DBE5F1" w:themeFill="accent1" w:themeFillTint="33"/>
            <w:noWrap/>
            <w:vAlign w:val="center"/>
          </w:tcPr>
          <w:p w14:paraId="79FB6779"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3CBD81C5" w14:textId="20B1F2CE"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4D28434C" w14:textId="7B39AFE6"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63527C9C" w14:textId="77777777" w:rsidTr="0038277F">
        <w:trPr>
          <w:trHeight w:val="768"/>
        </w:trPr>
        <w:tc>
          <w:tcPr>
            <w:tcW w:w="4091" w:type="dxa"/>
            <w:shd w:val="clear" w:color="auto" w:fill="DBE5F1" w:themeFill="accent1" w:themeFillTint="33"/>
            <w:hideMark/>
          </w:tcPr>
          <w:p w14:paraId="59EAD078" w14:textId="4B03C1AF"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company have to have an independent audit committee</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hideMark/>
          </w:tcPr>
          <w:p w14:paraId="204C7C4A"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3148DD8E" w14:textId="216ABE6A"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53684CAD" w14:textId="6EB4E477"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5D376976" w14:textId="77777777" w:rsidTr="0038277F">
        <w:trPr>
          <w:trHeight w:val="768"/>
        </w:trPr>
        <w:tc>
          <w:tcPr>
            <w:tcW w:w="4091" w:type="dxa"/>
            <w:shd w:val="clear" w:color="auto" w:fill="DBE5F1" w:themeFill="accent1" w:themeFillTint="33"/>
          </w:tcPr>
          <w:p w14:paraId="6E835EDC" w14:textId="2E0D8544"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potential buyer have to make a call </w:t>
            </w:r>
            <w:r w:rsidR="00132FD2" w:rsidRPr="001B2780">
              <w:rPr>
                <w:rFonts w:ascii="Times New Roman" w:eastAsia="Times New Roman" w:hAnsi="Times New Roman" w:cs="Times New Roman"/>
                <w:color w:val="000000"/>
                <w:sz w:val="20"/>
                <w:szCs w:val="20"/>
                <w:lang w:val="en-GB"/>
              </w:rPr>
              <w:t>for</w:t>
            </w:r>
            <w:r w:rsidRPr="001B2780">
              <w:rPr>
                <w:rFonts w:ascii="Times New Roman" w:eastAsia="Times New Roman" w:hAnsi="Times New Roman" w:cs="Times New Roman"/>
                <w:color w:val="000000"/>
                <w:sz w:val="20"/>
                <w:szCs w:val="20"/>
                <w:lang w:val="en-GB"/>
              </w:rPr>
              <w:t xml:space="preserve"> all shareholders </w:t>
            </w:r>
            <w:r w:rsidR="00132FD2" w:rsidRPr="001B2780">
              <w:rPr>
                <w:rFonts w:ascii="Times New Roman" w:eastAsia="Times New Roman" w:hAnsi="Times New Roman" w:cs="Times New Roman"/>
                <w:color w:val="000000"/>
                <w:sz w:val="20"/>
                <w:szCs w:val="20"/>
                <w:lang w:val="en-GB"/>
              </w:rPr>
              <w:t>after having obtained</w:t>
            </w:r>
            <w:r w:rsidRPr="001B2780">
              <w:rPr>
                <w:rFonts w:ascii="Times New Roman" w:eastAsia="Times New Roman" w:hAnsi="Times New Roman" w:cs="Times New Roman"/>
                <w:color w:val="000000"/>
                <w:sz w:val="20"/>
                <w:szCs w:val="20"/>
                <w:lang w:val="en-GB"/>
              </w:rPr>
              <w:t xml:space="preserve"> 50% of shares in the company? </w:t>
            </w:r>
            <w:r w:rsidR="00491209" w:rsidRPr="001B27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tcPr>
          <w:p w14:paraId="40DB173B"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30170F45" w14:textId="0C956FEB"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7FB1A5ED" w14:textId="1AF3F3F9"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02B48551" w14:textId="77777777" w:rsidTr="0038277F">
        <w:trPr>
          <w:trHeight w:val="768"/>
        </w:trPr>
        <w:tc>
          <w:tcPr>
            <w:tcW w:w="4091" w:type="dxa"/>
            <w:shd w:val="clear" w:color="auto" w:fill="DBE5F1" w:themeFill="accent1" w:themeFillTint="33"/>
          </w:tcPr>
          <w:p w14:paraId="31D5B127" w14:textId="78556D1E"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buyer have to pay dividends within a maximum period set out by the law?</w:t>
            </w:r>
          </w:p>
        </w:tc>
        <w:tc>
          <w:tcPr>
            <w:tcW w:w="1296" w:type="dxa"/>
            <w:shd w:val="clear" w:color="auto" w:fill="DBE5F1" w:themeFill="accent1" w:themeFillTint="33"/>
            <w:noWrap/>
            <w:vAlign w:val="center"/>
          </w:tcPr>
          <w:p w14:paraId="6DFA0479"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2B8A97F6" w14:textId="055C5743"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7EF47189" w14:textId="3F86BE3B" w:rsidR="00491209" w:rsidRPr="001B2780" w:rsidRDefault="005F70C8" w:rsidP="005F70C8">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amendments to the Law on Companies </w:t>
            </w:r>
            <w:r w:rsidR="0041023A" w:rsidRPr="001B2780">
              <w:rPr>
                <w:rFonts w:ascii="Times New Roman" w:eastAsia="Times New Roman" w:hAnsi="Times New Roman" w:cs="Times New Roman"/>
                <w:color w:val="000000"/>
                <w:sz w:val="20"/>
                <w:szCs w:val="20"/>
                <w:lang w:val="en-GB"/>
              </w:rPr>
              <w:t>(“Official Gazette of RS” no.</w:t>
            </w:r>
            <w:r w:rsidR="003C5F7F" w:rsidRPr="001B2780">
              <w:rPr>
                <w:rFonts w:ascii="Times New Roman" w:eastAsia="Times New Roman" w:hAnsi="Times New Roman" w:cs="Times New Roman"/>
                <w:color w:val="000000"/>
                <w:sz w:val="20"/>
                <w:szCs w:val="20"/>
                <w:lang w:val="en-GB"/>
              </w:rPr>
              <w:t xml:space="preserve"> </w:t>
            </w:r>
            <w:r w:rsidR="00491209" w:rsidRPr="001B2780">
              <w:rPr>
                <w:rFonts w:ascii="Times New Roman" w:eastAsia="Times New Roman" w:hAnsi="Times New Roman" w:cs="Times New Roman"/>
                <w:color w:val="000000"/>
                <w:sz w:val="20"/>
                <w:szCs w:val="20"/>
                <w:lang w:val="en-GB"/>
              </w:rPr>
              <w:t xml:space="preserve">44/18) </w:t>
            </w:r>
            <w:r w:rsidRPr="001B2780">
              <w:rPr>
                <w:rFonts w:ascii="Times New Roman" w:eastAsia="Times New Roman" w:hAnsi="Times New Roman" w:cs="Times New Roman"/>
                <w:color w:val="000000"/>
                <w:sz w:val="20"/>
                <w:szCs w:val="20"/>
                <w:lang w:val="en-GB"/>
              </w:rPr>
              <w:t>introduced the deadline for the payment of dividends in the case of a joint stock company. The World Bank needs to be notified in order to report these reforms in its next Report</w:t>
            </w:r>
            <w:r w:rsidR="00491209" w:rsidRPr="001B2780">
              <w:rPr>
                <w:rFonts w:ascii="Times New Roman" w:eastAsia="Times New Roman" w:hAnsi="Times New Roman" w:cs="Times New Roman"/>
                <w:color w:val="000000"/>
                <w:sz w:val="20"/>
                <w:szCs w:val="20"/>
                <w:lang w:val="en-GB"/>
              </w:rPr>
              <w:t>.</w:t>
            </w:r>
          </w:p>
        </w:tc>
      </w:tr>
      <w:tr w:rsidR="00491209" w:rsidRPr="001B2780" w14:paraId="2664C740" w14:textId="77777777" w:rsidTr="0038277F">
        <w:trPr>
          <w:trHeight w:val="752"/>
        </w:trPr>
        <w:tc>
          <w:tcPr>
            <w:tcW w:w="4091" w:type="dxa"/>
            <w:shd w:val="clear" w:color="auto" w:fill="DBE5F1" w:themeFill="accent1" w:themeFillTint="33"/>
            <w:hideMark/>
          </w:tcPr>
          <w:p w14:paraId="626B214E" w14:textId="186044FB"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 xml:space="preserve">Are the subsidiaries prohibited to acquire shares issued by its parent company? </w:t>
            </w:r>
            <w:r w:rsidR="00491209" w:rsidRPr="001B27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hideMark/>
          </w:tcPr>
          <w:p w14:paraId="42E9A5F9"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18911CDF" w14:textId="68453BD2"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120D6192" w14:textId="7CB2827B"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22FF8666" w14:textId="77777777" w:rsidTr="0038277F">
        <w:trPr>
          <w:trHeight w:val="425"/>
        </w:trPr>
        <w:tc>
          <w:tcPr>
            <w:tcW w:w="4091" w:type="dxa"/>
            <w:shd w:val="clear" w:color="auto" w:fill="DBE5F1" w:themeFill="accent1" w:themeFillTint="33"/>
            <w:hideMark/>
          </w:tcPr>
          <w:p w14:paraId="033CB859" w14:textId="471FE5F1" w:rsidR="00491209" w:rsidRPr="001B2780" w:rsidRDefault="005F70C8" w:rsidP="005F70C8">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does a buyer have to have a mechanism for solving any misunderstandings between the members? </w:t>
            </w:r>
          </w:p>
        </w:tc>
        <w:tc>
          <w:tcPr>
            <w:tcW w:w="1296" w:type="dxa"/>
            <w:shd w:val="clear" w:color="auto" w:fill="DBE5F1" w:themeFill="accent1" w:themeFillTint="33"/>
            <w:noWrap/>
            <w:vAlign w:val="center"/>
            <w:hideMark/>
          </w:tcPr>
          <w:p w14:paraId="4B78D67E"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75C98766" w14:textId="3860A4BE"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4F5C4CEA" w14:textId="4E8BCF98"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790B9675" w14:textId="77777777" w:rsidTr="0038277F">
        <w:trPr>
          <w:trHeight w:val="584"/>
        </w:trPr>
        <w:tc>
          <w:tcPr>
            <w:tcW w:w="4091" w:type="dxa"/>
            <w:shd w:val="clear" w:color="auto" w:fill="DBE5F1" w:themeFill="accent1" w:themeFillTint="33"/>
            <w:hideMark/>
          </w:tcPr>
          <w:p w14:paraId="3FD3C548" w14:textId="3DAB0971" w:rsidR="00491209" w:rsidRPr="001B2780" w:rsidRDefault="005F70C8"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 the case of a limited liability company, does a potential buyer have to pay out the dividends in keeping with the prescribed </w:t>
            </w:r>
            <w:r w:rsidR="001B2780" w:rsidRPr="001B2780">
              <w:rPr>
                <w:rFonts w:ascii="Times New Roman" w:eastAsia="Times New Roman" w:hAnsi="Times New Roman" w:cs="Times New Roman"/>
                <w:color w:val="000000"/>
                <w:sz w:val="20"/>
                <w:szCs w:val="20"/>
                <w:lang w:val="en-GB"/>
              </w:rPr>
              <w:t>deadline</w:t>
            </w:r>
            <w:r w:rsidRPr="001B2780">
              <w:rPr>
                <w:rFonts w:ascii="Times New Roman" w:eastAsia="Times New Roman" w:hAnsi="Times New Roman" w:cs="Times New Roman"/>
                <w:color w:val="000000"/>
                <w:sz w:val="20"/>
                <w:szCs w:val="20"/>
                <w:lang w:val="en-GB"/>
              </w:rPr>
              <w:t xml:space="preserve">? </w:t>
            </w:r>
            <w:r w:rsidR="00491209" w:rsidRPr="001B27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hideMark/>
          </w:tcPr>
          <w:p w14:paraId="3A4426E9"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hideMark/>
          </w:tcPr>
          <w:p w14:paraId="6395849F" w14:textId="1EA24B4E"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hideMark/>
          </w:tcPr>
          <w:p w14:paraId="019FE829" w14:textId="70DC2C02" w:rsidR="00491209" w:rsidRPr="001B2780" w:rsidRDefault="005F70C8" w:rsidP="005F70C8">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amendments to the Law on Companies </w:t>
            </w:r>
            <w:r w:rsidR="0041023A" w:rsidRPr="001B2780">
              <w:rPr>
                <w:rFonts w:ascii="Times New Roman" w:eastAsia="Times New Roman" w:hAnsi="Times New Roman" w:cs="Times New Roman"/>
                <w:color w:val="000000"/>
                <w:sz w:val="20"/>
                <w:szCs w:val="20"/>
                <w:lang w:val="en-GB"/>
              </w:rPr>
              <w:t>(“Official Gazette of RS” no.</w:t>
            </w:r>
            <w:r w:rsidR="003C5F7F" w:rsidRPr="001B2780">
              <w:rPr>
                <w:rFonts w:ascii="Times New Roman" w:eastAsia="Times New Roman" w:hAnsi="Times New Roman" w:cs="Times New Roman"/>
                <w:color w:val="000000"/>
                <w:sz w:val="20"/>
                <w:szCs w:val="20"/>
                <w:lang w:val="en-GB"/>
              </w:rPr>
              <w:t xml:space="preserve"> 44/18) </w:t>
            </w:r>
            <w:r w:rsidRPr="001B2780">
              <w:rPr>
                <w:rFonts w:ascii="Times New Roman" w:eastAsia="Times New Roman" w:hAnsi="Times New Roman" w:cs="Times New Roman"/>
                <w:color w:val="000000"/>
                <w:sz w:val="20"/>
                <w:szCs w:val="20"/>
                <w:lang w:val="en-GB"/>
              </w:rPr>
              <w:t>introduced the deadline for the payment of dividends in the case of a Ltd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The World Bank needs to be notified in order to report these reforms in its next Report</w:t>
            </w:r>
            <w:r w:rsidR="00491209" w:rsidRPr="001B2780">
              <w:rPr>
                <w:rFonts w:ascii="Times New Roman" w:eastAsia="Times New Roman" w:hAnsi="Times New Roman" w:cs="Times New Roman"/>
                <w:color w:val="000000"/>
                <w:sz w:val="20"/>
                <w:szCs w:val="20"/>
                <w:lang w:val="en-GB"/>
              </w:rPr>
              <w:t>.</w:t>
            </w:r>
          </w:p>
          <w:p w14:paraId="7A0DA8A4" w14:textId="185094AA"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p>
        </w:tc>
      </w:tr>
      <w:tr w:rsidR="00491209" w:rsidRPr="001B2780" w14:paraId="0C678EC0" w14:textId="77777777" w:rsidTr="0038277F">
        <w:trPr>
          <w:trHeight w:val="584"/>
        </w:trPr>
        <w:tc>
          <w:tcPr>
            <w:tcW w:w="4091" w:type="dxa"/>
            <w:shd w:val="clear" w:color="auto" w:fill="DBE5F1" w:themeFill="accent1" w:themeFillTint="33"/>
          </w:tcPr>
          <w:p w14:paraId="4C980283" w14:textId="54E40111" w:rsidR="00491209" w:rsidRPr="001B2780" w:rsidRDefault="005F70C8" w:rsidP="005F70C8">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does a buyer have to</w:t>
            </w:r>
            <w:r w:rsidR="00132FD2" w:rsidRPr="001B2780">
              <w:rPr>
                <w:rFonts w:ascii="Times New Roman" w:eastAsia="Times New Roman" w:hAnsi="Times New Roman" w:cs="Times New Roman"/>
                <w:color w:val="000000"/>
                <w:sz w:val="20"/>
                <w:szCs w:val="20"/>
                <w:lang w:val="en-GB"/>
              </w:rPr>
              <w:t xml:space="preserve"> call the other owners for the acquisition of shares after having acquired 50% of shares in a company? </w:t>
            </w:r>
            <w:r w:rsidR="00491209" w:rsidRPr="001B2780">
              <w:rPr>
                <w:rFonts w:ascii="Times New Roman" w:eastAsia="Times New Roman" w:hAnsi="Times New Roman" w:cs="Times New Roman"/>
                <w:color w:val="000000"/>
                <w:sz w:val="20"/>
                <w:szCs w:val="20"/>
                <w:lang w:val="en-GB"/>
              </w:rPr>
              <w:t xml:space="preserve">  </w:t>
            </w:r>
          </w:p>
        </w:tc>
        <w:tc>
          <w:tcPr>
            <w:tcW w:w="1296" w:type="dxa"/>
            <w:shd w:val="clear" w:color="auto" w:fill="DBE5F1" w:themeFill="accent1" w:themeFillTint="33"/>
            <w:noWrap/>
            <w:vAlign w:val="center"/>
          </w:tcPr>
          <w:p w14:paraId="7EA526BD"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20CC27FC" w14:textId="6820B93B"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1744BE6F" w14:textId="4F5B0D4F"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p>
          <w:p w14:paraId="173D72CF"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p>
          <w:p w14:paraId="5326A3D2" w14:textId="234FBACA"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p>
        </w:tc>
      </w:tr>
      <w:tr w:rsidR="00491209" w:rsidRPr="001B2780" w14:paraId="26C6A251" w14:textId="77777777" w:rsidTr="0038277F">
        <w:trPr>
          <w:trHeight w:val="404"/>
        </w:trPr>
        <w:tc>
          <w:tcPr>
            <w:tcW w:w="4091" w:type="dxa"/>
            <w:shd w:val="clear" w:color="auto" w:fill="1F497D" w:themeFill="text2"/>
            <w:vAlign w:val="center"/>
            <w:hideMark/>
          </w:tcPr>
          <w:p w14:paraId="7BDC1EF5" w14:textId="4C84DB2F" w:rsidR="00491209" w:rsidRPr="001B2780" w:rsidRDefault="00491209" w:rsidP="00491209">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8. </w:t>
            </w:r>
            <w:r w:rsidR="00132FD2" w:rsidRPr="001B2780">
              <w:rPr>
                <w:rFonts w:ascii="Times New Roman" w:eastAsia="Times New Roman" w:hAnsi="Times New Roman" w:cs="Times New Roman"/>
                <w:b/>
                <w:bCs/>
                <w:color w:val="FFFFFF" w:themeColor="background1"/>
                <w:lang w:val="en-GB"/>
              </w:rPr>
              <w:t>Extent of corporate transparency index</w:t>
            </w:r>
            <w:r w:rsidRPr="001B2780">
              <w:rPr>
                <w:rFonts w:ascii="Times New Roman" w:eastAsia="Times New Roman" w:hAnsi="Times New Roman" w:cs="Times New Roman"/>
                <w:b/>
                <w:bCs/>
                <w:color w:val="FFFFFF" w:themeColor="background1"/>
                <w:lang w:val="en-GB"/>
              </w:rPr>
              <w:t xml:space="preserve"> (0-10)</w:t>
            </w:r>
          </w:p>
        </w:tc>
        <w:tc>
          <w:tcPr>
            <w:tcW w:w="3066" w:type="dxa"/>
            <w:gridSpan w:val="2"/>
            <w:shd w:val="clear" w:color="auto" w:fill="1F497D" w:themeFill="text2"/>
            <w:noWrap/>
            <w:vAlign w:val="center"/>
            <w:hideMark/>
          </w:tcPr>
          <w:p w14:paraId="469C9A95" w14:textId="77777777" w:rsidR="00491209" w:rsidRPr="001B2780" w:rsidRDefault="00491209" w:rsidP="00491209">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color w:val="FFFFFF" w:themeColor="background1"/>
                <w:lang w:val="en-GB"/>
              </w:rPr>
              <w:t>6/10</w:t>
            </w:r>
          </w:p>
        </w:tc>
        <w:tc>
          <w:tcPr>
            <w:tcW w:w="3481" w:type="dxa"/>
            <w:shd w:val="clear" w:color="auto" w:fill="1F497D" w:themeFill="text2"/>
            <w:noWrap/>
            <w:vAlign w:val="center"/>
            <w:hideMark/>
          </w:tcPr>
          <w:p w14:paraId="00E33075" w14:textId="4BA479A6" w:rsidR="00491209" w:rsidRPr="001B2780" w:rsidRDefault="00920849" w:rsidP="00491209">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Problem description</w:t>
            </w:r>
          </w:p>
        </w:tc>
      </w:tr>
      <w:tr w:rsidR="00491209" w:rsidRPr="001B2780" w14:paraId="07E9E093" w14:textId="77777777" w:rsidTr="0038277F">
        <w:trPr>
          <w:trHeight w:val="446"/>
        </w:trPr>
        <w:tc>
          <w:tcPr>
            <w:tcW w:w="4091" w:type="dxa"/>
            <w:shd w:val="clear" w:color="auto" w:fill="DBE5F1" w:themeFill="accent1" w:themeFillTint="33"/>
            <w:hideMark/>
          </w:tcPr>
          <w:p w14:paraId="2D4DBE8B" w14:textId="6E4FD327" w:rsidR="00491209" w:rsidRPr="001B2780" w:rsidRDefault="00132FD2"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 the ownership stakes of a public joint-stock company representing 5% have to be disclosed? </w:t>
            </w:r>
          </w:p>
        </w:tc>
        <w:tc>
          <w:tcPr>
            <w:tcW w:w="1296" w:type="dxa"/>
            <w:shd w:val="clear" w:color="auto" w:fill="DBE5F1" w:themeFill="accent1" w:themeFillTint="33"/>
            <w:noWrap/>
            <w:vAlign w:val="center"/>
            <w:hideMark/>
          </w:tcPr>
          <w:p w14:paraId="1A93938E"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hideMark/>
          </w:tcPr>
          <w:p w14:paraId="2A90817F" w14:textId="45EA433E"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hideMark/>
          </w:tcPr>
          <w:p w14:paraId="04C4AB3C" w14:textId="39EBE469"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796080AC" w14:textId="77777777" w:rsidTr="0038277F">
        <w:trPr>
          <w:trHeight w:val="669"/>
        </w:trPr>
        <w:tc>
          <w:tcPr>
            <w:tcW w:w="4091" w:type="dxa"/>
            <w:tcBorders>
              <w:bottom w:val="single" w:sz="4" w:space="0" w:color="8DB3E2" w:themeColor="text2" w:themeTint="66"/>
            </w:tcBorders>
            <w:shd w:val="clear" w:color="auto" w:fill="DBE5F1" w:themeFill="accent1" w:themeFillTint="33"/>
            <w:hideMark/>
          </w:tcPr>
          <w:p w14:paraId="325912F9" w14:textId="2E199732" w:rsidR="00491209" w:rsidRPr="001B2780" w:rsidRDefault="00132FD2" w:rsidP="00132FD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 in the case of a public joint-stock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information about other functions of Board of Directors members and primary employment information have to be available? </w:t>
            </w:r>
            <w:r w:rsidR="00491209" w:rsidRPr="001B2780">
              <w:rPr>
                <w:rFonts w:ascii="Times New Roman" w:eastAsia="Times New Roman" w:hAnsi="Times New Roman" w:cs="Times New Roman"/>
                <w:color w:val="000000"/>
                <w:sz w:val="20"/>
                <w:szCs w:val="20"/>
                <w:lang w:val="en-GB"/>
              </w:rPr>
              <w:t xml:space="preserve"> </w:t>
            </w:r>
          </w:p>
        </w:tc>
        <w:tc>
          <w:tcPr>
            <w:tcW w:w="1296" w:type="dxa"/>
            <w:tcBorders>
              <w:bottom w:val="single" w:sz="4" w:space="0" w:color="8DB3E2" w:themeColor="text2" w:themeTint="66"/>
            </w:tcBorders>
            <w:shd w:val="clear" w:color="auto" w:fill="DBE5F1" w:themeFill="accent1" w:themeFillTint="33"/>
            <w:noWrap/>
            <w:vAlign w:val="center"/>
            <w:hideMark/>
          </w:tcPr>
          <w:p w14:paraId="1E39B90E"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tcBorders>
              <w:bottom w:val="single" w:sz="4" w:space="0" w:color="8DB3E2" w:themeColor="text2" w:themeTint="66"/>
            </w:tcBorders>
            <w:shd w:val="clear" w:color="auto" w:fill="DBE5F1" w:themeFill="accent1" w:themeFillTint="33"/>
            <w:vAlign w:val="center"/>
            <w:hideMark/>
          </w:tcPr>
          <w:p w14:paraId="277D2112" w14:textId="1BE698B5"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vMerge w:val="restart"/>
            <w:tcBorders>
              <w:bottom w:val="single" w:sz="4" w:space="0" w:color="8DB3E2" w:themeColor="text2" w:themeTint="66"/>
            </w:tcBorders>
            <w:shd w:val="clear" w:color="auto" w:fill="DBE5F1" w:themeFill="accent1" w:themeFillTint="33"/>
            <w:noWrap/>
            <w:hideMark/>
          </w:tcPr>
          <w:p w14:paraId="3C2BBBF8" w14:textId="6D03BF55"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p w14:paraId="7669502D"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p>
          <w:p w14:paraId="367E0363" w14:textId="4829DACD" w:rsidR="00132FD2" w:rsidRPr="001B2780" w:rsidRDefault="00132FD2" w:rsidP="00132FD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Information about the management and members of governance bodies are still not transparent in terms of their salaries and other </w:t>
            </w:r>
            <w:r w:rsidR="001B2780" w:rsidRPr="001B2780">
              <w:rPr>
                <w:rFonts w:ascii="Times New Roman" w:eastAsia="Times New Roman" w:hAnsi="Times New Roman" w:cs="Times New Roman"/>
                <w:color w:val="000000"/>
                <w:sz w:val="20"/>
                <w:szCs w:val="20"/>
                <w:lang w:val="en-GB"/>
              </w:rPr>
              <w:t>remunerations</w:t>
            </w:r>
            <w:r w:rsidRPr="001B2780">
              <w:rPr>
                <w:rFonts w:ascii="Times New Roman" w:eastAsia="Times New Roman" w:hAnsi="Times New Roman" w:cs="Times New Roman"/>
                <w:color w:val="000000"/>
                <w:sz w:val="20"/>
                <w:szCs w:val="20"/>
                <w:lang w:val="en-GB"/>
              </w:rPr>
              <w:t>, they are not disclosed nor available to third parties, such as potential buyers</w:t>
            </w:r>
          </w:p>
          <w:p w14:paraId="1E2500F8" w14:textId="77777777" w:rsidR="00132FD2" w:rsidRPr="001B2780" w:rsidRDefault="00132FD2" w:rsidP="00132FD2">
            <w:pPr>
              <w:spacing w:after="0" w:line="240" w:lineRule="auto"/>
              <w:rPr>
                <w:rFonts w:ascii="Times New Roman" w:eastAsia="Times New Roman" w:hAnsi="Times New Roman" w:cs="Times New Roman"/>
                <w:color w:val="000000"/>
                <w:sz w:val="20"/>
                <w:szCs w:val="20"/>
                <w:lang w:val="en-GB"/>
              </w:rPr>
            </w:pPr>
          </w:p>
          <w:p w14:paraId="3E3B05F6" w14:textId="1C414A6B" w:rsidR="00491209" w:rsidRPr="001B2780" w:rsidRDefault="00132FD2" w:rsidP="00132FD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It is necessary to conduct analysis to verify whether it is desirable to introduce the obligation to disclose additional information about the members of governance bodies, such as fees and provide appropriate recommendations. </w:t>
            </w:r>
          </w:p>
        </w:tc>
      </w:tr>
      <w:tr w:rsidR="00491209" w:rsidRPr="001B2780" w14:paraId="3FF221A9" w14:textId="77777777" w:rsidTr="0038277F">
        <w:trPr>
          <w:trHeight w:val="355"/>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063547F7" w14:textId="743A4810" w:rsidR="00491209" w:rsidRPr="001B2780" w:rsidRDefault="00C01A0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 the fees of individual managers of the public joint-stock companies need to be disclosed</w:t>
            </w:r>
            <w:r w:rsidR="00491209" w:rsidRPr="001B2780">
              <w:rPr>
                <w:rFonts w:ascii="Times New Roman" w:eastAsia="Times New Roman" w:hAnsi="Times New Roman" w:cs="Times New Roman"/>
                <w:color w:val="000000"/>
                <w:sz w:val="20"/>
                <w:szCs w:val="20"/>
                <w:lang w:val="en-GB"/>
              </w:rPr>
              <w:t>?</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45167D69"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0AD60535" w14:textId="721311DC"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4F92707C"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p>
        </w:tc>
      </w:tr>
      <w:tr w:rsidR="00491209" w:rsidRPr="001B2780" w14:paraId="7742ECB1" w14:textId="77777777" w:rsidTr="0038277F">
        <w:trPr>
          <w:trHeight w:val="1156"/>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4702175A" w14:textId="46A74670" w:rsidR="00491209" w:rsidRPr="001B2780" w:rsidRDefault="00C01A0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detailed notice of general meeting have to be sent </w:t>
            </w:r>
            <w:r w:rsidR="00491209" w:rsidRPr="001B2780">
              <w:rPr>
                <w:rFonts w:ascii="Times New Roman" w:eastAsia="Times New Roman" w:hAnsi="Times New Roman" w:cs="Times New Roman"/>
                <w:color w:val="000000"/>
                <w:sz w:val="20"/>
                <w:szCs w:val="20"/>
                <w:lang w:val="en-GB"/>
              </w:rPr>
              <w:t xml:space="preserve">21 </w:t>
            </w:r>
            <w:r w:rsidR="00D2297B" w:rsidRPr="001B2780">
              <w:rPr>
                <w:rFonts w:ascii="Times New Roman" w:eastAsia="Times New Roman" w:hAnsi="Times New Roman" w:cs="Times New Roman"/>
                <w:color w:val="000000"/>
                <w:sz w:val="20"/>
                <w:szCs w:val="20"/>
                <w:lang w:val="en-GB"/>
              </w:rPr>
              <w:t>days</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prior to such meeting?</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3646B20F"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5129C589" w14:textId="28FEDF61"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4A8BFBAD" w14:textId="2160437B"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3715AC51" w14:textId="77777777" w:rsidTr="0038277F">
        <w:trPr>
          <w:trHeight w:val="765"/>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5D7F4221" w14:textId="3BD34D45" w:rsidR="00491209" w:rsidRPr="001B2780" w:rsidRDefault="00C01A0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shareholders representing </w:t>
            </w:r>
            <w:r w:rsidR="00491209" w:rsidRPr="001B2780">
              <w:rPr>
                <w:rFonts w:ascii="Times New Roman" w:eastAsia="Times New Roman" w:hAnsi="Times New Roman" w:cs="Times New Roman"/>
                <w:color w:val="000000"/>
                <w:sz w:val="20"/>
                <w:szCs w:val="20"/>
                <w:lang w:val="en-GB"/>
              </w:rPr>
              <w:t xml:space="preserve">5% </w:t>
            </w:r>
            <w:r w:rsidRPr="001B2780">
              <w:rPr>
                <w:rFonts w:ascii="Times New Roman" w:eastAsia="Times New Roman" w:hAnsi="Times New Roman" w:cs="Times New Roman"/>
                <w:color w:val="000000"/>
                <w:sz w:val="20"/>
                <w:szCs w:val="20"/>
                <w:lang w:val="en-GB"/>
              </w:rPr>
              <w:t>of ownership allowed to propose items of the general meeting agenda</w:t>
            </w:r>
            <w:r w:rsidR="00491209" w:rsidRPr="001B2780">
              <w:rPr>
                <w:rFonts w:ascii="Times New Roman" w:eastAsia="Times New Roman" w:hAnsi="Times New Roman" w:cs="Times New Roman"/>
                <w:color w:val="000000"/>
                <w:sz w:val="20"/>
                <w:szCs w:val="20"/>
                <w:lang w:val="en-GB"/>
              </w:rPr>
              <w:t>?</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7618C154"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2EBDAF73" w14:textId="616824DC"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3E00930A" w14:textId="5970F4EF"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4DA1B331" w14:textId="77777777" w:rsidTr="0038277F">
        <w:trPr>
          <w:trHeight w:val="780"/>
        </w:trPr>
        <w:tc>
          <w:tcPr>
            <w:tcW w:w="4091" w:type="dxa"/>
            <w:tcBorders>
              <w:top w:val="single" w:sz="4" w:space="0" w:color="8DB3E2" w:themeColor="text2" w:themeTint="66"/>
            </w:tcBorders>
            <w:shd w:val="clear" w:color="auto" w:fill="DBE5F1" w:themeFill="accent1" w:themeFillTint="33"/>
            <w:hideMark/>
          </w:tcPr>
          <w:p w14:paraId="5580766B" w14:textId="6F7D45C5" w:rsidR="00491209" w:rsidRPr="001B2780" w:rsidRDefault="00C01A00" w:rsidP="00C01A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 in the case of a public joint-stock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annual financial statements have to be audited by an external auditor? </w:t>
            </w:r>
            <w:r w:rsidR="00491209" w:rsidRPr="001B2780">
              <w:rPr>
                <w:rFonts w:ascii="Times New Roman" w:eastAsia="Times New Roman" w:hAnsi="Times New Roman" w:cs="Times New Roman"/>
                <w:color w:val="000000"/>
                <w:sz w:val="20"/>
                <w:szCs w:val="20"/>
                <w:lang w:val="en-GB"/>
              </w:rPr>
              <w:t xml:space="preserve"> </w:t>
            </w:r>
          </w:p>
        </w:tc>
        <w:tc>
          <w:tcPr>
            <w:tcW w:w="1296" w:type="dxa"/>
            <w:tcBorders>
              <w:top w:val="single" w:sz="4" w:space="0" w:color="8DB3E2" w:themeColor="text2" w:themeTint="66"/>
            </w:tcBorders>
            <w:shd w:val="clear" w:color="auto" w:fill="DBE5F1" w:themeFill="accent1" w:themeFillTint="33"/>
            <w:noWrap/>
            <w:vAlign w:val="center"/>
            <w:hideMark/>
          </w:tcPr>
          <w:p w14:paraId="3C4BBC4A"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tcBorders>
              <w:top w:val="single" w:sz="4" w:space="0" w:color="8DB3E2" w:themeColor="text2" w:themeTint="66"/>
            </w:tcBorders>
            <w:shd w:val="clear" w:color="auto" w:fill="DBE5F1" w:themeFill="accent1" w:themeFillTint="33"/>
            <w:vAlign w:val="center"/>
            <w:hideMark/>
          </w:tcPr>
          <w:p w14:paraId="40833F6B" w14:textId="3AA7B6E3"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tcBorders>
              <w:top w:val="single" w:sz="4" w:space="0" w:color="8DB3E2" w:themeColor="text2" w:themeTint="66"/>
            </w:tcBorders>
            <w:shd w:val="clear" w:color="auto" w:fill="DBE5F1" w:themeFill="accent1" w:themeFillTint="33"/>
            <w:noWrap/>
            <w:hideMark/>
          </w:tcPr>
          <w:p w14:paraId="0624D23A" w14:textId="5FFA74E2"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302590D1" w14:textId="77777777" w:rsidTr="0038277F">
        <w:trPr>
          <w:trHeight w:val="780"/>
        </w:trPr>
        <w:tc>
          <w:tcPr>
            <w:tcW w:w="4091" w:type="dxa"/>
            <w:shd w:val="clear" w:color="auto" w:fill="DBE5F1" w:themeFill="accent1" w:themeFillTint="33"/>
          </w:tcPr>
          <w:p w14:paraId="4F643A83" w14:textId="57BEE331" w:rsidR="00491209" w:rsidRPr="001B2780" w:rsidRDefault="00C01A00" w:rsidP="00C01A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 the audit reports of a</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public joint-stock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have to be disclosed and made publicly available</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53259A04"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649270E7" w14:textId="4EE58BDC" w:rsidR="00491209" w:rsidRPr="001B2780" w:rsidRDefault="008F6C26" w:rsidP="008F6C26">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61024BDF" w14:textId="3CE0F897"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62353482" w14:textId="77777777" w:rsidTr="0038277F">
        <w:trPr>
          <w:trHeight w:val="780"/>
        </w:trPr>
        <w:tc>
          <w:tcPr>
            <w:tcW w:w="4091" w:type="dxa"/>
            <w:shd w:val="clear" w:color="auto" w:fill="DBE5F1" w:themeFill="accent1" w:themeFillTint="33"/>
          </w:tcPr>
          <w:p w14:paraId="2C315D7F" w14:textId="01F990CE" w:rsidR="00491209" w:rsidRPr="001B2780" w:rsidRDefault="00C01A00" w:rsidP="00C01A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do the members have to meet once a year as a minimum</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7CDC941F"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770" w:type="dxa"/>
            <w:shd w:val="clear" w:color="auto" w:fill="DBE5F1" w:themeFill="accent1" w:themeFillTint="33"/>
            <w:vAlign w:val="center"/>
          </w:tcPr>
          <w:p w14:paraId="352B51F0" w14:textId="76A74532"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3481" w:type="dxa"/>
            <w:shd w:val="clear" w:color="auto" w:fill="DBE5F1" w:themeFill="accent1" w:themeFillTint="33"/>
            <w:noWrap/>
          </w:tcPr>
          <w:p w14:paraId="59F33496" w14:textId="2551FA50"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50691356" w14:textId="77777777" w:rsidTr="0038277F">
        <w:trPr>
          <w:trHeight w:val="780"/>
        </w:trPr>
        <w:tc>
          <w:tcPr>
            <w:tcW w:w="4091" w:type="dxa"/>
            <w:shd w:val="clear" w:color="auto" w:fill="DBE5F1" w:themeFill="accent1" w:themeFillTint="33"/>
          </w:tcPr>
          <w:p w14:paraId="2E2C4D26" w14:textId="0504E0A0" w:rsidR="00491209" w:rsidRPr="001B2780" w:rsidRDefault="00C01A00" w:rsidP="00C01A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are the shareholders representing</w:t>
            </w:r>
            <w:r w:rsidR="00491209" w:rsidRPr="001B2780">
              <w:rPr>
                <w:rFonts w:ascii="Times New Roman" w:eastAsia="Times New Roman" w:hAnsi="Times New Roman" w:cs="Times New Roman"/>
                <w:color w:val="000000"/>
                <w:sz w:val="20"/>
                <w:szCs w:val="20"/>
                <w:lang w:val="en-GB"/>
              </w:rPr>
              <w:t xml:space="preserve"> 5% </w:t>
            </w:r>
            <w:r w:rsidRPr="001B2780">
              <w:rPr>
                <w:rFonts w:ascii="Times New Roman" w:eastAsia="Times New Roman" w:hAnsi="Times New Roman" w:cs="Times New Roman"/>
                <w:color w:val="000000"/>
                <w:sz w:val="20"/>
                <w:szCs w:val="20"/>
                <w:lang w:val="en-GB"/>
              </w:rPr>
              <w:t>of ownership</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allowed to propose items of the general meeting agenda</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7498702F"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1714C2EC" w14:textId="1E512E72"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1286975A" w14:textId="7B729CE4" w:rsidR="00491209" w:rsidRPr="001B2780" w:rsidRDefault="00920849"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491209" w:rsidRPr="001B2780">
              <w:rPr>
                <w:rFonts w:ascii="Times New Roman" w:eastAsia="Times New Roman" w:hAnsi="Times New Roman" w:cs="Times New Roman"/>
                <w:color w:val="000000"/>
                <w:sz w:val="20"/>
                <w:szCs w:val="20"/>
                <w:lang w:val="en-GB"/>
              </w:rPr>
              <w:t>.</w:t>
            </w:r>
          </w:p>
        </w:tc>
      </w:tr>
      <w:tr w:rsidR="00491209" w:rsidRPr="001B2780" w14:paraId="0A42198B" w14:textId="77777777" w:rsidTr="0038277F">
        <w:trPr>
          <w:trHeight w:val="780"/>
        </w:trPr>
        <w:tc>
          <w:tcPr>
            <w:tcW w:w="4091" w:type="dxa"/>
            <w:shd w:val="clear" w:color="auto" w:fill="DBE5F1" w:themeFill="accent1" w:themeFillTint="33"/>
          </w:tcPr>
          <w:p w14:paraId="6A17BA8F" w14:textId="13D80FC8" w:rsidR="00491209" w:rsidRPr="001B2780" w:rsidRDefault="00C01A00" w:rsidP="00C01A0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the case of a limited liability company</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do the</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annual financial statements have to be audited by an external auditor</w:t>
            </w:r>
            <w:r w:rsidR="00491209" w:rsidRPr="001B2780">
              <w:rPr>
                <w:rFonts w:ascii="Times New Roman" w:eastAsia="Times New Roman" w:hAnsi="Times New Roman" w:cs="Times New Roman"/>
                <w:color w:val="000000"/>
                <w:sz w:val="20"/>
                <w:szCs w:val="20"/>
                <w:lang w:val="en-GB"/>
              </w:rPr>
              <w:t>?</w:t>
            </w:r>
          </w:p>
        </w:tc>
        <w:tc>
          <w:tcPr>
            <w:tcW w:w="1296" w:type="dxa"/>
            <w:shd w:val="clear" w:color="auto" w:fill="DBE5F1" w:themeFill="accent1" w:themeFillTint="33"/>
            <w:noWrap/>
            <w:vAlign w:val="center"/>
          </w:tcPr>
          <w:p w14:paraId="2B5CE481" w14:textId="77777777" w:rsidR="00491209" w:rsidRPr="001B2780" w:rsidRDefault="00491209"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770" w:type="dxa"/>
            <w:shd w:val="clear" w:color="auto" w:fill="DBE5F1" w:themeFill="accent1" w:themeFillTint="33"/>
            <w:vAlign w:val="center"/>
          </w:tcPr>
          <w:p w14:paraId="25B6F990" w14:textId="740CACD4" w:rsidR="00491209" w:rsidRPr="001B2780" w:rsidRDefault="008F6C26" w:rsidP="00491209">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3481" w:type="dxa"/>
            <w:shd w:val="clear" w:color="auto" w:fill="DBE5F1" w:themeFill="accent1" w:themeFillTint="33"/>
            <w:noWrap/>
          </w:tcPr>
          <w:p w14:paraId="42B5F21A" w14:textId="30774378" w:rsidR="00491209" w:rsidRPr="001B2780" w:rsidRDefault="00C01A0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mandatory external audit must be ensured for the Ltd. Without limitation with regard to revenue, in order to reach maximum points.</w:t>
            </w:r>
          </w:p>
          <w:p w14:paraId="5915A3BD" w14:textId="77777777" w:rsidR="00491209" w:rsidRPr="001B2780" w:rsidRDefault="00491209" w:rsidP="00491209">
            <w:pPr>
              <w:spacing w:after="0" w:line="240" w:lineRule="auto"/>
              <w:rPr>
                <w:rFonts w:ascii="Times New Roman" w:eastAsia="Times New Roman" w:hAnsi="Times New Roman" w:cs="Times New Roman"/>
                <w:color w:val="000000"/>
                <w:sz w:val="20"/>
                <w:szCs w:val="20"/>
                <w:lang w:val="en-GB"/>
              </w:rPr>
            </w:pPr>
          </w:p>
          <w:p w14:paraId="7790D4D6" w14:textId="3042044A" w:rsidR="00491209" w:rsidRPr="001B2780" w:rsidRDefault="00C01A00" w:rsidP="00491209">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World Bank should be notified that the Law on Audit</w:t>
            </w:r>
            <w:r w:rsidR="00491209" w:rsidRPr="001B2780">
              <w:rPr>
                <w:rFonts w:ascii="Times New Roman" w:eastAsia="Times New Roman" w:hAnsi="Times New Roman" w:cs="Times New Roman"/>
                <w:color w:val="000000"/>
                <w:sz w:val="20"/>
                <w:szCs w:val="20"/>
                <w:lang w:val="en-GB"/>
              </w:rPr>
              <w:t xml:space="preserve"> </w:t>
            </w:r>
            <w:r w:rsidR="003E3229" w:rsidRPr="001B2780">
              <w:rPr>
                <w:rFonts w:ascii="Times New Roman" w:eastAsia="Times New Roman" w:hAnsi="Times New Roman" w:cs="Times New Roman"/>
                <w:color w:val="000000"/>
                <w:sz w:val="20"/>
                <w:szCs w:val="20"/>
                <w:lang w:val="en-GB"/>
              </w:rPr>
              <w:t>(“Official Gazette of RS”, no.</w:t>
            </w:r>
            <w:r w:rsidR="00491209" w:rsidRPr="001B2780">
              <w:rPr>
                <w:rFonts w:ascii="Times New Roman" w:eastAsia="Times New Roman" w:hAnsi="Times New Roman" w:cs="Times New Roman"/>
                <w:color w:val="000000"/>
                <w:sz w:val="20"/>
                <w:szCs w:val="20"/>
                <w:lang w:val="en-GB"/>
              </w:rPr>
              <w:t xml:space="preserve"> 62/13</w:t>
            </w:r>
            <w:r w:rsidR="003C5F7F"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and</w:t>
            </w:r>
            <w:r w:rsidR="003C5F7F" w:rsidRPr="001B2780">
              <w:rPr>
                <w:rFonts w:ascii="Times New Roman" w:eastAsia="Times New Roman" w:hAnsi="Times New Roman" w:cs="Times New Roman"/>
                <w:color w:val="000000"/>
                <w:sz w:val="20"/>
                <w:szCs w:val="20"/>
                <w:lang w:val="en-GB"/>
              </w:rPr>
              <w:t xml:space="preserve"> 30/18</w:t>
            </w:r>
            <w:r w:rsidR="0049120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lays down the obligatory external audit for all legal entities having the annual revenue of more than EUR </w:t>
            </w:r>
            <w:r w:rsidR="00491209" w:rsidRPr="001B2780">
              <w:rPr>
                <w:rFonts w:ascii="Times New Roman" w:eastAsia="Times New Roman" w:hAnsi="Times New Roman" w:cs="Times New Roman"/>
                <w:sz w:val="20"/>
                <w:szCs w:val="20"/>
                <w:lang w:val="en-GB"/>
              </w:rPr>
              <w:t xml:space="preserve">4.400.000 </w:t>
            </w:r>
            <w:r w:rsidRPr="001B2780">
              <w:rPr>
                <w:rFonts w:ascii="Times New Roman" w:eastAsia="Times New Roman" w:hAnsi="Times New Roman" w:cs="Times New Roman"/>
                <w:sz w:val="20"/>
                <w:szCs w:val="20"/>
                <w:lang w:val="en-GB"/>
              </w:rPr>
              <w:t>in dinar equivalent</w:t>
            </w:r>
            <w:r w:rsidR="00491209" w:rsidRPr="001B2780">
              <w:rPr>
                <w:rFonts w:ascii="Times New Roman" w:eastAsia="Times New Roman" w:hAnsi="Times New Roman" w:cs="Times New Roman"/>
                <w:sz w:val="20"/>
                <w:szCs w:val="20"/>
                <w:lang w:val="en-GB"/>
              </w:rPr>
              <w:t>.</w:t>
            </w:r>
          </w:p>
        </w:tc>
      </w:tr>
    </w:tbl>
    <w:p w14:paraId="74B02C80" w14:textId="11EA31BE" w:rsidR="00783749" w:rsidRPr="001B2780" w:rsidRDefault="00783749" w:rsidP="00783749">
      <w:pPr>
        <w:spacing w:after="0" w:line="240" w:lineRule="auto"/>
        <w:rPr>
          <w:rFonts w:ascii="Times New Roman" w:hAnsi="Times New Roman" w:cs="Times New Roman"/>
          <w:lang w:val="en-GB"/>
        </w:rPr>
      </w:pPr>
    </w:p>
    <w:p w14:paraId="6083076F" w14:textId="1E25B0CF" w:rsidR="000019B9" w:rsidRPr="001B2780" w:rsidRDefault="000019B9" w:rsidP="00783749">
      <w:pPr>
        <w:spacing w:after="0" w:line="240" w:lineRule="auto"/>
        <w:rPr>
          <w:rFonts w:ascii="Times New Roman" w:hAnsi="Times New Roman" w:cs="Times New Roman"/>
          <w:lang w:val="en-GB"/>
        </w:rPr>
      </w:pPr>
    </w:p>
    <w:p w14:paraId="26FCA9F3" w14:textId="77777777" w:rsidR="000019B9" w:rsidRPr="001B2780" w:rsidRDefault="000019B9" w:rsidP="00783749">
      <w:pPr>
        <w:spacing w:after="0" w:line="240" w:lineRule="auto"/>
        <w:rPr>
          <w:rFonts w:ascii="Times New Roman" w:hAnsi="Times New Roman" w:cs="Times New Roman"/>
          <w:lang w:val="en-GB"/>
        </w:rPr>
      </w:pPr>
    </w:p>
    <w:p w14:paraId="25A82CF4" w14:textId="2B6D6CD9" w:rsidR="00783749" w:rsidRPr="001B2780" w:rsidRDefault="00783749" w:rsidP="00783749">
      <w:pPr>
        <w:pStyle w:val="Heading2"/>
        <w:spacing w:before="0" w:line="240" w:lineRule="auto"/>
        <w:ind w:left="360"/>
        <w:rPr>
          <w:rFonts w:ascii="Times New Roman" w:hAnsi="Times New Roman" w:cs="Times New Roman"/>
          <w:lang w:val="en-GB"/>
        </w:rPr>
      </w:pPr>
      <w:r w:rsidRPr="001B2780">
        <w:rPr>
          <w:rFonts w:ascii="Times New Roman" w:hAnsi="Times New Roman" w:cs="Times New Roman"/>
          <w:lang w:val="en-GB"/>
        </w:rPr>
        <w:t xml:space="preserve">7. </w:t>
      </w:r>
      <w:r w:rsidR="00DE154B" w:rsidRPr="001B2780">
        <w:rPr>
          <w:rFonts w:ascii="Times New Roman" w:hAnsi="Times New Roman" w:cs="Times New Roman"/>
          <w:lang w:val="en-GB"/>
        </w:rPr>
        <w:t>Paying taxes</w:t>
      </w:r>
    </w:p>
    <w:p w14:paraId="3FD14942" w14:textId="77777777" w:rsidR="00783749" w:rsidRPr="001B2780" w:rsidRDefault="00783749" w:rsidP="00783749">
      <w:pPr>
        <w:rPr>
          <w:rFonts w:ascii="Times New Roman" w:hAnsi="Times New Roman" w:cs="Times New Roman"/>
          <w:lang w:val="en-GB"/>
        </w:rPr>
      </w:pPr>
    </w:p>
    <w:p w14:paraId="5AF440CB" w14:textId="207C6B91" w:rsidR="00783749" w:rsidRPr="001B2780" w:rsidRDefault="00DE154B" w:rsidP="002B4A63">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12</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2B4A63" w:rsidRPr="001B2780">
        <w:rPr>
          <w:rFonts w:ascii="Times New Roman" w:hAnsi="Times New Roman" w:cs="Times New Roman"/>
          <w:i/>
          <w:lang w:val="en-GB"/>
        </w:rPr>
        <w:t>relating to</w:t>
      </w:r>
      <w:r w:rsidR="00783749" w:rsidRPr="001B2780">
        <w:rPr>
          <w:rFonts w:ascii="Times New Roman" w:hAnsi="Times New Roman" w:cs="Times New Roman"/>
          <w:i/>
          <w:lang w:val="en-GB"/>
        </w:rPr>
        <w:t xml:space="preserve"> </w:t>
      </w:r>
      <w:r w:rsidRPr="001B2780">
        <w:rPr>
          <w:rFonts w:ascii="Times New Roman" w:hAnsi="Times New Roman" w:cs="Times New Roman"/>
          <w:i/>
          <w:lang w:val="en-GB"/>
        </w:rPr>
        <w:t>Paying taxes</w:t>
      </w:r>
      <w:r w:rsidR="00783749" w:rsidRPr="001B2780">
        <w:rPr>
          <w:rFonts w:ascii="Times New Roman" w:hAnsi="Times New Roman" w:cs="Times New Roman"/>
          <w:i/>
          <w:lang w:val="en-GB"/>
        </w:rPr>
        <w:t xml:space="preserve"> </w:t>
      </w:r>
      <w:r w:rsidR="002B4A63" w:rsidRPr="001B2780">
        <w:rPr>
          <w:rFonts w:ascii="Times New Roman" w:hAnsi="Times New Roman" w:cs="Times New Roman"/>
          <w:i/>
          <w:lang w:val="en-GB"/>
        </w:rPr>
        <w:t>following the methodology and case study of the World Bank</w:t>
      </w:r>
    </w:p>
    <w:tbl>
      <w:tblPr>
        <w:tblW w:w="10710" w:type="dxa"/>
        <w:tblInd w:w="-81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094"/>
        <w:gridCol w:w="1174"/>
        <w:gridCol w:w="1206"/>
        <w:gridCol w:w="808"/>
        <w:gridCol w:w="850"/>
        <w:gridCol w:w="992"/>
        <w:gridCol w:w="1276"/>
        <w:gridCol w:w="1114"/>
        <w:gridCol w:w="2196"/>
      </w:tblGrid>
      <w:tr w:rsidR="00783749" w:rsidRPr="001B2780" w14:paraId="76ECB264" w14:textId="77777777" w:rsidTr="0003302E">
        <w:trPr>
          <w:trHeight w:val="1124"/>
        </w:trPr>
        <w:tc>
          <w:tcPr>
            <w:tcW w:w="1094" w:type="dxa"/>
            <w:shd w:val="clear" w:color="auto" w:fill="1F497D" w:themeFill="text2"/>
            <w:hideMark/>
          </w:tcPr>
          <w:p w14:paraId="67668116" w14:textId="2B8129D8" w:rsidR="00783749" w:rsidRPr="001B2780" w:rsidRDefault="002B4A63" w:rsidP="008C763F">
            <w:pPr>
              <w:spacing w:after="0" w:line="240" w:lineRule="auto"/>
              <w:ind w:left="-108" w:right="-108"/>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Tax or compulsory contribution</w:t>
            </w:r>
          </w:p>
        </w:tc>
        <w:tc>
          <w:tcPr>
            <w:tcW w:w="1174" w:type="dxa"/>
            <w:shd w:val="clear" w:color="auto" w:fill="1F497D" w:themeFill="text2"/>
            <w:hideMark/>
          </w:tcPr>
          <w:p w14:paraId="627324EC" w14:textId="03DBB84B" w:rsidR="00783749" w:rsidRPr="001B2780" w:rsidRDefault="002B4A63" w:rsidP="008C763F">
            <w:pPr>
              <w:spacing w:after="0" w:line="240" w:lineRule="auto"/>
              <w:ind w:left="-108" w:right="-111"/>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No. of payments</w:t>
            </w:r>
          </w:p>
        </w:tc>
        <w:tc>
          <w:tcPr>
            <w:tcW w:w="1206" w:type="dxa"/>
            <w:shd w:val="clear" w:color="auto" w:fill="1F497D" w:themeFill="text2"/>
            <w:hideMark/>
          </w:tcPr>
          <w:p w14:paraId="765C5C34" w14:textId="17A975A0" w:rsidR="00783749" w:rsidRPr="001B2780" w:rsidRDefault="002B4A63" w:rsidP="008C763F">
            <w:pPr>
              <w:spacing w:after="0" w:line="240" w:lineRule="auto"/>
              <w:ind w:left="-108" w:right="-108"/>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Notes on payments</w:t>
            </w:r>
          </w:p>
        </w:tc>
        <w:tc>
          <w:tcPr>
            <w:tcW w:w="808" w:type="dxa"/>
            <w:shd w:val="clear" w:color="auto" w:fill="1F497D" w:themeFill="text2"/>
            <w:hideMark/>
          </w:tcPr>
          <w:p w14:paraId="504A3B5D" w14:textId="109C49AE" w:rsidR="00783749" w:rsidRPr="001B2780" w:rsidRDefault="002B4A63" w:rsidP="008C763F">
            <w:pPr>
              <w:spacing w:after="0" w:line="240" w:lineRule="auto"/>
              <w:ind w:left="-108" w:right="-108"/>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Time</w:t>
            </w:r>
            <w:r w:rsidR="00783749" w:rsidRPr="001B2780">
              <w:rPr>
                <w:rFonts w:ascii="Times New Roman" w:eastAsia="Times New Roman" w:hAnsi="Times New Roman" w:cs="Times New Roman"/>
                <w:b/>
                <w:color w:val="FFFFFF" w:themeColor="background1"/>
                <w:lang w:val="en-GB"/>
              </w:rPr>
              <w:t xml:space="preserve"> (</w:t>
            </w:r>
            <w:r w:rsidRPr="001B2780">
              <w:rPr>
                <w:rFonts w:ascii="Times New Roman" w:eastAsia="Times New Roman" w:hAnsi="Times New Roman" w:cs="Times New Roman"/>
                <w:b/>
                <w:color w:val="FFFFFF" w:themeColor="background1"/>
                <w:lang w:val="en-GB"/>
              </w:rPr>
              <w:t>hours</w:t>
            </w:r>
            <w:r w:rsidR="00783749" w:rsidRPr="001B2780">
              <w:rPr>
                <w:rFonts w:ascii="Times New Roman" w:eastAsia="Times New Roman" w:hAnsi="Times New Roman" w:cs="Times New Roman"/>
                <w:b/>
                <w:color w:val="FFFFFF" w:themeColor="background1"/>
                <w:lang w:val="en-GB"/>
              </w:rPr>
              <w:t>)</w:t>
            </w:r>
          </w:p>
        </w:tc>
        <w:tc>
          <w:tcPr>
            <w:tcW w:w="850" w:type="dxa"/>
            <w:shd w:val="clear" w:color="auto" w:fill="1F497D" w:themeFill="text2"/>
            <w:hideMark/>
          </w:tcPr>
          <w:p w14:paraId="4AD43E05" w14:textId="0BC2E904" w:rsidR="00783749" w:rsidRPr="001B2780" w:rsidRDefault="002B4A63" w:rsidP="008C763F">
            <w:pPr>
              <w:spacing w:after="0" w:line="240" w:lineRule="auto"/>
              <w:ind w:left="-108" w:right="-108"/>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Tax rate</w:t>
            </w:r>
          </w:p>
        </w:tc>
        <w:tc>
          <w:tcPr>
            <w:tcW w:w="992" w:type="dxa"/>
            <w:shd w:val="clear" w:color="auto" w:fill="1F497D" w:themeFill="text2"/>
            <w:hideMark/>
          </w:tcPr>
          <w:p w14:paraId="4B5C1A7C" w14:textId="5B123AE3" w:rsidR="00783749" w:rsidRPr="001B2780" w:rsidRDefault="002B4A63" w:rsidP="008C763F">
            <w:pPr>
              <w:spacing w:after="0" w:line="240" w:lineRule="auto"/>
              <w:ind w:left="-99" w:right="-120"/>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Tax base</w:t>
            </w:r>
          </w:p>
        </w:tc>
        <w:tc>
          <w:tcPr>
            <w:tcW w:w="1276" w:type="dxa"/>
            <w:shd w:val="clear" w:color="auto" w:fill="1F497D" w:themeFill="text2"/>
            <w:hideMark/>
          </w:tcPr>
          <w:p w14:paraId="2770EAA1" w14:textId="77F5C51B" w:rsidR="00783749" w:rsidRPr="001B2780" w:rsidRDefault="002B4A63"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Total tax rate</w:t>
            </w:r>
            <w:r w:rsidR="00783749" w:rsidRPr="001B2780">
              <w:rPr>
                <w:rFonts w:ascii="Times New Roman" w:eastAsia="Times New Roman" w:hAnsi="Times New Roman" w:cs="Times New Roman"/>
                <w:b/>
                <w:color w:val="FFFFFF" w:themeColor="background1"/>
                <w:lang w:val="en-GB"/>
              </w:rPr>
              <w:t xml:space="preserve"> (% </w:t>
            </w:r>
            <w:r w:rsidRPr="001B2780">
              <w:rPr>
                <w:rFonts w:ascii="Times New Roman" w:eastAsia="Times New Roman" w:hAnsi="Times New Roman" w:cs="Times New Roman"/>
                <w:b/>
                <w:color w:val="FFFFFF" w:themeColor="background1"/>
                <w:lang w:val="en-GB"/>
              </w:rPr>
              <w:t>of profit</w:t>
            </w:r>
            <w:r w:rsidR="00783749" w:rsidRPr="001B2780">
              <w:rPr>
                <w:rFonts w:ascii="Times New Roman" w:eastAsia="Times New Roman" w:hAnsi="Times New Roman" w:cs="Times New Roman"/>
                <w:b/>
                <w:color w:val="FFFFFF" w:themeColor="background1"/>
                <w:lang w:val="en-GB"/>
              </w:rPr>
              <w:t>)</w:t>
            </w:r>
          </w:p>
        </w:tc>
        <w:tc>
          <w:tcPr>
            <w:tcW w:w="1114" w:type="dxa"/>
            <w:shd w:val="clear" w:color="auto" w:fill="1F497D" w:themeFill="text2"/>
            <w:hideMark/>
          </w:tcPr>
          <w:p w14:paraId="31E5E553" w14:textId="68E758CB" w:rsidR="00783749" w:rsidRPr="001B2780" w:rsidRDefault="002B4A63" w:rsidP="008C763F">
            <w:pPr>
              <w:spacing w:after="0" w:line="240" w:lineRule="auto"/>
              <w:ind w:left="-132" w:right="-108"/>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Notes on </w:t>
            </w:r>
            <w:r w:rsidR="00783749" w:rsidRPr="001B2780">
              <w:rPr>
                <w:rFonts w:ascii="Times New Roman" w:eastAsia="Times New Roman" w:hAnsi="Times New Roman" w:cs="Times New Roman"/>
                <w:b/>
                <w:color w:val="FFFFFF" w:themeColor="background1"/>
                <w:lang w:val="en-GB"/>
              </w:rPr>
              <w:t>ТТР</w:t>
            </w:r>
          </w:p>
        </w:tc>
        <w:tc>
          <w:tcPr>
            <w:tcW w:w="2196" w:type="dxa"/>
            <w:shd w:val="clear" w:color="auto" w:fill="1F497D" w:themeFill="text2"/>
            <w:noWrap/>
            <w:hideMark/>
          </w:tcPr>
          <w:p w14:paraId="5B9B7BE4" w14:textId="23011905"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237586AF" w14:textId="77777777" w:rsidTr="0003302E">
        <w:trPr>
          <w:trHeight w:val="804"/>
        </w:trPr>
        <w:tc>
          <w:tcPr>
            <w:tcW w:w="1094" w:type="dxa"/>
            <w:shd w:val="clear" w:color="auto" w:fill="DBE5F1" w:themeFill="accent1" w:themeFillTint="33"/>
            <w:vAlign w:val="center"/>
            <w:hideMark/>
          </w:tcPr>
          <w:p w14:paraId="71849AFD" w14:textId="77409844" w:rsidR="00783749" w:rsidRPr="001B2780" w:rsidRDefault="002B4A63"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Social insurance</w:t>
            </w:r>
            <w:r w:rsidR="00783749" w:rsidRPr="001B2780">
              <w:rPr>
                <w:rFonts w:ascii="Times New Roman" w:eastAsia="Times New Roman" w:hAnsi="Times New Roman" w:cs="Times New Roman"/>
                <w:color w:val="000000"/>
                <w:sz w:val="20"/>
                <w:szCs w:val="20"/>
                <w:lang w:val="en-GB"/>
              </w:rPr>
              <w:t xml:space="preserve"> – </w:t>
            </w:r>
            <w:r w:rsidRPr="001B2780">
              <w:rPr>
                <w:rFonts w:ascii="Times New Roman" w:eastAsia="Times New Roman" w:hAnsi="Times New Roman" w:cs="Times New Roman"/>
                <w:color w:val="000000"/>
                <w:sz w:val="20"/>
                <w:szCs w:val="20"/>
                <w:lang w:val="en-GB"/>
              </w:rPr>
              <w:t>employer</w:t>
            </w:r>
          </w:p>
        </w:tc>
        <w:tc>
          <w:tcPr>
            <w:tcW w:w="1174" w:type="dxa"/>
            <w:shd w:val="clear" w:color="auto" w:fill="DBE5F1" w:themeFill="accent1" w:themeFillTint="33"/>
            <w:vAlign w:val="center"/>
            <w:hideMark/>
          </w:tcPr>
          <w:p w14:paraId="073AD513" w14:textId="77777777" w:rsidR="00783749" w:rsidRPr="001B2780" w:rsidRDefault="00783749" w:rsidP="00277681">
            <w:pPr>
              <w:spacing w:after="0" w:line="240" w:lineRule="auto"/>
              <w:jc w:val="center"/>
              <w:rPr>
                <w:rFonts w:ascii="Times New Roman" w:eastAsia="Times New Roman" w:hAnsi="Times New Roman" w:cs="Times New Roman"/>
                <w:color w:val="FF0000"/>
                <w:sz w:val="20"/>
                <w:szCs w:val="20"/>
                <w:lang w:val="en-GB"/>
              </w:rPr>
            </w:pPr>
            <w:r w:rsidRPr="001B2780">
              <w:rPr>
                <w:rFonts w:ascii="Times New Roman" w:eastAsia="Times New Roman" w:hAnsi="Times New Roman" w:cs="Times New Roman"/>
                <w:sz w:val="20"/>
                <w:szCs w:val="20"/>
                <w:lang w:val="en-GB"/>
              </w:rPr>
              <w:t>1</w:t>
            </w:r>
          </w:p>
        </w:tc>
        <w:tc>
          <w:tcPr>
            <w:tcW w:w="1206" w:type="dxa"/>
            <w:shd w:val="clear" w:color="auto" w:fill="DBE5F1" w:themeFill="accent1" w:themeFillTint="33"/>
            <w:vAlign w:val="center"/>
            <w:hideMark/>
          </w:tcPr>
          <w:p w14:paraId="770CE26F" w14:textId="1A1C271A" w:rsidR="00783749" w:rsidRPr="001B2780" w:rsidRDefault="002B4A63"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online</w:t>
            </w:r>
          </w:p>
        </w:tc>
        <w:tc>
          <w:tcPr>
            <w:tcW w:w="808" w:type="dxa"/>
            <w:shd w:val="clear" w:color="auto" w:fill="DBE5F1" w:themeFill="accent1" w:themeFillTint="33"/>
            <w:noWrap/>
            <w:vAlign w:val="center"/>
            <w:hideMark/>
          </w:tcPr>
          <w:p w14:paraId="4457C6CB" w14:textId="77777777" w:rsidR="00783749" w:rsidRPr="001B2780" w:rsidRDefault="00783749" w:rsidP="00277681">
            <w:pPr>
              <w:spacing w:after="0" w:line="240" w:lineRule="auto"/>
              <w:jc w:val="center"/>
              <w:rPr>
                <w:rFonts w:ascii="Times New Roman" w:eastAsia="Times New Roman" w:hAnsi="Times New Roman" w:cs="Times New Roman"/>
                <w:color w:val="232323"/>
                <w:sz w:val="20"/>
                <w:szCs w:val="20"/>
                <w:lang w:val="en-GB"/>
              </w:rPr>
            </w:pPr>
            <w:r w:rsidRPr="001B2780">
              <w:rPr>
                <w:rFonts w:ascii="Times New Roman" w:eastAsia="Times New Roman" w:hAnsi="Times New Roman" w:cs="Times New Roman"/>
                <w:sz w:val="20"/>
                <w:szCs w:val="20"/>
                <w:lang w:val="en-GB"/>
              </w:rPr>
              <w:t>103</w:t>
            </w:r>
          </w:p>
        </w:tc>
        <w:tc>
          <w:tcPr>
            <w:tcW w:w="850" w:type="dxa"/>
            <w:shd w:val="clear" w:color="auto" w:fill="DBE5F1" w:themeFill="accent1" w:themeFillTint="33"/>
            <w:noWrap/>
            <w:vAlign w:val="center"/>
            <w:hideMark/>
          </w:tcPr>
          <w:p w14:paraId="767226FF" w14:textId="77777777" w:rsidR="00783749" w:rsidRPr="001B2780" w:rsidRDefault="00783749"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17.90%</w:t>
            </w:r>
          </w:p>
        </w:tc>
        <w:tc>
          <w:tcPr>
            <w:tcW w:w="992" w:type="dxa"/>
            <w:shd w:val="clear" w:color="auto" w:fill="DBE5F1" w:themeFill="accent1" w:themeFillTint="33"/>
            <w:noWrap/>
            <w:vAlign w:val="center"/>
            <w:hideMark/>
          </w:tcPr>
          <w:p w14:paraId="144EE8E5" w14:textId="46BE15E5" w:rsidR="00783749" w:rsidRPr="001B2780" w:rsidRDefault="002B4A63"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Gross salary</w:t>
            </w:r>
          </w:p>
        </w:tc>
        <w:tc>
          <w:tcPr>
            <w:tcW w:w="1276" w:type="dxa"/>
            <w:shd w:val="clear" w:color="auto" w:fill="DBE5F1" w:themeFill="accent1" w:themeFillTint="33"/>
            <w:noWrap/>
            <w:vAlign w:val="center"/>
            <w:hideMark/>
          </w:tcPr>
          <w:p w14:paraId="32494E2B"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20.19</w:t>
            </w:r>
          </w:p>
        </w:tc>
        <w:tc>
          <w:tcPr>
            <w:tcW w:w="1114" w:type="dxa"/>
            <w:shd w:val="clear" w:color="auto" w:fill="DBE5F1" w:themeFill="accent1" w:themeFillTint="33"/>
            <w:vAlign w:val="center"/>
            <w:hideMark/>
          </w:tcPr>
          <w:p w14:paraId="41488B35"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hideMark/>
          </w:tcPr>
          <w:p w14:paraId="6E67DAC5" w14:textId="73FAB810" w:rsidR="0004532E" w:rsidRPr="001B2780" w:rsidRDefault="002B4A63" w:rsidP="00B6714E">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Amendments to the Law on Compulsory Social Insurance Contributions </w:t>
            </w:r>
            <w:r w:rsidR="0041023A" w:rsidRPr="001B2780">
              <w:rPr>
                <w:rFonts w:ascii="Times New Roman" w:eastAsia="Times New Roman" w:hAnsi="Times New Roman" w:cs="Times New Roman"/>
                <w:color w:val="000000"/>
                <w:sz w:val="20"/>
                <w:szCs w:val="20"/>
                <w:lang w:val="en-GB"/>
              </w:rPr>
              <w:t>(“Official Gazette of RS” no.</w:t>
            </w:r>
            <w:r w:rsidR="003C5F7F" w:rsidRPr="001B2780">
              <w:rPr>
                <w:rFonts w:ascii="Times New Roman" w:eastAsia="Times New Roman" w:hAnsi="Times New Roman" w:cs="Times New Roman"/>
                <w:color w:val="000000"/>
                <w:sz w:val="20"/>
                <w:szCs w:val="20"/>
                <w:lang w:val="en-GB"/>
              </w:rPr>
              <w:t xml:space="preserve"> 95/18)</w:t>
            </w:r>
            <w:r w:rsidR="0004532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laid down the reduced rates of contribution for cases of unemployment from 1.5 to 0.75% (this provision has been implemented as of January 1st </w:t>
            </w:r>
            <w:r w:rsidR="0004532E" w:rsidRPr="001B2780">
              <w:rPr>
                <w:rFonts w:ascii="Times New Roman" w:eastAsia="Times New Roman" w:hAnsi="Times New Roman" w:cs="Times New Roman"/>
                <w:color w:val="000000"/>
                <w:sz w:val="20"/>
                <w:szCs w:val="20"/>
                <w:lang w:val="en-GB"/>
              </w:rPr>
              <w:t xml:space="preserve"> </w:t>
            </w:r>
            <w:r w:rsidR="00FC794B" w:rsidRPr="001B2780">
              <w:rPr>
                <w:rFonts w:ascii="Times New Roman" w:eastAsia="Times New Roman" w:hAnsi="Times New Roman" w:cs="Times New Roman"/>
                <w:color w:val="000000"/>
                <w:sz w:val="20"/>
                <w:szCs w:val="20"/>
                <w:lang w:val="en-GB"/>
              </w:rPr>
              <w:t>2019)</w:t>
            </w:r>
            <w:r w:rsidR="0004532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This means that the aggregate rate for calculating the contributions paid by the employer has been reduced from </w:t>
            </w:r>
            <w:r w:rsidR="0004532E" w:rsidRPr="001B2780">
              <w:rPr>
                <w:rFonts w:ascii="Times New Roman" w:eastAsia="Times New Roman" w:hAnsi="Times New Roman" w:cs="Times New Roman"/>
                <w:color w:val="000000"/>
                <w:sz w:val="20"/>
                <w:szCs w:val="20"/>
                <w:lang w:val="en-GB"/>
              </w:rPr>
              <w:t>17</w:t>
            </w:r>
            <w:r w:rsidRPr="001B2780">
              <w:rPr>
                <w:rFonts w:ascii="Times New Roman" w:eastAsia="Times New Roman" w:hAnsi="Times New Roman" w:cs="Times New Roman"/>
                <w:color w:val="000000"/>
                <w:sz w:val="20"/>
                <w:szCs w:val="20"/>
                <w:lang w:val="en-GB"/>
              </w:rPr>
              <w:t>.</w:t>
            </w:r>
            <w:r w:rsidR="0004532E" w:rsidRPr="001B2780">
              <w:rPr>
                <w:rFonts w:ascii="Times New Roman" w:eastAsia="Times New Roman" w:hAnsi="Times New Roman" w:cs="Times New Roman"/>
                <w:color w:val="000000"/>
                <w:sz w:val="20"/>
                <w:szCs w:val="20"/>
                <w:lang w:val="en-GB"/>
              </w:rPr>
              <w:t>9</w:t>
            </w:r>
            <w:r w:rsidR="00B52F73" w:rsidRPr="001B2780">
              <w:rPr>
                <w:rFonts w:ascii="Times New Roman" w:eastAsia="Times New Roman" w:hAnsi="Times New Roman" w:cs="Times New Roman"/>
                <w:color w:val="000000"/>
                <w:sz w:val="20"/>
                <w:szCs w:val="20"/>
                <w:lang w:val="en-GB"/>
              </w:rPr>
              <w:t>0</w:t>
            </w:r>
            <w:r w:rsidR="0004532E"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to</w:t>
            </w:r>
            <w:r w:rsidR="0004532E" w:rsidRPr="001B2780">
              <w:rPr>
                <w:rFonts w:ascii="Times New Roman" w:eastAsia="Times New Roman" w:hAnsi="Times New Roman" w:cs="Times New Roman"/>
                <w:color w:val="000000"/>
                <w:sz w:val="20"/>
                <w:szCs w:val="20"/>
                <w:lang w:val="en-GB"/>
              </w:rPr>
              <w:t xml:space="preserve"> 17,15%.</w:t>
            </w:r>
          </w:p>
          <w:p w14:paraId="2140A8C9" w14:textId="77777777" w:rsidR="0004532E" w:rsidRPr="001B2780" w:rsidRDefault="0004532E" w:rsidP="00B6714E">
            <w:pPr>
              <w:spacing w:after="0" w:line="240" w:lineRule="auto"/>
              <w:jc w:val="both"/>
              <w:rPr>
                <w:rFonts w:ascii="Times New Roman" w:eastAsia="Times New Roman" w:hAnsi="Times New Roman" w:cs="Times New Roman"/>
                <w:color w:val="000000"/>
                <w:sz w:val="20"/>
                <w:szCs w:val="20"/>
                <w:lang w:val="en-GB"/>
              </w:rPr>
            </w:pPr>
          </w:p>
          <w:p w14:paraId="4897EC2E" w14:textId="77777777" w:rsidR="0004532E" w:rsidRPr="001B2780" w:rsidRDefault="0004532E" w:rsidP="00B6714E">
            <w:pPr>
              <w:spacing w:after="0" w:line="240" w:lineRule="auto"/>
              <w:jc w:val="both"/>
              <w:rPr>
                <w:rFonts w:ascii="Times New Roman" w:eastAsia="Times New Roman" w:hAnsi="Times New Roman" w:cs="Times New Roman"/>
                <w:color w:val="000000"/>
                <w:sz w:val="20"/>
                <w:szCs w:val="20"/>
                <w:lang w:val="en-GB"/>
              </w:rPr>
            </w:pPr>
          </w:p>
          <w:p w14:paraId="0C689700" w14:textId="623ECE5A" w:rsidR="00783749" w:rsidRPr="001B2780" w:rsidRDefault="002B4A63" w:rsidP="00B6714E">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comments nor recommendations for improvement</w:t>
            </w:r>
            <w:r w:rsidR="00783749" w:rsidRPr="001B2780">
              <w:rPr>
                <w:rFonts w:ascii="Times New Roman" w:eastAsia="Times New Roman" w:hAnsi="Times New Roman" w:cs="Times New Roman"/>
                <w:color w:val="000000"/>
                <w:sz w:val="20"/>
                <w:szCs w:val="20"/>
                <w:lang w:val="en-GB"/>
              </w:rPr>
              <w:t>.</w:t>
            </w:r>
          </w:p>
        </w:tc>
      </w:tr>
      <w:tr w:rsidR="00783749" w:rsidRPr="001B2780" w14:paraId="2ABC0D29" w14:textId="77777777" w:rsidTr="0003302E">
        <w:trPr>
          <w:trHeight w:val="1950"/>
        </w:trPr>
        <w:tc>
          <w:tcPr>
            <w:tcW w:w="1094" w:type="dxa"/>
            <w:shd w:val="clear" w:color="auto" w:fill="DBE5F1" w:themeFill="accent1" w:themeFillTint="33"/>
            <w:vAlign w:val="center"/>
            <w:hideMark/>
          </w:tcPr>
          <w:p w14:paraId="6EBCBD71" w14:textId="3F75A44B" w:rsidR="00783749" w:rsidRPr="001B2780" w:rsidRDefault="002B4A63"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Profit tax</w:t>
            </w:r>
          </w:p>
        </w:tc>
        <w:tc>
          <w:tcPr>
            <w:tcW w:w="1174" w:type="dxa"/>
            <w:shd w:val="clear" w:color="auto" w:fill="DBE5F1" w:themeFill="accent1" w:themeFillTint="33"/>
            <w:vAlign w:val="center"/>
            <w:hideMark/>
          </w:tcPr>
          <w:p w14:paraId="59BC7808"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206" w:type="dxa"/>
            <w:shd w:val="clear" w:color="auto" w:fill="DBE5F1" w:themeFill="accent1" w:themeFillTint="33"/>
            <w:vAlign w:val="center"/>
            <w:hideMark/>
          </w:tcPr>
          <w:p w14:paraId="2E55BEF9" w14:textId="4B000BA3" w:rsidR="00783749" w:rsidRPr="001B2780" w:rsidRDefault="002B4A63"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online</w:t>
            </w:r>
          </w:p>
        </w:tc>
        <w:tc>
          <w:tcPr>
            <w:tcW w:w="808" w:type="dxa"/>
            <w:shd w:val="clear" w:color="auto" w:fill="DBE5F1" w:themeFill="accent1" w:themeFillTint="33"/>
            <w:vAlign w:val="center"/>
            <w:hideMark/>
          </w:tcPr>
          <w:p w14:paraId="2A8C17CC"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37.5</w:t>
            </w:r>
          </w:p>
        </w:tc>
        <w:tc>
          <w:tcPr>
            <w:tcW w:w="850" w:type="dxa"/>
            <w:shd w:val="clear" w:color="auto" w:fill="DBE5F1" w:themeFill="accent1" w:themeFillTint="33"/>
            <w:vAlign w:val="center"/>
            <w:hideMark/>
          </w:tcPr>
          <w:p w14:paraId="5B79AF92"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15%</w:t>
            </w:r>
          </w:p>
        </w:tc>
        <w:tc>
          <w:tcPr>
            <w:tcW w:w="992" w:type="dxa"/>
            <w:shd w:val="clear" w:color="auto" w:fill="DBE5F1" w:themeFill="accent1" w:themeFillTint="33"/>
            <w:vAlign w:val="center"/>
            <w:hideMark/>
          </w:tcPr>
          <w:p w14:paraId="6651524C" w14:textId="0D423879" w:rsidR="00783749" w:rsidRPr="001B2780" w:rsidRDefault="002B4A63"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Taxable gains</w:t>
            </w:r>
          </w:p>
        </w:tc>
        <w:tc>
          <w:tcPr>
            <w:tcW w:w="1276" w:type="dxa"/>
            <w:shd w:val="clear" w:color="auto" w:fill="DBE5F1" w:themeFill="accent1" w:themeFillTint="33"/>
            <w:vAlign w:val="center"/>
            <w:hideMark/>
          </w:tcPr>
          <w:p w14:paraId="58CF1AC7" w14:textId="3FB98F3C" w:rsidR="00783749" w:rsidRPr="001B2780" w:rsidRDefault="00DD168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12.99</w:t>
            </w:r>
          </w:p>
        </w:tc>
        <w:tc>
          <w:tcPr>
            <w:tcW w:w="1114" w:type="dxa"/>
            <w:shd w:val="clear" w:color="auto" w:fill="DBE5F1" w:themeFill="accent1" w:themeFillTint="33"/>
            <w:vAlign w:val="center"/>
            <w:hideMark/>
          </w:tcPr>
          <w:p w14:paraId="1C433716"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hideMark/>
          </w:tcPr>
          <w:p w14:paraId="59A504F5" w14:textId="3AA91EB2" w:rsidR="00783749" w:rsidRPr="001B2780" w:rsidRDefault="002B4A63"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bCs/>
                <w:color w:val="000000"/>
                <w:sz w:val="20"/>
                <w:szCs w:val="20"/>
                <w:lang w:val="en-GB"/>
              </w:rPr>
              <w:t>Issue no.</w:t>
            </w:r>
            <w:r w:rsidR="00A356E9" w:rsidRPr="001B2780">
              <w:rPr>
                <w:rFonts w:ascii="Times New Roman" w:eastAsia="Times New Roman" w:hAnsi="Times New Roman" w:cs="Times New Roman"/>
                <w:b/>
                <w:bCs/>
                <w:color w:val="000000"/>
                <w:sz w:val="20"/>
                <w:szCs w:val="20"/>
                <w:lang w:val="en-GB"/>
              </w:rPr>
              <w:t xml:space="preserve"> 1</w:t>
            </w:r>
            <w:r w:rsidR="00783749" w:rsidRPr="001B2780">
              <w:rPr>
                <w:rFonts w:ascii="Times New Roman" w:eastAsia="Times New Roman" w:hAnsi="Times New Roman" w:cs="Times New Roman"/>
                <w:b/>
                <w:bCs/>
                <w:color w:val="000000"/>
                <w:sz w:val="20"/>
                <w:szCs w:val="20"/>
                <w:lang w:val="en-GB"/>
              </w:rPr>
              <w:t>:</w:t>
            </w:r>
            <w:r w:rsidR="00783749" w:rsidRPr="001B2780">
              <w:rPr>
                <w:rFonts w:ascii="Times New Roman" w:eastAsia="Times New Roman" w:hAnsi="Times New Roman" w:cs="Times New Roman"/>
                <w:bCs/>
                <w:color w:val="000000"/>
                <w:sz w:val="20"/>
                <w:szCs w:val="20"/>
                <w:lang w:val="en-GB"/>
              </w:rPr>
              <w:t xml:space="preserve"> </w:t>
            </w:r>
            <w:r w:rsidRPr="001B2780">
              <w:rPr>
                <w:rFonts w:ascii="Times New Roman" w:eastAsia="Times New Roman" w:hAnsi="Times New Roman" w:cs="Times New Roman"/>
                <w:bCs/>
                <w:color w:val="000000"/>
                <w:sz w:val="20"/>
                <w:szCs w:val="20"/>
                <w:lang w:val="en-GB"/>
              </w:rPr>
              <w:t>Review reduction of taxes based on investment into fixed assets</w:t>
            </w:r>
            <w:r w:rsidR="00783749" w:rsidRPr="001B2780">
              <w:rPr>
                <w:rFonts w:ascii="Times New Roman" w:eastAsia="Times New Roman" w:hAnsi="Times New Roman" w:cs="Times New Roman"/>
                <w:bCs/>
                <w:color w:val="000000"/>
                <w:sz w:val="20"/>
                <w:szCs w:val="20"/>
                <w:lang w:val="en-GB"/>
              </w:rPr>
              <w:t>.</w:t>
            </w:r>
          </w:p>
        </w:tc>
      </w:tr>
      <w:tr w:rsidR="00783749" w:rsidRPr="001B2780" w14:paraId="23E3A6DB" w14:textId="77777777" w:rsidTr="0003302E">
        <w:trPr>
          <w:trHeight w:val="953"/>
        </w:trPr>
        <w:tc>
          <w:tcPr>
            <w:tcW w:w="1094" w:type="dxa"/>
            <w:shd w:val="clear" w:color="auto" w:fill="DBE5F1" w:themeFill="accent1" w:themeFillTint="33"/>
            <w:vAlign w:val="center"/>
            <w:hideMark/>
          </w:tcPr>
          <w:p w14:paraId="0B51B5CA" w14:textId="404603A3" w:rsidR="00783749" w:rsidRPr="001B2780" w:rsidRDefault="002B4A63"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Tax to transfer of absolute rights</w:t>
            </w:r>
          </w:p>
        </w:tc>
        <w:tc>
          <w:tcPr>
            <w:tcW w:w="1174" w:type="dxa"/>
            <w:shd w:val="clear" w:color="auto" w:fill="DBE5F1" w:themeFill="accent1" w:themeFillTint="33"/>
            <w:vAlign w:val="center"/>
            <w:hideMark/>
          </w:tcPr>
          <w:p w14:paraId="58B7BC54"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206" w:type="dxa"/>
            <w:shd w:val="clear" w:color="auto" w:fill="DBE5F1" w:themeFill="accent1" w:themeFillTint="33"/>
            <w:vAlign w:val="center"/>
            <w:hideMark/>
          </w:tcPr>
          <w:p w14:paraId="1BC0DA54"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08" w:type="dxa"/>
            <w:shd w:val="clear" w:color="auto" w:fill="DBE5F1" w:themeFill="accent1" w:themeFillTint="33"/>
            <w:vAlign w:val="center"/>
            <w:hideMark/>
          </w:tcPr>
          <w:p w14:paraId="50848D00"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50" w:type="dxa"/>
            <w:shd w:val="clear" w:color="auto" w:fill="DBE5F1" w:themeFill="accent1" w:themeFillTint="33"/>
            <w:vAlign w:val="center"/>
            <w:hideMark/>
          </w:tcPr>
          <w:p w14:paraId="08221398"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2.50%</w:t>
            </w:r>
          </w:p>
        </w:tc>
        <w:tc>
          <w:tcPr>
            <w:tcW w:w="992" w:type="dxa"/>
            <w:shd w:val="clear" w:color="auto" w:fill="DBE5F1" w:themeFill="accent1" w:themeFillTint="33"/>
            <w:vAlign w:val="center"/>
            <w:hideMark/>
          </w:tcPr>
          <w:p w14:paraId="1E56527D" w14:textId="02C6F73B" w:rsidR="00783749" w:rsidRPr="001B2780" w:rsidRDefault="002B4A63"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Selling price</w:t>
            </w:r>
          </w:p>
        </w:tc>
        <w:tc>
          <w:tcPr>
            <w:tcW w:w="1276" w:type="dxa"/>
            <w:shd w:val="clear" w:color="auto" w:fill="DBE5F1" w:themeFill="accent1" w:themeFillTint="33"/>
            <w:vAlign w:val="center"/>
            <w:hideMark/>
          </w:tcPr>
          <w:p w14:paraId="70A73596"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1.52</w:t>
            </w:r>
          </w:p>
        </w:tc>
        <w:tc>
          <w:tcPr>
            <w:tcW w:w="1114" w:type="dxa"/>
            <w:shd w:val="clear" w:color="auto" w:fill="DBE5F1" w:themeFill="accent1" w:themeFillTint="33"/>
            <w:vAlign w:val="center"/>
            <w:hideMark/>
          </w:tcPr>
          <w:p w14:paraId="59BFB3D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hideMark/>
          </w:tcPr>
          <w:p w14:paraId="2A629B11" w14:textId="3E1186B1" w:rsidR="00783749" w:rsidRPr="001B2780" w:rsidRDefault="00795993"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Procedure</w:t>
            </w:r>
            <w:r w:rsidR="00783749" w:rsidRPr="001B2780">
              <w:rPr>
                <w:rFonts w:ascii="Times New Roman" w:eastAsia="Times New Roman" w:hAnsi="Times New Roman" w:cs="Times New Roman"/>
                <w:color w:val="000000"/>
                <w:sz w:val="20"/>
                <w:szCs w:val="20"/>
                <w:lang w:val="en-GB"/>
              </w:rPr>
              <w:t xml:space="preserve"> </w:t>
            </w:r>
            <w:r w:rsidR="002B4A63" w:rsidRPr="001B2780">
              <w:rPr>
                <w:rFonts w:ascii="Times New Roman" w:eastAsia="Times New Roman" w:hAnsi="Times New Roman" w:cs="Times New Roman"/>
                <w:color w:val="000000"/>
                <w:sz w:val="20"/>
                <w:szCs w:val="20"/>
                <w:lang w:val="en-GB"/>
              </w:rPr>
              <w:t>has been optimized, no recomm</w:t>
            </w:r>
            <w:r w:rsidR="00920849" w:rsidRPr="001B2780">
              <w:rPr>
                <w:rFonts w:ascii="Times New Roman" w:eastAsia="Times New Roman" w:hAnsi="Times New Roman" w:cs="Times New Roman"/>
                <w:color w:val="000000"/>
                <w:sz w:val="20"/>
                <w:szCs w:val="20"/>
                <w:lang w:val="en-GB"/>
              </w:rPr>
              <w:t>endations for improvement</w:t>
            </w:r>
            <w:r w:rsidR="00783749" w:rsidRPr="001B2780">
              <w:rPr>
                <w:rFonts w:ascii="Times New Roman" w:eastAsia="Times New Roman" w:hAnsi="Times New Roman" w:cs="Times New Roman"/>
                <w:color w:val="000000"/>
                <w:sz w:val="20"/>
                <w:szCs w:val="20"/>
                <w:lang w:val="en-GB"/>
              </w:rPr>
              <w:t>.</w:t>
            </w:r>
          </w:p>
        </w:tc>
      </w:tr>
      <w:tr w:rsidR="00783749" w:rsidRPr="001B2780" w14:paraId="3FB6BFF7" w14:textId="77777777" w:rsidTr="0003302E">
        <w:trPr>
          <w:trHeight w:val="3165"/>
        </w:trPr>
        <w:tc>
          <w:tcPr>
            <w:tcW w:w="1094" w:type="dxa"/>
            <w:shd w:val="clear" w:color="auto" w:fill="DBE5F1" w:themeFill="accent1" w:themeFillTint="33"/>
            <w:vAlign w:val="center"/>
            <w:hideMark/>
          </w:tcPr>
          <w:p w14:paraId="6F84E491" w14:textId="30EDC161" w:rsidR="00783749" w:rsidRPr="001B2780" w:rsidRDefault="002E4946"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Property tax</w:t>
            </w:r>
            <w:r w:rsidR="00783749" w:rsidRPr="001B2780">
              <w:rPr>
                <w:rFonts w:ascii="Times New Roman" w:eastAsia="Times New Roman" w:hAnsi="Times New Roman" w:cs="Times New Roman"/>
                <w:color w:val="000000"/>
                <w:sz w:val="20"/>
                <w:szCs w:val="20"/>
                <w:lang w:val="en-GB"/>
              </w:rPr>
              <w:br/>
            </w:r>
          </w:p>
        </w:tc>
        <w:tc>
          <w:tcPr>
            <w:tcW w:w="1174" w:type="dxa"/>
            <w:shd w:val="clear" w:color="auto" w:fill="DBE5F1" w:themeFill="accent1" w:themeFillTint="33"/>
            <w:vAlign w:val="center"/>
            <w:hideMark/>
          </w:tcPr>
          <w:p w14:paraId="584173AE"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1206" w:type="dxa"/>
            <w:shd w:val="clear" w:color="auto" w:fill="DBE5F1" w:themeFill="accent1" w:themeFillTint="33"/>
            <w:vAlign w:val="center"/>
            <w:hideMark/>
          </w:tcPr>
          <w:p w14:paraId="61FFAE5B"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08" w:type="dxa"/>
            <w:shd w:val="clear" w:color="auto" w:fill="DBE5F1" w:themeFill="accent1" w:themeFillTint="33"/>
            <w:vAlign w:val="center"/>
            <w:hideMark/>
          </w:tcPr>
          <w:p w14:paraId="28D0B23A"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850" w:type="dxa"/>
            <w:shd w:val="clear" w:color="auto" w:fill="DBE5F1" w:themeFill="accent1" w:themeFillTint="33"/>
            <w:vAlign w:val="center"/>
            <w:hideMark/>
          </w:tcPr>
          <w:p w14:paraId="6952146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0.40%</w:t>
            </w:r>
          </w:p>
        </w:tc>
        <w:tc>
          <w:tcPr>
            <w:tcW w:w="992" w:type="dxa"/>
            <w:shd w:val="clear" w:color="auto" w:fill="DBE5F1" w:themeFill="accent1" w:themeFillTint="33"/>
            <w:vAlign w:val="center"/>
            <w:hideMark/>
          </w:tcPr>
          <w:p w14:paraId="0CE51872" w14:textId="5912091E" w:rsidR="00783749" w:rsidRPr="001B2780" w:rsidRDefault="002E4946"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Value of assets</w:t>
            </w:r>
          </w:p>
        </w:tc>
        <w:tc>
          <w:tcPr>
            <w:tcW w:w="1276" w:type="dxa"/>
            <w:shd w:val="clear" w:color="auto" w:fill="DBE5F1" w:themeFill="accent1" w:themeFillTint="33"/>
            <w:vAlign w:val="center"/>
            <w:hideMark/>
          </w:tcPr>
          <w:p w14:paraId="4BE79844" w14:textId="4E9561EB" w:rsidR="00783749" w:rsidRPr="001B2780" w:rsidRDefault="00783749" w:rsidP="001F1512">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r w:rsidR="00DD168E" w:rsidRPr="001B2780">
              <w:rPr>
                <w:rFonts w:ascii="Times New Roman" w:eastAsia="Times New Roman" w:hAnsi="Times New Roman" w:cs="Times New Roman"/>
                <w:color w:val="000000"/>
                <w:sz w:val="20"/>
                <w:szCs w:val="20"/>
                <w:lang w:val="en-GB"/>
              </w:rPr>
              <w:t>86</w:t>
            </w:r>
          </w:p>
        </w:tc>
        <w:tc>
          <w:tcPr>
            <w:tcW w:w="1114" w:type="dxa"/>
            <w:shd w:val="clear" w:color="auto" w:fill="DBE5F1" w:themeFill="accent1" w:themeFillTint="33"/>
            <w:vAlign w:val="center"/>
            <w:hideMark/>
          </w:tcPr>
          <w:p w14:paraId="0EC95427"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hideMark/>
          </w:tcPr>
          <w:p w14:paraId="5CAE21C6" w14:textId="581189EB" w:rsidR="00783749" w:rsidRPr="001B2780" w:rsidRDefault="002E4946" w:rsidP="008C763F">
            <w:pPr>
              <w:spacing w:after="0" w:line="240" w:lineRule="auto"/>
              <w:jc w:val="both"/>
              <w:rPr>
                <w:rFonts w:ascii="Times New Roman" w:eastAsia="Times New Roman" w:hAnsi="Times New Roman" w:cs="Times New Roman"/>
                <w:bCs/>
                <w:color w:val="000000"/>
                <w:sz w:val="20"/>
                <w:szCs w:val="20"/>
                <w:lang w:val="en-GB"/>
              </w:rPr>
            </w:pPr>
            <w:r w:rsidRPr="001B2780">
              <w:rPr>
                <w:rFonts w:ascii="Times New Roman" w:eastAsia="Times New Roman" w:hAnsi="Times New Roman" w:cs="Times New Roman"/>
                <w:bCs/>
                <w:color w:val="000000"/>
                <w:sz w:val="20"/>
                <w:szCs w:val="20"/>
                <w:lang w:val="en-GB"/>
              </w:rPr>
              <w:t xml:space="preserve">The number of payments is 4, as the law has laid down that there is one tax liability paid in 4 </w:t>
            </w:r>
            <w:r w:rsidR="001B2780" w:rsidRPr="001B2780">
              <w:rPr>
                <w:rFonts w:ascii="Times New Roman" w:eastAsia="Times New Roman" w:hAnsi="Times New Roman" w:cs="Times New Roman"/>
                <w:bCs/>
                <w:color w:val="000000"/>
                <w:sz w:val="20"/>
                <w:szCs w:val="20"/>
                <w:lang w:val="en-GB"/>
              </w:rPr>
              <w:t>instalments</w:t>
            </w:r>
            <w:r w:rsidRPr="001B2780">
              <w:rPr>
                <w:rFonts w:ascii="Times New Roman" w:eastAsia="Times New Roman" w:hAnsi="Times New Roman" w:cs="Times New Roman"/>
                <w:bCs/>
                <w:color w:val="000000"/>
                <w:sz w:val="20"/>
                <w:szCs w:val="20"/>
                <w:lang w:val="en-GB"/>
              </w:rPr>
              <w:t xml:space="preserve">. According to the Doing Business methodology, the number of payments is increasing, although this is a relief for the economy, rather than an aggravating element. These procedures can be reduced to one payment if the possibility of electronic payment is introduced. It is stipulated that this liability can be paid in fewer </w:t>
            </w:r>
            <w:r w:rsidR="001B2780" w:rsidRPr="001B2780">
              <w:rPr>
                <w:rFonts w:ascii="Times New Roman" w:eastAsia="Times New Roman" w:hAnsi="Times New Roman" w:cs="Times New Roman"/>
                <w:bCs/>
                <w:color w:val="000000"/>
                <w:sz w:val="20"/>
                <w:szCs w:val="20"/>
                <w:lang w:val="en-GB"/>
              </w:rPr>
              <w:t>instalments</w:t>
            </w:r>
            <w:r w:rsidRPr="001B2780">
              <w:rPr>
                <w:rFonts w:ascii="Times New Roman" w:eastAsia="Times New Roman" w:hAnsi="Times New Roman" w:cs="Times New Roman"/>
                <w:bCs/>
                <w:color w:val="000000"/>
                <w:sz w:val="20"/>
                <w:szCs w:val="20"/>
                <w:lang w:val="en-GB"/>
              </w:rPr>
              <w:t xml:space="preserve"> than legally prescribed, including the one-off payment of a fixed tax until the maturity of the tax liability in each quarter. This option is seen in practice. The rate of property tax is determined by the assemblies of each local self-government units and the real estate of taxpayers who keep books in accordance with the regulations of the Republic of Serbia, it may reach up to 0.40% (i.e. less than 0.40% or 0.40%).</w:t>
            </w:r>
          </w:p>
          <w:p w14:paraId="1F529F52" w14:textId="77777777" w:rsidR="00783749" w:rsidRPr="001B2780" w:rsidRDefault="00783749"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6711919B" w14:textId="77777777" w:rsidTr="0003302E">
        <w:trPr>
          <w:trHeight w:val="423"/>
        </w:trPr>
        <w:tc>
          <w:tcPr>
            <w:tcW w:w="1094" w:type="dxa"/>
            <w:shd w:val="clear" w:color="auto" w:fill="DBE5F1" w:themeFill="accent1" w:themeFillTint="33"/>
            <w:hideMark/>
          </w:tcPr>
          <w:p w14:paraId="60EF42E4" w14:textId="6BB4BB9A" w:rsidR="00783749" w:rsidRPr="001B2780" w:rsidRDefault="002E4946"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Ecology fee</w:t>
            </w:r>
          </w:p>
        </w:tc>
        <w:tc>
          <w:tcPr>
            <w:tcW w:w="1174" w:type="dxa"/>
            <w:shd w:val="clear" w:color="auto" w:fill="DBE5F1" w:themeFill="accent1" w:themeFillTint="33"/>
            <w:vAlign w:val="center"/>
            <w:hideMark/>
          </w:tcPr>
          <w:p w14:paraId="55E60EB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1206" w:type="dxa"/>
            <w:shd w:val="clear" w:color="auto" w:fill="DBE5F1" w:themeFill="accent1" w:themeFillTint="33"/>
            <w:vAlign w:val="bottom"/>
            <w:hideMark/>
          </w:tcPr>
          <w:p w14:paraId="75CEDC1D"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08" w:type="dxa"/>
            <w:shd w:val="clear" w:color="auto" w:fill="DBE5F1" w:themeFill="accent1" w:themeFillTint="33"/>
            <w:vAlign w:val="center"/>
            <w:hideMark/>
          </w:tcPr>
          <w:p w14:paraId="1BDF44BD"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50" w:type="dxa"/>
            <w:shd w:val="clear" w:color="auto" w:fill="DBE5F1" w:themeFill="accent1" w:themeFillTint="33"/>
            <w:vAlign w:val="center"/>
            <w:hideMark/>
          </w:tcPr>
          <w:p w14:paraId="5F5CD868" w14:textId="43810884" w:rsidR="00783749" w:rsidRPr="001B2780" w:rsidRDefault="009D3D8C"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w:t>
            </w:r>
            <w:r w:rsidR="00783749" w:rsidRPr="001B2780">
              <w:rPr>
                <w:rFonts w:ascii="Times New Roman" w:eastAsia="Times New Roman" w:hAnsi="Times New Roman" w:cs="Times New Roman"/>
                <w:sz w:val="20"/>
                <w:szCs w:val="20"/>
                <w:lang w:val="en-GB"/>
              </w:rPr>
              <w:t>306</w:t>
            </w:r>
          </w:p>
        </w:tc>
        <w:tc>
          <w:tcPr>
            <w:tcW w:w="992" w:type="dxa"/>
            <w:shd w:val="clear" w:color="auto" w:fill="DBE5F1" w:themeFill="accent1" w:themeFillTint="33"/>
            <w:hideMark/>
          </w:tcPr>
          <w:p w14:paraId="07E6EE25" w14:textId="2E1629CD" w:rsidR="00783749" w:rsidRPr="001B2780" w:rsidRDefault="002E4946" w:rsidP="00277681">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Ton of waste</w:t>
            </w:r>
          </w:p>
        </w:tc>
        <w:tc>
          <w:tcPr>
            <w:tcW w:w="1276" w:type="dxa"/>
            <w:shd w:val="clear" w:color="auto" w:fill="DBE5F1" w:themeFill="accent1" w:themeFillTint="33"/>
            <w:vAlign w:val="center"/>
            <w:hideMark/>
          </w:tcPr>
          <w:p w14:paraId="414AA52F"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0.03</w:t>
            </w:r>
          </w:p>
        </w:tc>
        <w:tc>
          <w:tcPr>
            <w:tcW w:w="1114" w:type="dxa"/>
            <w:shd w:val="clear" w:color="auto" w:fill="DBE5F1" w:themeFill="accent1" w:themeFillTint="33"/>
            <w:vAlign w:val="center"/>
            <w:hideMark/>
          </w:tcPr>
          <w:p w14:paraId="67AFC83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hideMark/>
          </w:tcPr>
          <w:p w14:paraId="77A396B4" w14:textId="6D870DCA" w:rsidR="00783749" w:rsidRPr="001B2780" w:rsidRDefault="002E4946"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According to the Law on Charges for Usage of Public Goods </w:t>
            </w:r>
            <w:r w:rsidR="0041023A" w:rsidRPr="001B2780">
              <w:rPr>
                <w:rFonts w:ascii="Times New Roman" w:eastAsia="Times New Roman" w:hAnsi="Times New Roman" w:cs="Times New Roman"/>
                <w:color w:val="000000"/>
                <w:sz w:val="20"/>
                <w:szCs w:val="20"/>
                <w:lang w:val="en-GB"/>
              </w:rPr>
              <w:t>(“Official Gazette of RS” no.</w:t>
            </w:r>
            <w:r w:rsidR="003C5F7F" w:rsidRPr="001B2780">
              <w:rPr>
                <w:rFonts w:ascii="Times New Roman" w:eastAsia="Times New Roman" w:hAnsi="Times New Roman" w:cs="Times New Roman"/>
                <w:color w:val="000000"/>
                <w:sz w:val="20"/>
                <w:szCs w:val="20"/>
                <w:lang w:val="en-GB"/>
              </w:rPr>
              <w:t xml:space="preserve"> 95/18) </w:t>
            </w:r>
            <w:r w:rsidRPr="001B2780">
              <w:rPr>
                <w:rFonts w:ascii="Times New Roman" w:eastAsia="Times New Roman" w:hAnsi="Times New Roman" w:cs="Times New Roman"/>
                <w:color w:val="000000"/>
                <w:sz w:val="20"/>
                <w:szCs w:val="20"/>
                <w:lang w:val="en-GB"/>
              </w:rPr>
              <w:t xml:space="preserve">no ecology fee has been prescribed, that used to be </w:t>
            </w:r>
            <w:r w:rsidR="001B2780" w:rsidRPr="001B2780">
              <w:rPr>
                <w:rFonts w:ascii="Times New Roman" w:eastAsia="Times New Roman" w:hAnsi="Times New Roman" w:cs="Times New Roman"/>
                <w:color w:val="000000"/>
                <w:sz w:val="20"/>
                <w:szCs w:val="20"/>
                <w:lang w:val="en-GB"/>
              </w:rPr>
              <w:t>charged in</w:t>
            </w:r>
            <w:r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lastRenderedPageBreak/>
              <w:t>the amount of RSD</w:t>
            </w:r>
            <w:r w:rsidR="00D67FF1" w:rsidRPr="001B2780">
              <w:rPr>
                <w:rFonts w:ascii="Times New Roman" w:eastAsia="Times New Roman" w:hAnsi="Times New Roman" w:cs="Times New Roman"/>
                <w:color w:val="000000"/>
                <w:sz w:val="20"/>
                <w:szCs w:val="20"/>
                <w:lang w:val="en-GB"/>
              </w:rPr>
              <w:t xml:space="preserve"> 306 </w:t>
            </w:r>
            <w:r w:rsidRPr="001B2780">
              <w:rPr>
                <w:rFonts w:ascii="Times New Roman" w:eastAsia="Times New Roman" w:hAnsi="Times New Roman" w:cs="Times New Roman"/>
                <w:color w:val="000000"/>
                <w:sz w:val="20"/>
                <w:szCs w:val="20"/>
                <w:lang w:val="en-GB"/>
              </w:rPr>
              <w:t>per ton of waste</w:t>
            </w:r>
            <w:r w:rsidR="00D67FF1" w:rsidRPr="001B2780">
              <w:rPr>
                <w:rFonts w:ascii="Times New Roman" w:eastAsia="Times New Roman" w:hAnsi="Times New Roman" w:cs="Times New Roman"/>
                <w:color w:val="000000"/>
                <w:sz w:val="20"/>
                <w:szCs w:val="20"/>
                <w:lang w:val="en-GB"/>
              </w:rPr>
              <w:t>.</w:t>
            </w:r>
          </w:p>
          <w:p w14:paraId="59D9823B" w14:textId="77777777" w:rsidR="00560EFB" w:rsidRPr="001B2780" w:rsidRDefault="00560EFB" w:rsidP="008C763F">
            <w:pPr>
              <w:spacing w:after="0" w:line="240" w:lineRule="auto"/>
              <w:rPr>
                <w:rFonts w:ascii="Times New Roman" w:eastAsia="Times New Roman" w:hAnsi="Times New Roman" w:cs="Times New Roman"/>
                <w:color w:val="000000"/>
                <w:sz w:val="20"/>
                <w:szCs w:val="20"/>
                <w:lang w:val="en-GB"/>
              </w:rPr>
            </w:pPr>
          </w:p>
          <w:p w14:paraId="5DA03B58" w14:textId="72F21F90" w:rsidR="00560EFB" w:rsidRPr="001B2780" w:rsidRDefault="009208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3C5F7F" w:rsidRPr="001B2780">
              <w:rPr>
                <w:rFonts w:ascii="Times New Roman" w:eastAsia="Times New Roman" w:hAnsi="Times New Roman" w:cs="Times New Roman"/>
                <w:color w:val="000000"/>
                <w:sz w:val="20"/>
                <w:szCs w:val="20"/>
                <w:lang w:val="en-GB"/>
              </w:rPr>
              <w:t>.</w:t>
            </w:r>
          </w:p>
        </w:tc>
      </w:tr>
      <w:tr w:rsidR="00783749" w:rsidRPr="001B2780" w14:paraId="16DB29EE" w14:textId="77777777" w:rsidTr="0003302E">
        <w:trPr>
          <w:trHeight w:val="1195"/>
        </w:trPr>
        <w:tc>
          <w:tcPr>
            <w:tcW w:w="1094" w:type="dxa"/>
            <w:shd w:val="clear" w:color="auto" w:fill="DBE5F1" w:themeFill="accent1" w:themeFillTint="33"/>
            <w:vAlign w:val="center"/>
          </w:tcPr>
          <w:p w14:paraId="280BE411" w14:textId="467E3880" w:rsidR="00783749" w:rsidRPr="001B2780" w:rsidRDefault="0003302E" w:rsidP="0003302E">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Cs/>
                <w:color w:val="000000"/>
                <w:sz w:val="20"/>
                <w:szCs w:val="20"/>
                <w:lang w:val="en-GB"/>
              </w:rPr>
              <w:lastRenderedPageBreak/>
              <w:t>Fee for protection and enhancement of environment</w:t>
            </w:r>
          </w:p>
        </w:tc>
        <w:tc>
          <w:tcPr>
            <w:tcW w:w="1174" w:type="dxa"/>
            <w:shd w:val="clear" w:color="auto" w:fill="DBE5F1" w:themeFill="accent1" w:themeFillTint="33"/>
            <w:vAlign w:val="center"/>
          </w:tcPr>
          <w:p w14:paraId="6B392435"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12</w:t>
            </w:r>
          </w:p>
        </w:tc>
        <w:tc>
          <w:tcPr>
            <w:tcW w:w="1206" w:type="dxa"/>
            <w:shd w:val="clear" w:color="auto" w:fill="DBE5F1" w:themeFill="accent1" w:themeFillTint="33"/>
            <w:vAlign w:val="center"/>
          </w:tcPr>
          <w:p w14:paraId="0A2F02C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08" w:type="dxa"/>
            <w:shd w:val="clear" w:color="auto" w:fill="DBE5F1" w:themeFill="accent1" w:themeFillTint="33"/>
            <w:vAlign w:val="center"/>
          </w:tcPr>
          <w:p w14:paraId="4889AFE8"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50" w:type="dxa"/>
            <w:shd w:val="clear" w:color="auto" w:fill="DBE5F1" w:themeFill="accent1" w:themeFillTint="33"/>
            <w:vAlign w:val="center"/>
          </w:tcPr>
          <w:p w14:paraId="652E328B" w14:textId="08DB25A8" w:rsidR="00783749" w:rsidRPr="001B2780" w:rsidRDefault="009D3D8C"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RSD</w:t>
            </w:r>
            <w:r w:rsidR="00783749" w:rsidRPr="001B2780">
              <w:rPr>
                <w:rFonts w:ascii="Times New Roman" w:eastAsia="Times New Roman" w:hAnsi="Times New Roman" w:cs="Times New Roman"/>
                <w:color w:val="000000"/>
                <w:sz w:val="20"/>
                <w:szCs w:val="20"/>
                <w:lang w:val="en-GB"/>
              </w:rPr>
              <w:t xml:space="preserve"> 2.64</w:t>
            </w:r>
          </w:p>
        </w:tc>
        <w:tc>
          <w:tcPr>
            <w:tcW w:w="992" w:type="dxa"/>
            <w:shd w:val="clear" w:color="auto" w:fill="DBE5F1" w:themeFill="accent1" w:themeFillTint="33"/>
            <w:vAlign w:val="center"/>
          </w:tcPr>
          <w:p w14:paraId="3855E17A" w14:textId="6DC273A0" w:rsidR="00783749" w:rsidRPr="001B2780" w:rsidRDefault="0003302E" w:rsidP="00277681">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Sq. </w:t>
            </w:r>
            <w:r w:rsidR="001B2780" w:rsidRPr="001B2780">
              <w:rPr>
                <w:rFonts w:ascii="Times New Roman" w:eastAsia="Times New Roman" w:hAnsi="Times New Roman" w:cs="Times New Roman"/>
                <w:color w:val="000000"/>
                <w:sz w:val="20"/>
                <w:szCs w:val="20"/>
                <w:lang w:val="en-GB"/>
              </w:rPr>
              <w:t>meter</w:t>
            </w:r>
            <w:r w:rsidRPr="001B2780">
              <w:rPr>
                <w:rFonts w:ascii="Times New Roman" w:eastAsia="Times New Roman" w:hAnsi="Times New Roman" w:cs="Times New Roman"/>
                <w:color w:val="000000"/>
                <w:sz w:val="20"/>
                <w:szCs w:val="20"/>
                <w:lang w:val="en-GB"/>
              </w:rPr>
              <w:t xml:space="preserve"> of business premises </w:t>
            </w:r>
          </w:p>
        </w:tc>
        <w:tc>
          <w:tcPr>
            <w:tcW w:w="1276" w:type="dxa"/>
            <w:shd w:val="clear" w:color="auto" w:fill="DBE5F1" w:themeFill="accent1" w:themeFillTint="33"/>
            <w:noWrap/>
            <w:vAlign w:val="center"/>
          </w:tcPr>
          <w:p w14:paraId="51B7DD23"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0.01</w:t>
            </w:r>
          </w:p>
        </w:tc>
        <w:tc>
          <w:tcPr>
            <w:tcW w:w="1114" w:type="dxa"/>
            <w:shd w:val="clear" w:color="auto" w:fill="DBE5F1" w:themeFill="accent1" w:themeFillTint="33"/>
            <w:vAlign w:val="center"/>
          </w:tcPr>
          <w:p w14:paraId="15AB5D10"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tcPr>
          <w:p w14:paraId="6844F6DF" w14:textId="4F495F59" w:rsidR="0003302E" w:rsidRPr="001B2780" w:rsidRDefault="002E4946" w:rsidP="0003302E">
            <w:pPr>
              <w:spacing w:after="0" w:line="240" w:lineRule="auto"/>
              <w:rPr>
                <w:rFonts w:ascii="Times New Roman" w:eastAsia="Times New Roman" w:hAnsi="Times New Roman" w:cs="Times New Roman"/>
                <w:bCs/>
                <w:color w:val="000000"/>
                <w:sz w:val="20"/>
                <w:szCs w:val="20"/>
                <w:lang w:val="en-GB"/>
              </w:rPr>
            </w:pPr>
            <w:r w:rsidRPr="001B2780">
              <w:rPr>
                <w:rFonts w:ascii="Times New Roman" w:eastAsia="Times New Roman" w:hAnsi="Times New Roman" w:cs="Times New Roman"/>
                <w:color w:val="000000"/>
                <w:sz w:val="20"/>
                <w:szCs w:val="20"/>
                <w:lang w:val="en-GB"/>
              </w:rPr>
              <w:t xml:space="preserve">According to the Law on Charges, no ecology fee has been prescribed, that used to be </w:t>
            </w:r>
            <w:r w:rsidR="001B2780" w:rsidRPr="001B2780">
              <w:rPr>
                <w:rFonts w:ascii="Times New Roman" w:eastAsia="Times New Roman" w:hAnsi="Times New Roman" w:cs="Times New Roman"/>
                <w:color w:val="000000"/>
                <w:sz w:val="20"/>
                <w:szCs w:val="20"/>
                <w:lang w:val="en-GB"/>
              </w:rPr>
              <w:t>charged as</w:t>
            </w:r>
            <w:r w:rsidR="0003302E" w:rsidRPr="001B2780">
              <w:rPr>
                <w:rFonts w:ascii="Times New Roman" w:eastAsia="Times New Roman" w:hAnsi="Times New Roman" w:cs="Times New Roman"/>
                <w:bCs/>
                <w:color w:val="000000"/>
                <w:sz w:val="20"/>
                <w:szCs w:val="20"/>
                <w:lang w:val="en-GB"/>
              </w:rPr>
              <w:t xml:space="preserve"> the fee for protection and enhancement of environment, to the base that took into account the space of real estate in square meters. Please note that this law laid down the base for </w:t>
            </w:r>
            <w:r w:rsidR="00560EFB" w:rsidRPr="001B2780">
              <w:rPr>
                <w:rFonts w:ascii="Times New Roman" w:eastAsia="Times New Roman" w:hAnsi="Times New Roman" w:cs="Times New Roman"/>
                <w:bCs/>
                <w:color w:val="000000"/>
                <w:sz w:val="20"/>
                <w:szCs w:val="20"/>
                <w:lang w:val="en-GB"/>
              </w:rPr>
              <w:t xml:space="preserve"> </w:t>
            </w:r>
            <w:r w:rsidR="0003302E" w:rsidRPr="001B2780">
              <w:rPr>
                <w:rFonts w:ascii="Times New Roman" w:eastAsia="Times New Roman" w:hAnsi="Times New Roman" w:cs="Times New Roman"/>
                <w:bCs/>
                <w:color w:val="000000"/>
                <w:sz w:val="20"/>
                <w:szCs w:val="20"/>
                <w:lang w:val="en-GB"/>
              </w:rPr>
              <w:t xml:space="preserve">running a business activity is the quantity of </w:t>
            </w:r>
            <w:r w:rsidR="001B2780" w:rsidRPr="001B2780">
              <w:rPr>
                <w:rFonts w:ascii="Times New Roman" w:eastAsia="Times New Roman" w:hAnsi="Times New Roman" w:cs="Times New Roman"/>
                <w:bCs/>
                <w:color w:val="000000"/>
                <w:sz w:val="20"/>
                <w:szCs w:val="20"/>
                <w:lang w:val="en-GB"/>
              </w:rPr>
              <w:t>pollution</w:t>
            </w:r>
            <w:r w:rsidR="0003302E" w:rsidRPr="001B2780">
              <w:rPr>
                <w:rFonts w:ascii="Times New Roman" w:eastAsia="Times New Roman" w:hAnsi="Times New Roman" w:cs="Times New Roman"/>
                <w:bCs/>
                <w:color w:val="000000"/>
                <w:sz w:val="20"/>
                <w:szCs w:val="20"/>
                <w:lang w:val="en-GB"/>
              </w:rPr>
              <w:t xml:space="preserve"> and/or degree of adverse impact on environment due to business operations that affect the environment. It is necessary to adopt a Decree on the method of establishing the fee, following the principle of </w:t>
            </w:r>
            <w:r w:rsidR="00560EFB" w:rsidRPr="001B2780">
              <w:rPr>
                <w:rFonts w:ascii="Times New Roman" w:eastAsia="Times New Roman" w:hAnsi="Times New Roman" w:cs="Times New Roman"/>
                <w:bCs/>
                <w:color w:val="000000"/>
                <w:sz w:val="20"/>
                <w:szCs w:val="20"/>
                <w:lang w:val="en-GB"/>
              </w:rPr>
              <w:t xml:space="preserve"> </w:t>
            </w:r>
            <w:r w:rsidR="0003302E" w:rsidRPr="001B2780">
              <w:rPr>
                <w:rFonts w:ascii="Times New Roman" w:eastAsia="Times New Roman" w:hAnsi="Times New Roman" w:cs="Times New Roman"/>
                <w:bCs/>
                <w:color w:val="000000"/>
                <w:sz w:val="20"/>
                <w:szCs w:val="20"/>
                <w:lang w:val="en-GB"/>
              </w:rPr>
              <w:t>the “pollutant pays“</w:t>
            </w:r>
          </w:p>
          <w:p w14:paraId="6A1DDE04" w14:textId="2369F12D" w:rsidR="00560EFB" w:rsidRPr="001B2780" w:rsidRDefault="0003302E" w:rsidP="008C763F">
            <w:pPr>
              <w:spacing w:after="0" w:line="240" w:lineRule="auto"/>
              <w:rPr>
                <w:rFonts w:ascii="Times New Roman" w:eastAsia="Times New Roman" w:hAnsi="Times New Roman" w:cs="Times New Roman"/>
                <w:bCs/>
                <w:color w:val="000000"/>
                <w:sz w:val="20"/>
                <w:szCs w:val="20"/>
                <w:lang w:val="en-GB"/>
              </w:rPr>
            </w:pPr>
            <w:r w:rsidRPr="001B2780">
              <w:rPr>
                <w:rFonts w:ascii="Times New Roman" w:eastAsia="Times New Roman" w:hAnsi="Times New Roman" w:cs="Times New Roman"/>
                <w:bCs/>
                <w:color w:val="000000"/>
                <w:sz w:val="20"/>
                <w:szCs w:val="20"/>
                <w:lang w:val="en-GB"/>
              </w:rPr>
              <w:t xml:space="preserve">and monitor its implementation in </w:t>
            </w:r>
            <w:r w:rsidR="001B2780" w:rsidRPr="001B2780">
              <w:rPr>
                <w:rFonts w:ascii="Times New Roman" w:eastAsia="Times New Roman" w:hAnsi="Times New Roman" w:cs="Times New Roman"/>
                <w:bCs/>
                <w:color w:val="000000"/>
                <w:sz w:val="20"/>
                <w:szCs w:val="20"/>
                <w:lang w:val="en-GB"/>
              </w:rPr>
              <w:t>practise</w:t>
            </w:r>
            <w:r w:rsidRPr="001B2780">
              <w:rPr>
                <w:rFonts w:ascii="Times New Roman" w:eastAsia="Times New Roman" w:hAnsi="Times New Roman" w:cs="Times New Roman"/>
                <w:bCs/>
                <w:color w:val="000000"/>
                <w:sz w:val="20"/>
                <w:szCs w:val="20"/>
                <w:lang w:val="en-GB"/>
              </w:rPr>
              <w:t>.</w:t>
            </w:r>
          </w:p>
        </w:tc>
      </w:tr>
      <w:tr w:rsidR="00783749" w:rsidRPr="001B2780" w14:paraId="484CADEC" w14:textId="77777777" w:rsidTr="0003302E">
        <w:trPr>
          <w:trHeight w:val="1195"/>
        </w:trPr>
        <w:tc>
          <w:tcPr>
            <w:tcW w:w="1094" w:type="dxa"/>
            <w:shd w:val="clear" w:color="auto" w:fill="DBE5F1" w:themeFill="accent1" w:themeFillTint="33"/>
            <w:vAlign w:val="center"/>
            <w:hideMark/>
          </w:tcPr>
          <w:p w14:paraId="70E44734" w14:textId="721D7E07" w:rsidR="00783749" w:rsidRPr="001B2780" w:rsidRDefault="0003302E"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Other municipal charges </w:t>
            </w:r>
            <w:r w:rsidR="00CF79AA" w:rsidRPr="001B2780">
              <w:rPr>
                <w:rFonts w:ascii="Times New Roman" w:eastAsia="Times New Roman" w:hAnsi="Times New Roman" w:cs="Times New Roman"/>
                <w:color w:val="000000"/>
                <w:sz w:val="20"/>
                <w:szCs w:val="20"/>
                <w:lang w:val="en-GB"/>
              </w:rPr>
              <w:t>(</w:t>
            </w:r>
            <w:r w:rsidRPr="001B2780">
              <w:rPr>
                <w:rFonts w:ascii="Times New Roman" w:eastAsia="Times New Roman" w:hAnsi="Times New Roman" w:cs="Times New Roman"/>
                <w:color w:val="000000"/>
                <w:sz w:val="20"/>
                <w:szCs w:val="20"/>
                <w:lang w:val="en-GB"/>
              </w:rPr>
              <w:t>other legally prescribed charges</w:t>
            </w:r>
            <w:r w:rsidR="00CF79AA" w:rsidRPr="001B2780">
              <w:rPr>
                <w:rFonts w:ascii="Times New Roman" w:eastAsia="Times New Roman" w:hAnsi="Times New Roman" w:cs="Times New Roman"/>
                <w:color w:val="000000"/>
                <w:sz w:val="20"/>
                <w:szCs w:val="20"/>
                <w:lang w:val="en-GB"/>
              </w:rPr>
              <w:t>)</w:t>
            </w:r>
          </w:p>
        </w:tc>
        <w:tc>
          <w:tcPr>
            <w:tcW w:w="1174" w:type="dxa"/>
            <w:shd w:val="clear" w:color="auto" w:fill="DBE5F1" w:themeFill="accent1" w:themeFillTint="33"/>
            <w:vAlign w:val="center"/>
            <w:hideMark/>
          </w:tcPr>
          <w:p w14:paraId="008C9B7E"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12</w:t>
            </w:r>
          </w:p>
        </w:tc>
        <w:tc>
          <w:tcPr>
            <w:tcW w:w="1206" w:type="dxa"/>
            <w:shd w:val="clear" w:color="auto" w:fill="DBE5F1" w:themeFill="accent1" w:themeFillTint="33"/>
            <w:vAlign w:val="center"/>
            <w:hideMark/>
          </w:tcPr>
          <w:p w14:paraId="2D35DF28"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08" w:type="dxa"/>
            <w:shd w:val="clear" w:color="auto" w:fill="DBE5F1" w:themeFill="accent1" w:themeFillTint="33"/>
            <w:vAlign w:val="center"/>
            <w:hideMark/>
          </w:tcPr>
          <w:p w14:paraId="06BEC5B9"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50" w:type="dxa"/>
            <w:shd w:val="clear" w:color="auto" w:fill="DBE5F1" w:themeFill="accent1" w:themeFillTint="33"/>
            <w:vAlign w:val="center"/>
            <w:hideMark/>
          </w:tcPr>
          <w:p w14:paraId="5FB3EE0F" w14:textId="638B3BE9" w:rsidR="00783749" w:rsidRPr="001B2780" w:rsidRDefault="0003302E"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Changeable</w:t>
            </w:r>
          </w:p>
        </w:tc>
        <w:tc>
          <w:tcPr>
            <w:tcW w:w="992" w:type="dxa"/>
            <w:shd w:val="clear" w:color="auto" w:fill="DBE5F1" w:themeFill="accent1" w:themeFillTint="33"/>
            <w:vAlign w:val="center"/>
            <w:hideMark/>
          </w:tcPr>
          <w:p w14:paraId="14C09F37" w14:textId="42708C16" w:rsidR="00783749" w:rsidRPr="001B2780" w:rsidRDefault="0003302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Diverse</w:t>
            </w:r>
          </w:p>
        </w:tc>
        <w:tc>
          <w:tcPr>
            <w:tcW w:w="1276" w:type="dxa"/>
            <w:shd w:val="clear" w:color="auto" w:fill="DBE5F1" w:themeFill="accent1" w:themeFillTint="33"/>
            <w:noWrap/>
            <w:vAlign w:val="center"/>
            <w:hideMark/>
          </w:tcPr>
          <w:p w14:paraId="3CA8B009"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114" w:type="dxa"/>
            <w:shd w:val="clear" w:color="auto" w:fill="DBE5F1" w:themeFill="accent1" w:themeFillTint="33"/>
            <w:vAlign w:val="center"/>
            <w:hideMark/>
          </w:tcPr>
          <w:p w14:paraId="2E7625CF" w14:textId="1EECCDE1" w:rsidR="00783749" w:rsidRPr="001B2780" w:rsidRDefault="0003302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Small amount</w:t>
            </w:r>
          </w:p>
        </w:tc>
        <w:tc>
          <w:tcPr>
            <w:tcW w:w="2196" w:type="dxa"/>
            <w:shd w:val="clear" w:color="auto" w:fill="DBE5F1" w:themeFill="accent1" w:themeFillTint="33"/>
            <w:hideMark/>
          </w:tcPr>
          <w:p w14:paraId="05953631" w14:textId="783BBF41" w:rsidR="00783749" w:rsidRPr="001B2780" w:rsidRDefault="0003302E" w:rsidP="006B13F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Cs/>
                <w:color w:val="000000"/>
                <w:sz w:val="20"/>
                <w:szCs w:val="20"/>
                <w:lang w:val="en-GB"/>
              </w:rPr>
              <w:t xml:space="preserve">It is necessary to identify the purpose of these charges </w:t>
            </w:r>
            <w:r w:rsidR="001B2780" w:rsidRPr="001B2780">
              <w:rPr>
                <w:rFonts w:ascii="Times New Roman" w:eastAsia="Times New Roman" w:hAnsi="Times New Roman" w:cs="Times New Roman"/>
                <w:bCs/>
                <w:color w:val="000000"/>
                <w:sz w:val="20"/>
                <w:szCs w:val="20"/>
                <w:lang w:val="en-GB"/>
              </w:rPr>
              <w:t>and amend</w:t>
            </w:r>
            <w:r w:rsidRPr="001B2780">
              <w:rPr>
                <w:rFonts w:ascii="Times New Roman" w:eastAsia="Times New Roman" w:hAnsi="Times New Roman" w:cs="Times New Roman"/>
                <w:bCs/>
                <w:color w:val="000000"/>
                <w:sz w:val="20"/>
                <w:szCs w:val="20"/>
                <w:lang w:val="en-GB"/>
              </w:rPr>
              <w:t xml:space="preserve"> the Law on Financing of Local Self-</w:t>
            </w:r>
            <w:r w:rsidR="001B2780" w:rsidRPr="001B2780">
              <w:rPr>
                <w:rFonts w:ascii="Times New Roman" w:eastAsia="Times New Roman" w:hAnsi="Times New Roman" w:cs="Times New Roman"/>
                <w:bCs/>
                <w:color w:val="000000"/>
                <w:sz w:val="20"/>
                <w:szCs w:val="20"/>
                <w:lang w:val="en-GB"/>
              </w:rPr>
              <w:t>Governments (</w:t>
            </w:r>
            <w:r w:rsidR="003E3229" w:rsidRPr="001B2780">
              <w:rPr>
                <w:rFonts w:ascii="Times New Roman" w:eastAsia="Times New Roman" w:hAnsi="Times New Roman" w:cs="Times New Roman"/>
                <w:bCs/>
                <w:color w:val="000000"/>
                <w:sz w:val="20"/>
                <w:szCs w:val="20"/>
                <w:lang w:val="en-GB"/>
              </w:rPr>
              <w:t>“Official Gazette of RS”, no.</w:t>
            </w:r>
            <w:r w:rsidR="000F5EDD" w:rsidRPr="001B2780">
              <w:rPr>
                <w:rFonts w:ascii="Times New Roman" w:eastAsia="Times New Roman" w:hAnsi="Times New Roman" w:cs="Times New Roman"/>
                <w:bCs/>
                <w:color w:val="000000"/>
                <w:sz w:val="20"/>
                <w:szCs w:val="20"/>
                <w:lang w:val="en-GB"/>
              </w:rPr>
              <w:t xml:space="preserve"> 62/06, 47/11, 93/</w:t>
            </w:r>
            <w:r w:rsidR="006B13FC" w:rsidRPr="001B2780">
              <w:rPr>
                <w:rFonts w:ascii="Times New Roman" w:eastAsia="Times New Roman" w:hAnsi="Times New Roman" w:cs="Times New Roman"/>
                <w:bCs/>
                <w:color w:val="000000"/>
                <w:sz w:val="20"/>
                <w:szCs w:val="20"/>
                <w:lang w:val="en-GB"/>
              </w:rPr>
              <w:t xml:space="preserve">12, 83/16, 104/16 - </w:t>
            </w:r>
            <w:r w:rsidR="00DF3832" w:rsidRPr="001B2780">
              <w:rPr>
                <w:rFonts w:ascii="Times New Roman" w:eastAsia="Times New Roman" w:hAnsi="Times New Roman" w:cs="Times New Roman"/>
                <w:bCs/>
                <w:color w:val="000000"/>
                <w:sz w:val="20"/>
                <w:szCs w:val="20"/>
                <w:lang w:val="en-GB"/>
              </w:rPr>
              <w:t>state law</w:t>
            </w:r>
            <w:r w:rsidR="006B13FC" w:rsidRPr="001B2780">
              <w:rPr>
                <w:rFonts w:ascii="Times New Roman" w:eastAsia="Times New Roman" w:hAnsi="Times New Roman" w:cs="Times New Roman"/>
                <w:bCs/>
                <w:color w:val="000000"/>
                <w:sz w:val="20"/>
                <w:szCs w:val="20"/>
                <w:lang w:val="en-GB"/>
              </w:rPr>
              <w:t xml:space="preserve"> </w:t>
            </w:r>
            <w:r w:rsidRPr="001B2780">
              <w:rPr>
                <w:rFonts w:ascii="Times New Roman" w:eastAsia="Times New Roman" w:hAnsi="Times New Roman" w:cs="Times New Roman"/>
                <w:bCs/>
                <w:color w:val="000000"/>
                <w:sz w:val="20"/>
                <w:szCs w:val="20"/>
                <w:lang w:val="en-GB"/>
              </w:rPr>
              <w:t>and</w:t>
            </w:r>
            <w:r w:rsidR="006B13FC" w:rsidRPr="001B2780">
              <w:rPr>
                <w:rFonts w:ascii="Times New Roman" w:eastAsia="Times New Roman" w:hAnsi="Times New Roman" w:cs="Times New Roman"/>
                <w:bCs/>
                <w:color w:val="000000"/>
                <w:sz w:val="20"/>
                <w:szCs w:val="20"/>
                <w:lang w:val="en-GB"/>
              </w:rPr>
              <w:t xml:space="preserve"> 95/18 – </w:t>
            </w:r>
            <w:r w:rsidR="00DF3832" w:rsidRPr="001B2780">
              <w:rPr>
                <w:rFonts w:ascii="Times New Roman" w:eastAsia="Times New Roman" w:hAnsi="Times New Roman" w:cs="Times New Roman"/>
                <w:bCs/>
                <w:color w:val="000000"/>
                <w:sz w:val="20"/>
                <w:szCs w:val="20"/>
                <w:lang w:val="en-GB"/>
              </w:rPr>
              <w:t>state law</w:t>
            </w:r>
            <w:r w:rsidR="000F5EDD" w:rsidRPr="001B2780">
              <w:rPr>
                <w:rFonts w:ascii="Times New Roman" w:eastAsia="Times New Roman" w:hAnsi="Times New Roman" w:cs="Times New Roman"/>
                <w:bCs/>
                <w:color w:val="000000"/>
                <w:sz w:val="20"/>
                <w:szCs w:val="20"/>
                <w:lang w:val="en-GB"/>
              </w:rPr>
              <w:t>)</w:t>
            </w:r>
            <w:r w:rsidR="00783749" w:rsidRPr="001B2780">
              <w:rPr>
                <w:rFonts w:ascii="Times New Roman" w:eastAsia="Times New Roman" w:hAnsi="Times New Roman" w:cs="Times New Roman"/>
                <w:bCs/>
                <w:color w:val="000000"/>
                <w:sz w:val="20"/>
                <w:szCs w:val="20"/>
                <w:lang w:val="en-GB"/>
              </w:rPr>
              <w:t xml:space="preserve"> </w:t>
            </w:r>
            <w:r w:rsidRPr="001B2780">
              <w:rPr>
                <w:rFonts w:ascii="Times New Roman" w:eastAsia="Times New Roman" w:hAnsi="Times New Roman" w:cs="Times New Roman"/>
                <w:bCs/>
                <w:color w:val="000000"/>
                <w:sz w:val="20"/>
                <w:szCs w:val="20"/>
                <w:lang w:val="en-GB"/>
              </w:rPr>
              <w:t>in order to unify the payment or eliminate the charge. The number of payments could be unified into one provided that the electronic payment is introduced</w:t>
            </w:r>
            <w:r w:rsidR="00783749" w:rsidRPr="001B2780">
              <w:rPr>
                <w:rFonts w:ascii="Times New Roman" w:eastAsia="Times New Roman" w:hAnsi="Times New Roman" w:cs="Times New Roman"/>
                <w:bCs/>
                <w:color w:val="000000"/>
                <w:sz w:val="20"/>
                <w:szCs w:val="20"/>
                <w:lang w:val="en-GB"/>
              </w:rPr>
              <w:t>.</w:t>
            </w:r>
          </w:p>
        </w:tc>
      </w:tr>
      <w:tr w:rsidR="00783749" w:rsidRPr="001B2780" w14:paraId="0A5AAC58" w14:textId="77777777" w:rsidTr="0003302E">
        <w:trPr>
          <w:trHeight w:val="1235"/>
        </w:trPr>
        <w:tc>
          <w:tcPr>
            <w:tcW w:w="1094" w:type="dxa"/>
            <w:shd w:val="clear" w:color="auto" w:fill="DBE5F1" w:themeFill="accent1" w:themeFillTint="33"/>
            <w:vAlign w:val="center"/>
            <w:hideMark/>
          </w:tcPr>
          <w:p w14:paraId="40B91272" w14:textId="2E63DC7D" w:rsidR="00783749" w:rsidRPr="001B2780" w:rsidRDefault="0003302E"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Contributions for social insurance of employees </w:t>
            </w:r>
          </w:p>
        </w:tc>
        <w:tc>
          <w:tcPr>
            <w:tcW w:w="1174" w:type="dxa"/>
            <w:shd w:val="clear" w:color="auto" w:fill="DBE5F1" w:themeFill="accent1" w:themeFillTint="33"/>
            <w:vAlign w:val="center"/>
            <w:hideMark/>
          </w:tcPr>
          <w:p w14:paraId="170585D8"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206" w:type="dxa"/>
            <w:shd w:val="clear" w:color="auto" w:fill="DBE5F1" w:themeFill="accent1" w:themeFillTint="33"/>
            <w:vAlign w:val="center"/>
            <w:hideMark/>
          </w:tcPr>
          <w:p w14:paraId="49EC6E8F" w14:textId="1DB07296" w:rsidR="00783749" w:rsidRPr="001B2780" w:rsidRDefault="001B2780"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Integrated payment</w:t>
            </w:r>
          </w:p>
        </w:tc>
        <w:tc>
          <w:tcPr>
            <w:tcW w:w="808" w:type="dxa"/>
            <w:shd w:val="clear" w:color="auto" w:fill="DBE5F1" w:themeFill="accent1" w:themeFillTint="33"/>
            <w:vAlign w:val="center"/>
            <w:hideMark/>
          </w:tcPr>
          <w:p w14:paraId="0E5A3B8B"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p>
        </w:tc>
        <w:tc>
          <w:tcPr>
            <w:tcW w:w="850" w:type="dxa"/>
            <w:shd w:val="clear" w:color="auto" w:fill="DBE5F1" w:themeFill="accent1" w:themeFillTint="33"/>
            <w:vAlign w:val="center"/>
            <w:hideMark/>
          </w:tcPr>
          <w:p w14:paraId="36AB03EF"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br/>
              <w:t>19.9%</w:t>
            </w:r>
          </w:p>
        </w:tc>
        <w:tc>
          <w:tcPr>
            <w:tcW w:w="992" w:type="dxa"/>
            <w:shd w:val="clear" w:color="auto" w:fill="DBE5F1" w:themeFill="accent1" w:themeFillTint="33"/>
            <w:noWrap/>
            <w:vAlign w:val="center"/>
            <w:hideMark/>
          </w:tcPr>
          <w:p w14:paraId="59C2C9C1" w14:textId="122A66F8" w:rsidR="00783749" w:rsidRPr="001B2780" w:rsidRDefault="0003302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Gross salaries</w:t>
            </w:r>
          </w:p>
        </w:tc>
        <w:tc>
          <w:tcPr>
            <w:tcW w:w="1276" w:type="dxa"/>
            <w:shd w:val="clear" w:color="auto" w:fill="DBE5F1" w:themeFill="accent1" w:themeFillTint="33"/>
            <w:noWrap/>
            <w:vAlign w:val="center"/>
            <w:hideMark/>
          </w:tcPr>
          <w:p w14:paraId="20C2DA77"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114" w:type="dxa"/>
            <w:shd w:val="clear" w:color="auto" w:fill="DBE5F1" w:themeFill="accent1" w:themeFillTint="33"/>
            <w:vAlign w:val="center"/>
            <w:hideMark/>
          </w:tcPr>
          <w:p w14:paraId="6E43C98A" w14:textId="5D4CEF83" w:rsidR="00783749" w:rsidRPr="001B2780" w:rsidRDefault="001B2780"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withholding</w:t>
            </w:r>
            <w:r w:rsidR="00783749" w:rsidRPr="001B2780">
              <w:rPr>
                <w:rFonts w:ascii="Times New Roman" w:eastAsia="Times New Roman" w:hAnsi="Times New Roman" w:cs="Times New Roman"/>
                <w:color w:val="000000"/>
                <w:sz w:val="20"/>
                <w:szCs w:val="20"/>
                <w:lang w:val="en-GB"/>
              </w:rPr>
              <w:br/>
            </w:r>
          </w:p>
        </w:tc>
        <w:tc>
          <w:tcPr>
            <w:tcW w:w="2196" w:type="dxa"/>
            <w:shd w:val="clear" w:color="auto" w:fill="DBE5F1" w:themeFill="accent1" w:themeFillTint="33"/>
            <w:hideMark/>
          </w:tcPr>
          <w:p w14:paraId="3997A9D2" w14:textId="44687550" w:rsidR="00783749" w:rsidRPr="001B2780" w:rsidRDefault="0003302E"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This procedure has been optimized, there are no remarks, nor recommendations for improvement. </w:t>
            </w:r>
          </w:p>
        </w:tc>
      </w:tr>
      <w:tr w:rsidR="00783749" w:rsidRPr="001B2780" w14:paraId="7D62A9A2" w14:textId="77777777" w:rsidTr="0003302E">
        <w:trPr>
          <w:trHeight w:val="674"/>
        </w:trPr>
        <w:tc>
          <w:tcPr>
            <w:tcW w:w="1094" w:type="dxa"/>
            <w:shd w:val="clear" w:color="auto" w:fill="DBE5F1" w:themeFill="accent1" w:themeFillTint="33"/>
            <w:vAlign w:val="center"/>
            <w:hideMark/>
          </w:tcPr>
          <w:p w14:paraId="53925148" w14:textId="72A0AA40" w:rsidR="00783749" w:rsidRPr="001B2780" w:rsidRDefault="0003302E" w:rsidP="008C763F">
            <w:pPr>
              <w:spacing w:after="0" w:line="240" w:lineRule="auto"/>
              <w:ind w:left="-108" w:right="-108"/>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Value Added Tax </w:t>
            </w:r>
          </w:p>
        </w:tc>
        <w:tc>
          <w:tcPr>
            <w:tcW w:w="1174" w:type="dxa"/>
            <w:shd w:val="clear" w:color="auto" w:fill="DBE5F1" w:themeFill="accent1" w:themeFillTint="33"/>
            <w:vAlign w:val="center"/>
            <w:hideMark/>
          </w:tcPr>
          <w:p w14:paraId="2F452288"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1</w:t>
            </w:r>
          </w:p>
        </w:tc>
        <w:tc>
          <w:tcPr>
            <w:tcW w:w="1206" w:type="dxa"/>
            <w:shd w:val="clear" w:color="auto" w:fill="DBE5F1" w:themeFill="accent1" w:themeFillTint="33"/>
            <w:vAlign w:val="center"/>
            <w:hideMark/>
          </w:tcPr>
          <w:p w14:paraId="0A4A7A0D" w14:textId="1EDE492F" w:rsidR="00783749" w:rsidRPr="001B2780" w:rsidRDefault="002B4A63" w:rsidP="00277681">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online</w:t>
            </w:r>
          </w:p>
        </w:tc>
        <w:tc>
          <w:tcPr>
            <w:tcW w:w="808" w:type="dxa"/>
            <w:shd w:val="clear" w:color="auto" w:fill="DBE5F1" w:themeFill="accent1" w:themeFillTint="33"/>
            <w:noWrap/>
            <w:vAlign w:val="center"/>
            <w:hideMark/>
          </w:tcPr>
          <w:p w14:paraId="6638F280"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85</w:t>
            </w:r>
          </w:p>
        </w:tc>
        <w:tc>
          <w:tcPr>
            <w:tcW w:w="850" w:type="dxa"/>
            <w:shd w:val="clear" w:color="auto" w:fill="DBE5F1" w:themeFill="accent1" w:themeFillTint="33"/>
            <w:noWrap/>
            <w:vAlign w:val="center"/>
            <w:hideMark/>
          </w:tcPr>
          <w:p w14:paraId="31BC1807"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20%</w:t>
            </w:r>
          </w:p>
        </w:tc>
        <w:tc>
          <w:tcPr>
            <w:tcW w:w="992" w:type="dxa"/>
            <w:shd w:val="clear" w:color="auto" w:fill="DBE5F1" w:themeFill="accent1" w:themeFillTint="33"/>
            <w:vAlign w:val="center"/>
            <w:hideMark/>
          </w:tcPr>
          <w:p w14:paraId="17F2A43B" w14:textId="51A49B26" w:rsidR="00783749" w:rsidRPr="001B2780" w:rsidRDefault="0003302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Added value</w:t>
            </w:r>
          </w:p>
        </w:tc>
        <w:tc>
          <w:tcPr>
            <w:tcW w:w="1276" w:type="dxa"/>
            <w:shd w:val="clear" w:color="auto" w:fill="DBE5F1" w:themeFill="accent1" w:themeFillTint="33"/>
            <w:noWrap/>
            <w:vAlign w:val="center"/>
            <w:hideMark/>
          </w:tcPr>
          <w:p w14:paraId="52931D2F"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1114" w:type="dxa"/>
            <w:shd w:val="clear" w:color="auto" w:fill="DBE5F1" w:themeFill="accent1" w:themeFillTint="33"/>
            <w:vAlign w:val="center"/>
            <w:hideMark/>
          </w:tcPr>
          <w:p w14:paraId="70D3854A" w14:textId="5E172A20" w:rsidR="00783749" w:rsidRPr="001B2780" w:rsidRDefault="0003302E" w:rsidP="00277681">
            <w:pPr>
              <w:spacing w:after="0" w:line="240" w:lineRule="auto"/>
              <w:ind w:left="-108" w:right="-108"/>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Not included</w:t>
            </w:r>
            <w:r w:rsidR="00783749" w:rsidRPr="001B2780">
              <w:rPr>
                <w:rFonts w:ascii="Times New Roman" w:eastAsia="Times New Roman" w:hAnsi="Times New Roman" w:cs="Times New Roman"/>
                <w:color w:val="000000"/>
                <w:sz w:val="20"/>
                <w:szCs w:val="20"/>
                <w:lang w:val="en-GB"/>
              </w:rPr>
              <w:br/>
            </w:r>
          </w:p>
        </w:tc>
        <w:tc>
          <w:tcPr>
            <w:tcW w:w="2196" w:type="dxa"/>
            <w:shd w:val="clear" w:color="auto" w:fill="DBE5F1" w:themeFill="accent1" w:themeFillTint="33"/>
            <w:hideMark/>
          </w:tcPr>
          <w:p w14:paraId="7DAD5354" w14:textId="03AAA005" w:rsidR="00783749" w:rsidRPr="001B2780" w:rsidRDefault="0003302E" w:rsidP="0003302E">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sz w:val="20"/>
                <w:szCs w:val="20"/>
                <w:lang w:val="en-GB"/>
              </w:rPr>
              <w:t xml:space="preserve">This procedure has been optimized, there are no remarks, nor </w:t>
            </w:r>
            <w:r w:rsidRPr="001B2780">
              <w:rPr>
                <w:rFonts w:ascii="Times New Roman" w:eastAsia="Times New Roman" w:hAnsi="Times New Roman" w:cs="Times New Roman"/>
                <w:sz w:val="20"/>
                <w:szCs w:val="20"/>
                <w:lang w:val="en-GB"/>
              </w:rPr>
              <w:lastRenderedPageBreak/>
              <w:t>recommendations for improvement</w:t>
            </w:r>
            <w:r w:rsidR="00783749" w:rsidRPr="001B2780">
              <w:rPr>
                <w:rFonts w:ascii="Times New Roman" w:eastAsia="Times New Roman" w:hAnsi="Times New Roman" w:cs="Times New Roman"/>
                <w:sz w:val="20"/>
                <w:szCs w:val="20"/>
                <w:lang w:val="en-GB"/>
              </w:rPr>
              <w:t>.</w:t>
            </w:r>
          </w:p>
        </w:tc>
      </w:tr>
      <w:tr w:rsidR="00783749" w:rsidRPr="001B2780" w14:paraId="63F047EE" w14:textId="77777777" w:rsidTr="0003302E">
        <w:trPr>
          <w:trHeight w:val="992"/>
        </w:trPr>
        <w:tc>
          <w:tcPr>
            <w:tcW w:w="1094" w:type="dxa"/>
            <w:shd w:val="clear" w:color="auto" w:fill="DBE5F1" w:themeFill="accent1" w:themeFillTint="33"/>
            <w:vAlign w:val="center"/>
          </w:tcPr>
          <w:p w14:paraId="4D12B040" w14:textId="480BB2D7" w:rsidR="00783749" w:rsidRPr="001B2780" w:rsidRDefault="0003302E" w:rsidP="008C763F">
            <w:pPr>
              <w:spacing w:after="0" w:line="240" w:lineRule="auto"/>
              <w:ind w:left="-108" w:right="-108"/>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lastRenderedPageBreak/>
              <w:t>TOTAL</w:t>
            </w:r>
          </w:p>
        </w:tc>
        <w:tc>
          <w:tcPr>
            <w:tcW w:w="1174" w:type="dxa"/>
            <w:shd w:val="clear" w:color="auto" w:fill="DBE5F1" w:themeFill="accent1" w:themeFillTint="33"/>
            <w:noWrap/>
            <w:vAlign w:val="center"/>
          </w:tcPr>
          <w:p w14:paraId="61005F97"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33</w:t>
            </w:r>
          </w:p>
        </w:tc>
        <w:tc>
          <w:tcPr>
            <w:tcW w:w="1206" w:type="dxa"/>
            <w:shd w:val="clear" w:color="auto" w:fill="DBE5F1" w:themeFill="accent1" w:themeFillTint="33"/>
            <w:vAlign w:val="center"/>
          </w:tcPr>
          <w:p w14:paraId="6660039D"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p>
        </w:tc>
        <w:tc>
          <w:tcPr>
            <w:tcW w:w="808" w:type="dxa"/>
            <w:shd w:val="clear" w:color="auto" w:fill="DBE5F1" w:themeFill="accent1" w:themeFillTint="33"/>
            <w:vAlign w:val="center"/>
          </w:tcPr>
          <w:p w14:paraId="0C777D1F"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225.5</w:t>
            </w:r>
          </w:p>
        </w:tc>
        <w:tc>
          <w:tcPr>
            <w:tcW w:w="850" w:type="dxa"/>
            <w:shd w:val="clear" w:color="auto" w:fill="DBE5F1" w:themeFill="accent1" w:themeFillTint="33"/>
            <w:vAlign w:val="center"/>
          </w:tcPr>
          <w:p w14:paraId="5F07D4FE" w14:textId="77777777" w:rsidR="00783749" w:rsidRPr="001B2780" w:rsidRDefault="00783749" w:rsidP="00277681">
            <w:pPr>
              <w:spacing w:after="0" w:line="240" w:lineRule="auto"/>
              <w:ind w:left="-108" w:right="-108"/>
              <w:jc w:val="center"/>
              <w:rPr>
                <w:rFonts w:ascii="Times New Roman" w:eastAsia="Times New Roman" w:hAnsi="Times New Roman" w:cs="Times New Roman"/>
                <w:sz w:val="20"/>
                <w:szCs w:val="20"/>
                <w:lang w:val="en-GB"/>
              </w:rPr>
            </w:pPr>
          </w:p>
        </w:tc>
        <w:tc>
          <w:tcPr>
            <w:tcW w:w="992" w:type="dxa"/>
            <w:shd w:val="clear" w:color="auto" w:fill="DBE5F1" w:themeFill="accent1" w:themeFillTint="33"/>
            <w:vAlign w:val="center"/>
          </w:tcPr>
          <w:p w14:paraId="4A830018" w14:textId="77777777" w:rsidR="00783749" w:rsidRPr="001B2780" w:rsidRDefault="00783749" w:rsidP="00277681">
            <w:pPr>
              <w:spacing w:after="0" w:line="240" w:lineRule="auto"/>
              <w:jc w:val="center"/>
              <w:rPr>
                <w:rFonts w:ascii="Times New Roman" w:eastAsia="Times New Roman" w:hAnsi="Times New Roman" w:cs="Times New Roman"/>
                <w:sz w:val="20"/>
                <w:szCs w:val="20"/>
                <w:lang w:val="en-GB"/>
              </w:rPr>
            </w:pPr>
          </w:p>
        </w:tc>
        <w:tc>
          <w:tcPr>
            <w:tcW w:w="1276" w:type="dxa"/>
            <w:shd w:val="clear" w:color="auto" w:fill="DBE5F1" w:themeFill="accent1" w:themeFillTint="33"/>
            <w:noWrap/>
            <w:vAlign w:val="center"/>
          </w:tcPr>
          <w:p w14:paraId="1EA7812C" w14:textId="54EE23A7" w:rsidR="00783749" w:rsidRPr="001B2780" w:rsidRDefault="00DD168E"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36.6</w:t>
            </w:r>
          </w:p>
        </w:tc>
        <w:tc>
          <w:tcPr>
            <w:tcW w:w="1114" w:type="dxa"/>
            <w:shd w:val="clear" w:color="auto" w:fill="DBE5F1" w:themeFill="accent1" w:themeFillTint="33"/>
            <w:vAlign w:val="center"/>
          </w:tcPr>
          <w:p w14:paraId="1B133068" w14:textId="77777777" w:rsidR="00783749" w:rsidRPr="001B2780" w:rsidRDefault="00783749" w:rsidP="00277681">
            <w:pPr>
              <w:spacing w:after="0" w:line="240" w:lineRule="auto"/>
              <w:ind w:left="-108" w:right="-108"/>
              <w:jc w:val="center"/>
              <w:rPr>
                <w:rFonts w:ascii="Times New Roman" w:eastAsia="Times New Roman" w:hAnsi="Times New Roman" w:cs="Times New Roman"/>
                <w:color w:val="000000"/>
                <w:sz w:val="20"/>
                <w:szCs w:val="20"/>
                <w:lang w:val="en-GB"/>
              </w:rPr>
            </w:pPr>
          </w:p>
        </w:tc>
        <w:tc>
          <w:tcPr>
            <w:tcW w:w="2196" w:type="dxa"/>
            <w:shd w:val="clear" w:color="auto" w:fill="DBE5F1" w:themeFill="accent1" w:themeFillTint="33"/>
          </w:tcPr>
          <w:p w14:paraId="4A34BAD5"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bl>
    <w:p w14:paraId="14046B67" w14:textId="77777777" w:rsidR="00783749" w:rsidRPr="001B2780" w:rsidRDefault="00783749" w:rsidP="00783749">
      <w:pPr>
        <w:spacing w:after="0" w:line="240" w:lineRule="auto"/>
        <w:rPr>
          <w:rFonts w:ascii="Times New Roman" w:hAnsi="Times New Roman" w:cs="Times New Roman"/>
          <w:lang w:val="en-GB"/>
        </w:rPr>
      </w:pPr>
    </w:p>
    <w:p w14:paraId="0898FE27" w14:textId="77777777" w:rsidR="00783749" w:rsidRPr="001B2780" w:rsidRDefault="00783749" w:rsidP="00783749">
      <w:pPr>
        <w:spacing w:after="0" w:line="240" w:lineRule="auto"/>
        <w:rPr>
          <w:rFonts w:ascii="Times New Roman" w:hAnsi="Times New Roman" w:cs="Times New Roman"/>
          <w:lang w:val="en-GB"/>
        </w:rPr>
      </w:pPr>
      <w:r w:rsidRPr="001B2780">
        <w:rPr>
          <w:rFonts w:ascii="Times New Roman" w:hAnsi="Times New Roman" w:cs="Times New Roman"/>
          <w:lang w:val="en-GB"/>
        </w:rPr>
        <w:br w:type="page"/>
      </w:r>
    </w:p>
    <w:tbl>
      <w:tblPr>
        <w:tblStyle w:val="TableGrid"/>
        <w:tblW w:w="10327" w:type="dxa"/>
        <w:tblInd w:w="-81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960"/>
        <w:gridCol w:w="1800"/>
        <w:gridCol w:w="1260"/>
        <w:gridCol w:w="3307"/>
      </w:tblGrid>
      <w:tr w:rsidR="00783749" w:rsidRPr="001B2780" w14:paraId="65776C24" w14:textId="77777777" w:rsidTr="0038277F">
        <w:trPr>
          <w:trHeight w:val="255"/>
        </w:trPr>
        <w:tc>
          <w:tcPr>
            <w:tcW w:w="10327" w:type="dxa"/>
            <w:gridSpan w:val="4"/>
            <w:shd w:val="clear" w:color="auto" w:fill="1F497D" w:themeFill="text2"/>
          </w:tcPr>
          <w:p w14:paraId="705AC654" w14:textId="4BEC33C7" w:rsidR="00783749" w:rsidRPr="001B2780" w:rsidRDefault="009658CA" w:rsidP="008C763F">
            <w:pPr>
              <w:jc w:val="center"/>
              <w:rPr>
                <w:rFonts w:ascii="Times New Roman" w:hAnsi="Times New Roman" w:cs="Times New Roman"/>
                <w:b/>
                <w:lang w:val="en-GB"/>
              </w:rPr>
            </w:pPr>
            <w:r w:rsidRPr="001B2780">
              <w:rPr>
                <w:rFonts w:ascii="Times New Roman" w:hAnsi="Times New Roman" w:cs="Times New Roman"/>
                <w:b/>
                <w:color w:val="FFFFFF" w:themeColor="background1"/>
                <w:lang w:val="en-GB"/>
              </w:rPr>
              <w:lastRenderedPageBreak/>
              <w:t>VAT REFUND TIME INDEX</w:t>
            </w:r>
          </w:p>
        </w:tc>
      </w:tr>
      <w:tr w:rsidR="00783749" w:rsidRPr="001B2780" w14:paraId="43241168" w14:textId="77777777" w:rsidTr="0038277F">
        <w:trPr>
          <w:trHeight w:val="255"/>
        </w:trPr>
        <w:tc>
          <w:tcPr>
            <w:tcW w:w="3960" w:type="dxa"/>
            <w:shd w:val="clear" w:color="auto" w:fill="1F497D" w:themeFill="text2"/>
          </w:tcPr>
          <w:p w14:paraId="317C8303" w14:textId="7AB1A1E6" w:rsidR="00783749" w:rsidRPr="001B2780" w:rsidRDefault="009658CA" w:rsidP="008C763F">
            <w:pPr>
              <w:jc w:val="center"/>
              <w:rPr>
                <w:rFonts w:ascii="Times New Roman" w:eastAsiaTheme="majorEastAsia" w:hAnsi="Times New Roman" w:cs="Times New Roman"/>
                <w:b/>
                <w:bCs/>
                <w:color w:val="FFFFFF" w:themeColor="background1"/>
                <w:sz w:val="28"/>
                <w:szCs w:val="28"/>
                <w:lang w:val="en-GB"/>
              </w:rPr>
            </w:pPr>
            <w:r w:rsidRPr="001B2780">
              <w:rPr>
                <w:rFonts w:ascii="Times New Roman" w:hAnsi="Times New Roman" w:cs="Times New Roman"/>
                <w:b/>
                <w:color w:val="FFFFFF" w:themeColor="background1"/>
                <w:lang w:val="en-GB"/>
              </w:rPr>
              <w:t>VAT refund time index</w:t>
            </w:r>
          </w:p>
        </w:tc>
        <w:tc>
          <w:tcPr>
            <w:tcW w:w="1800" w:type="dxa"/>
            <w:shd w:val="clear" w:color="auto" w:fill="1F497D" w:themeFill="text2"/>
            <w:hideMark/>
          </w:tcPr>
          <w:p w14:paraId="10BACD14" w14:textId="532CCAD0" w:rsidR="00783749" w:rsidRPr="001B2780" w:rsidRDefault="00742F97" w:rsidP="008C763F">
            <w:pPr>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Answer</w:t>
            </w:r>
          </w:p>
        </w:tc>
        <w:tc>
          <w:tcPr>
            <w:tcW w:w="1260" w:type="dxa"/>
            <w:shd w:val="clear" w:color="auto" w:fill="1F497D" w:themeFill="text2"/>
            <w:hideMark/>
          </w:tcPr>
          <w:p w14:paraId="695A3A93" w14:textId="4C675199" w:rsidR="00783749" w:rsidRPr="001B2780" w:rsidRDefault="009658CA" w:rsidP="008C763F">
            <w:pPr>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Index</w:t>
            </w:r>
          </w:p>
        </w:tc>
        <w:tc>
          <w:tcPr>
            <w:tcW w:w="3307" w:type="dxa"/>
            <w:shd w:val="clear" w:color="auto" w:fill="1F497D" w:themeFill="text2"/>
          </w:tcPr>
          <w:p w14:paraId="45861017" w14:textId="6497464A" w:rsidR="00783749" w:rsidRPr="001B2780" w:rsidRDefault="00920849" w:rsidP="008C763F">
            <w:pPr>
              <w:jc w:val="center"/>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Problem description</w:t>
            </w:r>
          </w:p>
        </w:tc>
      </w:tr>
      <w:tr w:rsidR="00783749" w:rsidRPr="001B2780" w14:paraId="0CEE4C63" w14:textId="77777777" w:rsidTr="0038277F">
        <w:trPr>
          <w:trHeight w:val="237"/>
        </w:trPr>
        <w:tc>
          <w:tcPr>
            <w:tcW w:w="5760" w:type="dxa"/>
            <w:gridSpan w:val="2"/>
            <w:shd w:val="clear" w:color="auto" w:fill="DBE5F1" w:themeFill="accent1" w:themeFillTint="33"/>
            <w:hideMark/>
          </w:tcPr>
          <w:p w14:paraId="59BC8E75" w14:textId="0A0695DD" w:rsidR="00783749" w:rsidRPr="001B2780" w:rsidRDefault="009658CA" w:rsidP="008C763F">
            <w:pPr>
              <w:rPr>
                <w:rFonts w:ascii="Times New Roman" w:hAnsi="Times New Roman" w:cs="Times New Roman"/>
                <w:b/>
                <w:sz w:val="20"/>
                <w:lang w:val="en-GB"/>
              </w:rPr>
            </w:pPr>
            <w:r w:rsidRPr="001B2780">
              <w:rPr>
                <w:rFonts w:ascii="Times New Roman" w:hAnsi="Times New Roman" w:cs="Times New Roman"/>
                <w:b/>
                <w:sz w:val="20"/>
                <w:lang w:val="en-GB"/>
              </w:rPr>
              <w:t>VAT refund speed</w:t>
            </w:r>
            <w:r w:rsidR="00783749" w:rsidRPr="001B2780">
              <w:rPr>
                <w:rFonts w:ascii="Times New Roman" w:hAnsi="Times New Roman" w:cs="Times New Roman"/>
                <w:b/>
                <w:sz w:val="20"/>
                <w:lang w:val="en-GB"/>
              </w:rPr>
              <w:t xml:space="preserve"> (0-100)</w:t>
            </w:r>
          </w:p>
        </w:tc>
        <w:tc>
          <w:tcPr>
            <w:tcW w:w="1260" w:type="dxa"/>
            <w:shd w:val="clear" w:color="auto" w:fill="DBE5F1" w:themeFill="accent1" w:themeFillTint="33"/>
            <w:hideMark/>
          </w:tcPr>
          <w:p w14:paraId="31B209E1" w14:textId="77777777" w:rsidR="00783749" w:rsidRPr="001B2780" w:rsidRDefault="00783749" w:rsidP="00277681">
            <w:pPr>
              <w:jc w:val="center"/>
              <w:rPr>
                <w:rFonts w:ascii="Times New Roman" w:hAnsi="Times New Roman" w:cs="Times New Roman"/>
                <w:b/>
                <w:sz w:val="20"/>
                <w:lang w:val="en-GB"/>
              </w:rPr>
            </w:pPr>
            <w:r w:rsidRPr="001B2780">
              <w:rPr>
                <w:rFonts w:ascii="Times New Roman" w:hAnsi="Times New Roman" w:cs="Times New Roman"/>
                <w:b/>
                <w:sz w:val="20"/>
                <w:lang w:val="en-GB"/>
              </w:rPr>
              <w:t>91.09</w:t>
            </w:r>
          </w:p>
        </w:tc>
        <w:tc>
          <w:tcPr>
            <w:tcW w:w="3307" w:type="dxa"/>
            <w:shd w:val="clear" w:color="auto" w:fill="DBE5F1" w:themeFill="accent1" w:themeFillTint="33"/>
          </w:tcPr>
          <w:p w14:paraId="1631BB62" w14:textId="77777777" w:rsidR="00783749" w:rsidRPr="001B2780" w:rsidRDefault="00783749" w:rsidP="008C763F">
            <w:pPr>
              <w:rPr>
                <w:rFonts w:ascii="Times New Roman" w:hAnsi="Times New Roman" w:cs="Times New Roman"/>
                <w:b/>
                <w:sz w:val="20"/>
                <w:lang w:val="en-GB"/>
              </w:rPr>
            </w:pPr>
          </w:p>
        </w:tc>
      </w:tr>
      <w:tr w:rsidR="00783749" w:rsidRPr="001B2780" w14:paraId="46AB6CFB" w14:textId="77777777" w:rsidTr="0038277F">
        <w:trPr>
          <w:trHeight w:val="237"/>
        </w:trPr>
        <w:tc>
          <w:tcPr>
            <w:tcW w:w="5760" w:type="dxa"/>
            <w:gridSpan w:val="2"/>
            <w:shd w:val="clear" w:color="auto" w:fill="DBE5F1" w:themeFill="accent1" w:themeFillTint="33"/>
            <w:hideMark/>
          </w:tcPr>
          <w:p w14:paraId="2CF524C5" w14:textId="30420BCA"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VAT refund</w:t>
            </w:r>
          </w:p>
        </w:tc>
        <w:tc>
          <w:tcPr>
            <w:tcW w:w="1260" w:type="dxa"/>
            <w:shd w:val="clear" w:color="auto" w:fill="DBE5F1" w:themeFill="accent1" w:themeFillTint="33"/>
            <w:hideMark/>
          </w:tcPr>
          <w:p w14:paraId="539052E3" w14:textId="77777777" w:rsidR="00783749" w:rsidRPr="001B2780" w:rsidRDefault="00783749" w:rsidP="008C763F">
            <w:pPr>
              <w:rPr>
                <w:rFonts w:ascii="Times New Roman" w:hAnsi="Times New Roman" w:cs="Times New Roman"/>
                <w:sz w:val="20"/>
                <w:szCs w:val="20"/>
                <w:lang w:val="en-GB"/>
              </w:rPr>
            </w:pPr>
          </w:p>
        </w:tc>
        <w:tc>
          <w:tcPr>
            <w:tcW w:w="3307" w:type="dxa"/>
            <w:shd w:val="clear" w:color="auto" w:fill="DBE5F1" w:themeFill="accent1" w:themeFillTint="33"/>
          </w:tcPr>
          <w:p w14:paraId="62C8A694" w14:textId="77777777" w:rsidR="00783749" w:rsidRPr="001B2780" w:rsidRDefault="00783749" w:rsidP="008C763F">
            <w:pPr>
              <w:rPr>
                <w:rFonts w:ascii="Times New Roman" w:hAnsi="Times New Roman" w:cs="Times New Roman"/>
                <w:sz w:val="20"/>
                <w:szCs w:val="20"/>
                <w:lang w:val="en-GB"/>
              </w:rPr>
            </w:pPr>
          </w:p>
        </w:tc>
      </w:tr>
      <w:tr w:rsidR="00783749" w:rsidRPr="001B2780" w14:paraId="63D3944F" w14:textId="77777777" w:rsidTr="0038277F">
        <w:trPr>
          <w:trHeight w:val="255"/>
        </w:trPr>
        <w:tc>
          <w:tcPr>
            <w:tcW w:w="3960" w:type="dxa"/>
            <w:shd w:val="clear" w:color="auto" w:fill="DBE5F1" w:themeFill="accent1" w:themeFillTint="33"/>
            <w:hideMark/>
          </w:tcPr>
          <w:p w14:paraId="3980C4A2" w14:textId="38608CC8"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Is there a VAT</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1C044076" w14:textId="3F3B42F8" w:rsidR="00783749" w:rsidRPr="001B2780" w:rsidRDefault="009658CA"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Yes</w:t>
            </w:r>
          </w:p>
        </w:tc>
        <w:tc>
          <w:tcPr>
            <w:tcW w:w="1260" w:type="dxa"/>
            <w:shd w:val="clear" w:color="auto" w:fill="DBE5F1" w:themeFill="accent1" w:themeFillTint="33"/>
            <w:hideMark/>
          </w:tcPr>
          <w:p w14:paraId="6A29BEE3"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5E8D0A5E" w14:textId="77777777" w:rsidR="00783749" w:rsidRPr="001B2780" w:rsidRDefault="00783749" w:rsidP="008C763F">
            <w:pPr>
              <w:rPr>
                <w:rFonts w:ascii="Times New Roman" w:hAnsi="Times New Roman" w:cs="Times New Roman"/>
                <w:sz w:val="20"/>
                <w:szCs w:val="20"/>
                <w:lang w:val="en-GB"/>
              </w:rPr>
            </w:pPr>
          </w:p>
        </w:tc>
      </w:tr>
      <w:tr w:rsidR="00783749" w:rsidRPr="001B2780" w14:paraId="62C80253" w14:textId="77777777" w:rsidTr="0038277F">
        <w:trPr>
          <w:trHeight w:val="476"/>
        </w:trPr>
        <w:tc>
          <w:tcPr>
            <w:tcW w:w="3960" w:type="dxa"/>
            <w:shd w:val="clear" w:color="auto" w:fill="DBE5F1" w:themeFill="accent1" w:themeFillTint="33"/>
            <w:hideMark/>
          </w:tcPr>
          <w:p w14:paraId="46ED8493" w14:textId="6195EF87"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Is there a VAT refund process for the case study</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2103C822" w14:textId="662C5698" w:rsidR="00783749" w:rsidRPr="001B2780" w:rsidRDefault="009658CA"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Yes</w:t>
            </w:r>
          </w:p>
        </w:tc>
        <w:tc>
          <w:tcPr>
            <w:tcW w:w="1260" w:type="dxa"/>
            <w:shd w:val="clear" w:color="auto" w:fill="DBE5F1" w:themeFill="accent1" w:themeFillTint="33"/>
            <w:hideMark/>
          </w:tcPr>
          <w:p w14:paraId="292173D4"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03655DB1" w14:textId="77777777" w:rsidR="00783749" w:rsidRPr="001B2780" w:rsidRDefault="00783749" w:rsidP="008C763F">
            <w:pPr>
              <w:rPr>
                <w:rFonts w:ascii="Times New Roman" w:hAnsi="Times New Roman" w:cs="Times New Roman"/>
                <w:sz w:val="20"/>
                <w:szCs w:val="20"/>
                <w:lang w:val="en-GB"/>
              </w:rPr>
            </w:pPr>
          </w:p>
        </w:tc>
      </w:tr>
      <w:tr w:rsidR="00783749" w:rsidRPr="001B2780" w14:paraId="6A72D989" w14:textId="77777777" w:rsidTr="0038277F">
        <w:trPr>
          <w:trHeight w:val="237"/>
        </w:trPr>
        <w:tc>
          <w:tcPr>
            <w:tcW w:w="3960" w:type="dxa"/>
            <w:shd w:val="clear" w:color="auto" w:fill="DBE5F1" w:themeFill="accent1" w:themeFillTint="33"/>
            <w:hideMark/>
          </w:tcPr>
          <w:p w14:paraId="2E0E1EBE" w14:textId="04BE02DA"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Limitations in the VAT refund process</w:t>
            </w:r>
          </w:p>
        </w:tc>
        <w:tc>
          <w:tcPr>
            <w:tcW w:w="1800" w:type="dxa"/>
            <w:shd w:val="clear" w:color="auto" w:fill="DBE5F1" w:themeFill="accent1" w:themeFillTint="33"/>
            <w:hideMark/>
          </w:tcPr>
          <w:p w14:paraId="6EBE2AC6" w14:textId="309A77AD" w:rsidR="00783749" w:rsidRPr="001B2780" w:rsidRDefault="009658CA"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none</w:t>
            </w:r>
          </w:p>
        </w:tc>
        <w:tc>
          <w:tcPr>
            <w:tcW w:w="1260" w:type="dxa"/>
            <w:shd w:val="clear" w:color="auto" w:fill="DBE5F1" w:themeFill="accent1" w:themeFillTint="33"/>
            <w:hideMark/>
          </w:tcPr>
          <w:p w14:paraId="107BE046"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7B579818" w14:textId="77777777" w:rsidR="00783749" w:rsidRPr="001B2780" w:rsidRDefault="00783749" w:rsidP="008C763F">
            <w:pPr>
              <w:rPr>
                <w:rFonts w:ascii="Times New Roman" w:hAnsi="Times New Roman" w:cs="Times New Roman"/>
                <w:sz w:val="20"/>
                <w:szCs w:val="20"/>
                <w:lang w:val="en-GB"/>
              </w:rPr>
            </w:pPr>
          </w:p>
        </w:tc>
      </w:tr>
      <w:tr w:rsidR="00783749" w:rsidRPr="001B2780" w14:paraId="3AAE6C78" w14:textId="77777777" w:rsidTr="0038277F">
        <w:trPr>
          <w:trHeight w:val="237"/>
        </w:trPr>
        <w:tc>
          <w:tcPr>
            <w:tcW w:w="3960" w:type="dxa"/>
            <w:shd w:val="clear" w:color="auto" w:fill="DBE5F1" w:themeFill="accent1" w:themeFillTint="33"/>
            <w:hideMark/>
          </w:tcPr>
          <w:p w14:paraId="531050AF" w14:textId="574C7B5C"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Probability of revision (tax control) of requests for VAT refund </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33F42357"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75% - 100%</w:t>
            </w:r>
          </w:p>
        </w:tc>
        <w:tc>
          <w:tcPr>
            <w:tcW w:w="1260" w:type="dxa"/>
            <w:shd w:val="clear" w:color="auto" w:fill="DBE5F1" w:themeFill="accent1" w:themeFillTint="33"/>
            <w:hideMark/>
          </w:tcPr>
          <w:p w14:paraId="37FC8B4F"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6E793335" w14:textId="77777777" w:rsidR="00783749" w:rsidRPr="001B2780" w:rsidRDefault="00783749" w:rsidP="008C763F">
            <w:pPr>
              <w:rPr>
                <w:rFonts w:ascii="Times New Roman" w:hAnsi="Times New Roman" w:cs="Times New Roman"/>
                <w:sz w:val="20"/>
                <w:szCs w:val="20"/>
                <w:lang w:val="en-GB"/>
              </w:rPr>
            </w:pPr>
          </w:p>
        </w:tc>
      </w:tr>
      <w:tr w:rsidR="00783749" w:rsidRPr="001B2780" w14:paraId="2C974B9B" w14:textId="77777777" w:rsidTr="0038277F">
        <w:trPr>
          <w:trHeight w:val="255"/>
        </w:trPr>
        <w:tc>
          <w:tcPr>
            <w:tcW w:w="3960" w:type="dxa"/>
            <w:shd w:val="clear" w:color="auto" w:fill="DBE5F1" w:themeFill="accent1" w:themeFillTint="33"/>
          </w:tcPr>
          <w:p w14:paraId="508406F1" w14:textId="76235D47"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Is there an obligatory timeframe prior to filing a request for VAT refund? </w:t>
            </w:r>
          </w:p>
        </w:tc>
        <w:tc>
          <w:tcPr>
            <w:tcW w:w="1800" w:type="dxa"/>
            <w:shd w:val="clear" w:color="auto" w:fill="DBE5F1" w:themeFill="accent1" w:themeFillTint="33"/>
          </w:tcPr>
          <w:p w14:paraId="740B3319" w14:textId="69EAEF90" w:rsidR="00783749" w:rsidRPr="001B2780" w:rsidRDefault="009658CA"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No</w:t>
            </w:r>
          </w:p>
        </w:tc>
        <w:tc>
          <w:tcPr>
            <w:tcW w:w="1260" w:type="dxa"/>
            <w:shd w:val="clear" w:color="auto" w:fill="DBE5F1" w:themeFill="accent1" w:themeFillTint="33"/>
          </w:tcPr>
          <w:p w14:paraId="6CB44755"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5B216E74" w14:textId="77777777" w:rsidR="00783749" w:rsidRPr="001B2780" w:rsidRDefault="00783749" w:rsidP="008C763F">
            <w:pPr>
              <w:rPr>
                <w:rFonts w:ascii="Times New Roman" w:hAnsi="Times New Roman" w:cs="Times New Roman"/>
                <w:sz w:val="20"/>
                <w:szCs w:val="20"/>
                <w:lang w:val="en-GB"/>
              </w:rPr>
            </w:pPr>
          </w:p>
        </w:tc>
      </w:tr>
      <w:tr w:rsidR="00783749" w:rsidRPr="001B2780" w14:paraId="1A46B01F" w14:textId="77777777" w:rsidTr="0038277F">
        <w:trPr>
          <w:trHeight w:val="255"/>
        </w:trPr>
        <w:tc>
          <w:tcPr>
            <w:tcW w:w="3960" w:type="dxa"/>
            <w:shd w:val="clear" w:color="auto" w:fill="DBE5F1" w:themeFill="accent1" w:themeFillTint="33"/>
            <w:hideMark/>
          </w:tcPr>
          <w:p w14:paraId="433C4FA0" w14:textId="09113711" w:rsidR="00783749" w:rsidRPr="001B2780" w:rsidRDefault="009658CA" w:rsidP="009658CA">
            <w:pPr>
              <w:rPr>
                <w:rFonts w:ascii="Times New Roman" w:hAnsi="Times New Roman" w:cs="Times New Roman"/>
                <w:sz w:val="20"/>
                <w:szCs w:val="20"/>
                <w:lang w:val="en-GB"/>
              </w:rPr>
            </w:pPr>
            <w:r w:rsidRPr="001B2780">
              <w:rPr>
                <w:rFonts w:ascii="Times New Roman" w:hAnsi="Times New Roman" w:cs="Times New Roman"/>
                <w:sz w:val="20"/>
                <w:szCs w:val="20"/>
                <w:lang w:val="en-GB"/>
              </w:rPr>
              <w:t>Time required for filing a request for VAT refund</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hours</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7BC7908D"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4.0</w:t>
            </w:r>
          </w:p>
        </w:tc>
        <w:tc>
          <w:tcPr>
            <w:tcW w:w="1260" w:type="dxa"/>
            <w:shd w:val="clear" w:color="auto" w:fill="DBE5F1" w:themeFill="accent1" w:themeFillTint="33"/>
            <w:hideMark/>
          </w:tcPr>
          <w:p w14:paraId="320172DA"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92.0</w:t>
            </w:r>
          </w:p>
        </w:tc>
        <w:tc>
          <w:tcPr>
            <w:tcW w:w="3307" w:type="dxa"/>
            <w:shd w:val="clear" w:color="auto" w:fill="DBE5F1" w:themeFill="accent1" w:themeFillTint="33"/>
          </w:tcPr>
          <w:p w14:paraId="7C9FD1F5" w14:textId="77777777" w:rsidR="00783749" w:rsidRPr="001B2780" w:rsidRDefault="00783749" w:rsidP="008C763F">
            <w:pPr>
              <w:rPr>
                <w:rFonts w:ascii="Times New Roman" w:hAnsi="Times New Roman" w:cs="Times New Roman"/>
                <w:sz w:val="20"/>
                <w:szCs w:val="20"/>
                <w:lang w:val="en-GB"/>
              </w:rPr>
            </w:pPr>
          </w:p>
        </w:tc>
      </w:tr>
      <w:tr w:rsidR="00783749" w:rsidRPr="001B2780" w14:paraId="272422EF" w14:textId="77777777" w:rsidTr="0038277F">
        <w:trPr>
          <w:trHeight w:val="237"/>
        </w:trPr>
        <w:tc>
          <w:tcPr>
            <w:tcW w:w="3960" w:type="dxa"/>
            <w:shd w:val="clear" w:color="auto" w:fill="DBE5F1" w:themeFill="accent1" w:themeFillTint="33"/>
            <w:hideMark/>
          </w:tcPr>
          <w:p w14:paraId="24DF6284" w14:textId="4AF3CD22"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Time required for VAT refund</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weeks</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28D31FD8"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14.7</w:t>
            </w:r>
          </w:p>
        </w:tc>
        <w:tc>
          <w:tcPr>
            <w:tcW w:w="1260" w:type="dxa"/>
            <w:shd w:val="clear" w:color="auto" w:fill="DBE5F1" w:themeFill="accent1" w:themeFillTint="33"/>
            <w:hideMark/>
          </w:tcPr>
          <w:p w14:paraId="46797CA8"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77.86</w:t>
            </w:r>
          </w:p>
        </w:tc>
        <w:tc>
          <w:tcPr>
            <w:tcW w:w="3307" w:type="dxa"/>
            <w:shd w:val="clear" w:color="auto" w:fill="DBE5F1" w:themeFill="accent1" w:themeFillTint="33"/>
          </w:tcPr>
          <w:p w14:paraId="3DB0150B" w14:textId="77777777" w:rsidR="00783749" w:rsidRPr="001B2780" w:rsidRDefault="00783749" w:rsidP="008C763F">
            <w:pPr>
              <w:rPr>
                <w:rFonts w:ascii="Times New Roman" w:hAnsi="Times New Roman" w:cs="Times New Roman"/>
                <w:sz w:val="20"/>
                <w:szCs w:val="20"/>
                <w:lang w:val="en-GB"/>
              </w:rPr>
            </w:pPr>
          </w:p>
        </w:tc>
      </w:tr>
      <w:tr w:rsidR="00783749" w:rsidRPr="001B2780" w14:paraId="6D60C5BD" w14:textId="77777777" w:rsidTr="0038277F">
        <w:trPr>
          <w:trHeight w:val="237"/>
        </w:trPr>
        <w:tc>
          <w:tcPr>
            <w:tcW w:w="5760" w:type="dxa"/>
            <w:gridSpan w:val="2"/>
            <w:shd w:val="clear" w:color="auto" w:fill="1F497D" w:themeFill="text2"/>
            <w:hideMark/>
          </w:tcPr>
          <w:p w14:paraId="305CFFCB" w14:textId="4E519EC6" w:rsidR="00783749" w:rsidRPr="001B2780" w:rsidRDefault="009658CA" w:rsidP="008C763F">
            <w:pPr>
              <w:rPr>
                <w:rFonts w:ascii="Times New Roman" w:hAnsi="Times New Roman" w:cs="Times New Roman"/>
                <w:b/>
                <w:color w:val="FFFFFF" w:themeColor="background1"/>
                <w:sz w:val="20"/>
                <w:szCs w:val="20"/>
                <w:lang w:val="en-GB"/>
              </w:rPr>
            </w:pPr>
            <w:r w:rsidRPr="001B2780">
              <w:rPr>
                <w:rFonts w:ascii="Times New Roman" w:hAnsi="Times New Roman" w:cs="Times New Roman"/>
                <w:b/>
                <w:color w:val="FFFFFF" w:themeColor="background1"/>
                <w:sz w:val="20"/>
                <w:szCs w:val="20"/>
                <w:lang w:val="en-GB"/>
              </w:rPr>
              <w:t>Profit tax</w:t>
            </w:r>
            <w:r w:rsidR="00783749" w:rsidRPr="001B2780">
              <w:rPr>
                <w:rFonts w:ascii="Times New Roman" w:hAnsi="Times New Roman" w:cs="Times New Roman"/>
                <w:b/>
                <w:color w:val="FFFFFF" w:themeColor="background1"/>
                <w:sz w:val="20"/>
                <w:szCs w:val="20"/>
                <w:lang w:val="en-GB"/>
              </w:rPr>
              <w:t xml:space="preserve"> –</w:t>
            </w:r>
            <w:r w:rsidRPr="001B2780">
              <w:rPr>
                <w:rFonts w:ascii="Times New Roman" w:hAnsi="Times New Roman" w:cs="Times New Roman"/>
                <w:b/>
                <w:color w:val="FFFFFF" w:themeColor="background1"/>
                <w:sz w:val="20"/>
                <w:szCs w:val="20"/>
                <w:lang w:val="en-GB"/>
              </w:rPr>
              <w:t>revision</w:t>
            </w:r>
            <w:r w:rsidR="00783749" w:rsidRPr="001B2780">
              <w:rPr>
                <w:rFonts w:ascii="Times New Roman" w:hAnsi="Times New Roman" w:cs="Times New Roman"/>
                <w:b/>
                <w:color w:val="FFFFFF" w:themeColor="background1"/>
                <w:sz w:val="20"/>
                <w:szCs w:val="20"/>
                <w:lang w:val="en-GB"/>
              </w:rPr>
              <w:t xml:space="preserve"> (</w:t>
            </w:r>
            <w:r w:rsidRPr="001B2780">
              <w:rPr>
                <w:rFonts w:ascii="Times New Roman" w:hAnsi="Times New Roman" w:cs="Times New Roman"/>
                <w:b/>
                <w:color w:val="FFFFFF" w:themeColor="background1"/>
                <w:sz w:val="20"/>
                <w:szCs w:val="20"/>
                <w:lang w:val="en-GB"/>
              </w:rPr>
              <w:t>tax control</w:t>
            </w:r>
            <w:r w:rsidR="00783749" w:rsidRPr="001B2780">
              <w:rPr>
                <w:rFonts w:ascii="Times New Roman" w:hAnsi="Times New Roman" w:cs="Times New Roman"/>
                <w:b/>
                <w:color w:val="FFFFFF" w:themeColor="background1"/>
                <w:sz w:val="20"/>
                <w:szCs w:val="20"/>
                <w:lang w:val="en-GB"/>
              </w:rPr>
              <w:t>)</w:t>
            </w:r>
          </w:p>
        </w:tc>
        <w:tc>
          <w:tcPr>
            <w:tcW w:w="1260" w:type="dxa"/>
            <w:shd w:val="clear" w:color="auto" w:fill="1F497D" w:themeFill="text2"/>
            <w:hideMark/>
          </w:tcPr>
          <w:p w14:paraId="7ACDE7D5" w14:textId="77777777" w:rsidR="00783749" w:rsidRPr="001B2780" w:rsidRDefault="00783749" w:rsidP="008C763F">
            <w:pPr>
              <w:rPr>
                <w:rFonts w:ascii="Times New Roman" w:hAnsi="Times New Roman" w:cs="Times New Roman"/>
                <w:b/>
                <w:color w:val="FFFFFF" w:themeColor="background1"/>
                <w:sz w:val="20"/>
                <w:szCs w:val="20"/>
                <w:lang w:val="en-GB"/>
              </w:rPr>
            </w:pPr>
          </w:p>
        </w:tc>
        <w:tc>
          <w:tcPr>
            <w:tcW w:w="3307" w:type="dxa"/>
            <w:shd w:val="clear" w:color="auto" w:fill="1F497D" w:themeFill="text2"/>
          </w:tcPr>
          <w:p w14:paraId="4843D575" w14:textId="77777777" w:rsidR="00783749" w:rsidRPr="001B2780" w:rsidRDefault="00783749" w:rsidP="008C763F">
            <w:pPr>
              <w:rPr>
                <w:rFonts w:ascii="Times New Roman" w:hAnsi="Times New Roman" w:cs="Times New Roman"/>
                <w:b/>
                <w:color w:val="FFFFFF" w:themeColor="background1"/>
                <w:sz w:val="20"/>
                <w:szCs w:val="20"/>
                <w:lang w:val="en-GB"/>
              </w:rPr>
            </w:pPr>
          </w:p>
        </w:tc>
      </w:tr>
      <w:tr w:rsidR="00783749" w:rsidRPr="001B2780" w14:paraId="60966AE2" w14:textId="77777777" w:rsidTr="0038277F">
        <w:trPr>
          <w:trHeight w:val="237"/>
        </w:trPr>
        <w:tc>
          <w:tcPr>
            <w:tcW w:w="3960" w:type="dxa"/>
            <w:shd w:val="clear" w:color="auto" w:fill="DBE5F1" w:themeFill="accent1" w:themeFillTint="33"/>
            <w:hideMark/>
          </w:tcPr>
          <w:p w14:paraId="348ED481" w14:textId="0ACCBA2B"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Is there a corporate profit tax</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667B219E" w14:textId="0C12BD76" w:rsidR="00783749" w:rsidRPr="001B2780" w:rsidRDefault="009658CA"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Yes</w:t>
            </w:r>
          </w:p>
        </w:tc>
        <w:tc>
          <w:tcPr>
            <w:tcW w:w="1260" w:type="dxa"/>
            <w:shd w:val="clear" w:color="auto" w:fill="DBE5F1" w:themeFill="accent1" w:themeFillTint="33"/>
            <w:hideMark/>
          </w:tcPr>
          <w:p w14:paraId="1CC5928D"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6293F121" w14:textId="77777777" w:rsidR="00783749" w:rsidRPr="001B2780" w:rsidRDefault="00783749" w:rsidP="008C763F">
            <w:pPr>
              <w:rPr>
                <w:rFonts w:ascii="Times New Roman" w:hAnsi="Times New Roman" w:cs="Times New Roman"/>
                <w:sz w:val="20"/>
                <w:szCs w:val="20"/>
                <w:lang w:val="en-GB"/>
              </w:rPr>
            </w:pPr>
          </w:p>
        </w:tc>
      </w:tr>
      <w:tr w:rsidR="00783749" w:rsidRPr="001B2780" w14:paraId="0E24DDBA" w14:textId="77777777" w:rsidTr="0038277F">
        <w:trPr>
          <w:trHeight w:val="255"/>
        </w:trPr>
        <w:tc>
          <w:tcPr>
            <w:tcW w:w="3960" w:type="dxa"/>
            <w:shd w:val="clear" w:color="auto" w:fill="DBE5F1" w:themeFill="accent1" w:themeFillTint="33"/>
            <w:hideMark/>
          </w:tcPr>
          <w:p w14:paraId="058F4F86" w14:textId="46A43DE3" w:rsidR="00783749" w:rsidRPr="001B2780" w:rsidRDefault="001B2780"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Probability of revision</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verification</w:t>
            </w:r>
            <w:r w:rsidR="00783749" w:rsidRPr="001B2780">
              <w:rPr>
                <w:rFonts w:ascii="Times New Roman" w:hAnsi="Times New Roman" w:cs="Times New Roman"/>
                <w:sz w:val="20"/>
                <w:szCs w:val="20"/>
                <w:lang w:val="en-GB"/>
              </w:rPr>
              <w:t xml:space="preserve">) </w:t>
            </w:r>
            <w:r w:rsidRPr="001B2780">
              <w:rPr>
                <w:rFonts w:ascii="Times New Roman" w:hAnsi="Times New Roman" w:cs="Times New Roman"/>
                <w:sz w:val="20"/>
                <w:szCs w:val="20"/>
                <w:lang w:val="en-GB"/>
              </w:rPr>
              <w:t>of income tax</w:t>
            </w:r>
          </w:p>
        </w:tc>
        <w:tc>
          <w:tcPr>
            <w:tcW w:w="1800" w:type="dxa"/>
            <w:shd w:val="clear" w:color="auto" w:fill="DBE5F1" w:themeFill="accent1" w:themeFillTint="33"/>
            <w:hideMark/>
          </w:tcPr>
          <w:p w14:paraId="65EA7EFA"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0% - 24%</w:t>
            </w:r>
          </w:p>
        </w:tc>
        <w:tc>
          <w:tcPr>
            <w:tcW w:w="1260" w:type="dxa"/>
            <w:shd w:val="clear" w:color="auto" w:fill="DBE5F1" w:themeFill="accent1" w:themeFillTint="33"/>
            <w:hideMark/>
          </w:tcPr>
          <w:p w14:paraId="7016189B" w14:textId="77777777" w:rsidR="00783749" w:rsidRPr="001B2780" w:rsidRDefault="00783749" w:rsidP="00277681">
            <w:pPr>
              <w:jc w:val="center"/>
              <w:rPr>
                <w:rFonts w:ascii="Times New Roman" w:hAnsi="Times New Roman" w:cs="Times New Roman"/>
                <w:sz w:val="20"/>
                <w:szCs w:val="20"/>
                <w:lang w:val="en-GB"/>
              </w:rPr>
            </w:pPr>
          </w:p>
        </w:tc>
        <w:tc>
          <w:tcPr>
            <w:tcW w:w="3307" w:type="dxa"/>
            <w:shd w:val="clear" w:color="auto" w:fill="DBE5F1" w:themeFill="accent1" w:themeFillTint="33"/>
          </w:tcPr>
          <w:p w14:paraId="1ABADFB5" w14:textId="77777777" w:rsidR="00783749" w:rsidRPr="001B2780" w:rsidRDefault="00783749" w:rsidP="008C763F">
            <w:pPr>
              <w:rPr>
                <w:rFonts w:ascii="Times New Roman" w:hAnsi="Times New Roman" w:cs="Times New Roman"/>
                <w:sz w:val="20"/>
                <w:szCs w:val="20"/>
                <w:lang w:val="en-GB"/>
              </w:rPr>
            </w:pPr>
          </w:p>
        </w:tc>
      </w:tr>
      <w:tr w:rsidR="00783749" w:rsidRPr="001B2780" w14:paraId="61D5C045" w14:textId="77777777" w:rsidTr="0038277F">
        <w:trPr>
          <w:trHeight w:val="476"/>
        </w:trPr>
        <w:tc>
          <w:tcPr>
            <w:tcW w:w="3960" w:type="dxa"/>
            <w:shd w:val="clear" w:color="auto" w:fill="DBE5F1" w:themeFill="accent1" w:themeFillTint="33"/>
            <w:hideMark/>
          </w:tcPr>
          <w:p w14:paraId="375ADA2C" w14:textId="3C846567"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 xml:space="preserve">Time required for a company to adjust to the profit tax revision </w:t>
            </w:r>
            <w:r w:rsidR="00783749" w:rsidRPr="001B2780">
              <w:rPr>
                <w:rFonts w:ascii="Times New Roman" w:hAnsi="Times New Roman" w:cs="Times New Roman"/>
                <w:sz w:val="20"/>
                <w:szCs w:val="20"/>
                <w:lang w:val="en-GB"/>
              </w:rPr>
              <w:t>(</w:t>
            </w:r>
            <w:r w:rsidRPr="001B2780">
              <w:rPr>
                <w:rFonts w:ascii="Times New Roman" w:hAnsi="Times New Roman" w:cs="Times New Roman"/>
                <w:sz w:val="20"/>
                <w:szCs w:val="20"/>
                <w:lang w:val="en-GB"/>
              </w:rPr>
              <w:t>hours</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3370AD44"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4.5</w:t>
            </w:r>
          </w:p>
        </w:tc>
        <w:tc>
          <w:tcPr>
            <w:tcW w:w="1260" w:type="dxa"/>
            <w:shd w:val="clear" w:color="auto" w:fill="DBE5F1" w:themeFill="accent1" w:themeFillTint="33"/>
            <w:hideMark/>
          </w:tcPr>
          <w:p w14:paraId="04B3D708"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94.5</w:t>
            </w:r>
          </w:p>
        </w:tc>
        <w:tc>
          <w:tcPr>
            <w:tcW w:w="3307" w:type="dxa"/>
            <w:shd w:val="clear" w:color="auto" w:fill="DBE5F1" w:themeFill="accent1" w:themeFillTint="33"/>
          </w:tcPr>
          <w:p w14:paraId="024D12C5" w14:textId="77777777" w:rsidR="00783749" w:rsidRPr="001B2780" w:rsidRDefault="00783749" w:rsidP="008C763F">
            <w:pPr>
              <w:rPr>
                <w:rFonts w:ascii="Times New Roman" w:hAnsi="Times New Roman" w:cs="Times New Roman"/>
                <w:sz w:val="20"/>
                <w:szCs w:val="20"/>
                <w:lang w:val="en-GB"/>
              </w:rPr>
            </w:pPr>
          </w:p>
        </w:tc>
      </w:tr>
      <w:tr w:rsidR="00783749" w:rsidRPr="001B2780" w14:paraId="45B41CE6" w14:textId="77777777" w:rsidTr="0038277F">
        <w:trPr>
          <w:trHeight w:val="539"/>
        </w:trPr>
        <w:tc>
          <w:tcPr>
            <w:tcW w:w="3960" w:type="dxa"/>
            <w:shd w:val="clear" w:color="auto" w:fill="DBE5F1" w:themeFill="accent1" w:themeFillTint="33"/>
            <w:hideMark/>
          </w:tcPr>
          <w:p w14:paraId="603DF374" w14:textId="28D90A90"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Time required for Profit Tax revision (weeks</w:t>
            </w:r>
            <w:r w:rsidR="00783749" w:rsidRPr="001B2780">
              <w:rPr>
                <w:rFonts w:ascii="Times New Roman" w:hAnsi="Times New Roman" w:cs="Times New Roman"/>
                <w:sz w:val="20"/>
                <w:szCs w:val="20"/>
                <w:lang w:val="en-GB"/>
              </w:rPr>
              <w:t>)</w:t>
            </w:r>
          </w:p>
        </w:tc>
        <w:tc>
          <w:tcPr>
            <w:tcW w:w="1800" w:type="dxa"/>
            <w:shd w:val="clear" w:color="auto" w:fill="DBE5F1" w:themeFill="accent1" w:themeFillTint="33"/>
            <w:hideMark/>
          </w:tcPr>
          <w:p w14:paraId="43B1988F" w14:textId="5DE9E228" w:rsidR="00783749" w:rsidRPr="001B2780" w:rsidRDefault="009658CA" w:rsidP="008C763F">
            <w:pPr>
              <w:rPr>
                <w:rFonts w:ascii="Times New Roman" w:hAnsi="Times New Roman" w:cs="Times New Roman"/>
                <w:sz w:val="20"/>
                <w:szCs w:val="20"/>
                <w:lang w:val="en-GB"/>
              </w:rPr>
            </w:pPr>
            <w:r w:rsidRPr="001B2780">
              <w:rPr>
                <w:rFonts w:ascii="Times New Roman" w:hAnsi="Times New Roman" w:cs="Times New Roman"/>
                <w:sz w:val="20"/>
                <w:szCs w:val="20"/>
                <w:lang w:val="en-GB"/>
              </w:rPr>
              <w:t>No tax audit for the case study script</w:t>
            </w:r>
            <w:r w:rsidR="00783749" w:rsidRPr="001B2780">
              <w:rPr>
                <w:rFonts w:ascii="Times New Roman" w:hAnsi="Times New Roman" w:cs="Times New Roman"/>
                <w:sz w:val="20"/>
                <w:szCs w:val="20"/>
                <w:lang w:val="en-GB"/>
              </w:rPr>
              <w:t xml:space="preserve"> </w:t>
            </w:r>
          </w:p>
        </w:tc>
        <w:tc>
          <w:tcPr>
            <w:tcW w:w="1260" w:type="dxa"/>
            <w:shd w:val="clear" w:color="auto" w:fill="DBE5F1" w:themeFill="accent1" w:themeFillTint="33"/>
            <w:hideMark/>
          </w:tcPr>
          <w:p w14:paraId="0F36839D" w14:textId="77777777" w:rsidR="00783749" w:rsidRPr="001B2780" w:rsidRDefault="00783749" w:rsidP="00277681">
            <w:pPr>
              <w:jc w:val="center"/>
              <w:rPr>
                <w:rFonts w:ascii="Times New Roman" w:hAnsi="Times New Roman" w:cs="Times New Roman"/>
                <w:sz w:val="20"/>
                <w:szCs w:val="20"/>
                <w:lang w:val="en-GB"/>
              </w:rPr>
            </w:pPr>
            <w:r w:rsidRPr="001B2780">
              <w:rPr>
                <w:rFonts w:ascii="Times New Roman" w:hAnsi="Times New Roman" w:cs="Times New Roman"/>
                <w:sz w:val="20"/>
                <w:szCs w:val="20"/>
                <w:lang w:val="en-GB"/>
              </w:rPr>
              <w:t>100.0</w:t>
            </w:r>
          </w:p>
        </w:tc>
        <w:tc>
          <w:tcPr>
            <w:tcW w:w="3307" w:type="dxa"/>
            <w:shd w:val="clear" w:color="auto" w:fill="DBE5F1" w:themeFill="accent1" w:themeFillTint="33"/>
          </w:tcPr>
          <w:p w14:paraId="3963D376" w14:textId="77777777" w:rsidR="00783749" w:rsidRPr="001B2780" w:rsidRDefault="00783749" w:rsidP="008C763F">
            <w:pPr>
              <w:rPr>
                <w:rFonts w:ascii="Times New Roman" w:hAnsi="Times New Roman" w:cs="Times New Roman"/>
                <w:sz w:val="20"/>
                <w:szCs w:val="20"/>
                <w:lang w:val="en-GB"/>
              </w:rPr>
            </w:pPr>
          </w:p>
        </w:tc>
      </w:tr>
    </w:tbl>
    <w:p w14:paraId="29C584E3" w14:textId="77777777" w:rsidR="00783749" w:rsidRPr="001B2780" w:rsidRDefault="00783749" w:rsidP="00783749">
      <w:pPr>
        <w:spacing w:after="0" w:line="240" w:lineRule="auto"/>
        <w:rPr>
          <w:rFonts w:ascii="Times New Roman" w:hAnsi="Times New Roman" w:cs="Times New Roman"/>
          <w:lang w:val="en-GB"/>
        </w:rPr>
      </w:pPr>
    </w:p>
    <w:p w14:paraId="1987D06F" w14:textId="77777777" w:rsidR="00783749" w:rsidRPr="001B2780" w:rsidRDefault="00783749" w:rsidP="00783749">
      <w:pPr>
        <w:spacing w:after="0" w:line="240" w:lineRule="auto"/>
        <w:rPr>
          <w:rFonts w:ascii="Times New Roman" w:hAnsi="Times New Roman" w:cs="Times New Roman"/>
          <w:lang w:val="en-GB"/>
        </w:rPr>
      </w:pPr>
      <w:r w:rsidRPr="001B2780">
        <w:rPr>
          <w:rFonts w:ascii="Times New Roman" w:hAnsi="Times New Roman" w:cs="Times New Roman"/>
          <w:lang w:val="en-GB"/>
        </w:rPr>
        <w:br w:type="page"/>
      </w:r>
    </w:p>
    <w:p w14:paraId="0A53EF3F" w14:textId="22735885" w:rsidR="00783749" w:rsidRPr="001B2780" w:rsidRDefault="00DE154B" w:rsidP="00783749">
      <w:pPr>
        <w:pStyle w:val="Heading2"/>
        <w:numPr>
          <w:ilvl w:val="0"/>
          <w:numId w:val="18"/>
        </w:numPr>
        <w:spacing w:before="0" w:line="240" w:lineRule="auto"/>
        <w:rPr>
          <w:rFonts w:ascii="Times New Roman" w:hAnsi="Times New Roman" w:cs="Times New Roman"/>
          <w:lang w:val="en-GB"/>
        </w:rPr>
      </w:pPr>
      <w:r w:rsidRPr="001B2780">
        <w:rPr>
          <w:rFonts w:ascii="Times New Roman" w:hAnsi="Times New Roman" w:cs="Times New Roman"/>
          <w:lang w:val="en-GB"/>
        </w:rPr>
        <w:lastRenderedPageBreak/>
        <w:t>Trading across borders</w:t>
      </w:r>
      <w:r w:rsidR="00783749" w:rsidRPr="001B2780">
        <w:rPr>
          <w:rFonts w:ascii="Times New Roman" w:hAnsi="Times New Roman" w:cs="Times New Roman"/>
          <w:lang w:val="en-GB"/>
        </w:rPr>
        <w:t xml:space="preserve"> </w:t>
      </w:r>
    </w:p>
    <w:p w14:paraId="510DEAD9" w14:textId="77777777" w:rsidR="00783749" w:rsidRPr="001B2780" w:rsidRDefault="00783749" w:rsidP="00783749">
      <w:pPr>
        <w:rPr>
          <w:rFonts w:ascii="Times New Roman" w:hAnsi="Times New Roman" w:cs="Times New Roman"/>
          <w:lang w:val="en-GB"/>
        </w:rPr>
      </w:pPr>
    </w:p>
    <w:p w14:paraId="1DF7720F" w14:textId="2101D80C" w:rsidR="00783749" w:rsidRPr="001B2780" w:rsidRDefault="00DE154B" w:rsidP="009658CA">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13</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9658CA" w:rsidRPr="001B2780">
        <w:rPr>
          <w:rFonts w:ascii="Times New Roman" w:hAnsi="Times New Roman" w:cs="Times New Roman"/>
          <w:i/>
          <w:lang w:val="en-GB"/>
        </w:rPr>
        <w:t>in the area of cross border trading,</w:t>
      </w:r>
      <w:r w:rsidR="00783749" w:rsidRPr="001B2780">
        <w:rPr>
          <w:rFonts w:ascii="Times New Roman" w:hAnsi="Times New Roman" w:cs="Times New Roman"/>
          <w:i/>
          <w:lang w:val="en-GB"/>
        </w:rPr>
        <w:t xml:space="preserve"> </w:t>
      </w:r>
      <w:r w:rsidR="009658CA" w:rsidRPr="001B2780">
        <w:rPr>
          <w:rFonts w:ascii="Times New Roman" w:hAnsi="Times New Roman" w:cs="Times New Roman"/>
          <w:i/>
          <w:lang w:val="en-GB"/>
        </w:rPr>
        <w:t>following the methodology and case study of the World Bank</w:t>
      </w:r>
    </w:p>
    <w:tbl>
      <w:tblPr>
        <w:tblpPr w:leftFromText="181" w:rightFromText="181" w:vertAnchor="text" w:horzAnchor="margin" w:tblpXSpec="center" w:tblpY="438"/>
        <w:tblW w:w="1015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28"/>
        <w:gridCol w:w="1104"/>
        <w:gridCol w:w="5919"/>
      </w:tblGrid>
      <w:tr w:rsidR="00783749" w:rsidRPr="001B2780" w14:paraId="2C729CBA" w14:textId="77777777" w:rsidTr="008C763F">
        <w:trPr>
          <w:trHeight w:val="563"/>
        </w:trPr>
        <w:tc>
          <w:tcPr>
            <w:tcW w:w="3128" w:type="dxa"/>
            <w:shd w:val="clear" w:color="auto" w:fill="1F497D" w:themeFill="text2"/>
            <w:noWrap/>
            <w:vAlign w:val="center"/>
            <w:hideMark/>
          </w:tcPr>
          <w:p w14:paraId="38DF5A27" w14:textId="35ECF4DE" w:rsidR="00783749" w:rsidRPr="001B2780" w:rsidRDefault="00DE154B"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Indicator</w:t>
            </w:r>
          </w:p>
        </w:tc>
        <w:tc>
          <w:tcPr>
            <w:tcW w:w="1104" w:type="dxa"/>
            <w:shd w:val="clear" w:color="auto" w:fill="1F497D" w:themeFill="text2"/>
            <w:vAlign w:val="center"/>
            <w:hideMark/>
          </w:tcPr>
          <w:p w14:paraId="6B92668D" w14:textId="3F427BC2" w:rsidR="00783749" w:rsidRPr="001B2780" w:rsidRDefault="006C4483"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Value</w:t>
            </w:r>
          </w:p>
        </w:tc>
        <w:tc>
          <w:tcPr>
            <w:tcW w:w="5919" w:type="dxa"/>
            <w:shd w:val="clear" w:color="auto" w:fill="1F497D" w:themeFill="text2"/>
            <w:vAlign w:val="center"/>
          </w:tcPr>
          <w:p w14:paraId="6A752E00" w14:textId="5AAB1BAA" w:rsidR="00783749" w:rsidRPr="001B2780" w:rsidRDefault="009208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Problem description</w:t>
            </w:r>
          </w:p>
        </w:tc>
      </w:tr>
      <w:tr w:rsidR="00783749" w:rsidRPr="001B2780" w14:paraId="6DA09A6D" w14:textId="77777777" w:rsidTr="008C763F">
        <w:trPr>
          <w:trHeight w:val="500"/>
        </w:trPr>
        <w:tc>
          <w:tcPr>
            <w:tcW w:w="3128" w:type="dxa"/>
            <w:shd w:val="clear" w:color="auto" w:fill="DBE5F1" w:themeFill="accent1" w:themeFillTint="33"/>
            <w:vAlign w:val="center"/>
          </w:tcPr>
          <w:p w14:paraId="43F36689" w14:textId="5FC54903" w:rsidR="00783749" w:rsidRPr="001B2780" w:rsidRDefault="009658CA" w:rsidP="008C763F">
            <w:pPr>
              <w:spacing w:after="0" w:line="240" w:lineRule="auto"/>
              <w:rPr>
                <w:rFonts w:ascii="Times New Roman" w:eastAsia="Times New Roman" w:hAnsi="Times New Roman" w:cs="Times New Roman"/>
                <w:color w:val="232323"/>
                <w:sz w:val="20"/>
                <w:szCs w:val="20"/>
                <w:lang w:val="en-GB"/>
              </w:rPr>
            </w:pPr>
            <w:r w:rsidRPr="001B2780">
              <w:rPr>
                <w:rFonts w:ascii="Times New Roman" w:eastAsia="Times New Roman" w:hAnsi="Times New Roman" w:cs="Times New Roman"/>
                <w:color w:val="232323"/>
                <w:sz w:val="20"/>
                <w:szCs w:val="20"/>
                <w:lang w:val="en-GB"/>
              </w:rPr>
              <w:t>Export time</w:t>
            </w:r>
            <w:r w:rsidR="00783749" w:rsidRPr="001B2780">
              <w:rPr>
                <w:rFonts w:ascii="Times New Roman" w:eastAsia="Times New Roman" w:hAnsi="Times New Roman" w:cs="Times New Roman"/>
                <w:color w:val="232323"/>
                <w:sz w:val="20"/>
                <w:szCs w:val="20"/>
                <w:lang w:val="en-GB"/>
              </w:rPr>
              <w:t xml:space="preserve">: </w:t>
            </w:r>
            <w:r w:rsidRPr="001B2780">
              <w:rPr>
                <w:rFonts w:ascii="Times New Roman" w:eastAsia="Times New Roman" w:hAnsi="Times New Roman" w:cs="Times New Roman"/>
                <w:color w:val="232323"/>
                <w:sz w:val="20"/>
                <w:szCs w:val="20"/>
                <w:lang w:val="en-GB"/>
              </w:rPr>
              <w:t>crossing the BCP</w:t>
            </w:r>
            <w:r w:rsidR="00783749" w:rsidRPr="001B2780">
              <w:rPr>
                <w:rFonts w:ascii="Times New Roman" w:eastAsia="Times New Roman" w:hAnsi="Times New Roman" w:cs="Times New Roman"/>
                <w:color w:val="232323"/>
                <w:sz w:val="20"/>
                <w:szCs w:val="20"/>
                <w:lang w:val="en-GB"/>
              </w:rPr>
              <w:t xml:space="preserve"> </w:t>
            </w:r>
          </w:p>
          <w:p w14:paraId="6BB15CE0" w14:textId="07E1EC27" w:rsidR="00783749" w:rsidRPr="001B2780" w:rsidRDefault="00783749" w:rsidP="008C763F">
            <w:pPr>
              <w:spacing w:after="0" w:line="240" w:lineRule="auto"/>
              <w:rPr>
                <w:rFonts w:ascii="Times New Roman" w:eastAsia="Times New Roman" w:hAnsi="Times New Roman" w:cs="Times New Roman"/>
                <w:color w:val="232323"/>
                <w:sz w:val="20"/>
                <w:szCs w:val="20"/>
                <w:lang w:val="en-GB"/>
              </w:rPr>
            </w:pPr>
            <w:r w:rsidRPr="001B2780">
              <w:rPr>
                <w:rFonts w:ascii="Times New Roman" w:eastAsia="Times New Roman" w:hAnsi="Times New Roman" w:cs="Times New Roman"/>
                <w:color w:val="232323"/>
                <w:sz w:val="20"/>
                <w:szCs w:val="20"/>
                <w:lang w:val="en-GB"/>
              </w:rPr>
              <w:t>(</w:t>
            </w:r>
            <w:r w:rsidR="009658CA" w:rsidRPr="001B2780">
              <w:rPr>
                <w:rFonts w:ascii="Times New Roman" w:eastAsia="Times New Roman" w:hAnsi="Times New Roman" w:cs="Times New Roman"/>
                <w:color w:val="232323"/>
                <w:sz w:val="20"/>
                <w:szCs w:val="20"/>
                <w:lang w:val="en-GB"/>
              </w:rPr>
              <w:t>in hours</w:t>
            </w:r>
            <w:r w:rsidRPr="001B2780">
              <w:rPr>
                <w:rFonts w:ascii="Times New Roman" w:eastAsia="Times New Roman" w:hAnsi="Times New Roman" w:cs="Times New Roman"/>
                <w:color w:val="232323"/>
                <w:sz w:val="20"/>
                <w:szCs w:val="20"/>
                <w:lang w:val="en-GB"/>
              </w:rPr>
              <w:t>)</w:t>
            </w:r>
          </w:p>
        </w:tc>
        <w:tc>
          <w:tcPr>
            <w:tcW w:w="1104" w:type="dxa"/>
            <w:shd w:val="clear" w:color="auto" w:fill="DBE5F1" w:themeFill="accent1" w:themeFillTint="33"/>
            <w:vAlign w:val="center"/>
          </w:tcPr>
          <w:p w14:paraId="0E44E5AE"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5919" w:type="dxa"/>
            <w:vMerge w:val="restart"/>
            <w:shd w:val="clear" w:color="auto" w:fill="DBE5F1" w:themeFill="accent1" w:themeFillTint="33"/>
          </w:tcPr>
          <w:p w14:paraId="79BA50CD" w14:textId="3CF521F4" w:rsidR="00715920" w:rsidRPr="001B2780" w:rsidRDefault="00715920" w:rsidP="00715920">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Accession to the Convention on the common transit procedure enables the application of a common transit procedure following the NCTS principles and the submission of an electronic transit document for transit procedures conducted between the countries of the EU, EFTA, the Republic of Turkey and the Republic of Northern Macedonia.</w:t>
            </w:r>
          </w:p>
          <w:p w14:paraId="7BBAB0D8" w14:textId="77777777" w:rsidR="00715920" w:rsidRPr="001B2780" w:rsidRDefault="00715920" w:rsidP="00715920">
            <w:pPr>
              <w:spacing w:after="0" w:line="240" w:lineRule="auto"/>
              <w:jc w:val="both"/>
              <w:rPr>
                <w:rFonts w:ascii="Times New Roman" w:eastAsia="Times New Roman" w:hAnsi="Times New Roman" w:cs="Times New Roman"/>
                <w:color w:val="000000"/>
                <w:sz w:val="20"/>
                <w:szCs w:val="20"/>
                <w:lang w:val="en-GB"/>
              </w:rPr>
            </w:pPr>
          </w:p>
          <w:p w14:paraId="441F4FB8" w14:textId="6F02C5C1" w:rsidR="00715920" w:rsidRPr="001B2780" w:rsidRDefault="00715920" w:rsidP="00715920">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 June 2015, the National Parliament ratified the conventions allowing the introduction of the procedure, and the operational implementation of this system started on 1 February, 2016.</w:t>
            </w:r>
          </w:p>
          <w:p w14:paraId="00422C6D" w14:textId="77777777" w:rsidR="00715920" w:rsidRPr="001B2780" w:rsidRDefault="00715920" w:rsidP="00715920">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p w14:paraId="749E07DD" w14:textId="692EA9F3" w:rsidR="00783749" w:rsidRPr="001B2780" w:rsidRDefault="00715920" w:rsidP="00715920">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full implementation of the NCTS procedure has resulted in the reduced time of keeping at the border to perform customs formalities</w:t>
            </w:r>
            <w:r w:rsidR="00783749" w:rsidRPr="001B2780">
              <w:rPr>
                <w:rFonts w:ascii="Times New Roman" w:eastAsia="Times New Roman" w:hAnsi="Times New Roman" w:cs="Times New Roman"/>
                <w:color w:val="000000"/>
                <w:sz w:val="20"/>
                <w:szCs w:val="20"/>
                <w:lang w:val="en-GB"/>
              </w:rPr>
              <w:t>.</w:t>
            </w:r>
          </w:p>
        </w:tc>
      </w:tr>
      <w:tr w:rsidR="00783749" w:rsidRPr="001B2780" w14:paraId="2B65E9E1" w14:textId="77777777" w:rsidTr="008C763F">
        <w:trPr>
          <w:trHeight w:val="608"/>
        </w:trPr>
        <w:tc>
          <w:tcPr>
            <w:tcW w:w="3128" w:type="dxa"/>
            <w:shd w:val="clear" w:color="auto" w:fill="DBE5F1" w:themeFill="accent1" w:themeFillTint="33"/>
            <w:vAlign w:val="center"/>
          </w:tcPr>
          <w:p w14:paraId="45512C3A" w14:textId="7E99B3CA" w:rsidR="00783749" w:rsidRPr="001B2780" w:rsidRDefault="00715920" w:rsidP="00715920">
            <w:pPr>
              <w:spacing w:after="0" w:line="240" w:lineRule="auto"/>
              <w:rPr>
                <w:rFonts w:ascii="Times New Roman" w:eastAsia="Times New Roman" w:hAnsi="Times New Roman" w:cs="Times New Roman"/>
                <w:color w:val="232323"/>
                <w:sz w:val="20"/>
                <w:szCs w:val="20"/>
                <w:lang w:val="en-GB"/>
              </w:rPr>
            </w:pPr>
            <w:r w:rsidRPr="001B2780">
              <w:rPr>
                <w:rFonts w:ascii="Times New Roman" w:eastAsia="Times New Roman" w:hAnsi="Times New Roman" w:cs="Times New Roman"/>
                <w:color w:val="232323"/>
                <w:sz w:val="20"/>
                <w:szCs w:val="20"/>
                <w:lang w:val="en-GB"/>
              </w:rPr>
              <w:t xml:space="preserve">Export </w:t>
            </w:r>
            <w:r w:rsidR="001B2780" w:rsidRPr="001B2780">
              <w:rPr>
                <w:rFonts w:ascii="Times New Roman" w:eastAsia="Times New Roman" w:hAnsi="Times New Roman" w:cs="Times New Roman"/>
                <w:color w:val="232323"/>
                <w:sz w:val="20"/>
                <w:szCs w:val="20"/>
                <w:lang w:val="en-GB"/>
              </w:rPr>
              <w:t>costs:</w:t>
            </w:r>
            <w:r w:rsidR="00783749" w:rsidRPr="001B2780">
              <w:rPr>
                <w:rFonts w:ascii="Times New Roman" w:eastAsia="Times New Roman" w:hAnsi="Times New Roman" w:cs="Times New Roman"/>
                <w:color w:val="232323"/>
                <w:sz w:val="20"/>
                <w:szCs w:val="20"/>
                <w:lang w:val="en-GB"/>
              </w:rPr>
              <w:t xml:space="preserve"> </w:t>
            </w:r>
            <w:r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232323"/>
                <w:sz w:val="20"/>
                <w:szCs w:val="20"/>
                <w:lang w:val="en-GB"/>
              </w:rPr>
              <w:t xml:space="preserve">crossing the BCP </w:t>
            </w:r>
            <w:r w:rsidR="00783749" w:rsidRPr="001B2780">
              <w:rPr>
                <w:rFonts w:ascii="Times New Roman" w:eastAsia="Times New Roman" w:hAnsi="Times New Roman" w:cs="Times New Roman"/>
                <w:color w:val="232323"/>
                <w:sz w:val="20"/>
                <w:szCs w:val="20"/>
                <w:lang w:val="en-GB"/>
              </w:rPr>
              <w:t>(USD)</w:t>
            </w:r>
          </w:p>
        </w:tc>
        <w:tc>
          <w:tcPr>
            <w:tcW w:w="1104" w:type="dxa"/>
            <w:shd w:val="clear" w:color="auto" w:fill="DBE5F1" w:themeFill="accent1" w:themeFillTint="33"/>
            <w:noWrap/>
            <w:vAlign w:val="center"/>
          </w:tcPr>
          <w:p w14:paraId="561A84CF" w14:textId="77777777" w:rsidR="00783749" w:rsidRPr="001B2780" w:rsidRDefault="00783749" w:rsidP="008C763F">
            <w:pPr>
              <w:spacing w:after="0" w:line="240" w:lineRule="auto"/>
              <w:jc w:val="center"/>
              <w:rPr>
                <w:rFonts w:ascii="Times New Roman" w:eastAsia="Times New Roman" w:hAnsi="Times New Roman" w:cs="Times New Roman"/>
                <w:color w:val="232323"/>
                <w:sz w:val="20"/>
                <w:szCs w:val="20"/>
                <w:lang w:val="en-GB"/>
              </w:rPr>
            </w:pPr>
            <w:r w:rsidRPr="001B2780">
              <w:rPr>
                <w:rFonts w:ascii="Times New Roman" w:eastAsia="Times New Roman" w:hAnsi="Times New Roman" w:cs="Times New Roman"/>
                <w:color w:val="232323"/>
                <w:sz w:val="20"/>
                <w:szCs w:val="20"/>
                <w:lang w:val="en-GB"/>
              </w:rPr>
              <w:t>47</w:t>
            </w:r>
          </w:p>
        </w:tc>
        <w:tc>
          <w:tcPr>
            <w:tcW w:w="5919" w:type="dxa"/>
            <w:vMerge/>
            <w:shd w:val="clear" w:color="auto" w:fill="FABF8F" w:themeFill="accent6" w:themeFillTint="99"/>
          </w:tcPr>
          <w:p w14:paraId="5265EDF0"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ED2608B" w14:textId="77777777" w:rsidTr="008C763F">
        <w:trPr>
          <w:trHeight w:val="536"/>
        </w:trPr>
        <w:tc>
          <w:tcPr>
            <w:tcW w:w="3128" w:type="dxa"/>
            <w:shd w:val="clear" w:color="auto" w:fill="DBE5F1" w:themeFill="accent1" w:themeFillTint="33"/>
            <w:vAlign w:val="center"/>
          </w:tcPr>
          <w:p w14:paraId="7FCA2078" w14:textId="6E3F440C" w:rsidR="00783749" w:rsidRPr="001B2780" w:rsidRDefault="009658CA" w:rsidP="009658CA">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Export time</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 obtaining documents </w:t>
            </w:r>
            <w:r w:rsidR="00783749" w:rsidRPr="001B2780">
              <w:rPr>
                <w:rFonts w:ascii="Times New Roman" w:eastAsia="Times New Roman" w:hAnsi="Times New Roman" w:cs="Times New Roman"/>
                <w:color w:val="000000"/>
                <w:sz w:val="20"/>
                <w:szCs w:val="20"/>
                <w:lang w:val="en-GB"/>
              </w:rPr>
              <w:t>(</w:t>
            </w:r>
            <w:r w:rsidRPr="001B2780">
              <w:rPr>
                <w:rFonts w:ascii="Times New Roman" w:eastAsia="Times New Roman" w:hAnsi="Times New Roman" w:cs="Times New Roman"/>
                <w:color w:val="000000"/>
                <w:sz w:val="20"/>
                <w:szCs w:val="20"/>
                <w:lang w:val="en-GB"/>
              </w:rPr>
              <w:t>in hours</w:t>
            </w:r>
            <w:r w:rsidR="00783749" w:rsidRPr="001B2780">
              <w:rPr>
                <w:rFonts w:ascii="Times New Roman" w:eastAsia="Times New Roman" w:hAnsi="Times New Roman" w:cs="Times New Roman"/>
                <w:color w:val="000000"/>
                <w:sz w:val="20"/>
                <w:szCs w:val="20"/>
                <w:lang w:val="en-GB"/>
              </w:rPr>
              <w:t>)</w:t>
            </w:r>
          </w:p>
        </w:tc>
        <w:tc>
          <w:tcPr>
            <w:tcW w:w="1104" w:type="dxa"/>
            <w:shd w:val="clear" w:color="auto" w:fill="DBE5F1" w:themeFill="accent1" w:themeFillTint="33"/>
            <w:noWrap/>
            <w:vAlign w:val="center"/>
          </w:tcPr>
          <w:p w14:paraId="084CA398"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2</w:t>
            </w:r>
          </w:p>
        </w:tc>
        <w:tc>
          <w:tcPr>
            <w:tcW w:w="5919" w:type="dxa"/>
            <w:vMerge/>
            <w:shd w:val="clear" w:color="auto" w:fill="FABF8F" w:themeFill="accent6" w:themeFillTint="99"/>
          </w:tcPr>
          <w:p w14:paraId="7F2CA567"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78935C95" w14:textId="77777777" w:rsidTr="008C763F">
        <w:trPr>
          <w:trHeight w:val="536"/>
        </w:trPr>
        <w:tc>
          <w:tcPr>
            <w:tcW w:w="3128" w:type="dxa"/>
            <w:shd w:val="clear" w:color="auto" w:fill="DBE5F1" w:themeFill="accent1" w:themeFillTint="33"/>
            <w:vAlign w:val="center"/>
          </w:tcPr>
          <w:p w14:paraId="17CEA5B7" w14:textId="66DD000B" w:rsidR="00783749" w:rsidRPr="001B2780" w:rsidRDefault="009658C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Export c</w:t>
            </w:r>
            <w:r w:rsidR="00515BD3" w:rsidRPr="001B2780">
              <w:rPr>
                <w:rFonts w:ascii="Times New Roman" w:eastAsia="Times New Roman" w:hAnsi="Times New Roman" w:cs="Times New Roman"/>
                <w:color w:val="000000"/>
                <w:sz w:val="20"/>
                <w:szCs w:val="20"/>
                <w:lang w:val="en-GB"/>
              </w:rPr>
              <w:t>osts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obtaining documents</w:t>
            </w:r>
            <w:r w:rsidR="00783749" w:rsidRPr="001B2780">
              <w:rPr>
                <w:rFonts w:ascii="Times New Roman" w:eastAsia="Times New Roman" w:hAnsi="Times New Roman" w:cs="Times New Roman"/>
                <w:color w:val="000000"/>
                <w:sz w:val="20"/>
                <w:szCs w:val="20"/>
                <w:lang w:val="en-GB"/>
              </w:rPr>
              <w:t xml:space="preserve"> (USD)</w:t>
            </w:r>
          </w:p>
        </w:tc>
        <w:tc>
          <w:tcPr>
            <w:tcW w:w="1104" w:type="dxa"/>
            <w:shd w:val="clear" w:color="auto" w:fill="DBE5F1" w:themeFill="accent1" w:themeFillTint="33"/>
            <w:noWrap/>
            <w:vAlign w:val="center"/>
          </w:tcPr>
          <w:p w14:paraId="6DB822A3"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35</w:t>
            </w:r>
          </w:p>
        </w:tc>
        <w:tc>
          <w:tcPr>
            <w:tcW w:w="5919" w:type="dxa"/>
            <w:vMerge/>
            <w:shd w:val="clear" w:color="auto" w:fill="FABF8F" w:themeFill="accent6" w:themeFillTint="99"/>
          </w:tcPr>
          <w:p w14:paraId="4C15BA2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5CCC6724" w14:textId="77777777" w:rsidTr="008C763F">
        <w:trPr>
          <w:trHeight w:val="617"/>
        </w:trPr>
        <w:tc>
          <w:tcPr>
            <w:tcW w:w="3128" w:type="dxa"/>
            <w:shd w:val="clear" w:color="auto" w:fill="DBE5F1" w:themeFill="accent1" w:themeFillTint="33"/>
            <w:vAlign w:val="center"/>
          </w:tcPr>
          <w:p w14:paraId="4853A7FB" w14:textId="7812FE7F" w:rsidR="00783749" w:rsidRPr="001B2780" w:rsidRDefault="009658CA" w:rsidP="0071592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Import time</w:t>
            </w:r>
            <w:r w:rsidR="00783749" w:rsidRPr="001B2780">
              <w:rPr>
                <w:rFonts w:ascii="Times New Roman" w:eastAsia="Times New Roman" w:hAnsi="Times New Roman" w:cs="Times New Roman"/>
                <w:color w:val="000000"/>
                <w:sz w:val="20"/>
                <w:szCs w:val="20"/>
                <w:lang w:val="en-GB"/>
              </w:rPr>
              <w:t xml:space="preserve">: </w:t>
            </w:r>
            <w:r w:rsidR="00715920" w:rsidRPr="001B2780">
              <w:rPr>
                <w:rFonts w:ascii="Times New Roman" w:eastAsia="Times New Roman" w:hAnsi="Times New Roman" w:cs="Times New Roman"/>
                <w:color w:val="232323"/>
                <w:sz w:val="20"/>
                <w:szCs w:val="20"/>
                <w:lang w:val="en-GB"/>
              </w:rPr>
              <w:t xml:space="preserve"> </w:t>
            </w:r>
            <w:r w:rsidR="00715920" w:rsidRPr="001B2780">
              <w:rPr>
                <w:rFonts w:ascii="Times New Roman" w:eastAsia="Times New Roman" w:hAnsi="Times New Roman" w:cs="Times New Roman"/>
                <w:color w:val="000000"/>
                <w:sz w:val="20"/>
                <w:szCs w:val="20"/>
                <w:lang w:val="en-GB"/>
              </w:rPr>
              <w:t xml:space="preserve">crossing the BCP </w:t>
            </w:r>
            <w:r w:rsidR="00783749" w:rsidRPr="001B2780">
              <w:rPr>
                <w:rFonts w:ascii="Times New Roman" w:eastAsia="Times New Roman" w:hAnsi="Times New Roman" w:cs="Times New Roman"/>
                <w:color w:val="000000"/>
                <w:sz w:val="20"/>
                <w:szCs w:val="20"/>
                <w:lang w:val="en-GB"/>
              </w:rPr>
              <w:t>(</w:t>
            </w:r>
            <w:r w:rsidRPr="001B2780">
              <w:rPr>
                <w:rFonts w:ascii="Times New Roman" w:eastAsia="Times New Roman" w:hAnsi="Times New Roman" w:cs="Times New Roman"/>
                <w:color w:val="000000"/>
                <w:sz w:val="20"/>
                <w:szCs w:val="20"/>
                <w:lang w:val="en-GB"/>
              </w:rPr>
              <w:t>in hours</w:t>
            </w:r>
            <w:r w:rsidR="00783749" w:rsidRPr="001B2780">
              <w:rPr>
                <w:rFonts w:ascii="Times New Roman" w:eastAsia="Times New Roman" w:hAnsi="Times New Roman" w:cs="Times New Roman"/>
                <w:color w:val="000000"/>
                <w:sz w:val="20"/>
                <w:szCs w:val="20"/>
                <w:lang w:val="en-GB"/>
              </w:rPr>
              <w:t>)</w:t>
            </w:r>
          </w:p>
        </w:tc>
        <w:tc>
          <w:tcPr>
            <w:tcW w:w="1104" w:type="dxa"/>
            <w:shd w:val="clear" w:color="auto" w:fill="DBE5F1" w:themeFill="accent1" w:themeFillTint="33"/>
            <w:noWrap/>
            <w:vAlign w:val="center"/>
          </w:tcPr>
          <w:p w14:paraId="4C6018BB"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4</w:t>
            </w:r>
          </w:p>
        </w:tc>
        <w:tc>
          <w:tcPr>
            <w:tcW w:w="5919" w:type="dxa"/>
            <w:vMerge/>
            <w:shd w:val="clear" w:color="auto" w:fill="FABF8F" w:themeFill="accent6" w:themeFillTint="99"/>
          </w:tcPr>
          <w:p w14:paraId="1DA1A1E4"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13EC27AF" w14:textId="77777777" w:rsidTr="008C763F">
        <w:trPr>
          <w:trHeight w:val="536"/>
        </w:trPr>
        <w:tc>
          <w:tcPr>
            <w:tcW w:w="3128" w:type="dxa"/>
            <w:shd w:val="clear" w:color="auto" w:fill="DBE5F1" w:themeFill="accent1" w:themeFillTint="33"/>
            <w:vAlign w:val="center"/>
          </w:tcPr>
          <w:p w14:paraId="289DBC93" w14:textId="622B113A" w:rsidR="00783749" w:rsidRPr="001B2780" w:rsidRDefault="00715920" w:rsidP="0071592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Import c</w:t>
            </w:r>
            <w:r w:rsidR="00515BD3" w:rsidRPr="001B2780">
              <w:rPr>
                <w:rFonts w:ascii="Times New Roman" w:eastAsia="Times New Roman" w:hAnsi="Times New Roman" w:cs="Times New Roman"/>
                <w:color w:val="000000"/>
                <w:sz w:val="20"/>
                <w:szCs w:val="20"/>
                <w:lang w:val="en-GB"/>
              </w:rPr>
              <w:t>osts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232323"/>
                <w:sz w:val="20"/>
                <w:szCs w:val="20"/>
                <w:lang w:val="en-GB"/>
              </w:rPr>
              <w:t xml:space="preserve"> </w:t>
            </w:r>
            <w:r w:rsidRPr="001B2780">
              <w:rPr>
                <w:rFonts w:ascii="Times New Roman" w:eastAsia="Times New Roman" w:hAnsi="Times New Roman" w:cs="Times New Roman"/>
                <w:color w:val="000000"/>
                <w:sz w:val="20"/>
                <w:szCs w:val="20"/>
                <w:lang w:val="en-GB"/>
              </w:rPr>
              <w:t xml:space="preserve">crossing the BCP </w:t>
            </w:r>
            <w:r w:rsidR="00783749" w:rsidRPr="001B2780">
              <w:rPr>
                <w:rFonts w:ascii="Times New Roman" w:eastAsia="Times New Roman" w:hAnsi="Times New Roman" w:cs="Times New Roman"/>
                <w:color w:val="000000"/>
                <w:sz w:val="20"/>
                <w:szCs w:val="20"/>
                <w:lang w:val="en-GB"/>
              </w:rPr>
              <w:t>(USD)</w:t>
            </w:r>
          </w:p>
        </w:tc>
        <w:tc>
          <w:tcPr>
            <w:tcW w:w="1104" w:type="dxa"/>
            <w:shd w:val="clear" w:color="auto" w:fill="DBE5F1" w:themeFill="accent1" w:themeFillTint="33"/>
            <w:noWrap/>
            <w:vAlign w:val="center"/>
          </w:tcPr>
          <w:p w14:paraId="46582DD7"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52</w:t>
            </w:r>
          </w:p>
        </w:tc>
        <w:tc>
          <w:tcPr>
            <w:tcW w:w="5919" w:type="dxa"/>
            <w:vMerge/>
            <w:shd w:val="clear" w:color="auto" w:fill="FABF8F" w:themeFill="accent6" w:themeFillTint="99"/>
          </w:tcPr>
          <w:p w14:paraId="3FE37429"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710DD489" w14:textId="77777777" w:rsidTr="008C763F">
        <w:trPr>
          <w:trHeight w:val="428"/>
        </w:trPr>
        <w:tc>
          <w:tcPr>
            <w:tcW w:w="3128" w:type="dxa"/>
            <w:shd w:val="clear" w:color="auto" w:fill="DBE5F1" w:themeFill="accent1" w:themeFillTint="33"/>
            <w:vAlign w:val="center"/>
          </w:tcPr>
          <w:p w14:paraId="65BB0F6E" w14:textId="57155E58" w:rsidR="00783749" w:rsidRPr="001B2780" w:rsidRDefault="00715920" w:rsidP="0071592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Import time</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 obtaining </w:t>
            </w:r>
            <w:r w:rsidR="001B2780" w:rsidRPr="001B2780">
              <w:rPr>
                <w:rFonts w:ascii="Times New Roman" w:eastAsia="Times New Roman" w:hAnsi="Times New Roman" w:cs="Times New Roman"/>
                <w:color w:val="000000"/>
                <w:sz w:val="20"/>
                <w:szCs w:val="20"/>
                <w:lang w:val="en-GB"/>
              </w:rPr>
              <w:t>documents (</w:t>
            </w:r>
            <w:r w:rsidR="009658CA" w:rsidRPr="001B2780">
              <w:rPr>
                <w:rFonts w:ascii="Times New Roman" w:eastAsia="Times New Roman" w:hAnsi="Times New Roman" w:cs="Times New Roman"/>
                <w:color w:val="000000"/>
                <w:sz w:val="20"/>
                <w:szCs w:val="20"/>
                <w:lang w:val="en-GB"/>
              </w:rPr>
              <w:t>in hours</w:t>
            </w:r>
            <w:r w:rsidR="00783749" w:rsidRPr="001B2780">
              <w:rPr>
                <w:rFonts w:ascii="Times New Roman" w:eastAsia="Times New Roman" w:hAnsi="Times New Roman" w:cs="Times New Roman"/>
                <w:color w:val="000000"/>
                <w:sz w:val="20"/>
                <w:szCs w:val="20"/>
                <w:lang w:val="en-GB"/>
              </w:rPr>
              <w:t>)</w:t>
            </w:r>
          </w:p>
        </w:tc>
        <w:tc>
          <w:tcPr>
            <w:tcW w:w="1104" w:type="dxa"/>
            <w:shd w:val="clear" w:color="auto" w:fill="DBE5F1" w:themeFill="accent1" w:themeFillTint="33"/>
            <w:noWrap/>
            <w:vAlign w:val="center"/>
          </w:tcPr>
          <w:p w14:paraId="544BEB44"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w:t>
            </w:r>
          </w:p>
        </w:tc>
        <w:tc>
          <w:tcPr>
            <w:tcW w:w="5919" w:type="dxa"/>
            <w:vMerge/>
            <w:shd w:val="clear" w:color="auto" w:fill="FABF8F" w:themeFill="accent6" w:themeFillTint="99"/>
          </w:tcPr>
          <w:p w14:paraId="7F8D76A7"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43BD3569" w14:textId="77777777" w:rsidTr="008C763F">
        <w:trPr>
          <w:trHeight w:val="500"/>
        </w:trPr>
        <w:tc>
          <w:tcPr>
            <w:tcW w:w="3128" w:type="dxa"/>
            <w:shd w:val="clear" w:color="auto" w:fill="DBE5F1" w:themeFill="accent1" w:themeFillTint="33"/>
            <w:vAlign w:val="center"/>
          </w:tcPr>
          <w:p w14:paraId="3A9F6CF4" w14:textId="11046C62" w:rsidR="00783749" w:rsidRPr="001B2780" w:rsidRDefault="00715920" w:rsidP="00715920">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Import costs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 obtaining documents </w:t>
            </w:r>
            <w:r w:rsidR="00783749" w:rsidRPr="001B2780">
              <w:rPr>
                <w:rFonts w:ascii="Times New Roman" w:eastAsia="Times New Roman" w:hAnsi="Times New Roman" w:cs="Times New Roman"/>
                <w:color w:val="000000"/>
                <w:sz w:val="20"/>
                <w:szCs w:val="20"/>
                <w:lang w:val="en-GB"/>
              </w:rPr>
              <w:t>(USD)</w:t>
            </w:r>
          </w:p>
        </w:tc>
        <w:tc>
          <w:tcPr>
            <w:tcW w:w="1104" w:type="dxa"/>
            <w:shd w:val="clear" w:color="auto" w:fill="DBE5F1" w:themeFill="accent1" w:themeFillTint="33"/>
            <w:noWrap/>
            <w:vAlign w:val="center"/>
          </w:tcPr>
          <w:p w14:paraId="112396BF"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35</w:t>
            </w:r>
          </w:p>
        </w:tc>
        <w:tc>
          <w:tcPr>
            <w:tcW w:w="5919" w:type="dxa"/>
            <w:vMerge/>
            <w:shd w:val="clear" w:color="auto" w:fill="FABF8F" w:themeFill="accent6" w:themeFillTint="99"/>
          </w:tcPr>
          <w:p w14:paraId="1D5AE984"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bl>
    <w:p w14:paraId="4CB6C96C" w14:textId="77777777" w:rsidR="00783749" w:rsidRPr="001B2780" w:rsidRDefault="00783749" w:rsidP="00783749">
      <w:pPr>
        <w:spacing w:after="0" w:line="240" w:lineRule="auto"/>
        <w:rPr>
          <w:rFonts w:ascii="Times New Roman" w:hAnsi="Times New Roman" w:cs="Times New Roman"/>
          <w:lang w:val="en-GB"/>
        </w:rPr>
      </w:pPr>
    </w:p>
    <w:tbl>
      <w:tblPr>
        <w:tblStyle w:val="TableGrid"/>
        <w:tblW w:w="10259" w:type="dxa"/>
        <w:tblInd w:w="-63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560"/>
        <w:gridCol w:w="2579"/>
        <w:gridCol w:w="384"/>
        <w:gridCol w:w="2455"/>
        <w:gridCol w:w="4281"/>
      </w:tblGrid>
      <w:tr w:rsidR="00783749" w:rsidRPr="001B2780" w14:paraId="1FE0F0A5" w14:textId="77777777" w:rsidTr="0038277F">
        <w:tc>
          <w:tcPr>
            <w:tcW w:w="3139" w:type="dxa"/>
            <w:gridSpan w:val="2"/>
            <w:shd w:val="clear" w:color="auto" w:fill="1F497D" w:themeFill="text2"/>
          </w:tcPr>
          <w:p w14:paraId="1B5A0AA1" w14:textId="5D99D0B2" w:rsidR="00783749" w:rsidRPr="001B2780" w:rsidRDefault="00715920" w:rsidP="008C763F">
            <w:pPr>
              <w:jc w:val="center"/>
              <w:rPr>
                <w:rFonts w:ascii="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szCs w:val="20"/>
                <w:lang w:val="en-GB"/>
              </w:rPr>
              <w:t>Export documents</w:t>
            </w:r>
          </w:p>
        </w:tc>
        <w:tc>
          <w:tcPr>
            <w:tcW w:w="2839" w:type="dxa"/>
            <w:gridSpan w:val="2"/>
            <w:shd w:val="clear" w:color="auto" w:fill="1F497D" w:themeFill="text2"/>
          </w:tcPr>
          <w:p w14:paraId="68568685" w14:textId="4E54E89B" w:rsidR="00783749" w:rsidRPr="001B2780" w:rsidRDefault="00715920" w:rsidP="008C763F">
            <w:pPr>
              <w:jc w:val="center"/>
              <w:rPr>
                <w:rFonts w:ascii="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szCs w:val="20"/>
                <w:lang w:val="en-GB"/>
              </w:rPr>
              <w:t>Import documents</w:t>
            </w:r>
          </w:p>
        </w:tc>
        <w:tc>
          <w:tcPr>
            <w:tcW w:w="4281" w:type="dxa"/>
            <w:shd w:val="clear" w:color="auto" w:fill="1F497D" w:themeFill="text2"/>
          </w:tcPr>
          <w:p w14:paraId="5A7399D2" w14:textId="52BA0175" w:rsidR="00783749" w:rsidRPr="001B2780" w:rsidRDefault="00920849" w:rsidP="008C763F">
            <w:pPr>
              <w:jc w:val="center"/>
              <w:rPr>
                <w:rFonts w:ascii="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szCs w:val="20"/>
                <w:lang w:val="en-GB"/>
              </w:rPr>
              <w:t>Problem description</w:t>
            </w:r>
          </w:p>
        </w:tc>
      </w:tr>
      <w:tr w:rsidR="000D506D" w:rsidRPr="001B2780" w14:paraId="7404BE28" w14:textId="77777777" w:rsidTr="0038277F">
        <w:trPr>
          <w:trHeight w:val="710"/>
        </w:trPr>
        <w:tc>
          <w:tcPr>
            <w:tcW w:w="560" w:type="dxa"/>
            <w:shd w:val="clear" w:color="auto" w:fill="DBE5F1" w:themeFill="accent1" w:themeFillTint="33"/>
          </w:tcPr>
          <w:p w14:paraId="137CBE3D"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1.</w:t>
            </w:r>
          </w:p>
        </w:tc>
        <w:tc>
          <w:tcPr>
            <w:tcW w:w="2579" w:type="dxa"/>
            <w:shd w:val="clear" w:color="auto" w:fill="DBE5F1" w:themeFill="accent1" w:themeFillTint="33"/>
          </w:tcPr>
          <w:p w14:paraId="339AEAE6" w14:textId="2C01B8DD"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Convention des </w:t>
            </w:r>
            <w:r w:rsidR="001B2780" w:rsidRPr="001B2780">
              <w:rPr>
                <w:rFonts w:ascii="Times New Roman" w:eastAsia="Times New Roman" w:hAnsi="Times New Roman" w:cs="Times New Roman"/>
                <w:color w:val="000000"/>
                <w:sz w:val="20"/>
                <w:szCs w:val="20"/>
                <w:lang w:val="en-GB"/>
              </w:rPr>
              <w:t>Merchandises</w:t>
            </w:r>
            <w:r w:rsidRPr="001B2780">
              <w:rPr>
                <w:rFonts w:ascii="Times New Roman" w:eastAsia="Times New Roman" w:hAnsi="Times New Roman" w:cs="Times New Roman"/>
                <w:color w:val="000000"/>
                <w:sz w:val="20"/>
                <w:szCs w:val="20"/>
                <w:lang w:val="en-GB"/>
              </w:rPr>
              <w:t xml:space="preserve"> </w:t>
            </w:r>
            <w:r w:rsidR="001B2780" w:rsidRPr="001B2780">
              <w:rPr>
                <w:rFonts w:ascii="Times New Roman" w:eastAsia="Times New Roman" w:hAnsi="Times New Roman" w:cs="Times New Roman"/>
                <w:color w:val="000000"/>
                <w:sz w:val="20"/>
                <w:szCs w:val="20"/>
                <w:lang w:val="en-GB"/>
              </w:rPr>
              <w:t>Routers</w:t>
            </w:r>
            <w:r w:rsidRPr="001B2780">
              <w:rPr>
                <w:rFonts w:ascii="Times New Roman" w:eastAsia="Times New Roman" w:hAnsi="Times New Roman" w:cs="Times New Roman"/>
                <w:color w:val="000000"/>
                <w:sz w:val="20"/>
                <w:szCs w:val="20"/>
                <w:lang w:val="en-GB"/>
              </w:rPr>
              <w:t xml:space="preserve"> – CMR</w:t>
            </w:r>
          </w:p>
        </w:tc>
        <w:tc>
          <w:tcPr>
            <w:tcW w:w="384" w:type="dxa"/>
            <w:shd w:val="clear" w:color="auto" w:fill="DBE5F1" w:themeFill="accent1" w:themeFillTint="33"/>
          </w:tcPr>
          <w:p w14:paraId="593250FF"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1.</w:t>
            </w:r>
          </w:p>
        </w:tc>
        <w:tc>
          <w:tcPr>
            <w:tcW w:w="2455" w:type="dxa"/>
            <w:shd w:val="clear" w:color="auto" w:fill="DBE5F1" w:themeFill="accent1" w:themeFillTint="33"/>
          </w:tcPr>
          <w:p w14:paraId="7A5A1F80" w14:textId="4BD7EAF9"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Convention des </w:t>
            </w:r>
            <w:r w:rsidR="001B2780" w:rsidRPr="001B2780">
              <w:rPr>
                <w:rFonts w:ascii="Times New Roman" w:eastAsia="Times New Roman" w:hAnsi="Times New Roman" w:cs="Times New Roman"/>
                <w:color w:val="000000"/>
                <w:sz w:val="20"/>
                <w:szCs w:val="20"/>
                <w:lang w:val="en-GB"/>
              </w:rPr>
              <w:t>Merchandises</w:t>
            </w:r>
            <w:r w:rsidRPr="001B2780">
              <w:rPr>
                <w:rFonts w:ascii="Times New Roman" w:eastAsia="Times New Roman" w:hAnsi="Times New Roman" w:cs="Times New Roman"/>
                <w:color w:val="000000"/>
                <w:sz w:val="20"/>
                <w:szCs w:val="20"/>
                <w:lang w:val="en-GB"/>
              </w:rPr>
              <w:t xml:space="preserve"> </w:t>
            </w:r>
            <w:r w:rsidR="001B2780" w:rsidRPr="001B2780">
              <w:rPr>
                <w:rFonts w:ascii="Times New Roman" w:eastAsia="Times New Roman" w:hAnsi="Times New Roman" w:cs="Times New Roman"/>
                <w:color w:val="000000"/>
                <w:sz w:val="20"/>
                <w:szCs w:val="20"/>
                <w:lang w:val="en-GB"/>
              </w:rPr>
              <w:t>Routers</w:t>
            </w:r>
            <w:r w:rsidRPr="001B2780">
              <w:rPr>
                <w:rFonts w:ascii="Times New Roman" w:eastAsia="Times New Roman" w:hAnsi="Times New Roman" w:cs="Times New Roman"/>
                <w:color w:val="000000"/>
                <w:sz w:val="20"/>
                <w:szCs w:val="20"/>
                <w:lang w:val="en-GB"/>
              </w:rPr>
              <w:t xml:space="preserve"> – CMR</w:t>
            </w:r>
          </w:p>
        </w:tc>
        <w:tc>
          <w:tcPr>
            <w:tcW w:w="4281" w:type="dxa"/>
            <w:vMerge w:val="restart"/>
            <w:shd w:val="clear" w:color="auto" w:fill="DBE5F1" w:themeFill="accent1" w:themeFillTint="33"/>
          </w:tcPr>
          <w:p w14:paraId="6E775BAC" w14:textId="533FE58D" w:rsidR="000D506D" w:rsidRPr="001B2780" w:rsidRDefault="00715920" w:rsidP="00EC5FCD">
            <w:pPr>
              <w:spacing w:after="200" w:line="276" w:lineRule="auto"/>
              <w:jc w:val="both"/>
              <w:rPr>
                <w:rFonts w:ascii="Times New Roman" w:hAnsi="Times New Roman" w:cs="Times New Roman"/>
                <w:lang w:val="en-GB"/>
              </w:rPr>
            </w:pPr>
            <w:r w:rsidRPr="001B2780">
              <w:rPr>
                <w:rFonts w:ascii="Times New Roman" w:eastAsia="Times New Roman" w:hAnsi="Times New Roman" w:cs="Times New Roman"/>
                <w:color w:val="000000"/>
                <w:sz w:val="20"/>
                <w:szCs w:val="20"/>
                <w:lang w:val="en-GB"/>
              </w:rPr>
              <w:t>In June 2015, the National Parliament adopted the Law on the Ratification of the Convention on the Common Transit Procedure ("Official Gazette of the Republic of Serbia", No. 13/15), allowing for the introduction of the procedure on the NCTS principles, which includes a single electronic transit document for transiting between the countries of EU, EFTA, the Republic of Turkey and the Republic of Northern Macedonia, and  reduces the time of delays at the border for performing customs formalities</w:t>
            </w:r>
            <w:r w:rsidR="000D506D" w:rsidRPr="001B2780">
              <w:rPr>
                <w:rFonts w:ascii="Times New Roman" w:eastAsia="Times New Roman" w:hAnsi="Times New Roman" w:cs="Times New Roman"/>
                <w:color w:val="000000"/>
                <w:sz w:val="20"/>
                <w:szCs w:val="20"/>
                <w:lang w:val="en-GB"/>
              </w:rPr>
              <w:t>.</w:t>
            </w:r>
          </w:p>
        </w:tc>
      </w:tr>
      <w:tr w:rsidR="000D506D" w:rsidRPr="001B2780" w14:paraId="0D3AA06A" w14:textId="77777777" w:rsidTr="0038277F">
        <w:tc>
          <w:tcPr>
            <w:tcW w:w="560" w:type="dxa"/>
            <w:shd w:val="clear" w:color="auto" w:fill="DBE5F1" w:themeFill="accent1" w:themeFillTint="33"/>
          </w:tcPr>
          <w:p w14:paraId="74FFFB4A"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2.</w:t>
            </w:r>
          </w:p>
        </w:tc>
        <w:tc>
          <w:tcPr>
            <w:tcW w:w="2579" w:type="dxa"/>
            <w:shd w:val="clear" w:color="auto" w:fill="DBE5F1" w:themeFill="accent1" w:themeFillTint="33"/>
          </w:tcPr>
          <w:p w14:paraId="1B584257" w14:textId="49A0C3CA" w:rsidR="000D506D" w:rsidRPr="001B2780" w:rsidRDefault="00715920" w:rsidP="00715920">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Commercial invoice </w:t>
            </w:r>
            <w:r w:rsidR="000D506D" w:rsidRPr="001B2780">
              <w:rPr>
                <w:rFonts w:ascii="Times New Roman" w:eastAsia="Times New Roman" w:hAnsi="Times New Roman" w:cs="Times New Roman"/>
                <w:color w:val="000000"/>
                <w:sz w:val="20"/>
                <w:szCs w:val="20"/>
                <w:lang w:val="en-GB"/>
              </w:rPr>
              <w:t xml:space="preserve">(5 </w:t>
            </w:r>
            <w:r w:rsidRPr="001B2780">
              <w:rPr>
                <w:rFonts w:ascii="Times New Roman" w:eastAsia="Times New Roman" w:hAnsi="Times New Roman" w:cs="Times New Roman"/>
                <w:color w:val="000000"/>
                <w:sz w:val="20"/>
                <w:szCs w:val="20"/>
                <w:lang w:val="en-GB"/>
              </w:rPr>
              <w:t>copies</w:t>
            </w:r>
            <w:r w:rsidR="000D506D" w:rsidRPr="001B2780">
              <w:rPr>
                <w:rFonts w:ascii="Times New Roman" w:eastAsia="Times New Roman" w:hAnsi="Times New Roman" w:cs="Times New Roman"/>
                <w:color w:val="000000"/>
                <w:sz w:val="20"/>
                <w:szCs w:val="20"/>
                <w:lang w:val="en-GB"/>
              </w:rPr>
              <w:t>)</w:t>
            </w:r>
          </w:p>
        </w:tc>
        <w:tc>
          <w:tcPr>
            <w:tcW w:w="384" w:type="dxa"/>
            <w:shd w:val="clear" w:color="auto" w:fill="DBE5F1" w:themeFill="accent1" w:themeFillTint="33"/>
          </w:tcPr>
          <w:p w14:paraId="23F5D235"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2.</w:t>
            </w:r>
          </w:p>
        </w:tc>
        <w:tc>
          <w:tcPr>
            <w:tcW w:w="2455" w:type="dxa"/>
            <w:shd w:val="clear" w:color="auto" w:fill="DBE5F1" w:themeFill="accent1" w:themeFillTint="33"/>
          </w:tcPr>
          <w:p w14:paraId="288E037D" w14:textId="27929D23" w:rsidR="000D506D" w:rsidRPr="001B2780" w:rsidRDefault="0071592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Customs import declaration</w:t>
            </w:r>
            <w:r w:rsidR="000D506D" w:rsidRPr="001B2780">
              <w:rPr>
                <w:rFonts w:ascii="Times New Roman" w:eastAsia="Times New Roman" w:hAnsi="Times New Roman" w:cs="Times New Roman"/>
                <w:color w:val="000000"/>
                <w:sz w:val="20"/>
                <w:szCs w:val="20"/>
                <w:lang w:val="en-GB"/>
              </w:rPr>
              <w:t xml:space="preserve"> </w:t>
            </w:r>
          </w:p>
        </w:tc>
        <w:tc>
          <w:tcPr>
            <w:tcW w:w="4281" w:type="dxa"/>
            <w:vMerge/>
          </w:tcPr>
          <w:p w14:paraId="6B2889C8" w14:textId="77777777" w:rsidR="000D506D" w:rsidRPr="001B2780" w:rsidRDefault="000D506D" w:rsidP="008C763F">
            <w:pPr>
              <w:spacing w:after="200" w:line="276" w:lineRule="auto"/>
              <w:rPr>
                <w:rFonts w:ascii="Times New Roman" w:hAnsi="Times New Roman" w:cs="Times New Roman"/>
                <w:lang w:val="en-GB"/>
              </w:rPr>
            </w:pPr>
          </w:p>
        </w:tc>
      </w:tr>
      <w:tr w:rsidR="000D506D" w:rsidRPr="001B2780" w14:paraId="420FDBD7" w14:textId="77777777" w:rsidTr="0038277F">
        <w:tc>
          <w:tcPr>
            <w:tcW w:w="560" w:type="dxa"/>
            <w:shd w:val="clear" w:color="auto" w:fill="DBE5F1" w:themeFill="accent1" w:themeFillTint="33"/>
          </w:tcPr>
          <w:p w14:paraId="1D28C592"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3.</w:t>
            </w:r>
          </w:p>
        </w:tc>
        <w:tc>
          <w:tcPr>
            <w:tcW w:w="2579" w:type="dxa"/>
            <w:shd w:val="clear" w:color="auto" w:fill="DBE5F1" w:themeFill="accent1" w:themeFillTint="33"/>
          </w:tcPr>
          <w:p w14:paraId="40303B52" w14:textId="03F2679B" w:rsidR="000D506D" w:rsidRPr="001B2780" w:rsidRDefault="0071592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Customs export declaration</w:t>
            </w:r>
          </w:p>
        </w:tc>
        <w:tc>
          <w:tcPr>
            <w:tcW w:w="384" w:type="dxa"/>
            <w:shd w:val="clear" w:color="auto" w:fill="DBE5F1" w:themeFill="accent1" w:themeFillTint="33"/>
          </w:tcPr>
          <w:p w14:paraId="156084FE"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3.</w:t>
            </w:r>
          </w:p>
        </w:tc>
        <w:tc>
          <w:tcPr>
            <w:tcW w:w="2455" w:type="dxa"/>
            <w:shd w:val="clear" w:color="auto" w:fill="DBE5F1" w:themeFill="accent1" w:themeFillTint="33"/>
          </w:tcPr>
          <w:p w14:paraId="32DAD3B3" w14:textId="4C318466" w:rsidR="000D506D" w:rsidRPr="001B2780" w:rsidRDefault="0071592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Transit document</w:t>
            </w:r>
          </w:p>
        </w:tc>
        <w:tc>
          <w:tcPr>
            <w:tcW w:w="4281" w:type="dxa"/>
            <w:vMerge/>
          </w:tcPr>
          <w:p w14:paraId="0FF84230" w14:textId="77777777" w:rsidR="000D506D" w:rsidRPr="001B2780" w:rsidRDefault="000D506D" w:rsidP="008C763F">
            <w:pPr>
              <w:spacing w:after="200" w:line="276" w:lineRule="auto"/>
              <w:rPr>
                <w:rFonts w:ascii="Times New Roman" w:hAnsi="Times New Roman" w:cs="Times New Roman"/>
                <w:lang w:val="en-GB"/>
              </w:rPr>
            </w:pPr>
          </w:p>
        </w:tc>
      </w:tr>
      <w:tr w:rsidR="000D506D" w:rsidRPr="001B2780" w14:paraId="15BD26C4" w14:textId="77777777" w:rsidTr="0038277F">
        <w:tc>
          <w:tcPr>
            <w:tcW w:w="560" w:type="dxa"/>
            <w:shd w:val="clear" w:color="auto" w:fill="DBE5F1" w:themeFill="accent1" w:themeFillTint="33"/>
          </w:tcPr>
          <w:p w14:paraId="7571ADFB"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4.</w:t>
            </w:r>
          </w:p>
        </w:tc>
        <w:tc>
          <w:tcPr>
            <w:tcW w:w="2579" w:type="dxa"/>
            <w:shd w:val="clear" w:color="auto" w:fill="DBE5F1" w:themeFill="accent1" w:themeFillTint="33"/>
          </w:tcPr>
          <w:p w14:paraId="252C5F16" w14:textId="4005314D" w:rsidR="000D506D" w:rsidRPr="001B2780" w:rsidRDefault="0071592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Transit document</w:t>
            </w:r>
            <w:r w:rsidR="000D506D" w:rsidRPr="001B2780">
              <w:rPr>
                <w:rFonts w:ascii="Times New Roman" w:eastAsia="Times New Roman" w:hAnsi="Times New Roman" w:cs="Times New Roman"/>
                <w:color w:val="000000"/>
                <w:sz w:val="20"/>
                <w:szCs w:val="20"/>
                <w:lang w:val="en-GB"/>
              </w:rPr>
              <w:t xml:space="preserve"> (T1)</w:t>
            </w:r>
          </w:p>
        </w:tc>
        <w:tc>
          <w:tcPr>
            <w:tcW w:w="384" w:type="dxa"/>
            <w:shd w:val="clear" w:color="auto" w:fill="DBE5F1" w:themeFill="accent1" w:themeFillTint="33"/>
          </w:tcPr>
          <w:p w14:paraId="32488DDC"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4.</w:t>
            </w:r>
          </w:p>
        </w:tc>
        <w:tc>
          <w:tcPr>
            <w:tcW w:w="2455" w:type="dxa"/>
            <w:shd w:val="clear" w:color="auto" w:fill="DBE5F1" w:themeFill="accent1" w:themeFillTint="33"/>
          </w:tcPr>
          <w:p w14:paraId="2476F39C" w14:textId="7A07B236"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EUR 1</w:t>
            </w:r>
            <w:r w:rsidR="00715920" w:rsidRPr="001B2780">
              <w:rPr>
                <w:rFonts w:ascii="Times New Roman" w:eastAsia="Times New Roman" w:hAnsi="Times New Roman" w:cs="Times New Roman"/>
                <w:color w:val="000000"/>
                <w:sz w:val="20"/>
                <w:szCs w:val="20"/>
                <w:lang w:val="en-GB"/>
              </w:rPr>
              <w:t xml:space="preserve"> Form</w:t>
            </w:r>
          </w:p>
        </w:tc>
        <w:tc>
          <w:tcPr>
            <w:tcW w:w="4281" w:type="dxa"/>
            <w:vMerge/>
          </w:tcPr>
          <w:p w14:paraId="026C747A" w14:textId="77777777" w:rsidR="000D506D" w:rsidRPr="001B2780" w:rsidRDefault="000D506D" w:rsidP="008C763F">
            <w:pPr>
              <w:spacing w:after="200" w:line="276" w:lineRule="auto"/>
              <w:rPr>
                <w:rFonts w:ascii="Times New Roman" w:hAnsi="Times New Roman" w:cs="Times New Roman"/>
                <w:lang w:val="en-GB"/>
              </w:rPr>
            </w:pPr>
          </w:p>
        </w:tc>
      </w:tr>
      <w:tr w:rsidR="000D506D" w:rsidRPr="001B2780" w14:paraId="338BD7AF" w14:textId="77777777" w:rsidTr="0038277F">
        <w:tc>
          <w:tcPr>
            <w:tcW w:w="560" w:type="dxa"/>
            <w:shd w:val="clear" w:color="auto" w:fill="DBE5F1" w:themeFill="accent1" w:themeFillTint="33"/>
          </w:tcPr>
          <w:p w14:paraId="1484FAC2"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5.</w:t>
            </w:r>
          </w:p>
        </w:tc>
        <w:tc>
          <w:tcPr>
            <w:tcW w:w="2579" w:type="dxa"/>
            <w:shd w:val="clear" w:color="auto" w:fill="DBE5F1" w:themeFill="accent1" w:themeFillTint="33"/>
          </w:tcPr>
          <w:p w14:paraId="4C94AEE1" w14:textId="6755BCD5"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EUR 1 </w:t>
            </w:r>
            <w:r w:rsidR="00715920" w:rsidRPr="001B2780">
              <w:rPr>
                <w:rFonts w:ascii="Times New Roman" w:eastAsia="Times New Roman" w:hAnsi="Times New Roman" w:cs="Times New Roman"/>
                <w:color w:val="000000"/>
                <w:sz w:val="20"/>
                <w:szCs w:val="20"/>
                <w:lang w:val="en-GB"/>
              </w:rPr>
              <w:t>Form</w:t>
            </w:r>
          </w:p>
        </w:tc>
        <w:tc>
          <w:tcPr>
            <w:tcW w:w="384" w:type="dxa"/>
            <w:shd w:val="clear" w:color="auto" w:fill="DBE5F1" w:themeFill="accent1" w:themeFillTint="33"/>
          </w:tcPr>
          <w:p w14:paraId="7F05D5BC"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5.</w:t>
            </w:r>
          </w:p>
        </w:tc>
        <w:tc>
          <w:tcPr>
            <w:tcW w:w="2455" w:type="dxa"/>
            <w:shd w:val="clear" w:color="auto" w:fill="DBE5F1" w:themeFill="accent1" w:themeFillTint="33"/>
          </w:tcPr>
          <w:p w14:paraId="1DE591FF" w14:textId="0D693456" w:rsidR="000D506D" w:rsidRPr="001B2780" w:rsidRDefault="00715920"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Commercial invoice</w:t>
            </w:r>
            <w:r w:rsidR="000D506D" w:rsidRPr="001B2780">
              <w:rPr>
                <w:rFonts w:ascii="Times New Roman" w:eastAsia="Times New Roman" w:hAnsi="Times New Roman" w:cs="Times New Roman"/>
                <w:color w:val="000000"/>
                <w:sz w:val="20"/>
                <w:szCs w:val="20"/>
                <w:lang w:val="en-GB"/>
              </w:rPr>
              <w:t xml:space="preserve"> </w:t>
            </w:r>
          </w:p>
        </w:tc>
        <w:tc>
          <w:tcPr>
            <w:tcW w:w="4281" w:type="dxa"/>
            <w:vMerge/>
          </w:tcPr>
          <w:p w14:paraId="0B1EB17E" w14:textId="77777777" w:rsidR="000D506D" w:rsidRPr="001B2780" w:rsidRDefault="000D506D" w:rsidP="008C763F">
            <w:pPr>
              <w:spacing w:after="200" w:line="276" w:lineRule="auto"/>
              <w:rPr>
                <w:rFonts w:ascii="Times New Roman" w:hAnsi="Times New Roman" w:cs="Times New Roman"/>
                <w:lang w:val="en-GB"/>
              </w:rPr>
            </w:pPr>
          </w:p>
        </w:tc>
      </w:tr>
      <w:tr w:rsidR="000D506D" w:rsidRPr="001B2780" w14:paraId="1D224AB8" w14:textId="77777777" w:rsidTr="0038277F">
        <w:tc>
          <w:tcPr>
            <w:tcW w:w="560" w:type="dxa"/>
            <w:shd w:val="clear" w:color="auto" w:fill="DBE5F1" w:themeFill="accent1" w:themeFillTint="33"/>
          </w:tcPr>
          <w:p w14:paraId="16DE3529" w14:textId="77777777" w:rsidR="000D506D" w:rsidRPr="001B2780" w:rsidRDefault="000D506D" w:rsidP="00734584">
            <w:pPr>
              <w:spacing w:after="200" w:line="276" w:lineRule="auto"/>
              <w:jc w:val="center"/>
              <w:rPr>
                <w:rFonts w:ascii="Times New Roman" w:hAnsi="Times New Roman" w:cs="Times New Roman"/>
                <w:lang w:val="en-GB"/>
              </w:rPr>
            </w:pPr>
            <w:r w:rsidRPr="001B2780">
              <w:rPr>
                <w:rFonts w:ascii="Times New Roman" w:hAnsi="Times New Roman" w:cs="Times New Roman"/>
                <w:lang w:val="en-GB"/>
              </w:rPr>
              <w:t>6.</w:t>
            </w:r>
          </w:p>
        </w:tc>
        <w:tc>
          <w:tcPr>
            <w:tcW w:w="2579" w:type="dxa"/>
            <w:shd w:val="clear" w:color="auto" w:fill="DBE5F1" w:themeFill="accent1" w:themeFillTint="33"/>
          </w:tcPr>
          <w:p w14:paraId="65AA1E8A" w14:textId="4CF637D0"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Packing List</w:t>
            </w:r>
          </w:p>
        </w:tc>
        <w:tc>
          <w:tcPr>
            <w:tcW w:w="384" w:type="dxa"/>
            <w:shd w:val="clear" w:color="auto" w:fill="DBE5F1" w:themeFill="accent1" w:themeFillTint="33"/>
          </w:tcPr>
          <w:p w14:paraId="4A627A42" w14:textId="77777777" w:rsidR="000D506D" w:rsidRPr="001B2780" w:rsidRDefault="000D506D" w:rsidP="008C763F">
            <w:pPr>
              <w:spacing w:after="200" w:line="276" w:lineRule="auto"/>
              <w:rPr>
                <w:rFonts w:ascii="Times New Roman" w:hAnsi="Times New Roman" w:cs="Times New Roman"/>
                <w:lang w:val="en-GB"/>
              </w:rPr>
            </w:pPr>
            <w:r w:rsidRPr="001B2780">
              <w:rPr>
                <w:rFonts w:ascii="Times New Roman" w:hAnsi="Times New Roman" w:cs="Times New Roman"/>
                <w:lang w:val="en-GB"/>
              </w:rPr>
              <w:t>6.</w:t>
            </w:r>
          </w:p>
        </w:tc>
        <w:tc>
          <w:tcPr>
            <w:tcW w:w="2455" w:type="dxa"/>
            <w:shd w:val="clear" w:color="auto" w:fill="DBE5F1" w:themeFill="accent1" w:themeFillTint="33"/>
          </w:tcPr>
          <w:p w14:paraId="3EF925EB" w14:textId="30B46939"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Packing List</w:t>
            </w:r>
          </w:p>
        </w:tc>
        <w:tc>
          <w:tcPr>
            <w:tcW w:w="4281" w:type="dxa"/>
            <w:vMerge/>
          </w:tcPr>
          <w:p w14:paraId="77309072" w14:textId="77777777" w:rsidR="000D506D" w:rsidRPr="001B2780" w:rsidRDefault="000D506D" w:rsidP="008C763F">
            <w:pPr>
              <w:spacing w:after="200" w:line="276" w:lineRule="auto"/>
              <w:rPr>
                <w:rFonts w:ascii="Times New Roman" w:hAnsi="Times New Roman" w:cs="Times New Roman"/>
                <w:lang w:val="en-GB"/>
              </w:rPr>
            </w:pPr>
          </w:p>
        </w:tc>
      </w:tr>
      <w:tr w:rsidR="000D506D" w:rsidRPr="001B2780" w14:paraId="0FBBDD3A" w14:textId="77777777" w:rsidTr="0038277F">
        <w:trPr>
          <w:trHeight w:val="233"/>
        </w:trPr>
        <w:tc>
          <w:tcPr>
            <w:tcW w:w="560" w:type="dxa"/>
            <w:shd w:val="clear" w:color="auto" w:fill="DBE5F1" w:themeFill="accent1" w:themeFillTint="33"/>
          </w:tcPr>
          <w:p w14:paraId="47993E80" w14:textId="77777777" w:rsidR="000D506D" w:rsidRPr="001B2780" w:rsidRDefault="000D506D" w:rsidP="00734584">
            <w:pPr>
              <w:jc w:val="center"/>
              <w:rPr>
                <w:rFonts w:ascii="Times New Roman" w:hAnsi="Times New Roman" w:cs="Times New Roman"/>
                <w:lang w:val="en-GB"/>
              </w:rPr>
            </w:pPr>
            <w:r w:rsidRPr="001B2780">
              <w:rPr>
                <w:rFonts w:ascii="Times New Roman" w:hAnsi="Times New Roman" w:cs="Times New Roman"/>
                <w:lang w:val="en-GB"/>
              </w:rPr>
              <w:t>7.</w:t>
            </w:r>
          </w:p>
        </w:tc>
        <w:tc>
          <w:tcPr>
            <w:tcW w:w="2579" w:type="dxa"/>
            <w:shd w:val="clear" w:color="auto" w:fill="DBE5F1" w:themeFill="accent1" w:themeFillTint="33"/>
          </w:tcPr>
          <w:p w14:paraId="5CFF7D2E" w14:textId="41EC2842"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Parking Receipts </w:t>
            </w:r>
          </w:p>
        </w:tc>
        <w:tc>
          <w:tcPr>
            <w:tcW w:w="384" w:type="dxa"/>
            <w:shd w:val="clear" w:color="auto" w:fill="DBE5F1" w:themeFill="accent1" w:themeFillTint="33"/>
          </w:tcPr>
          <w:p w14:paraId="50722EE4" w14:textId="77777777" w:rsidR="000D506D" w:rsidRPr="001B2780" w:rsidRDefault="000D506D" w:rsidP="008C763F">
            <w:pPr>
              <w:rPr>
                <w:rFonts w:ascii="Times New Roman" w:hAnsi="Times New Roman" w:cs="Times New Roman"/>
                <w:lang w:val="en-GB"/>
              </w:rPr>
            </w:pPr>
            <w:r w:rsidRPr="001B2780">
              <w:rPr>
                <w:rFonts w:ascii="Times New Roman" w:hAnsi="Times New Roman" w:cs="Times New Roman"/>
                <w:lang w:val="en-GB"/>
              </w:rPr>
              <w:t>7.</w:t>
            </w:r>
          </w:p>
        </w:tc>
        <w:tc>
          <w:tcPr>
            <w:tcW w:w="2455" w:type="dxa"/>
            <w:shd w:val="clear" w:color="auto" w:fill="DBE5F1" w:themeFill="accent1" w:themeFillTint="33"/>
          </w:tcPr>
          <w:p w14:paraId="477DD138" w14:textId="691B4E7F" w:rsidR="000D506D" w:rsidRPr="001B2780" w:rsidRDefault="000D506D" w:rsidP="008C763F">
            <w:pP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Parking Receipts</w:t>
            </w:r>
          </w:p>
        </w:tc>
        <w:tc>
          <w:tcPr>
            <w:tcW w:w="4281" w:type="dxa"/>
            <w:vMerge/>
          </w:tcPr>
          <w:p w14:paraId="40D03CDE" w14:textId="77777777" w:rsidR="000D506D" w:rsidRPr="001B2780" w:rsidRDefault="000D506D" w:rsidP="008C763F">
            <w:pPr>
              <w:rPr>
                <w:rFonts w:ascii="Times New Roman" w:hAnsi="Times New Roman" w:cs="Times New Roman"/>
                <w:lang w:val="en-GB"/>
              </w:rPr>
            </w:pPr>
          </w:p>
        </w:tc>
      </w:tr>
    </w:tbl>
    <w:p w14:paraId="3522C5F9" w14:textId="14EF716B" w:rsidR="00783749" w:rsidRPr="001B2780" w:rsidRDefault="00783749" w:rsidP="00783749">
      <w:pPr>
        <w:pStyle w:val="Heading2"/>
        <w:numPr>
          <w:ilvl w:val="0"/>
          <w:numId w:val="18"/>
        </w:numPr>
        <w:spacing w:before="0" w:line="240" w:lineRule="auto"/>
        <w:rPr>
          <w:rFonts w:ascii="Times New Roman" w:hAnsi="Times New Roman" w:cs="Times New Roman"/>
          <w:lang w:val="en-GB"/>
        </w:rPr>
      </w:pPr>
      <w:r w:rsidRPr="001B2780">
        <w:rPr>
          <w:rFonts w:ascii="Times New Roman" w:hAnsi="Times New Roman" w:cs="Times New Roman"/>
          <w:lang w:val="en-GB"/>
        </w:rPr>
        <w:br w:type="page"/>
      </w:r>
      <w:r w:rsidR="00DE154B" w:rsidRPr="001B2780">
        <w:rPr>
          <w:rFonts w:ascii="Times New Roman" w:hAnsi="Times New Roman" w:cs="Times New Roman"/>
          <w:lang w:val="en-GB"/>
        </w:rPr>
        <w:lastRenderedPageBreak/>
        <w:t>Enforcing contracts</w:t>
      </w:r>
    </w:p>
    <w:p w14:paraId="1211BB60" w14:textId="77777777" w:rsidR="00783749" w:rsidRPr="001B2780" w:rsidRDefault="00783749" w:rsidP="00783749">
      <w:pPr>
        <w:rPr>
          <w:rFonts w:ascii="Times New Roman" w:hAnsi="Times New Roman" w:cs="Times New Roman"/>
          <w:lang w:val="en-GB"/>
        </w:rPr>
      </w:pPr>
    </w:p>
    <w:p w14:paraId="4D4E0427" w14:textId="7B2E0B0B" w:rsidR="00783749" w:rsidRPr="001B2780" w:rsidRDefault="00DE154B" w:rsidP="009658CA">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352451" w:rsidRPr="001B2780">
        <w:rPr>
          <w:rFonts w:ascii="Times New Roman" w:hAnsi="Times New Roman" w:cs="Times New Roman"/>
          <w:i/>
          <w:lang w:val="en-GB"/>
        </w:rPr>
        <w:t xml:space="preserve"> </w:t>
      </w:r>
      <w:r w:rsidR="0080268A" w:rsidRPr="001B2780">
        <w:rPr>
          <w:rFonts w:ascii="Times New Roman" w:hAnsi="Times New Roman" w:cs="Times New Roman"/>
          <w:i/>
          <w:lang w:val="en-GB"/>
        </w:rPr>
        <w:t>14</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1B2780" w:rsidRPr="001B2780">
        <w:rPr>
          <w:rFonts w:ascii="Times New Roman" w:hAnsi="Times New Roman" w:cs="Times New Roman"/>
          <w:i/>
          <w:lang w:val="en-GB"/>
        </w:rPr>
        <w:t>in the area of</w:t>
      </w:r>
      <w:r w:rsidR="00783749" w:rsidRPr="001B2780">
        <w:rPr>
          <w:rFonts w:ascii="Times New Roman" w:hAnsi="Times New Roman" w:cs="Times New Roman"/>
          <w:i/>
          <w:lang w:val="en-GB"/>
        </w:rPr>
        <w:t xml:space="preserve"> </w:t>
      </w:r>
      <w:r w:rsidRPr="001B2780">
        <w:rPr>
          <w:rFonts w:ascii="Times New Roman" w:hAnsi="Times New Roman" w:cs="Times New Roman"/>
          <w:i/>
          <w:lang w:val="en-GB"/>
        </w:rPr>
        <w:t>enforcing contracts</w:t>
      </w:r>
      <w:r w:rsidR="00783749" w:rsidRPr="001B2780">
        <w:rPr>
          <w:rFonts w:ascii="Times New Roman" w:hAnsi="Times New Roman" w:cs="Times New Roman"/>
          <w:i/>
          <w:lang w:val="en-GB"/>
        </w:rPr>
        <w:t xml:space="preserve"> </w:t>
      </w:r>
      <w:r w:rsidR="009658CA" w:rsidRPr="001B2780">
        <w:rPr>
          <w:rFonts w:ascii="Times New Roman" w:hAnsi="Times New Roman" w:cs="Times New Roman"/>
          <w:i/>
          <w:lang w:val="en-GB"/>
        </w:rPr>
        <w:t>following the methodology and case study of the World Bank</w:t>
      </w:r>
    </w:p>
    <w:tbl>
      <w:tblPr>
        <w:tblW w:w="10687" w:type="dxa"/>
        <w:tblInd w:w="-70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1720"/>
        <w:gridCol w:w="1080"/>
        <w:gridCol w:w="7887"/>
      </w:tblGrid>
      <w:tr w:rsidR="00783749" w:rsidRPr="001B2780" w14:paraId="7F606D44" w14:textId="77777777" w:rsidTr="0038277F">
        <w:trPr>
          <w:trHeight w:val="566"/>
        </w:trPr>
        <w:tc>
          <w:tcPr>
            <w:tcW w:w="1720" w:type="dxa"/>
            <w:shd w:val="clear" w:color="auto" w:fill="1F497D" w:themeFill="text2"/>
            <w:noWrap/>
            <w:vAlign w:val="center"/>
            <w:hideMark/>
          </w:tcPr>
          <w:p w14:paraId="45022170" w14:textId="1386666C" w:rsidR="00783749" w:rsidRPr="001B2780" w:rsidRDefault="00795993"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Procedure</w:t>
            </w:r>
          </w:p>
        </w:tc>
        <w:tc>
          <w:tcPr>
            <w:tcW w:w="1080" w:type="dxa"/>
            <w:shd w:val="clear" w:color="auto" w:fill="1F497D" w:themeFill="text2"/>
            <w:vAlign w:val="center"/>
            <w:hideMark/>
          </w:tcPr>
          <w:p w14:paraId="7DC99449" w14:textId="07981889" w:rsidR="00783749" w:rsidRPr="001B2780" w:rsidRDefault="001B2780"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Duration</w:t>
            </w:r>
          </w:p>
        </w:tc>
        <w:tc>
          <w:tcPr>
            <w:tcW w:w="7887" w:type="dxa"/>
            <w:shd w:val="clear" w:color="auto" w:fill="1F497D" w:themeFill="text2"/>
            <w:noWrap/>
            <w:vAlign w:val="center"/>
            <w:hideMark/>
          </w:tcPr>
          <w:p w14:paraId="394AA31D" w14:textId="47F80FEA"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79A88930" w14:textId="77777777" w:rsidTr="0038277F">
        <w:trPr>
          <w:trHeight w:val="988"/>
        </w:trPr>
        <w:tc>
          <w:tcPr>
            <w:tcW w:w="1720" w:type="dxa"/>
            <w:shd w:val="clear" w:color="auto" w:fill="DBE5F1" w:themeFill="accent1" w:themeFillTint="33"/>
            <w:hideMark/>
          </w:tcPr>
          <w:p w14:paraId="314CD2D3" w14:textId="373A2908" w:rsidR="00783749" w:rsidRPr="001B2780" w:rsidRDefault="00715920"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Initiating of enforcement procedure</w:t>
            </w:r>
          </w:p>
        </w:tc>
        <w:tc>
          <w:tcPr>
            <w:tcW w:w="1080" w:type="dxa"/>
            <w:shd w:val="clear" w:color="auto" w:fill="DBE5F1" w:themeFill="accent1" w:themeFillTint="33"/>
            <w:vAlign w:val="center"/>
            <w:hideMark/>
          </w:tcPr>
          <w:p w14:paraId="6B40ABB6" w14:textId="1AA2EBCB"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30 </w:t>
            </w:r>
            <w:r w:rsidR="00D2297B" w:rsidRPr="001B2780">
              <w:rPr>
                <w:rFonts w:ascii="Times New Roman" w:eastAsia="Times New Roman" w:hAnsi="Times New Roman" w:cs="Times New Roman"/>
                <w:color w:val="000000"/>
                <w:sz w:val="20"/>
                <w:szCs w:val="20"/>
                <w:lang w:val="en-GB"/>
              </w:rPr>
              <w:t>days</w:t>
            </w:r>
          </w:p>
        </w:tc>
        <w:tc>
          <w:tcPr>
            <w:tcW w:w="7887" w:type="dxa"/>
            <w:shd w:val="clear" w:color="auto" w:fill="DBE5F1" w:themeFill="accent1" w:themeFillTint="33"/>
            <w:hideMark/>
          </w:tcPr>
          <w:p w14:paraId="2B0854C3" w14:textId="7DFFD5E0" w:rsidR="00783749" w:rsidRPr="001B2780" w:rsidRDefault="00715920" w:rsidP="008C763F">
            <w:pPr>
              <w:spacing w:after="0" w:line="240" w:lineRule="auto"/>
              <w:jc w:val="both"/>
              <w:rPr>
                <w:rFonts w:ascii="Times New Roman" w:eastAsia="Times New Roman" w:hAnsi="Times New Roman" w:cs="Times New Roman"/>
                <w:b/>
                <w:color w:val="000000"/>
                <w:sz w:val="20"/>
                <w:szCs w:val="20"/>
                <w:lang w:val="en-GB"/>
              </w:rPr>
            </w:pPr>
            <w:r w:rsidRPr="001B2780">
              <w:rPr>
                <w:rFonts w:ascii="Times New Roman" w:eastAsia="Times New Roman" w:hAnsi="Times New Roman" w:cs="Times New Roman"/>
                <w:color w:val="000000"/>
                <w:sz w:val="20"/>
                <w:szCs w:val="20"/>
                <w:lang w:val="en-GB"/>
              </w:rPr>
              <w:t xml:space="preserve">Based on the data collected from the representatives of the </w:t>
            </w:r>
            <w:r w:rsidR="00350249" w:rsidRPr="001B2780">
              <w:rPr>
                <w:rFonts w:ascii="Times New Roman" w:eastAsia="Times New Roman" w:hAnsi="Times New Roman" w:cs="Times New Roman"/>
                <w:color w:val="000000"/>
                <w:sz w:val="20"/>
                <w:szCs w:val="20"/>
                <w:lang w:val="en-GB"/>
              </w:rPr>
              <w:t>business community</w:t>
            </w:r>
            <w:r w:rsidRPr="001B2780">
              <w:rPr>
                <w:rFonts w:ascii="Times New Roman" w:eastAsia="Times New Roman" w:hAnsi="Times New Roman" w:cs="Times New Roman"/>
                <w:color w:val="000000"/>
                <w:sz w:val="20"/>
                <w:szCs w:val="20"/>
                <w:lang w:val="en-GB"/>
              </w:rPr>
              <w:t xml:space="preserve"> and the contributor, it was established that these procedures for initiating the </w:t>
            </w:r>
            <w:r w:rsidR="00350249" w:rsidRPr="001B2780">
              <w:rPr>
                <w:rFonts w:ascii="Times New Roman" w:eastAsia="Times New Roman" w:hAnsi="Times New Roman" w:cs="Times New Roman"/>
                <w:color w:val="000000"/>
                <w:sz w:val="20"/>
                <w:szCs w:val="20"/>
                <w:lang w:val="en-GB"/>
              </w:rPr>
              <w:t>process</w:t>
            </w:r>
            <w:r w:rsidRPr="001B2780">
              <w:rPr>
                <w:rFonts w:ascii="Times New Roman" w:eastAsia="Times New Roman" w:hAnsi="Times New Roman" w:cs="Times New Roman"/>
                <w:color w:val="000000"/>
                <w:sz w:val="20"/>
                <w:szCs w:val="20"/>
                <w:lang w:val="en-GB"/>
              </w:rPr>
              <w:t xml:space="preserve"> </w:t>
            </w:r>
            <w:r w:rsidR="00350249" w:rsidRPr="001B2780">
              <w:rPr>
                <w:rFonts w:ascii="Times New Roman" w:eastAsia="Times New Roman" w:hAnsi="Times New Roman" w:cs="Times New Roman"/>
                <w:color w:val="000000"/>
                <w:sz w:val="20"/>
                <w:szCs w:val="20"/>
                <w:lang w:val="en-GB"/>
              </w:rPr>
              <w:t>was time consuming in reality.</w:t>
            </w:r>
            <w:r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b/>
                <w:bCs/>
                <w:color w:val="000000"/>
                <w:sz w:val="20"/>
                <w:szCs w:val="20"/>
                <w:lang w:val="en-GB"/>
              </w:rPr>
              <w:t>It is necessary to reduce the number of days to complete this procedure.</w:t>
            </w:r>
          </w:p>
        </w:tc>
      </w:tr>
      <w:tr w:rsidR="00783749" w:rsidRPr="001B2780" w14:paraId="5261F37B" w14:textId="77777777" w:rsidTr="0038277F">
        <w:trPr>
          <w:trHeight w:val="975"/>
        </w:trPr>
        <w:tc>
          <w:tcPr>
            <w:tcW w:w="1720" w:type="dxa"/>
            <w:shd w:val="clear" w:color="auto" w:fill="DBE5F1" w:themeFill="accent1" w:themeFillTint="33"/>
            <w:hideMark/>
          </w:tcPr>
          <w:p w14:paraId="51A3FA29" w14:textId="127C70E7" w:rsidR="00783749" w:rsidRPr="001B2780" w:rsidRDefault="00715920"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Trial and judgement</w:t>
            </w:r>
            <w:r w:rsidR="00783749" w:rsidRPr="001B2780">
              <w:rPr>
                <w:rFonts w:ascii="Times New Roman" w:eastAsia="Times New Roman" w:hAnsi="Times New Roman" w:cs="Times New Roman"/>
                <w:color w:val="000000"/>
                <w:sz w:val="20"/>
                <w:szCs w:val="20"/>
                <w:lang w:val="en-GB"/>
              </w:rPr>
              <w:t xml:space="preserve"> </w:t>
            </w:r>
          </w:p>
        </w:tc>
        <w:tc>
          <w:tcPr>
            <w:tcW w:w="1080" w:type="dxa"/>
            <w:shd w:val="clear" w:color="auto" w:fill="DBE5F1" w:themeFill="accent1" w:themeFillTint="33"/>
            <w:vAlign w:val="center"/>
            <w:hideMark/>
          </w:tcPr>
          <w:p w14:paraId="1AC0DD53" w14:textId="272032A4"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495 </w:t>
            </w:r>
            <w:r w:rsidR="00D2297B" w:rsidRPr="001B2780">
              <w:rPr>
                <w:rFonts w:ascii="Times New Roman" w:eastAsia="Times New Roman" w:hAnsi="Times New Roman" w:cs="Times New Roman"/>
                <w:color w:val="000000"/>
                <w:sz w:val="20"/>
                <w:szCs w:val="20"/>
                <w:lang w:val="en-GB"/>
              </w:rPr>
              <w:t>days</w:t>
            </w:r>
          </w:p>
        </w:tc>
        <w:tc>
          <w:tcPr>
            <w:tcW w:w="7887" w:type="dxa"/>
            <w:shd w:val="clear" w:color="auto" w:fill="DBE5F1" w:themeFill="accent1" w:themeFillTint="33"/>
            <w:hideMark/>
          </w:tcPr>
          <w:p w14:paraId="73F7783D" w14:textId="6FA7E1B1"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1:</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Based on the data presented by the representatives of the Ministry of Justice, it was concluded that the problem of compliance with legal deadlines in the implementation of court proceedings is partially caused by the insufficient capacity of courts (lack of employees, insufficient technical equipment, overloading with a large number of cases, lack of professional development plan for employees). Therefore, it is necessary to introduce measures for improving the capacity of the courts</w:t>
            </w:r>
            <w:r w:rsidR="00783749" w:rsidRPr="001B2780">
              <w:rPr>
                <w:rFonts w:ascii="Times New Roman" w:eastAsia="Times New Roman" w:hAnsi="Times New Roman" w:cs="Times New Roman"/>
                <w:color w:val="000000"/>
                <w:sz w:val="20"/>
                <w:szCs w:val="20"/>
                <w:lang w:val="en-GB"/>
              </w:rPr>
              <w:t xml:space="preserve">. </w:t>
            </w:r>
          </w:p>
          <w:p w14:paraId="77CCBA1D" w14:textId="0EA8EAAE"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2:</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Based on data obtained from the contributor (attorney), it was established that the duration of the preparatory hearings in practice is much longer than the maximum deadline prescribed by the Civil Procedure Law ("Official Gazette of RS", No. 72/11, 49/13 -US, 74/13-US, 55/14 and 87/18) (30 days from the day when the plaintiff received the </w:t>
            </w:r>
            <w:r w:rsidR="00742F97" w:rsidRPr="001B2780">
              <w:rPr>
                <w:rFonts w:ascii="Times New Roman" w:eastAsia="Times New Roman" w:hAnsi="Times New Roman" w:cs="Times New Roman"/>
                <w:color w:val="000000"/>
                <w:sz w:val="20"/>
                <w:szCs w:val="20"/>
                <w:lang w:val="en-GB"/>
              </w:rPr>
              <w:t>answer</w:t>
            </w:r>
            <w:r w:rsidRPr="001B2780">
              <w:rPr>
                <w:rFonts w:ascii="Times New Roman" w:eastAsia="Times New Roman" w:hAnsi="Times New Roman" w:cs="Times New Roman"/>
                <w:color w:val="000000"/>
                <w:sz w:val="20"/>
                <w:szCs w:val="20"/>
                <w:lang w:val="en-GB"/>
              </w:rPr>
              <w:t xml:space="preserve"> to the lawsuit or expiry of the deadline for submitting </w:t>
            </w:r>
            <w:r w:rsidR="001B2780" w:rsidRPr="001B2780">
              <w:rPr>
                <w:rFonts w:ascii="Times New Roman" w:eastAsia="Times New Roman" w:hAnsi="Times New Roman" w:cs="Times New Roman"/>
                <w:color w:val="000000"/>
                <w:sz w:val="20"/>
                <w:szCs w:val="20"/>
                <w:lang w:val="en-GB"/>
              </w:rPr>
              <w:t>an</w:t>
            </w:r>
            <w:r w:rsidRPr="001B2780">
              <w:rPr>
                <w:rFonts w:ascii="Times New Roman" w:eastAsia="Times New Roman" w:hAnsi="Times New Roman" w:cs="Times New Roman"/>
                <w:color w:val="000000"/>
                <w:sz w:val="20"/>
                <w:szCs w:val="20"/>
                <w:lang w:val="en-GB"/>
              </w:rPr>
              <w:t xml:space="preserve"> </w:t>
            </w:r>
            <w:r w:rsidR="00742F97" w:rsidRPr="001B2780">
              <w:rPr>
                <w:rFonts w:ascii="Times New Roman" w:eastAsia="Times New Roman" w:hAnsi="Times New Roman" w:cs="Times New Roman"/>
                <w:color w:val="000000"/>
                <w:sz w:val="20"/>
                <w:szCs w:val="20"/>
                <w:lang w:val="en-GB"/>
              </w:rPr>
              <w:t>answer</w:t>
            </w:r>
            <w:r w:rsidRPr="001B2780">
              <w:rPr>
                <w:rFonts w:ascii="Times New Roman" w:eastAsia="Times New Roman" w:hAnsi="Times New Roman" w:cs="Times New Roman"/>
                <w:color w:val="000000"/>
                <w:sz w:val="20"/>
                <w:szCs w:val="20"/>
                <w:lang w:val="en-GB"/>
              </w:rPr>
              <w:t xml:space="preserve"> to the complaint)</w:t>
            </w:r>
            <w:r w:rsidR="00783749" w:rsidRPr="001B2780">
              <w:rPr>
                <w:rFonts w:ascii="Times New Roman" w:eastAsia="Times New Roman" w:hAnsi="Times New Roman" w:cs="Times New Roman"/>
                <w:color w:val="000000"/>
                <w:sz w:val="20"/>
                <w:szCs w:val="20"/>
                <w:lang w:val="en-GB"/>
              </w:rPr>
              <w:t xml:space="preserve">.  </w:t>
            </w:r>
          </w:p>
          <w:p w14:paraId="040CD16A" w14:textId="013FDBCC"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3:</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The fee for filing a proposal to introduce an injunction has been prescribed by the Law on Court Fees ("Official Gazette of RS", No. 28/94, 53/95, 16/97, 34/01-state law, 9/02, 29/04, 61/05, 116/08-state law, 31/09, 101/11, 93/12, 93/14, 106/15 and 95/18) laying down an amount that is too high, which discourages the enforcement creditors to seek </w:t>
            </w:r>
            <w:r w:rsidR="00472F77" w:rsidRPr="001B2780">
              <w:rPr>
                <w:rFonts w:ascii="Times New Roman" w:eastAsia="Times New Roman" w:hAnsi="Times New Roman" w:cs="Times New Roman"/>
                <w:color w:val="000000"/>
                <w:sz w:val="20"/>
                <w:szCs w:val="20"/>
                <w:lang w:val="en-GB"/>
              </w:rPr>
              <w:t>their imposition and</w:t>
            </w:r>
            <w:r w:rsidRPr="001B2780">
              <w:rPr>
                <w:rFonts w:ascii="Times New Roman" w:eastAsia="Times New Roman" w:hAnsi="Times New Roman" w:cs="Times New Roman"/>
                <w:color w:val="000000"/>
                <w:sz w:val="20"/>
                <w:szCs w:val="20"/>
                <w:lang w:val="en-GB"/>
              </w:rPr>
              <w:t xml:space="preserve"> therefore </w:t>
            </w:r>
            <w:r w:rsidR="00472F77" w:rsidRPr="001B2780">
              <w:rPr>
                <w:rFonts w:ascii="Times New Roman" w:eastAsia="Times New Roman" w:hAnsi="Times New Roman" w:cs="Times New Roman"/>
                <w:color w:val="000000"/>
                <w:sz w:val="20"/>
                <w:szCs w:val="20"/>
                <w:lang w:val="en-GB"/>
              </w:rPr>
              <w:t xml:space="preserve">additionally </w:t>
            </w:r>
            <w:r w:rsidRPr="001B2780">
              <w:rPr>
                <w:rFonts w:ascii="Times New Roman" w:eastAsia="Times New Roman" w:hAnsi="Times New Roman" w:cs="Times New Roman"/>
                <w:color w:val="000000"/>
                <w:sz w:val="20"/>
                <w:szCs w:val="20"/>
                <w:lang w:val="en-GB"/>
              </w:rPr>
              <w:t>affects the percentage collec</w:t>
            </w:r>
            <w:r w:rsidR="00472F77" w:rsidRPr="001B2780">
              <w:rPr>
                <w:rFonts w:ascii="Times New Roman" w:eastAsia="Times New Roman" w:hAnsi="Times New Roman" w:cs="Times New Roman"/>
                <w:color w:val="000000"/>
                <w:sz w:val="20"/>
                <w:szCs w:val="20"/>
                <w:lang w:val="en-GB"/>
              </w:rPr>
              <w:t>ted claims</w:t>
            </w:r>
            <w:r w:rsidR="00783749" w:rsidRPr="001B2780">
              <w:rPr>
                <w:rFonts w:ascii="Times New Roman" w:eastAsia="Times New Roman" w:hAnsi="Times New Roman" w:cs="Times New Roman"/>
                <w:color w:val="000000"/>
                <w:sz w:val="20"/>
                <w:szCs w:val="20"/>
                <w:lang w:val="en-GB"/>
              </w:rPr>
              <w:t>.</w:t>
            </w:r>
          </w:p>
          <w:p w14:paraId="7ACA921E" w14:textId="3ECCF003"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4:</w:t>
            </w:r>
            <w:r w:rsidR="0078374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Based on the insight into the deadlines for submission of court decisions after the completion of proceedings, presented by the contributors, it was noted that the courts almost never abide by the legal deadline for delivering a judgment after the disclosure (8 days and 15 days in more complex cases</w:t>
            </w:r>
            <w:r w:rsidR="00783749" w:rsidRPr="001B2780">
              <w:rPr>
                <w:rFonts w:ascii="Times New Roman" w:eastAsia="Times New Roman" w:hAnsi="Times New Roman" w:cs="Times New Roman"/>
                <w:color w:val="000000"/>
                <w:sz w:val="20"/>
                <w:szCs w:val="20"/>
                <w:lang w:val="en-GB"/>
              </w:rPr>
              <w:t>).</w:t>
            </w:r>
          </w:p>
          <w:p w14:paraId="48547518" w14:textId="5999D435"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5:</w:t>
            </w:r>
            <w:r w:rsidR="0078374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Court decisions are only submitted to the parties to the proceedings and they are not publicly available while providing an insight to all interested parties, would improve transparency of court proceedings and enable uniform treatment among the courts</w:t>
            </w:r>
            <w:r w:rsidR="00783749" w:rsidRPr="001B2780">
              <w:rPr>
                <w:rFonts w:ascii="Times New Roman" w:eastAsia="Times New Roman" w:hAnsi="Times New Roman" w:cs="Times New Roman"/>
                <w:color w:val="000000"/>
                <w:sz w:val="20"/>
                <w:szCs w:val="20"/>
                <w:lang w:val="en-GB"/>
              </w:rPr>
              <w:t>.</w:t>
            </w:r>
          </w:p>
          <w:p w14:paraId="6B1CFEA5" w14:textId="6D56EDFA" w:rsidR="00783749" w:rsidRPr="001B2780" w:rsidRDefault="009C1880" w:rsidP="008C763F">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6:</w:t>
            </w:r>
            <w:r w:rsidR="0078374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In proceedings managed upon the appeals against decisions of first instance courts, the exchange of documents between the first instance and the higher court takes too long, causing the prolongation of the proceedings</w:t>
            </w:r>
            <w:r w:rsidR="00783749" w:rsidRPr="001B2780">
              <w:rPr>
                <w:rFonts w:ascii="Times New Roman" w:eastAsia="Times New Roman" w:hAnsi="Times New Roman" w:cs="Times New Roman"/>
                <w:color w:val="000000"/>
                <w:sz w:val="20"/>
                <w:szCs w:val="20"/>
                <w:lang w:val="en-GB"/>
              </w:rPr>
              <w:t>.</w:t>
            </w:r>
          </w:p>
        </w:tc>
      </w:tr>
      <w:tr w:rsidR="00783749" w:rsidRPr="001B2780" w14:paraId="7674B9B4" w14:textId="77777777" w:rsidTr="009E36F8">
        <w:trPr>
          <w:trHeight w:val="1550"/>
        </w:trPr>
        <w:tc>
          <w:tcPr>
            <w:tcW w:w="1720" w:type="dxa"/>
            <w:shd w:val="clear" w:color="auto" w:fill="DBE5F1" w:themeFill="accent1" w:themeFillTint="33"/>
            <w:hideMark/>
          </w:tcPr>
          <w:p w14:paraId="12C6931F" w14:textId="15EEE354" w:rsidR="00783749" w:rsidRPr="001B2780" w:rsidRDefault="00472F77"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Judgement enforcing</w:t>
            </w:r>
          </w:p>
        </w:tc>
        <w:tc>
          <w:tcPr>
            <w:tcW w:w="1080" w:type="dxa"/>
            <w:shd w:val="clear" w:color="auto" w:fill="DBE5F1" w:themeFill="accent1" w:themeFillTint="33"/>
            <w:vAlign w:val="center"/>
            <w:hideMark/>
          </w:tcPr>
          <w:p w14:paraId="6706D324" w14:textId="4152132C"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110 </w:t>
            </w:r>
            <w:r w:rsidR="00D2297B" w:rsidRPr="001B2780">
              <w:rPr>
                <w:rFonts w:ascii="Times New Roman" w:eastAsia="Times New Roman" w:hAnsi="Times New Roman" w:cs="Times New Roman"/>
                <w:color w:val="000000"/>
                <w:sz w:val="20"/>
                <w:szCs w:val="20"/>
                <w:lang w:val="en-GB"/>
              </w:rPr>
              <w:t>days</w:t>
            </w:r>
          </w:p>
        </w:tc>
        <w:tc>
          <w:tcPr>
            <w:tcW w:w="7887" w:type="dxa"/>
            <w:shd w:val="clear" w:color="auto" w:fill="DBE5F1" w:themeFill="accent1" w:themeFillTint="33"/>
            <w:hideMark/>
          </w:tcPr>
          <w:p w14:paraId="500CB4E9" w14:textId="3183731C" w:rsidR="00E773A9" w:rsidRPr="001B2780" w:rsidRDefault="009C1880" w:rsidP="00E773A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E773A9" w:rsidRPr="001B2780">
              <w:rPr>
                <w:rFonts w:ascii="Times New Roman" w:eastAsia="Times New Roman" w:hAnsi="Times New Roman" w:cs="Times New Roman"/>
                <w:b/>
                <w:color w:val="000000"/>
                <w:sz w:val="20"/>
                <w:szCs w:val="20"/>
                <w:lang w:val="en-GB"/>
              </w:rPr>
              <w:t xml:space="preserve"> 1:</w:t>
            </w:r>
            <w:r w:rsidR="00E773A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 xml:space="preserve">According to the Law on Enforcement and </w:t>
            </w:r>
            <w:r w:rsidR="001B2780" w:rsidRPr="001B2780">
              <w:rPr>
                <w:rFonts w:ascii="Times New Roman" w:eastAsia="Times New Roman" w:hAnsi="Times New Roman" w:cs="Times New Roman"/>
                <w:color w:val="000000"/>
                <w:sz w:val="20"/>
                <w:szCs w:val="20"/>
                <w:lang w:val="en-GB"/>
              </w:rPr>
              <w:t>Security Proceedings</w:t>
            </w:r>
            <w:r w:rsidR="00472F77" w:rsidRPr="001B2780">
              <w:rPr>
                <w:rFonts w:ascii="Times New Roman" w:eastAsia="Times New Roman" w:hAnsi="Times New Roman" w:cs="Times New Roman"/>
                <w:color w:val="000000"/>
                <w:sz w:val="20"/>
                <w:szCs w:val="20"/>
                <w:lang w:val="en-GB"/>
              </w:rPr>
              <w:t xml:space="preserve"> ("Official Gazette of RS", No. 106/15, 106/16-authentic interpretation and 113/17-authentic interpretation), an objection based on a draft as a credible document does not stay enforcement, and in practice as a rule, the proceedings are suspended and the parties are referred to a lawsuit, which contributes to the unnecessary prolongation of the enforcement proceedings.</w:t>
            </w:r>
          </w:p>
          <w:p w14:paraId="12854170" w14:textId="212F4477" w:rsidR="00E773A9" w:rsidRPr="001B2780" w:rsidRDefault="009C1880" w:rsidP="00E773A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E773A9" w:rsidRPr="001B2780">
              <w:rPr>
                <w:rFonts w:ascii="Times New Roman" w:eastAsia="Times New Roman" w:hAnsi="Times New Roman" w:cs="Times New Roman"/>
                <w:b/>
                <w:color w:val="000000"/>
                <w:sz w:val="20"/>
                <w:szCs w:val="20"/>
                <w:lang w:val="en-GB"/>
              </w:rPr>
              <w:t xml:space="preserve"> 2:</w:t>
            </w:r>
            <w:r w:rsidR="00E773A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The provisions of the Law on Enforcement and Security Proceedings set forth  the unconscientious work of a judge only in case of a failure to act within the deadlines prescribed by law, which arbitrarily limits the scope of cases in which the judge's unconscious work should be taken into consideration</w:t>
            </w:r>
            <w:r w:rsidR="00E773A9" w:rsidRPr="001B2780">
              <w:rPr>
                <w:rFonts w:ascii="Times New Roman" w:eastAsia="Times New Roman" w:hAnsi="Times New Roman" w:cs="Times New Roman"/>
                <w:color w:val="000000"/>
                <w:sz w:val="20"/>
                <w:szCs w:val="20"/>
                <w:lang w:val="en-GB"/>
              </w:rPr>
              <w:t>.</w:t>
            </w:r>
          </w:p>
          <w:p w14:paraId="1D2C23A8" w14:textId="2D625D9A" w:rsidR="00E773A9" w:rsidRPr="001B2780" w:rsidRDefault="009C1880" w:rsidP="00E773A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E773A9" w:rsidRPr="001B2780">
              <w:rPr>
                <w:rFonts w:ascii="Times New Roman" w:eastAsia="Times New Roman" w:hAnsi="Times New Roman" w:cs="Times New Roman"/>
                <w:b/>
                <w:color w:val="000000"/>
                <w:sz w:val="20"/>
                <w:szCs w:val="20"/>
                <w:lang w:val="en-GB"/>
              </w:rPr>
              <w:t xml:space="preserve"> 3:</w:t>
            </w:r>
            <w:r w:rsidR="00E773A9" w:rsidRPr="001B2780">
              <w:rPr>
                <w:rFonts w:ascii="Times New Roman" w:eastAsia="Times New Roman" w:hAnsi="Times New Roman" w:cs="Times New Roman"/>
                <w:color w:val="000000"/>
                <w:sz w:val="20"/>
                <w:szCs w:val="20"/>
                <w:lang w:val="en-GB"/>
              </w:rPr>
              <w:t xml:space="preserve"> </w:t>
            </w:r>
            <w:r w:rsidR="00472F77" w:rsidRPr="001B2780">
              <w:rPr>
                <w:rFonts w:ascii="Times New Roman" w:eastAsia="Times New Roman" w:hAnsi="Times New Roman" w:cs="Times New Roman"/>
                <w:color w:val="000000"/>
                <w:sz w:val="20"/>
                <w:szCs w:val="20"/>
                <w:lang w:val="en-GB"/>
              </w:rPr>
              <w:t xml:space="preserve">Much effort has been done to appoint all public enforcement officers throughout  territory of the Republic of Serbia, including the adoption of the Rulebook on Initial Training for Public Enforcement Officers ("Official Gazette of RS" No. 29/18). In order to completely eliminate this problem, it is necessary that the Minister of Justice appoints all public </w:t>
            </w:r>
            <w:r w:rsidR="009E36F8" w:rsidRPr="001B2780">
              <w:rPr>
                <w:rFonts w:ascii="Times New Roman" w:eastAsia="Times New Roman" w:hAnsi="Times New Roman" w:cs="Times New Roman"/>
                <w:color w:val="000000"/>
                <w:sz w:val="20"/>
                <w:szCs w:val="20"/>
                <w:lang w:val="en-GB"/>
              </w:rPr>
              <w:t>enforcement officers</w:t>
            </w:r>
            <w:r w:rsidR="00472F77" w:rsidRPr="001B2780">
              <w:rPr>
                <w:rFonts w:ascii="Times New Roman" w:eastAsia="Times New Roman" w:hAnsi="Times New Roman" w:cs="Times New Roman"/>
                <w:color w:val="000000"/>
                <w:sz w:val="20"/>
                <w:szCs w:val="20"/>
                <w:lang w:val="en-GB"/>
              </w:rPr>
              <w:t xml:space="preserve">, </w:t>
            </w:r>
            <w:r w:rsidR="009E36F8" w:rsidRPr="001B2780">
              <w:rPr>
                <w:rFonts w:ascii="Times New Roman" w:eastAsia="Times New Roman" w:hAnsi="Times New Roman" w:cs="Times New Roman"/>
                <w:color w:val="000000"/>
                <w:sz w:val="20"/>
                <w:szCs w:val="20"/>
                <w:lang w:val="en-GB"/>
              </w:rPr>
              <w:t>once</w:t>
            </w:r>
            <w:r w:rsidR="00472F77" w:rsidRPr="001B2780">
              <w:rPr>
                <w:rFonts w:ascii="Times New Roman" w:eastAsia="Times New Roman" w:hAnsi="Times New Roman" w:cs="Times New Roman"/>
                <w:color w:val="000000"/>
                <w:sz w:val="20"/>
                <w:szCs w:val="20"/>
                <w:lang w:val="en-GB"/>
              </w:rPr>
              <w:t xml:space="preserve"> all preconditions are </w:t>
            </w:r>
            <w:r w:rsidR="009E36F8" w:rsidRPr="001B2780">
              <w:rPr>
                <w:rFonts w:ascii="Times New Roman" w:eastAsia="Times New Roman" w:hAnsi="Times New Roman" w:cs="Times New Roman"/>
                <w:color w:val="000000"/>
                <w:sz w:val="20"/>
                <w:szCs w:val="20"/>
                <w:lang w:val="en-GB"/>
              </w:rPr>
              <w:t>met</w:t>
            </w:r>
            <w:r w:rsidR="00E773A9" w:rsidRPr="001B2780">
              <w:rPr>
                <w:rFonts w:ascii="Times New Roman" w:eastAsia="Times New Roman" w:hAnsi="Times New Roman" w:cs="Times New Roman"/>
                <w:color w:val="000000"/>
                <w:sz w:val="20"/>
                <w:szCs w:val="20"/>
                <w:lang w:val="en-GB"/>
              </w:rPr>
              <w:t xml:space="preserve">.  </w:t>
            </w:r>
          </w:p>
          <w:p w14:paraId="41609FD3" w14:textId="1D820CBC" w:rsidR="00E773A9" w:rsidRPr="001B2780" w:rsidRDefault="009C1880" w:rsidP="00E773A9">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E773A9" w:rsidRPr="001B2780">
              <w:rPr>
                <w:rFonts w:ascii="Times New Roman" w:eastAsia="Times New Roman" w:hAnsi="Times New Roman" w:cs="Times New Roman"/>
                <w:b/>
                <w:color w:val="000000"/>
                <w:sz w:val="20"/>
                <w:szCs w:val="20"/>
                <w:lang w:val="en-GB"/>
              </w:rPr>
              <w:t xml:space="preserve"> 4:</w:t>
            </w:r>
            <w:r w:rsidR="00E773A9" w:rsidRPr="001B2780">
              <w:rPr>
                <w:rFonts w:ascii="Times New Roman" w:eastAsia="Times New Roman" w:hAnsi="Times New Roman" w:cs="Times New Roman"/>
                <w:color w:val="000000"/>
                <w:sz w:val="20"/>
                <w:szCs w:val="20"/>
                <w:lang w:val="en-GB"/>
              </w:rPr>
              <w:t xml:space="preserve"> </w:t>
            </w:r>
            <w:r w:rsidR="009E36F8" w:rsidRPr="001B2780">
              <w:rPr>
                <w:rFonts w:ascii="Times New Roman" w:eastAsia="Times New Roman" w:hAnsi="Times New Roman" w:cs="Times New Roman"/>
                <w:color w:val="000000"/>
                <w:sz w:val="20"/>
                <w:szCs w:val="20"/>
                <w:lang w:val="en-GB"/>
              </w:rPr>
              <w:t>The current procedure for service of process (through mail) is not adequate from the point of view of expeditiousness, since such delivery is done exclusively during working hours (when recipients are not at the address of residence or place of residence), and as a rule, it is necessary to attempt such delivery more than once, which causes unnecessary prolongation of proceedings</w:t>
            </w:r>
            <w:r w:rsidR="00E773A9" w:rsidRPr="001B2780">
              <w:rPr>
                <w:rFonts w:ascii="Times New Roman" w:eastAsia="Times New Roman" w:hAnsi="Times New Roman" w:cs="Times New Roman"/>
                <w:color w:val="000000"/>
                <w:sz w:val="20"/>
                <w:szCs w:val="20"/>
                <w:lang w:val="en-GB"/>
              </w:rPr>
              <w:t xml:space="preserve">.  </w:t>
            </w:r>
          </w:p>
          <w:p w14:paraId="4255F3BF" w14:textId="1C5C823A" w:rsidR="00783749" w:rsidRPr="001B2780" w:rsidRDefault="009C1880" w:rsidP="00514E18">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E773A9" w:rsidRPr="001B2780">
              <w:rPr>
                <w:rFonts w:ascii="Times New Roman" w:eastAsia="Times New Roman" w:hAnsi="Times New Roman" w:cs="Times New Roman"/>
                <w:b/>
                <w:color w:val="000000"/>
                <w:sz w:val="20"/>
                <w:szCs w:val="20"/>
                <w:lang w:val="en-GB"/>
              </w:rPr>
              <w:t xml:space="preserve"> 5:</w:t>
            </w:r>
            <w:r w:rsidR="00E773A9" w:rsidRPr="001B2780">
              <w:rPr>
                <w:rFonts w:ascii="Times New Roman" w:eastAsia="Times New Roman" w:hAnsi="Times New Roman" w:cs="Times New Roman"/>
                <w:color w:val="000000"/>
                <w:sz w:val="20"/>
                <w:szCs w:val="20"/>
                <w:lang w:val="en-GB"/>
              </w:rPr>
              <w:t xml:space="preserve"> </w:t>
            </w:r>
            <w:r w:rsidR="009E36F8" w:rsidRPr="001B2780">
              <w:rPr>
                <w:rFonts w:ascii="Times New Roman" w:eastAsia="Times New Roman" w:hAnsi="Times New Roman" w:cs="Times New Roman"/>
                <w:color w:val="000000"/>
                <w:sz w:val="20"/>
                <w:szCs w:val="20"/>
                <w:lang w:val="en-GB"/>
              </w:rPr>
              <w:t xml:space="preserve">More than three judges decide on complaints and appeals in the enforcement proceedings. The length of the enforcement procedure and the speed of settlement of creditors is affected by the fact that judges usually interrupt the enforcement procedure after introducing the </w:t>
            </w:r>
            <w:r w:rsidR="009E36F8" w:rsidRPr="001B2780">
              <w:rPr>
                <w:rFonts w:ascii="Times New Roman" w:eastAsia="Times New Roman" w:hAnsi="Times New Roman" w:cs="Times New Roman"/>
                <w:color w:val="000000"/>
                <w:sz w:val="20"/>
                <w:szCs w:val="20"/>
                <w:lang w:val="en-GB"/>
              </w:rPr>
              <w:lastRenderedPageBreak/>
              <w:t>legal remedy and in the event that the remedy does not postpone the enforcement (enforcement based on the bill of exchange or utility services). Judges do not reject any legal remedies even if they do not have all the elements prescribed by law, so the cases from enforcement are sent for the lawsuit, although they are not supported nor accompanied by any evidence that would justify a legal remedy, whereas the creditor is obliged to conduct a lawsuit in order to prove its right presented in an enforceable or valid document and only after that to resume the enforcement</w:t>
            </w:r>
            <w:r w:rsidR="00E773A9" w:rsidRPr="001B2780">
              <w:rPr>
                <w:rFonts w:ascii="Times New Roman" w:hAnsi="Times New Roman" w:cs="Times New Roman"/>
                <w:sz w:val="20"/>
                <w:szCs w:val="20"/>
                <w:lang w:val="en-GB"/>
              </w:rPr>
              <w:t xml:space="preserve">. </w:t>
            </w:r>
          </w:p>
        </w:tc>
      </w:tr>
      <w:tr w:rsidR="00783749" w:rsidRPr="001B2780" w14:paraId="10DCACB6" w14:textId="77777777" w:rsidTr="0038277F">
        <w:trPr>
          <w:trHeight w:val="588"/>
        </w:trPr>
        <w:tc>
          <w:tcPr>
            <w:tcW w:w="1720" w:type="dxa"/>
            <w:shd w:val="clear" w:color="auto" w:fill="DBE5F1" w:themeFill="accent1" w:themeFillTint="33"/>
            <w:hideMark/>
          </w:tcPr>
          <w:p w14:paraId="77052DFE" w14:textId="1791640D" w:rsidR="00783749" w:rsidRPr="001B2780" w:rsidRDefault="007C6D24" w:rsidP="007C6D24">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Costs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 of property value</w:t>
            </w:r>
            <w:r w:rsidR="00783749" w:rsidRPr="001B2780">
              <w:rPr>
                <w:rFonts w:ascii="Times New Roman" w:eastAsia="Times New Roman" w:hAnsi="Times New Roman" w:cs="Times New Roman"/>
                <w:color w:val="000000"/>
                <w:sz w:val="20"/>
                <w:szCs w:val="20"/>
                <w:lang w:val="en-GB"/>
              </w:rPr>
              <w:t>)</w:t>
            </w:r>
          </w:p>
        </w:tc>
        <w:tc>
          <w:tcPr>
            <w:tcW w:w="1080" w:type="dxa"/>
            <w:shd w:val="clear" w:color="auto" w:fill="DBE5F1" w:themeFill="accent1" w:themeFillTint="33"/>
            <w:noWrap/>
            <w:vAlign w:val="center"/>
            <w:hideMark/>
          </w:tcPr>
          <w:p w14:paraId="1CC25001" w14:textId="77777777" w:rsidR="00783749" w:rsidRPr="001B2780" w:rsidRDefault="00783749" w:rsidP="00277681">
            <w:pPr>
              <w:spacing w:after="0" w:line="240" w:lineRule="auto"/>
              <w:jc w:val="center"/>
              <w:rPr>
                <w:rFonts w:ascii="Times New Roman" w:eastAsia="Times New Roman" w:hAnsi="Times New Roman" w:cs="Times New Roman"/>
                <w:b/>
                <w:bCs/>
                <w:color w:val="000000"/>
                <w:sz w:val="20"/>
                <w:szCs w:val="20"/>
                <w:lang w:val="en-GB"/>
              </w:rPr>
            </w:pPr>
            <w:r w:rsidRPr="001B2780">
              <w:rPr>
                <w:rFonts w:ascii="Times New Roman" w:eastAsia="Times New Roman" w:hAnsi="Times New Roman" w:cs="Times New Roman"/>
                <w:b/>
                <w:bCs/>
                <w:color w:val="000000"/>
                <w:sz w:val="20"/>
                <w:szCs w:val="20"/>
                <w:lang w:val="en-GB"/>
              </w:rPr>
              <w:t>40.8</w:t>
            </w:r>
          </w:p>
        </w:tc>
        <w:tc>
          <w:tcPr>
            <w:tcW w:w="7887" w:type="dxa"/>
            <w:shd w:val="clear" w:color="auto" w:fill="DBE5F1" w:themeFill="accent1" w:themeFillTint="33"/>
            <w:hideMark/>
          </w:tcPr>
          <w:p w14:paraId="6583EB09"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r>
      <w:tr w:rsidR="00783749" w:rsidRPr="001B2780" w14:paraId="45BB838D" w14:textId="77777777" w:rsidTr="0038277F">
        <w:trPr>
          <w:trHeight w:val="745"/>
        </w:trPr>
        <w:tc>
          <w:tcPr>
            <w:tcW w:w="1720" w:type="dxa"/>
            <w:shd w:val="clear" w:color="auto" w:fill="DBE5F1" w:themeFill="accent1" w:themeFillTint="33"/>
            <w:hideMark/>
          </w:tcPr>
          <w:p w14:paraId="7CDA7FEE" w14:textId="2E01D692" w:rsidR="00783749" w:rsidRPr="001B2780" w:rsidRDefault="007C6D24" w:rsidP="007C6D24">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Legal fees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 xml:space="preserve"> of property value</w:t>
            </w:r>
            <w:r w:rsidR="00783749" w:rsidRPr="001B2780">
              <w:rPr>
                <w:rFonts w:ascii="Times New Roman" w:eastAsia="Times New Roman" w:hAnsi="Times New Roman" w:cs="Times New Roman"/>
                <w:color w:val="000000"/>
                <w:sz w:val="20"/>
                <w:szCs w:val="20"/>
                <w:lang w:val="en-GB"/>
              </w:rPr>
              <w:t>)</w:t>
            </w:r>
          </w:p>
        </w:tc>
        <w:tc>
          <w:tcPr>
            <w:tcW w:w="1080" w:type="dxa"/>
            <w:shd w:val="clear" w:color="auto" w:fill="DBE5F1" w:themeFill="accent1" w:themeFillTint="33"/>
            <w:noWrap/>
            <w:vAlign w:val="center"/>
            <w:hideMark/>
          </w:tcPr>
          <w:p w14:paraId="656AC80B"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14.5</w:t>
            </w:r>
          </w:p>
        </w:tc>
        <w:tc>
          <w:tcPr>
            <w:tcW w:w="7887" w:type="dxa"/>
            <w:shd w:val="clear" w:color="auto" w:fill="DBE5F1" w:themeFill="accent1" w:themeFillTint="33"/>
            <w:hideMark/>
          </w:tcPr>
          <w:p w14:paraId="4C892E21" w14:textId="3F85E9E6" w:rsidR="00783749" w:rsidRPr="001B2780" w:rsidRDefault="009E36F8" w:rsidP="00612062">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 functional analysis of the World Bank made in October 2014 pointed to problems in the way the bar fee has been structured, </w:t>
            </w:r>
            <w:r w:rsidR="007C6D24" w:rsidRPr="001B2780">
              <w:rPr>
                <w:rFonts w:ascii="Times New Roman" w:eastAsia="Times New Roman" w:hAnsi="Times New Roman" w:cs="Times New Roman"/>
                <w:color w:val="000000"/>
                <w:sz w:val="20"/>
                <w:szCs w:val="20"/>
                <w:lang w:val="en-GB"/>
              </w:rPr>
              <w:t>due to which</w:t>
            </w:r>
            <w:r w:rsidRPr="001B2780">
              <w:rPr>
                <w:rFonts w:ascii="Times New Roman" w:eastAsia="Times New Roman" w:hAnsi="Times New Roman" w:cs="Times New Roman"/>
                <w:color w:val="000000"/>
                <w:sz w:val="20"/>
                <w:szCs w:val="20"/>
                <w:lang w:val="en-GB"/>
              </w:rPr>
              <w:t xml:space="preserve"> the adoption of a new tariff </w:t>
            </w:r>
            <w:r w:rsidR="007C6D24" w:rsidRPr="001B2780">
              <w:rPr>
                <w:rFonts w:ascii="Times New Roman" w:eastAsia="Times New Roman" w:hAnsi="Times New Roman" w:cs="Times New Roman"/>
                <w:color w:val="000000"/>
                <w:sz w:val="20"/>
                <w:szCs w:val="20"/>
                <w:lang w:val="en-GB"/>
              </w:rPr>
              <w:t>was recommended, to comply</w:t>
            </w:r>
            <w:r w:rsidRPr="001B2780">
              <w:rPr>
                <w:rFonts w:ascii="Times New Roman" w:eastAsia="Times New Roman" w:hAnsi="Times New Roman" w:cs="Times New Roman"/>
                <w:color w:val="000000"/>
                <w:sz w:val="20"/>
                <w:szCs w:val="20"/>
                <w:lang w:val="en-GB"/>
              </w:rPr>
              <w:t xml:space="preserve"> with European standards.</w:t>
            </w:r>
          </w:p>
        </w:tc>
      </w:tr>
      <w:tr w:rsidR="00783749" w:rsidRPr="001B2780" w14:paraId="1C98F257" w14:textId="77777777" w:rsidTr="0038277F">
        <w:trPr>
          <w:trHeight w:val="731"/>
        </w:trPr>
        <w:tc>
          <w:tcPr>
            <w:tcW w:w="1720" w:type="dxa"/>
            <w:shd w:val="clear" w:color="auto" w:fill="DBE5F1" w:themeFill="accent1" w:themeFillTint="33"/>
            <w:hideMark/>
          </w:tcPr>
          <w:p w14:paraId="45B290B7" w14:textId="04671352" w:rsidR="00783749" w:rsidRPr="001B2780" w:rsidRDefault="001B2780" w:rsidP="007C6D24">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Court fees</w:t>
            </w:r>
            <w:r w:rsidR="00783749" w:rsidRPr="001B2780">
              <w:rPr>
                <w:rFonts w:ascii="Times New Roman" w:eastAsia="Times New Roman" w:hAnsi="Times New Roman" w:cs="Times New Roman"/>
                <w:color w:val="000000"/>
                <w:sz w:val="20"/>
                <w:szCs w:val="20"/>
                <w:lang w:val="en-GB"/>
              </w:rPr>
              <w:t xml:space="preserve"> (%</w:t>
            </w:r>
            <w:r w:rsidR="007C6D24" w:rsidRPr="001B2780">
              <w:rPr>
                <w:rFonts w:ascii="Times New Roman" w:eastAsia="Times New Roman" w:hAnsi="Times New Roman" w:cs="Times New Roman"/>
                <w:color w:val="000000"/>
                <w:sz w:val="20"/>
                <w:szCs w:val="20"/>
                <w:lang w:val="en-GB"/>
              </w:rPr>
              <w:t xml:space="preserve"> of property value</w:t>
            </w:r>
            <w:r w:rsidR="00783749" w:rsidRPr="001B2780">
              <w:rPr>
                <w:rFonts w:ascii="Times New Roman" w:eastAsia="Times New Roman" w:hAnsi="Times New Roman" w:cs="Times New Roman"/>
                <w:color w:val="000000"/>
                <w:sz w:val="20"/>
                <w:szCs w:val="20"/>
                <w:lang w:val="en-GB"/>
              </w:rPr>
              <w:t>)</w:t>
            </w:r>
          </w:p>
        </w:tc>
        <w:tc>
          <w:tcPr>
            <w:tcW w:w="1080" w:type="dxa"/>
            <w:shd w:val="clear" w:color="auto" w:fill="DBE5F1" w:themeFill="accent1" w:themeFillTint="33"/>
            <w:noWrap/>
            <w:vAlign w:val="center"/>
            <w:hideMark/>
          </w:tcPr>
          <w:p w14:paraId="6E6683CF"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13.9</w:t>
            </w:r>
          </w:p>
        </w:tc>
        <w:tc>
          <w:tcPr>
            <w:tcW w:w="7887" w:type="dxa"/>
            <w:shd w:val="clear" w:color="auto" w:fill="DBE5F1" w:themeFill="accent1" w:themeFillTint="33"/>
            <w:hideMark/>
          </w:tcPr>
          <w:p w14:paraId="6DDB9967" w14:textId="7A063CFA" w:rsidR="00783749" w:rsidRPr="001B2780" w:rsidRDefault="00515BD3" w:rsidP="00277681">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Costs</w:t>
            </w:r>
            <w:r w:rsidR="00783749" w:rsidRPr="001B2780">
              <w:rPr>
                <w:rFonts w:ascii="Times New Roman" w:eastAsia="Times New Roman" w:hAnsi="Times New Roman" w:cs="Times New Roman"/>
                <w:color w:val="000000"/>
                <w:sz w:val="20"/>
                <w:szCs w:val="20"/>
                <w:lang w:val="en-GB"/>
              </w:rPr>
              <w:t xml:space="preserve"> </w:t>
            </w:r>
            <w:r w:rsidR="007C6D24" w:rsidRPr="001B2780">
              <w:rPr>
                <w:rFonts w:ascii="Times New Roman" w:eastAsia="Times New Roman" w:hAnsi="Times New Roman" w:cs="Times New Roman"/>
                <w:color w:val="000000"/>
                <w:sz w:val="20"/>
                <w:szCs w:val="20"/>
                <w:lang w:val="en-GB"/>
              </w:rPr>
              <w:t xml:space="preserve">have been adequately structured, there are no proposals for any improvements or enhancements. </w:t>
            </w:r>
          </w:p>
        </w:tc>
      </w:tr>
      <w:tr w:rsidR="00783749" w:rsidRPr="001B2780" w14:paraId="5DBFC8FE" w14:textId="77777777" w:rsidTr="0038277F">
        <w:trPr>
          <w:trHeight w:val="1125"/>
        </w:trPr>
        <w:tc>
          <w:tcPr>
            <w:tcW w:w="1720" w:type="dxa"/>
            <w:shd w:val="clear" w:color="auto" w:fill="DBE5F1" w:themeFill="accent1" w:themeFillTint="33"/>
          </w:tcPr>
          <w:p w14:paraId="3295B911"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p w14:paraId="34E98343" w14:textId="50B97148" w:rsidR="00783749" w:rsidRPr="001B2780" w:rsidRDefault="007C6D24"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Enforcement c</w:t>
            </w:r>
            <w:r w:rsidR="00515BD3" w:rsidRPr="001B2780">
              <w:rPr>
                <w:rFonts w:ascii="Times New Roman" w:eastAsia="Times New Roman" w:hAnsi="Times New Roman" w:cs="Times New Roman"/>
                <w:color w:val="000000"/>
                <w:sz w:val="20"/>
                <w:szCs w:val="20"/>
                <w:lang w:val="en-GB"/>
              </w:rPr>
              <w:t>osts</w:t>
            </w:r>
            <w:r w:rsidR="00783749" w:rsidRPr="001B2780">
              <w:rPr>
                <w:rFonts w:ascii="Times New Roman" w:eastAsia="Times New Roman" w:hAnsi="Times New Roman" w:cs="Times New Roman"/>
                <w:color w:val="000000"/>
                <w:sz w:val="20"/>
                <w:szCs w:val="20"/>
                <w:lang w:val="en-GB"/>
              </w:rPr>
              <w:t xml:space="preserve"> </w:t>
            </w:r>
          </w:p>
          <w:p w14:paraId="7D5D831E" w14:textId="0C6EB4EF"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 </w:t>
            </w:r>
            <w:r w:rsidR="007C6D24" w:rsidRPr="001B2780">
              <w:rPr>
                <w:rFonts w:ascii="Times New Roman" w:eastAsia="Times New Roman" w:hAnsi="Times New Roman" w:cs="Times New Roman"/>
                <w:color w:val="000000"/>
                <w:sz w:val="20"/>
                <w:szCs w:val="20"/>
                <w:lang w:val="en-GB"/>
              </w:rPr>
              <w:t>of property value</w:t>
            </w:r>
            <w:r w:rsidRPr="001B2780">
              <w:rPr>
                <w:rFonts w:ascii="Times New Roman" w:eastAsia="Times New Roman" w:hAnsi="Times New Roman" w:cs="Times New Roman"/>
                <w:color w:val="000000"/>
                <w:sz w:val="20"/>
                <w:szCs w:val="20"/>
                <w:lang w:val="en-GB"/>
              </w:rPr>
              <w:t>)</w:t>
            </w:r>
          </w:p>
        </w:tc>
        <w:tc>
          <w:tcPr>
            <w:tcW w:w="1080" w:type="dxa"/>
            <w:shd w:val="clear" w:color="auto" w:fill="DBE5F1" w:themeFill="accent1" w:themeFillTint="33"/>
            <w:noWrap/>
            <w:vAlign w:val="center"/>
            <w:hideMark/>
          </w:tcPr>
          <w:p w14:paraId="077C17AE" w14:textId="77777777" w:rsidR="00783749" w:rsidRPr="001B2780" w:rsidRDefault="00783749" w:rsidP="00277681">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12.4</w:t>
            </w:r>
          </w:p>
        </w:tc>
        <w:tc>
          <w:tcPr>
            <w:tcW w:w="7887" w:type="dxa"/>
            <w:shd w:val="clear" w:color="auto" w:fill="DBE5F1" w:themeFill="accent1" w:themeFillTint="33"/>
            <w:hideMark/>
          </w:tcPr>
          <w:p w14:paraId="3EA51267" w14:textId="3303CBC3" w:rsidR="00783749" w:rsidRPr="001B2780" w:rsidRDefault="009C1880" w:rsidP="00C82DA0">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b/>
                <w:color w:val="000000"/>
                <w:sz w:val="20"/>
                <w:szCs w:val="20"/>
                <w:lang w:val="en-GB"/>
              </w:rPr>
              <w:t>Issue no.</w:t>
            </w:r>
            <w:r w:rsidR="00783749" w:rsidRPr="001B2780">
              <w:rPr>
                <w:rFonts w:ascii="Times New Roman" w:eastAsia="Times New Roman" w:hAnsi="Times New Roman" w:cs="Times New Roman"/>
                <w:b/>
                <w:color w:val="000000"/>
                <w:sz w:val="20"/>
                <w:szCs w:val="20"/>
                <w:lang w:val="en-GB"/>
              </w:rPr>
              <w:t xml:space="preserve"> 1</w:t>
            </w:r>
            <w:r w:rsidR="00783749" w:rsidRPr="001B2780">
              <w:rPr>
                <w:rFonts w:ascii="Times New Roman" w:eastAsia="Times New Roman" w:hAnsi="Times New Roman" w:cs="Times New Roman"/>
                <w:color w:val="000000"/>
                <w:sz w:val="20"/>
                <w:szCs w:val="20"/>
                <w:lang w:val="en-GB"/>
              </w:rPr>
              <w:t xml:space="preserve">: </w:t>
            </w:r>
            <w:r w:rsidR="007C6D24" w:rsidRPr="001B2780">
              <w:rPr>
                <w:rFonts w:ascii="Times New Roman" w:eastAsia="Times New Roman" w:hAnsi="Times New Roman" w:cs="Times New Roman"/>
                <w:color w:val="000000"/>
                <w:sz w:val="20"/>
                <w:szCs w:val="20"/>
                <w:lang w:val="en-GB"/>
              </w:rPr>
              <w:t xml:space="preserve">In cases where the creditor proposes the enforcement procedure through a public enforcement officer, it shall pay court fees to initiate this procedure, set up as a percentage of the claim value, as well as the fee and remuneration for the work of the public enforcement officer, as provided by the Public Enforcement Tariff ("Official Gazette of RS" No. 59/16) . This makes the creditor initiating the </w:t>
            </w:r>
            <w:r w:rsidR="001B2780" w:rsidRPr="001B2780">
              <w:rPr>
                <w:rFonts w:ascii="Times New Roman" w:eastAsia="Times New Roman" w:hAnsi="Times New Roman" w:cs="Times New Roman"/>
                <w:color w:val="000000"/>
                <w:sz w:val="20"/>
                <w:szCs w:val="20"/>
                <w:lang w:val="en-GB"/>
              </w:rPr>
              <w:t>enforcement</w:t>
            </w:r>
            <w:r w:rsidR="007C6D24" w:rsidRPr="001B2780">
              <w:rPr>
                <w:rFonts w:ascii="Times New Roman" w:eastAsia="Times New Roman" w:hAnsi="Times New Roman" w:cs="Times New Roman"/>
                <w:color w:val="000000"/>
                <w:sz w:val="20"/>
                <w:szCs w:val="20"/>
                <w:lang w:val="en-GB"/>
              </w:rPr>
              <w:t xml:space="preserve"> unreasonably burdened with the excess amount to be paid for conducting the enforcement through a public enforcement officer</w:t>
            </w:r>
            <w:r w:rsidR="00783749" w:rsidRPr="001B2780">
              <w:rPr>
                <w:rFonts w:ascii="Times New Roman" w:eastAsia="Times New Roman" w:hAnsi="Times New Roman" w:cs="Times New Roman"/>
                <w:color w:val="000000"/>
                <w:sz w:val="20"/>
                <w:szCs w:val="20"/>
                <w:lang w:val="en-GB"/>
              </w:rPr>
              <w:t>.</w:t>
            </w:r>
          </w:p>
        </w:tc>
      </w:tr>
    </w:tbl>
    <w:p w14:paraId="218E8E5E" w14:textId="77777777" w:rsidR="00783749" w:rsidRPr="001B2780" w:rsidRDefault="00783749" w:rsidP="00783749">
      <w:pPr>
        <w:spacing w:after="0" w:line="240" w:lineRule="auto"/>
        <w:rPr>
          <w:rFonts w:ascii="Times New Roman" w:hAnsi="Times New Roman" w:cs="Times New Roman"/>
          <w:sz w:val="20"/>
          <w:szCs w:val="20"/>
          <w:lang w:val="en-GB"/>
        </w:rPr>
      </w:pPr>
    </w:p>
    <w:p w14:paraId="74F87AAC" w14:textId="77777777" w:rsidR="00783749" w:rsidRPr="001B2780" w:rsidRDefault="00783749" w:rsidP="00783749">
      <w:pPr>
        <w:spacing w:after="0" w:line="240" w:lineRule="auto"/>
        <w:rPr>
          <w:rFonts w:ascii="Times New Roman" w:hAnsi="Times New Roman" w:cs="Times New Roman"/>
          <w:sz w:val="20"/>
          <w:szCs w:val="20"/>
          <w:lang w:val="en-GB"/>
        </w:rPr>
      </w:pPr>
    </w:p>
    <w:p w14:paraId="7B87001B" w14:textId="77777777" w:rsidR="00783749" w:rsidRPr="001B2780" w:rsidRDefault="00783749" w:rsidP="00783749">
      <w:pPr>
        <w:spacing w:after="0" w:line="240" w:lineRule="auto"/>
        <w:rPr>
          <w:rFonts w:ascii="Times New Roman" w:hAnsi="Times New Roman" w:cs="Times New Roman"/>
          <w:sz w:val="20"/>
          <w:szCs w:val="20"/>
          <w:lang w:val="en-GB"/>
        </w:rPr>
      </w:pPr>
    </w:p>
    <w:p w14:paraId="051C141B" w14:textId="77777777" w:rsidR="00783749" w:rsidRPr="001B2780" w:rsidRDefault="00783749" w:rsidP="00783749">
      <w:pPr>
        <w:spacing w:after="0" w:line="240" w:lineRule="auto"/>
        <w:rPr>
          <w:rFonts w:ascii="Times New Roman" w:hAnsi="Times New Roman" w:cs="Times New Roman"/>
          <w:sz w:val="20"/>
          <w:szCs w:val="20"/>
          <w:lang w:val="en-GB"/>
        </w:rPr>
      </w:pPr>
    </w:p>
    <w:p w14:paraId="213C12DF" w14:textId="77777777" w:rsidR="00783749" w:rsidRPr="001B2780" w:rsidRDefault="00783749" w:rsidP="00783749">
      <w:pPr>
        <w:spacing w:after="0" w:line="240" w:lineRule="auto"/>
        <w:rPr>
          <w:rFonts w:ascii="Times New Roman" w:hAnsi="Times New Roman" w:cs="Times New Roman"/>
          <w:sz w:val="20"/>
          <w:szCs w:val="20"/>
          <w:lang w:val="en-GB"/>
        </w:rPr>
      </w:pPr>
    </w:p>
    <w:p w14:paraId="18ACBE4B" w14:textId="77777777" w:rsidR="00783749" w:rsidRPr="001B2780" w:rsidRDefault="00783749" w:rsidP="00783749">
      <w:pPr>
        <w:spacing w:after="0" w:line="240" w:lineRule="auto"/>
        <w:rPr>
          <w:rFonts w:ascii="Times New Roman" w:hAnsi="Times New Roman" w:cs="Times New Roman"/>
          <w:sz w:val="20"/>
          <w:szCs w:val="20"/>
          <w:lang w:val="en-GB"/>
        </w:rPr>
      </w:pPr>
    </w:p>
    <w:p w14:paraId="360D0F73" w14:textId="41F3A19B" w:rsidR="00783749" w:rsidRPr="001B2780" w:rsidRDefault="00783749" w:rsidP="00783749">
      <w:pPr>
        <w:spacing w:after="0" w:line="240" w:lineRule="auto"/>
        <w:rPr>
          <w:rFonts w:ascii="Times New Roman" w:hAnsi="Times New Roman" w:cs="Times New Roman"/>
          <w:sz w:val="20"/>
          <w:szCs w:val="20"/>
          <w:lang w:val="en-GB"/>
        </w:rPr>
      </w:pPr>
    </w:p>
    <w:p w14:paraId="3A8B96D8" w14:textId="2C6FF3C7" w:rsidR="001F71C2" w:rsidRPr="001B2780" w:rsidRDefault="001F71C2" w:rsidP="00783749">
      <w:pPr>
        <w:spacing w:after="0" w:line="240" w:lineRule="auto"/>
        <w:rPr>
          <w:rFonts w:ascii="Times New Roman" w:hAnsi="Times New Roman" w:cs="Times New Roman"/>
          <w:sz w:val="20"/>
          <w:szCs w:val="20"/>
          <w:lang w:val="en-GB"/>
        </w:rPr>
      </w:pPr>
    </w:p>
    <w:p w14:paraId="0F23CA81" w14:textId="77777777" w:rsidR="00783749" w:rsidRPr="001B2780" w:rsidRDefault="00783749" w:rsidP="00783749">
      <w:pPr>
        <w:spacing w:after="0" w:line="240" w:lineRule="auto"/>
        <w:rPr>
          <w:rFonts w:ascii="Times New Roman" w:hAnsi="Times New Roman" w:cs="Times New Roman"/>
          <w:sz w:val="20"/>
          <w:szCs w:val="20"/>
          <w:lang w:val="en-GB"/>
        </w:rPr>
      </w:pPr>
    </w:p>
    <w:tbl>
      <w:tblPr>
        <w:tblW w:w="10841" w:type="dxa"/>
        <w:tblInd w:w="-85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384"/>
        <w:gridCol w:w="1181"/>
        <w:gridCol w:w="1096"/>
        <w:gridCol w:w="4180"/>
      </w:tblGrid>
      <w:tr w:rsidR="00783749" w:rsidRPr="001B2780" w14:paraId="3E6A2349" w14:textId="77777777" w:rsidTr="0038277F">
        <w:trPr>
          <w:trHeight w:val="278"/>
        </w:trPr>
        <w:tc>
          <w:tcPr>
            <w:tcW w:w="10841" w:type="dxa"/>
            <w:gridSpan w:val="4"/>
            <w:shd w:val="clear" w:color="auto" w:fill="1F497D" w:themeFill="text2"/>
          </w:tcPr>
          <w:p w14:paraId="6B1C7966" w14:textId="2137A15A" w:rsidR="00783749" w:rsidRPr="001B2780" w:rsidRDefault="007C6D24" w:rsidP="008C763F">
            <w:pPr>
              <w:spacing w:after="0" w:line="240" w:lineRule="auto"/>
              <w:jc w:val="center"/>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FFFFFF" w:themeColor="background1"/>
                <w:lang w:val="en-GB"/>
              </w:rPr>
              <w:t>QUALITY OF JUDICIAL PROCESS INDEX</w:t>
            </w:r>
          </w:p>
        </w:tc>
      </w:tr>
      <w:tr w:rsidR="00783749" w:rsidRPr="001B2780" w14:paraId="7521B106" w14:textId="77777777" w:rsidTr="0038277F">
        <w:trPr>
          <w:trHeight w:val="296"/>
        </w:trPr>
        <w:tc>
          <w:tcPr>
            <w:tcW w:w="4384" w:type="dxa"/>
            <w:shd w:val="clear" w:color="auto" w:fill="1F497D" w:themeFill="text2"/>
            <w:hideMark/>
          </w:tcPr>
          <w:p w14:paraId="08D86A49" w14:textId="30212ACF" w:rsidR="00783749" w:rsidRPr="001B2780" w:rsidRDefault="007C6D24" w:rsidP="008C763F">
            <w:pPr>
              <w:spacing w:after="0" w:line="240" w:lineRule="auto"/>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Quality of judicial process index</w:t>
            </w:r>
          </w:p>
          <w:p w14:paraId="71721FEC" w14:textId="77777777" w:rsidR="00783749" w:rsidRPr="001B2780" w:rsidRDefault="00783749" w:rsidP="008C763F">
            <w:pPr>
              <w:spacing w:after="0" w:line="240" w:lineRule="auto"/>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(0-18)</w:t>
            </w:r>
          </w:p>
        </w:tc>
        <w:tc>
          <w:tcPr>
            <w:tcW w:w="1181" w:type="dxa"/>
            <w:shd w:val="clear" w:color="auto" w:fill="1F497D" w:themeFill="text2"/>
            <w:noWrap/>
            <w:vAlign w:val="center"/>
            <w:hideMark/>
          </w:tcPr>
          <w:p w14:paraId="423FA3C9"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13</w:t>
            </w:r>
          </w:p>
        </w:tc>
        <w:tc>
          <w:tcPr>
            <w:tcW w:w="5276" w:type="dxa"/>
            <w:gridSpan w:val="2"/>
            <w:shd w:val="clear" w:color="auto" w:fill="1F497D" w:themeFill="text2"/>
          </w:tcPr>
          <w:p w14:paraId="1E7B2406"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p>
        </w:tc>
      </w:tr>
      <w:tr w:rsidR="00783749" w:rsidRPr="001B2780" w14:paraId="76872C87" w14:textId="77777777" w:rsidTr="0038277F">
        <w:trPr>
          <w:trHeight w:val="435"/>
        </w:trPr>
        <w:tc>
          <w:tcPr>
            <w:tcW w:w="4384" w:type="dxa"/>
            <w:shd w:val="clear" w:color="auto" w:fill="1F497D" w:themeFill="text2"/>
            <w:noWrap/>
            <w:vAlign w:val="center"/>
            <w:hideMark/>
          </w:tcPr>
          <w:p w14:paraId="289131E3" w14:textId="29E472DA" w:rsidR="00783749" w:rsidRPr="001B2780" w:rsidRDefault="007C6D24"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Question</w:t>
            </w:r>
          </w:p>
        </w:tc>
        <w:tc>
          <w:tcPr>
            <w:tcW w:w="1181" w:type="dxa"/>
            <w:shd w:val="clear" w:color="auto" w:fill="1F497D" w:themeFill="text2"/>
            <w:vAlign w:val="center"/>
            <w:hideMark/>
          </w:tcPr>
          <w:p w14:paraId="65338AEF" w14:textId="357EC175" w:rsidR="00783749" w:rsidRPr="001B2780" w:rsidRDefault="00742F97"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Answer</w:t>
            </w:r>
          </w:p>
        </w:tc>
        <w:tc>
          <w:tcPr>
            <w:tcW w:w="1096" w:type="dxa"/>
            <w:shd w:val="clear" w:color="auto" w:fill="1F497D" w:themeFill="text2"/>
            <w:noWrap/>
            <w:vAlign w:val="center"/>
            <w:hideMark/>
          </w:tcPr>
          <w:p w14:paraId="0565D8E1" w14:textId="3B994C7F" w:rsidR="00783749" w:rsidRPr="001B2780" w:rsidRDefault="002F276B" w:rsidP="008C763F">
            <w:pPr>
              <w:spacing w:after="0" w:line="240" w:lineRule="auto"/>
              <w:jc w:val="center"/>
              <w:rPr>
                <w:rFonts w:ascii="Times New Roman" w:eastAsia="Times New Roman" w:hAnsi="Times New Roman" w:cs="Times New Roman"/>
                <w:b/>
                <w:color w:val="FFFFFF" w:themeColor="background1"/>
                <w:lang w:val="en-GB"/>
              </w:rPr>
            </w:pPr>
            <w:r>
              <w:rPr>
                <w:rFonts w:ascii="Times New Roman" w:eastAsia="Times New Roman" w:hAnsi="Times New Roman" w:cs="Times New Roman"/>
                <w:b/>
                <w:color w:val="FFFFFF" w:themeColor="background1"/>
                <w:lang w:val="en-GB"/>
              </w:rPr>
              <w:t>Score</w:t>
            </w:r>
          </w:p>
        </w:tc>
        <w:tc>
          <w:tcPr>
            <w:tcW w:w="4180" w:type="dxa"/>
            <w:shd w:val="clear" w:color="auto" w:fill="1F497D" w:themeFill="text2"/>
            <w:noWrap/>
            <w:vAlign w:val="center"/>
            <w:hideMark/>
          </w:tcPr>
          <w:p w14:paraId="2F3DF25A" w14:textId="6F1C7482"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01DCE7EB" w14:textId="77777777" w:rsidTr="0038277F">
        <w:trPr>
          <w:trHeight w:val="260"/>
        </w:trPr>
        <w:tc>
          <w:tcPr>
            <w:tcW w:w="4384" w:type="dxa"/>
            <w:shd w:val="clear" w:color="auto" w:fill="1F497D" w:themeFill="text2"/>
            <w:hideMark/>
          </w:tcPr>
          <w:p w14:paraId="3AC41BF9" w14:textId="6A60B032" w:rsidR="00783749" w:rsidRPr="001B2780" w:rsidRDefault="007336AA"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Court structure and proceedings </w:t>
            </w:r>
            <w:r w:rsidR="001B2780" w:rsidRPr="001B2780">
              <w:rPr>
                <w:rFonts w:ascii="Times New Roman" w:eastAsia="Times New Roman" w:hAnsi="Times New Roman" w:cs="Times New Roman"/>
                <w:b/>
                <w:bCs/>
                <w:color w:val="FFFFFF" w:themeColor="background1"/>
                <w:lang w:val="en-GB"/>
              </w:rPr>
              <w:t>index (</w:t>
            </w:r>
            <w:r w:rsidR="00783749" w:rsidRPr="001B2780">
              <w:rPr>
                <w:rFonts w:ascii="Times New Roman" w:eastAsia="Times New Roman" w:hAnsi="Times New Roman" w:cs="Times New Roman"/>
                <w:b/>
                <w:bCs/>
                <w:color w:val="FFFFFF" w:themeColor="background1"/>
                <w:lang w:val="en-GB"/>
              </w:rPr>
              <w:t>0-5)</w:t>
            </w:r>
          </w:p>
        </w:tc>
        <w:tc>
          <w:tcPr>
            <w:tcW w:w="2277" w:type="dxa"/>
            <w:gridSpan w:val="2"/>
            <w:shd w:val="clear" w:color="auto" w:fill="1F497D" w:themeFill="text2"/>
            <w:noWrap/>
            <w:vAlign w:val="center"/>
            <w:hideMark/>
          </w:tcPr>
          <w:p w14:paraId="1071ECB6"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5</w:t>
            </w:r>
          </w:p>
        </w:tc>
        <w:tc>
          <w:tcPr>
            <w:tcW w:w="4180" w:type="dxa"/>
            <w:shd w:val="clear" w:color="auto" w:fill="1F497D" w:themeFill="text2"/>
            <w:vAlign w:val="center"/>
          </w:tcPr>
          <w:p w14:paraId="7D92C001" w14:textId="77777777" w:rsidR="00783749" w:rsidRPr="001B2780" w:rsidRDefault="00783749" w:rsidP="008C763F">
            <w:pPr>
              <w:spacing w:after="0" w:line="240" w:lineRule="auto"/>
              <w:rPr>
                <w:rFonts w:ascii="Times New Roman" w:eastAsia="Times New Roman" w:hAnsi="Times New Roman" w:cs="Times New Roman"/>
                <w:b/>
                <w:color w:val="FFFFFF" w:themeColor="background1"/>
                <w:lang w:val="en-GB"/>
              </w:rPr>
            </w:pPr>
          </w:p>
        </w:tc>
      </w:tr>
      <w:tr w:rsidR="00783749" w:rsidRPr="001B2780" w14:paraId="34062D2E" w14:textId="77777777" w:rsidTr="0038277F">
        <w:trPr>
          <w:trHeight w:val="395"/>
        </w:trPr>
        <w:tc>
          <w:tcPr>
            <w:tcW w:w="4384" w:type="dxa"/>
            <w:shd w:val="clear" w:color="auto" w:fill="DBE5F1" w:themeFill="accent1" w:themeFillTint="33"/>
            <w:hideMark/>
          </w:tcPr>
          <w:p w14:paraId="12B9D819" w14:textId="0CED52C8" w:rsidR="00783749" w:rsidRPr="001B2780" w:rsidRDefault="007336AA" w:rsidP="000806B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there a court or a judicial council exclusively dealing with court disputes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7EA3F39F" w14:textId="29DBC3A5"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vAlign w:val="center"/>
            <w:hideMark/>
          </w:tcPr>
          <w:p w14:paraId="72C628F9"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1.5</w:t>
            </w:r>
          </w:p>
        </w:tc>
        <w:tc>
          <w:tcPr>
            <w:tcW w:w="4180" w:type="dxa"/>
            <w:shd w:val="clear" w:color="auto" w:fill="DBE5F1" w:themeFill="accent1" w:themeFillTint="33"/>
            <w:hideMark/>
          </w:tcPr>
          <w:p w14:paraId="371ECF5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724C1A64" w14:textId="77777777" w:rsidTr="0038277F">
        <w:trPr>
          <w:trHeight w:val="278"/>
        </w:trPr>
        <w:tc>
          <w:tcPr>
            <w:tcW w:w="4384" w:type="dxa"/>
            <w:shd w:val="clear" w:color="auto" w:fill="DBE5F1" w:themeFill="accent1" w:themeFillTint="33"/>
            <w:hideMark/>
          </w:tcPr>
          <w:p w14:paraId="6C0003FE" w14:textId="5448AEFA"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Small claims court</w:t>
            </w:r>
          </w:p>
        </w:tc>
        <w:tc>
          <w:tcPr>
            <w:tcW w:w="1181" w:type="dxa"/>
            <w:shd w:val="clear" w:color="auto" w:fill="DBE5F1" w:themeFill="accent1" w:themeFillTint="33"/>
            <w:vAlign w:val="center"/>
          </w:tcPr>
          <w:p w14:paraId="57A60FA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1096" w:type="dxa"/>
            <w:shd w:val="clear" w:color="auto" w:fill="DBE5F1" w:themeFill="accent1" w:themeFillTint="33"/>
            <w:vAlign w:val="center"/>
            <w:hideMark/>
          </w:tcPr>
          <w:p w14:paraId="18B32E32"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1.5</w:t>
            </w:r>
          </w:p>
        </w:tc>
        <w:tc>
          <w:tcPr>
            <w:tcW w:w="4180" w:type="dxa"/>
            <w:shd w:val="clear" w:color="auto" w:fill="DBE5F1" w:themeFill="accent1" w:themeFillTint="33"/>
          </w:tcPr>
          <w:p w14:paraId="2CFFF44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3ACEAB88" w14:textId="77777777" w:rsidTr="0038277F">
        <w:trPr>
          <w:trHeight w:val="440"/>
        </w:trPr>
        <w:tc>
          <w:tcPr>
            <w:tcW w:w="4384" w:type="dxa"/>
            <w:shd w:val="clear" w:color="auto" w:fill="DBE5F1" w:themeFill="accent1" w:themeFillTint="33"/>
            <w:hideMark/>
          </w:tcPr>
          <w:p w14:paraId="6C9D6829" w14:textId="09463DA5"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there a small claims court in place</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6DB1D438" w14:textId="25997DCA"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Yes </w:t>
            </w:r>
          </w:p>
        </w:tc>
        <w:tc>
          <w:tcPr>
            <w:tcW w:w="1096" w:type="dxa"/>
            <w:shd w:val="clear" w:color="auto" w:fill="DBE5F1" w:themeFill="accent1" w:themeFillTint="33"/>
            <w:vAlign w:val="center"/>
          </w:tcPr>
          <w:p w14:paraId="5A2754C4"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tcPr>
          <w:p w14:paraId="31EBB6C0"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2D596159" w14:textId="77777777" w:rsidTr="0038277F">
        <w:trPr>
          <w:trHeight w:val="512"/>
        </w:trPr>
        <w:tc>
          <w:tcPr>
            <w:tcW w:w="4384" w:type="dxa"/>
            <w:shd w:val="clear" w:color="auto" w:fill="DBE5F1" w:themeFill="accent1" w:themeFillTint="33"/>
            <w:hideMark/>
          </w:tcPr>
          <w:p w14:paraId="25975AB2" w14:textId="07479FFC"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If yes</w:t>
            </w:r>
            <w:r w:rsidR="00783749"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is it possible that the party represents itself in such dispute</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3A7F33C9" w14:textId="7EB686DD"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vAlign w:val="center"/>
          </w:tcPr>
          <w:p w14:paraId="3CF266AF"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tcPr>
          <w:p w14:paraId="3A5A180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54B6984A" w14:textId="77777777" w:rsidTr="0038277F">
        <w:trPr>
          <w:trHeight w:val="629"/>
        </w:trPr>
        <w:tc>
          <w:tcPr>
            <w:tcW w:w="4384" w:type="dxa"/>
            <w:shd w:val="clear" w:color="auto" w:fill="DBE5F1" w:themeFill="accent1" w:themeFillTint="33"/>
            <w:hideMark/>
          </w:tcPr>
          <w:p w14:paraId="58F856C4" w14:textId="63275351"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it possible to seek the pretrial attachment</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4A258953" w14:textId="0C0D43AD"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vAlign w:val="center"/>
            <w:hideMark/>
          </w:tcPr>
          <w:p w14:paraId="1D12131D"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tcPr>
          <w:p w14:paraId="597410D5"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78F6C4CA" w14:textId="77777777" w:rsidTr="0038277F">
        <w:trPr>
          <w:trHeight w:val="467"/>
        </w:trPr>
        <w:tc>
          <w:tcPr>
            <w:tcW w:w="4384" w:type="dxa"/>
            <w:shd w:val="clear" w:color="auto" w:fill="DBE5F1" w:themeFill="accent1" w:themeFillTint="33"/>
            <w:hideMark/>
          </w:tcPr>
          <w:p w14:paraId="7BFD31B6" w14:textId="2E67F966"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 new cases allocated to judges randomly? </w:t>
            </w:r>
          </w:p>
        </w:tc>
        <w:tc>
          <w:tcPr>
            <w:tcW w:w="1181" w:type="dxa"/>
            <w:shd w:val="clear" w:color="auto" w:fill="DBE5F1" w:themeFill="accent1" w:themeFillTint="33"/>
            <w:vAlign w:val="center"/>
            <w:hideMark/>
          </w:tcPr>
          <w:p w14:paraId="3B69035C" w14:textId="6490F1C3"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vAlign w:val="center"/>
            <w:hideMark/>
          </w:tcPr>
          <w:p w14:paraId="46B2BE28"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tcPr>
          <w:p w14:paraId="5235E749"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9C341E7" w14:textId="77777777" w:rsidTr="0038277F">
        <w:trPr>
          <w:trHeight w:val="467"/>
        </w:trPr>
        <w:tc>
          <w:tcPr>
            <w:tcW w:w="4384" w:type="dxa"/>
            <w:shd w:val="clear" w:color="auto" w:fill="DBE5F1" w:themeFill="accent1" w:themeFillTint="33"/>
          </w:tcPr>
          <w:p w14:paraId="2DE88174" w14:textId="454163B3" w:rsidR="00783749" w:rsidRPr="001B2780" w:rsidRDefault="007336AA" w:rsidP="007336AA">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a woman’s testimony carry the same evidentiary weight in court as a man’s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tcPr>
          <w:p w14:paraId="4BBB1396" w14:textId="11905907"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vAlign w:val="center"/>
          </w:tcPr>
          <w:p w14:paraId="62EB302A"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w:t>
            </w:r>
          </w:p>
        </w:tc>
        <w:tc>
          <w:tcPr>
            <w:tcW w:w="4180" w:type="dxa"/>
            <w:shd w:val="clear" w:color="auto" w:fill="DBE5F1" w:themeFill="accent1" w:themeFillTint="33"/>
          </w:tcPr>
          <w:p w14:paraId="73A3B0D1"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1162389" w14:textId="77777777" w:rsidTr="0038277F">
        <w:trPr>
          <w:trHeight w:val="260"/>
        </w:trPr>
        <w:tc>
          <w:tcPr>
            <w:tcW w:w="4384" w:type="dxa"/>
            <w:shd w:val="clear" w:color="auto" w:fill="1F497D" w:themeFill="text2"/>
            <w:hideMark/>
          </w:tcPr>
          <w:p w14:paraId="02C41E0D" w14:textId="4CC21039" w:rsidR="00783749" w:rsidRPr="001B2780" w:rsidRDefault="007336AA" w:rsidP="008C763F">
            <w:pPr>
              <w:spacing w:after="0" w:line="240" w:lineRule="auto"/>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 xml:space="preserve">Case management </w:t>
            </w:r>
            <w:r w:rsidR="001B2780" w:rsidRPr="001B2780">
              <w:rPr>
                <w:rFonts w:ascii="Times New Roman" w:eastAsia="Times New Roman" w:hAnsi="Times New Roman" w:cs="Times New Roman"/>
                <w:b/>
                <w:bCs/>
                <w:color w:val="FFFFFF" w:themeColor="background1"/>
                <w:szCs w:val="20"/>
                <w:lang w:val="en-GB"/>
              </w:rPr>
              <w:t>index (</w:t>
            </w:r>
            <w:r w:rsidR="00783749" w:rsidRPr="001B2780">
              <w:rPr>
                <w:rFonts w:ascii="Times New Roman" w:eastAsia="Times New Roman" w:hAnsi="Times New Roman" w:cs="Times New Roman"/>
                <w:b/>
                <w:bCs/>
                <w:color w:val="FFFFFF" w:themeColor="background1"/>
                <w:szCs w:val="20"/>
                <w:lang w:val="en-GB"/>
              </w:rPr>
              <w:t>0-6)</w:t>
            </w:r>
          </w:p>
        </w:tc>
        <w:tc>
          <w:tcPr>
            <w:tcW w:w="2277" w:type="dxa"/>
            <w:gridSpan w:val="2"/>
            <w:shd w:val="clear" w:color="auto" w:fill="1F497D" w:themeFill="text2"/>
            <w:vAlign w:val="center"/>
            <w:hideMark/>
          </w:tcPr>
          <w:p w14:paraId="38C1981D"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4,5</w:t>
            </w:r>
          </w:p>
        </w:tc>
        <w:tc>
          <w:tcPr>
            <w:tcW w:w="4180" w:type="dxa"/>
            <w:shd w:val="clear" w:color="auto" w:fill="1F497D" w:themeFill="text2"/>
            <w:vAlign w:val="center"/>
          </w:tcPr>
          <w:p w14:paraId="75F55DA3" w14:textId="77777777" w:rsidR="00783749" w:rsidRPr="001B2780" w:rsidRDefault="00783749" w:rsidP="008C763F">
            <w:pPr>
              <w:spacing w:after="0" w:line="240" w:lineRule="auto"/>
              <w:rPr>
                <w:rFonts w:ascii="Times New Roman" w:eastAsia="Times New Roman" w:hAnsi="Times New Roman" w:cs="Times New Roman"/>
                <w:b/>
                <w:color w:val="FFFFFF" w:themeColor="background1"/>
                <w:szCs w:val="20"/>
                <w:lang w:val="en-GB"/>
              </w:rPr>
            </w:pPr>
          </w:p>
        </w:tc>
      </w:tr>
      <w:tr w:rsidR="00783749" w:rsidRPr="001B2780" w14:paraId="7893E502" w14:textId="77777777" w:rsidTr="0038277F">
        <w:trPr>
          <w:trHeight w:val="233"/>
        </w:trPr>
        <w:tc>
          <w:tcPr>
            <w:tcW w:w="4384" w:type="dxa"/>
            <w:shd w:val="clear" w:color="auto" w:fill="DBE5F1" w:themeFill="accent1" w:themeFillTint="33"/>
            <w:hideMark/>
          </w:tcPr>
          <w:p w14:paraId="295E1936" w14:textId="79BDBBAF"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Timeline standards</w:t>
            </w:r>
          </w:p>
        </w:tc>
        <w:tc>
          <w:tcPr>
            <w:tcW w:w="1181" w:type="dxa"/>
            <w:shd w:val="clear" w:color="auto" w:fill="DBE5F1" w:themeFill="accent1" w:themeFillTint="33"/>
            <w:noWrap/>
            <w:vAlign w:val="center"/>
            <w:hideMark/>
          </w:tcPr>
          <w:p w14:paraId="19F9E950" w14:textId="77777777" w:rsidR="00783749" w:rsidRPr="001B2780" w:rsidRDefault="00783749" w:rsidP="008C763F">
            <w:pPr>
              <w:spacing w:after="0" w:line="240" w:lineRule="auto"/>
              <w:jc w:val="center"/>
              <w:rPr>
                <w:rFonts w:ascii="Times New Roman" w:eastAsia="Calibri" w:hAnsi="Times New Roman" w:cs="Times New Roman"/>
                <w:sz w:val="20"/>
                <w:szCs w:val="20"/>
                <w:lang w:val="en-GB"/>
              </w:rPr>
            </w:pPr>
          </w:p>
        </w:tc>
        <w:tc>
          <w:tcPr>
            <w:tcW w:w="1096" w:type="dxa"/>
            <w:shd w:val="clear" w:color="auto" w:fill="DBE5F1" w:themeFill="accent1" w:themeFillTint="33"/>
            <w:noWrap/>
            <w:vAlign w:val="center"/>
            <w:hideMark/>
          </w:tcPr>
          <w:p w14:paraId="23785A7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noWrap/>
            <w:hideMark/>
          </w:tcPr>
          <w:p w14:paraId="5B341845"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r>
      <w:tr w:rsidR="00783749" w:rsidRPr="001B2780" w14:paraId="24D7FD0F" w14:textId="77777777" w:rsidTr="0038277F">
        <w:trPr>
          <w:trHeight w:val="509"/>
        </w:trPr>
        <w:tc>
          <w:tcPr>
            <w:tcW w:w="4384" w:type="dxa"/>
            <w:shd w:val="clear" w:color="auto" w:fill="DBE5F1" w:themeFill="accent1" w:themeFillTint="33"/>
            <w:hideMark/>
          </w:tcPr>
          <w:p w14:paraId="5CC564AD" w14:textId="1CE7217C"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there any laws defining the overall deadlines for </w:t>
            </w:r>
            <w:r w:rsidR="00344A12" w:rsidRPr="001B2780">
              <w:rPr>
                <w:rFonts w:ascii="Times New Roman" w:eastAsia="Times New Roman" w:hAnsi="Times New Roman" w:cs="Times New Roman"/>
                <w:color w:val="000000"/>
                <w:sz w:val="20"/>
                <w:szCs w:val="20"/>
                <w:lang w:val="en-GB"/>
              </w:rPr>
              <w:t>hearings</w:t>
            </w:r>
            <w:r w:rsidRPr="001B2780">
              <w:rPr>
                <w:rFonts w:ascii="Times New Roman" w:eastAsia="Times New Roman" w:hAnsi="Times New Roman" w:cs="Times New Roman"/>
                <w:color w:val="000000"/>
                <w:sz w:val="20"/>
                <w:szCs w:val="20"/>
                <w:lang w:val="en-GB"/>
              </w:rPr>
              <w:t xml:space="preserve"> in a litigation </w:t>
            </w:r>
            <w:r w:rsidR="001B2780" w:rsidRPr="001B2780">
              <w:rPr>
                <w:rFonts w:ascii="Times New Roman" w:eastAsia="Times New Roman" w:hAnsi="Times New Roman" w:cs="Times New Roman"/>
                <w:color w:val="000000"/>
                <w:sz w:val="20"/>
                <w:szCs w:val="20"/>
                <w:lang w:val="en-GB"/>
              </w:rPr>
              <w:t>proceedings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noWrap/>
            <w:vAlign w:val="center"/>
            <w:hideMark/>
          </w:tcPr>
          <w:p w14:paraId="1BB430DE" w14:textId="20D4FD97"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6AC37D54"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4180" w:type="dxa"/>
            <w:shd w:val="clear" w:color="auto" w:fill="DBE5F1" w:themeFill="accent1" w:themeFillTint="33"/>
            <w:noWrap/>
            <w:hideMark/>
          </w:tcPr>
          <w:p w14:paraId="68ABE0B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36DC146" w14:textId="77777777" w:rsidTr="0038277F">
        <w:trPr>
          <w:trHeight w:val="472"/>
        </w:trPr>
        <w:tc>
          <w:tcPr>
            <w:tcW w:w="4384" w:type="dxa"/>
            <w:shd w:val="clear" w:color="auto" w:fill="DBE5F1" w:themeFill="accent1" w:themeFillTint="33"/>
            <w:hideMark/>
          </w:tcPr>
          <w:p w14:paraId="0D13ED9D" w14:textId="732BEBC5" w:rsidR="00783749" w:rsidRPr="001B2780" w:rsidRDefault="007336AA"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If yes, have </w:t>
            </w:r>
            <w:r w:rsidR="001B2780" w:rsidRPr="001B2780">
              <w:rPr>
                <w:rFonts w:ascii="Times New Roman" w:eastAsia="Times New Roman" w:hAnsi="Times New Roman" w:cs="Times New Roman"/>
                <w:color w:val="000000"/>
                <w:sz w:val="20"/>
                <w:szCs w:val="20"/>
                <w:lang w:val="en-GB"/>
              </w:rPr>
              <w:t>there</w:t>
            </w:r>
            <w:r w:rsidRPr="001B2780">
              <w:rPr>
                <w:rFonts w:ascii="Times New Roman" w:eastAsia="Times New Roman" w:hAnsi="Times New Roman" w:cs="Times New Roman"/>
                <w:color w:val="000000"/>
                <w:sz w:val="20"/>
                <w:szCs w:val="20"/>
                <w:lang w:val="en-GB"/>
              </w:rPr>
              <w:t xml:space="preserve"> been deadlines determined for minimum three </w:t>
            </w:r>
            <w:r w:rsidR="00344A12" w:rsidRPr="001B2780">
              <w:rPr>
                <w:rFonts w:ascii="Times New Roman" w:eastAsia="Times New Roman" w:hAnsi="Times New Roman" w:cs="Times New Roman"/>
                <w:color w:val="000000"/>
                <w:sz w:val="20"/>
                <w:szCs w:val="20"/>
                <w:lang w:val="en-GB"/>
              </w:rPr>
              <w:t>hearings</w:t>
            </w:r>
            <w:r w:rsidRPr="001B2780">
              <w:rPr>
                <w:rFonts w:ascii="Times New Roman" w:eastAsia="Times New Roman" w:hAnsi="Times New Roman" w:cs="Times New Roman"/>
                <w:color w:val="000000"/>
                <w:sz w:val="20"/>
                <w:szCs w:val="20"/>
                <w:lang w:val="en-GB"/>
              </w:rPr>
              <w:t xml:space="preserve">? </w:t>
            </w:r>
          </w:p>
        </w:tc>
        <w:tc>
          <w:tcPr>
            <w:tcW w:w="1181" w:type="dxa"/>
            <w:shd w:val="clear" w:color="auto" w:fill="DBE5F1" w:themeFill="accent1" w:themeFillTint="33"/>
            <w:noWrap/>
            <w:vAlign w:val="center"/>
            <w:hideMark/>
          </w:tcPr>
          <w:p w14:paraId="508F463F" w14:textId="7CCFC3B3"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2386D128"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4180" w:type="dxa"/>
            <w:shd w:val="clear" w:color="auto" w:fill="DBE5F1" w:themeFill="accent1" w:themeFillTint="33"/>
            <w:noWrap/>
            <w:hideMark/>
          </w:tcPr>
          <w:p w14:paraId="06129F1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23B597D" w14:textId="77777777" w:rsidTr="0038277F">
        <w:trPr>
          <w:trHeight w:val="486"/>
        </w:trPr>
        <w:tc>
          <w:tcPr>
            <w:tcW w:w="4384" w:type="dxa"/>
            <w:shd w:val="clear" w:color="auto" w:fill="DBE5F1" w:themeFill="accent1" w:themeFillTint="33"/>
            <w:hideMark/>
          </w:tcPr>
          <w:p w14:paraId="749C4955" w14:textId="615DB2D0" w:rsidR="00783749" w:rsidRPr="001B2780" w:rsidRDefault="00344A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Are the</w:t>
            </w:r>
            <w:r w:rsidR="001B2780" w:rsidRPr="001B2780">
              <w:rPr>
                <w:rFonts w:ascii="Times New Roman" w:eastAsia="Times New Roman" w:hAnsi="Times New Roman" w:cs="Times New Roman"/>
                <w:color w:val="000000"/>
                <w:sz w:val="20"/>
                <w:szCs w:val="20"/>
                <w:lang w:val="en-GB"/>
              </w:rPr>
              <w:t xml:space="preserve"> </w:t>
            </w:r>
            <w:r w:rsidRPr="001B2780">
              <w:rPr>
                <w:rFonts w:ascii="Times New Roman" w:eastAsia="Times New Roman" w:hAnsi="Times New Roman" w:cs="Times New Roman"/>
                <w:color w:val="000000"/>
                <w:sz w:val="20"/>
                <w:szCs w:val="20"/>
                <w:lang w:val="en-GB"/>
              </w:rPr>
              <w:t>deadlines complied with in more than</w:t>
            </w:r>
            <w:r w:rsidR="00783749" w:rsidRPr="001B2780">
              <w:rPr>
                <w:rFonts w:ascii="Times New Roman" w:eastAsia="Times New Roman" w:hAnsi="Times New Roman" w:cs="Times New Roman"/>
                <w:color w:val="000000"/>
                <w:sz w:val="20"/>
                <w:szCs w:val="20"/>
                <w:lang w:val="en-GB"/>
              </w:rPr>
              <w:t xml:space="preserve"> 50 % </w:t>
            </w:r>
            <w:r w:rsidRPr="001B2780">
              <w:rPr>
                <w:rFonts w:ascii="Times New Roman" w:eastAsia="Times New Roman" w:hAnsi="Times New Roman" w:cs="Times New Roman"/>
                <w:color w:val="000000"/>
                <w:sz w:val="20"/>
                <w:szCs w:val="20"/>
                <w:lang w:val="en-GB"/>
              </w:rPr>
              <w:t>of cases?</w:t>
            </w:r>
          </w:p>
        </w:tc>
        <w:tc>
          <w:tcPr>
            <w:tcW w:w="1181" w:type="dxa"/>
            <w:shd w:val="clear" w:color="auto" w:fill="DBE5F1" w:themeFill="accent1" w:themeFillTint="33"/>
            <w:noWrap/>
            <w:vAlign w:val="center"/>
            <w:hideMark/>
          </w:tcPr>
          <w:p w14:paraId="2AB636D8" w14:textId="4D1FB438"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2B62C4C7"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4180" w:type="dxa"/>
            <w:shd w:val="clear" w:color="auto" w:fill="DBE5F1" w:themeFill="accent1" w:themeFillTint="33"/>
            <w:noWrap/>
            <w:hideMark/>
          </w:tcPr>
          <w:p w14:paraId="0723C4A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59CB0F50" w14:textId="77777777" w:rsidTr="0038277F">
        <w:trPr>
          <w:trHeight w:val="206"/>
        </w:trPr>
        <w:tc>
          <w:tcPr>
            <w:tcW w:w="4384" w:type="dxa"/>
            <w:shd w:val="clear" w:color="auto" w:fill="DBE5F1" w:themeFill="accent1" w:themeFillTint="33"/>
            <w:hideMark/>
          </w:tcPr>
          <w:p w14:paraId="39E4D3B2" w14:textId="0970A373" w:rsidR="00783749" w:rsidRPr="001B2780" w:rsidRDefault="001B2780"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Adjournment</w:t>
            </w:r>
          </w:p>
        </w:tc>
        <w:tc>
          <w:tcPr>
            <w:tcW w:w="1181" w:type="dxa"/>
            <w:shd w:val="clear" w:color="auto" w:fill="DBE5F1" w:themeFill="accent1" w:themeFillTint="33"/>
            <w:noWrap/>
            <w:vAlign w:val="center"/>
            <w:hideMark/>
          </w:tcPr>
          <w:p w14:paraId="1A9A31DB"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1096" w:type="dxa"/>
            <w:shd w:val="clear" w:color="auto" w:fill="DBE5F1" w:themeFill="accent1" w:themeFillTint="33"/>
            <w:vAlign w:val="center"/>
            <w:hideMark/>
          </w:tcPr>
          <w:p w14:paraId="28774F0A"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0.5</w:t>
            </w:r>
          </w:p>
        </w:tc>
        <w:tc>
          <w:tcPr>
            <w:tcW w:w="4180" w:type="dxa"/>
            <w:shd w:val="clear" w:color="auto" w:fill="DBE5F1" w:themeFill="accent1" w:themeFillTint="33"/>
            <w:noWrap/>
            <w:hideMark/>
          </w:tcPr>
          <w:p w14:paraId="041FFA1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3917AA39" w14:textId="77777777" w:rsidTr="0038277F">
        <w:trPr>
          <w:trHeight w:val="503"/>
        </w:trPr>
        <w:tc>
          <w:tcPr>
            <w:tcW w:w="4384" w:type="dxa"/>
            <w:shd w:val="clear" w:color="auto" w:fill="DBE5F1" w:themeFill="accent1" w:themeFillTint="33"/>
            <w:hideMark/>
          </w:tcPr>
          <w:p w14:paraId="5E1755AA" w14:textId="1BC22A31" w:rsidR="00783749" w:rsidRPr="001B2780" w:rsidRDefault="00344A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law prescribe the maximum number of permitted </w:t>
            </w:r>
            <w:r w:rsidR="001B2780" w:rsidRPr="001B2780">
              <w:rPr>
                <w:rFonts w:ascii="Times New Roman" w:eastAsia="Times New Roman" w:hAnsi="Times New Roman" w:cs="Times New Roman"/>
                <w:color w:val="000000"/>
                <w:sz w:val="20"/>
                <w:szCs w:val="20"/>
                <w:lang w:val="en-GB"/>
              </w:rPr>
              <w:t>adjournments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403E4049" w14:textId="6C6BC338"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tcPr>
          <w:p w14:paraId="2F350F15"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hideMark/>
          </w:tcPr>
          <w:p w14:paraId="219054F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7A57F91B" w14:textId="77777777" w:rsidTr="0038277F">
        <w:trPr>
          <w:trHeight w:val="539"/>
        </w:trPr>
        <w:tc>
          <w:tcPr>
            <w:tcW w:w="4384" w:type="dxa"/>
            <w:shd w:val="clear" w:color="auto" w:fill="DBE5F1" w:themeFill="accent1" w:themeFillTint="33"/>
            <w:hideMark/>
          </w:tcPr>
          <w:p w14:paraId="5BEA0C2B" w14:textId="366843FE" w:rsidR="00783749" w:rsidRPr="001B2780" w:rsidRDefault="00344A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Are these </w:t>
            </w:r>
            <w:r w:rsidR="001B2780" w:rsidRPr="001B2780">
              <w:rPr>
                <w:rFonts w:ascii="Times New Roman" w:eastAsia="Times New Roman" w:hAnsi="Times New Roman" w:cs="Times New Roman"/>
                <w:color w:val="000000"/>
                <w:sz w:val="20"/>
                <w:szCs w:val="20"/>
                <w:lang w:val="en-GB"/>
              </w:rPr>
              <w:t>adjournments</w:t>
            </w:r>
            <w:r w:rsidRPr="001B2780">
              <w:rPr>
                <w:rFonts w:ascii="Times New Roman" w:eastAsia="Times New Roman" w:hAnsi="Times New Roman" w:cs="Times New Roman"/>
                <w:color w:val="000000"/>
                <w:sz w:val="20"/>
                <w:szCs w:val="20"/>
                <w:lang w:val="en-GB"/>
              </w:rPr>
              <w:t xml:space="preserve"> limited to unpredicted and extraordinary circumstances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3CE1C80E" w14:textId="1FEACE51"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3CC49348"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5C5314F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0BB9C01A" w14:textId="77777777" w:rsidTr="0038277F">
        <w:trPr>
          <w:trHeight w:val="521"/>
        </w:trPr>
        <w:tc>
          <w:tcPr>
            <w:tcW w:w="4384" w:type="dxa"/>
            <w:shd w:val="clear" w:color="auto" w:fill="DBE5F1" w:themeFill="accent1" w:themeFillTint="33"/>
            <w:hideMark/>
          </w:tcPr>
          <w:p w14:paraId="1BFC758D" w14:textId="6BABB9CD" w:rsidR="00783749" w:rsidRPr="001B2780" w:rsidRDefault="00344A12" w:rsidP="000806BB">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If the provisions about </w:t>
            </w:r>
            <w:r w:rsidR="001B2780" w:rsidRPr="001B2780">
              <w:rPr>
                <w:rFonts w:ascii="Times New Roman" w:eastAsia="Times New Roman" w:hAnsi="Times New Roman" w:cs="Times New Roman"/>
                <w:color w:val="000000"/>
                <w:sz w:val="20"/>
                <w:szCs w:val="20"/>
                <w:lang w:val="en-GB"/>
              </w:rPr>
              <w:t>adjournments</w:t>
            </w:r>
            <w:r w:rsidRPr="001B2780">
              <w:rPr>
                <w:rFonts w:ascii="Times New Roman" w:eastAsia="Times New Roman" w:hAnsi="Times New Roman" w:cs="Times New Roman"/>
                <w:color w:val="000000"/>
                <w:sz w:val="20"/>
                <w:szCs w:val="20"/>
                <w:lang w:val="en-GB"/>
              </w:rPr>
              <w:t xml:space="preserve"> exist, are they complied with in more than </w:t>
            </w:r>
            <w:r w:rsidR="00783749" w:rsidRPr="001B2780">
              <w:rPr>
                <w:rFonts w:ascii="Times New Roman" w:eastAsia="Times New Roman" w:hAnsi="Times New Roman" w:cs="Times New Roman"/>
                <w:color w:val="000000"/>
                <w:sz w:val="20"/>
                <w:szCs w:val="20"/>
                <w:lang w:val="en-GB"/>
              </w:rPr>
              <w:t xml:space="preserve">50 % </w:t>
            </w:r>
            <w:r w:rsidRPr="001B2780">
              <w:rPr>
                <w:rFonts w:ascii="Times New Roman" w:eastAsia="Times New Roman" w:hAnsi="Times New Roman" w:cs="Times New Roman"/>
                <w:color w:val="000000"/>
                <w:sz w:val="20"/>
                <w:szCs w:val="20"/>
                <w:lang w:val="en-GB"/>
              </w:rPr>
              <w:t>of cases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3F3655B3" w14:textId="494A9007"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228285B4"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044FFD6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5C5065A6" w14:textId="77777777" w:rsidTr="0038277F">
        <w:trPr>
          <w:trHeight w:val="843"/>
        </w:trPr>
        <w:tc>
          <w:tcPr>
            <w:tcW w:w="4384" w:type="dxa"/>
            <w:shd w:val="clear" w:color="auto" w:fill="DBE5F1" w:themeFill="accent1" w:themeFillTint="33"/>
            <w:hideMark/>
          </w:tcPr>
          <w:p w14:paraId="700B4AD5" w14:textId="7EFC6BAF" w:rsidR="00783749" w:rsidRPr="001B2780" w:rsidRDefault="00344A12" w:rsidP="00344A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Can two of the following four reports be generated by the competent court?: (i) a report on the duration of the proceedings until the delivery of a final judgment; (ii) clearance rate report; (iii) age of pending cases report; and (iv) single case progress report?</w:t>
            </w:r>
          </w:p>
        </w:tc>
        <w:tc>
          <w:tcPr>
            <w:tcW w:w="1181" w:type="dxa"/>
            <w:shd w:val="clear" w:color="auto" w:fill="DBE5F1" w:themeFill="accent1" w:themeFillTint="33"/>
            <w:vAlign w:val="center"/>
            <w:hideMark/>
          </w:tcPr>
          <w:p w14:paraId="7C42BFB7" w14:textId="13ACADCB"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27C1D6E1"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noWrap/>
          </w:tcPr>
          <w:p w14:paraId="525D31E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B62D088" w14:textId="77777777" w:rsidTr="0038277F">
        <w:trPr>
          <w:trHeight w:val="449"/>
        </w:trPr>
        <w:tc>
          <w:tcPr>
            <w:tcW w:w="4384" w:type="dxa"/>
            <w:shd w:val="clear" w:color="auto" w:fill="DBE5F1" w:themeFill="accent1" w:themeFillTint="33"/>
            <w:hideMark/>
          </w:tcPr>
          <w:p w14:paraId="13587F61" w14:textId="26F7E0F1" w:rsidR="00783749" w:rsidRPr="001B2780" w:rsidRDefault="00344A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the competent court able to summon the pretrial procedure?</w:t>
            </w:r>
          </w:p>
        </w:tc>
        <w:tc>
          <w:tcPr>
            <w:tcW w:w="1181" w:type="dxa"/>
            <w:shd w:val="clear" w:color="auto" w:fill="DBE5F1" w:themeFill="accent1" w:themeFillTint="33"/>
            <w:vAlign w:val="center"/>
            <w:hideMark/>
          </w:tcPr>
          <w:p w14:paraId="451B5932" w14:textId="03044B4D"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4539AC67"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noWrap/>
          </w:tcPr>
          <w:p w14:paraId="5097D21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2511461B" w14:textId="77777777" w:rsidTr="0038277F">
        <w:trPr>
          <w:trHeight w:val="593"/>
        </w:trPr>
        <w:tc>
          <w:tcPr>
            <w:tcW w:w="4384" w:type="dxa"/>
            <w:shd w:val="clear" w:color="auto" w:fill="DBE5F1" w:themeFill="accent1" w:themeFillTint="33"/>
            <w:hideMark/>
          </w:tcPr>
          <w:p w14:paraId="48E6E2FF" w14:textId="6875A9A9"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sz w:val="20"/>
                <w:szCs w:val="20"/>
                <w:lang w:val="en-GB"/>
              </w:rPr>
              <w:t>Are there any electronic case management tools in place within the competent court for use by judges</w:t>
            </w:r>
            <w:r w:rsidR="00783749" w:rsidRPr="001B2780">
              <w:rPr>
                <w:rFonts w:ascii="Times New Roman" w:eastAsia="Times New Roman" w:hAnsi="Times New Roman" w:cs="Times New Roman"/>
                <w:sz w:val="20"/>
                <w:szCs w:val="20"/>
                <w:lang w:val="en-GB"/>
              </w:rPr>
              <w:t>?</w:t>
            </w:r>
          </w:p>
        </w:tc>
        <w:tc>
          <w:tcPr>
            <w:tcW w:w="1181" w:type="dxa"/>
            <w:shd w:val="clear" w:color="auto" w:fill="DBE5F1" w:themeFill="accent1" w:themeFillTint="33"/>
            <w:vAlign w:val="center"/>
            <w:hideMark/>
          </w:tcPr>
          <w:p w14:paraId="5C9F3890" w14:textId="171244B1"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6349C3AD"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1.0</w:t>
            </w:r>
          </w:p>
        </w:tc>
        <w:tc>
          <w:tcPr>
            <w:tcW w:w="4180" w:type="dxa"/>
            <w:shd w:val="clear" w:color="auto" w:fill="DBE5F1" w:themeFill="accent1" w:themeFillTint="33"/>
            <w:noWrap/>
          </w:tcPr>
          <w:p w14:paraId="1FE4BC1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89E2D24" w14:textId="77777777" w:rsidTr="0038277F">
        <w:trPr>
          <w:trHeight w:val="710"/>
        </w:trPr>
        <w:tc>
          <w:tcPr>
            <w:tcW w:w="4384" w:type="dxa"/>
            <w:shd w:val="clear" w:color="auto" w:fill="DBE5F1" w:themeFill="accent1" w:themeFillTint="33"/>
            <w:hideMark/>
          </w:tcPr>
          <w:p w14:paraId="22BB3BAC" w14:textId="6E75B3F2"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there any electronic case management tools in place within the competent court for use by lawyers</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03ED025D" w14:textId="03CD74FD"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hideMark/>
          </w:tcPr>
          <w:p w14:paraId="36806B33"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w:t>
            </w:r>
          </w:p>
        </w:tc>
        <w:tc>
          <w:tcPr>
            <w:tcW w:w="4180" w:type="dxa"/>
            <w:shd w:val="clear" w:color="auto" w:fill="DBE5F1" w:themeFill="accent1" w:themeFillTint="33"/>
            <w:noWrap/>
          </w:tcPr>
          <w:p w14:paraId="779D4CF4"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125180B9" w14:textId="77777777" w:rsidTr="0038277F">
        <w:trPr>
          <w:trHeight w:val="197"/>
        </w:trPr>
        <w:tc>
          <w:tcPr>
            <w:tcW w:w="4384" w:type="dxa"/>
            <w:shd w:val="clear" w:color="auto" w:fill="1F497D" w:themeFill="text2"/>
            <w:hideMark/>
          </w:tcPr>
          <w:p w14:paraId="1736ABB3" w14:textId="07CE7983" w:rsidR="00783749" w:rsidRPr="001B2780" w:rsidRDefault="00C62F12"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Court automation</w:t>
            </w:r>
            <w:r w:rsidR="00783749" w:rsidRPr="001B2780">
              <w:rPr>
                <w:rFonts w:ascii="Times New Roman" w:eastAsia="Times New Roman" w:hAnsi="Times New Roman" w:cs="Times New Roman"/>
                <w:b/>
                <w:bCs/>
                <w:color w:val="FFFFFF" w:themeColor="background1"/>
                <w:lang w:val="en-GB"/>
              </w:rPr>
              <w:t xml:space="preserve"> (0-4)</w:t>
            </w:r>
          </w:p>
        </w:tc>
        <w:tc>
          <w:tcPr>
            <w:tcW w:w="2277" w:type="dxa"/>
            <w:gridSpan w:val="2"/>
            <w:shd w:val="clear" w:color="auto" w:fill="1F497D" w:themeFill="text2"/>
            <w:noWrap/>
            <w:vAlign w:val="center"/>
            <w:hideMark/>
          </w:tcPr>
          <w:p w14:paraId="2765C1E7"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1.5</w:t>
            </w:r>
          </w:p>
        </w:tc>
        <w:tc>
          <w:tcPr>
            <w:tcW w:w="4180" w:type="dxa"/>
            <w:shd w:val="clear" w:color="auto" w:fill="1F497D" w:themeFill="text2"/>
            <w:vAlign w:val="center"/>
          </w:tcPr>
          <w:p w14:paraId="05CC8686" w14:textId="77777777" w:rsidR="00783749" w:rsidRPr="001B2780" w:rsidRDefault="00783749" w:rsidP="008C763F">
            <w:pPr>
              <w:spacing w:after="0" w:line="240" w:lineRule="auto"/>
              <w:rPr>
                <w:rFonts w:ascii="Times New Roman" w:eastAsia="Times New Roman" w:hAnsi="Times New Roman" w:cs="Times New Roman"/>
                <w:b/>
                <w:color w:val="FFFFFF" w:themeColor="background1"/>
                <w:lang w:val="en-GB"/>
              </w:rPr>
            </w:pPr>
          </w:p>
        </w:tc>
      </w:tr>
      <w:tr w:rsidR="00783749" w:rsidRPr="001B2780" w14:paraId="7D0E91D7" w14:textId="77777777" w:rsidTr="0038277F">
        <w:trPr>
          <w:trHeight w:val="692"/>
        </w:trPr>
        <w:tc>
          <w:tcPr>
            <w:tcW w:w="4384" w:type="dxa"/>
            <w:shd w:val="clear" w:color="auto" w:fill="DBE5F1" w:themeFill="accent1" w:themeFillTint="33"/>
            <w:hideMark/>
          </w:tcPr>
          <w:p w14:paraId="5BC3FBF7" w14:textId="4B2EE166"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Can the initial complaint be filed electronically through a dedicated platform within the competent court</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vAlign w:val="center"/>
            <w:hideMark/>
          </w:tcPr>
          <w:p w14:paraId="08A62CDE" w14:textId="00CA360A"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hideMark/>
          </w:tcPr>
          <w:p w14:paraId="6A13F6F8"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w:t>
            </w:r>
          </w:p>
        </w:tc>
        <w:tc>
          <w:tcPr>
            <w:tcW w:w="4180" w:type="dxa"/>
            <w:shd w:val="clear" w:color="auto" w:fill="DBE5F1" w:themeFill="accent1" w:themeFillTint="33"/>
            <w:noWrap/>
            <w:hideMark/>
          </w:tcPr>
          <w:p w14:paraId="1AF67C6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0D55F84" w14:textId="77777777" w:rsidTr="00C62F12">
        <w:trPr>
          <w:trHeight w:val="592"/>
        </w:trPr>
        <w:tc>
          <w:tcPr>
            <w:tcW w:w="4384" w:type="dxa"/>
            <w:shd w:val="clear" w:color="auto" w:fill="DBE5F1" w:themeFill="accent1" w:themeFillTint="33"/>
            <w:hideMark/>
          </w:tcPr>
          <w:p w14:paraId="32FDE7EE" w14:textId="0DEEECF5"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it possible to conduct the process electronically for claims filed before the competent court</w:t>
            </w:r>
            <w:r w:rsidR="00783749" w:rsidRPr="001B2780">
              <w:rPr>
                <w:rFonts w:ascii="Times New Roman" w:eastAsia="Times New Roman" w:hAnsi="Times New Roman" w:cs="Times New Roman"/>
                <w:color w:val="000000"/>
                <w:sz w:val="20"/>
                <w:szCs w:val="20"/>
                <w:lang w:val="en-GB"/>
              </w:rPr>
              <w:t>?</w:t>
            </w:r>
          </w:p>
        </w:tc>
        <w:tc>
          <w:tcPr>
            <w:tcW w:w="1181" w:type="dxa"/>
            <w:shd w:val="clear" w:color="auto" w:fill="DBE5F1" w:themeFill="accent1" w:themeFillTint="33"/>
            <w:noWrap/>
            <w:vAlign w:val="center"/>
            <w:hideMark/>
          </w:tcPr>
          <w:p w14:paraId="51B774FE" w14:textId="0C203EE9"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hideMark/>
          </w:tcPr>
          <w:p w14:paraId="061024D2"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0.0</w:t>
            </w:r>
          </w:p>
        </w:tc>
        <w:tc>
          <w:tcPr>
            <w:tcW w:w="4180" w:type="dxa"/>
            <w:shd w:val="clear" w:color="auto" w:fill="DBE5F1" w:themeFill="accent1" w:themeFillTint="33"/>
            <w:noWrap/>
            <w:hideMark/>
          </w:tcPr>
          <w:p w14:paraId="3461390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58ACD45B" w14:textId="77777777" w:rsidTr="0038277F">
        <w:trPr>
          <w:trHeight w:val="476"/>
        </w:trPr>
        <w:tc>
          <w:tcPr>
            <w:tcW w:w="4384" w:type="dxa"/>
            <w:shd w:val="clear" w:color="auto" w:fill="DBE5F1" w:themeFill="accent1" w:themeFillTint="33"/>
            <w:hideMark/>
          </w:tcPr>
          <w:p w14:paraId="64BE179A" w14:textId="73C430F2"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Can court fees be paid electronically within the competent court?</w:t>
            </w:r>
          </w:p>
        </w:tc>
        <w:tc>
          <w:tcPr>
            <w:tcW w:w="1181" w:type="dxa"/>
            <w:shd w:val="clear" w:color="auto" w:fill="DBE5F1" w:themeFill="accent1" w:themeFillTint="33"/>
            <w:noWrap/>
            <w:vAlign w:val="center"/>
            <w:hideMark/>
          </w:tcPr>
          <w:p w14:paraId="6B9C682D" w14:textId="5C303C1E"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Calibri" w:hAnsi="Times New Roman" w:cs="Times New Roman"/>
                <w:sz w:val="20"/>
                <w:szCs w:val="20"/>
                <w:lang w:val="en-GB"/>
              </w:rPr>
              <w:t>Yes</w:t>
            </w:r>
          </w:p>
        </w:tc>
        <w:tc>
          <w:tcPr>
            <w:tcW w:w="1096" w:type="dxa"/>
            <w:shd w:val="clear" w:color="auto" w:fill="DBE5F1" w:themeFill="accent1" w:themeFillTint="33"/>
            <w:noWrap/>
            <w:vAlign w:val="center"/>
            <w:hideMark/>
          </w:tcPr>
          <w:p w14:paraId="6A558280"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Calibri" w:hAnsi="Times New Roman" w:cs="Times New Roman"/>
                <w:sz w:val="20"/>
                <w:szCs w:val="20"/>
                <w:lang w:val="en-GB"/>
              </w:rPr>
              <w:t>1.0</w:t>
            </w:r>
          </w:p>
        </w:tc>
        <w:tc>
          <w:tcPr>
            <w:tcW w:w="4180" w:type="dxa"/>
            <w:shd w:val="clear" w:color="auto" w:fill="DBE5F1" w:themeFill="accent1" w:themeFillTint="33"/>
            <w:noWrap/>
            <w:hideMark/>
          </w:tcPr>
          <w:p w14:paraId="6D7C67F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554CD40F" w14:textId="77777777" w:rsidTr="0038277F">
        <w:trPr>
          <w:trHeight w:val="305"/>
        </w:trPr>
        <w:tc>
          <w:tcPr>
            <w:tcW w:w="4384" w:type="dxa"/>
            <w:shd w:val="clear" w:color="auto" w:fill="DBE5F1" w:themeFill="accent1" w:themeFillTint="33"/>
            <w:hideMark/>
          </w:tcPr>
          <w:p w14:paraId="795B834B" w14:textId="2C9B1657" w:rsidR="00783749" w:rsidRPr="001B2780" w:rsidRDefault="00C62F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Publication of judgements</w:t>
            </w:r>
          </w:p>
        </w:tc>
        <w:tc>
          <w:tcPr>
            <w:tcW w:w="1181" w:type="dxa"/>
            <w:shd w:val="clear" w:color="auto" w:fill="DBE5F1" w:themeFill="accent1" w:themeFillTint="33"/>
            <w:noWrap/>
            <w:vAlign w:val="center"/>
            <w:hideMark/>
          </w:tcPr>
          <w:p w14:paraId="46C8C517"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1096" w:type="dxa"/>
            <w:shd w:val="clear" w:color="auto" w:fill="DBE5F1" w:themeFill="accent1" w:themeFillTint="33"/>
            <w:noWrap/>
            <w:vAlign w:val="center"/>
            <w:hideMark/>
          </w:tcPr>
          <w:p w14:paraId="1F3DCC1D"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0.5</w:t>
            </w:r>
          </w:p>
        </w:tc>
        <w:tc>
          <w:tcPr>
            <w:tcW w:w="4180" w:type="dxa"/>
            <w:shd w:val="clear" w:color="auto" w:fill="DBE5F1" w:themeFill="accent1" w:themeFillTint="33"/>
          </w:tcPr>
          <w:p w14:paraId="20CC3653"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309627EF" w14:textId="77777777" w:rsidTr="0038277F">
        <w:trPr>
          <w:trHeight w:val="473"/>
        </w:trPr>
        <w:tc>
          <w:tcPr>
            <w:tcW w:w="4384" w:type="dxa"/>
            <w:shd w:val="clear" w:color="auto" w:fill="DBE5F1" w:themeFill="accent1" w:themeFillTint="33"/>
            <w:hideMark/>
          </w:tcPr>
          <w:p w14:paraId="7F702F58" w14:textId="70DBF626"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judgments rendered in commercial cases at all levels made available to the general public through publication in official gazettes, in newspapers or on the internet or court website?</w:t>
            </w:r>
          </w:p>
        </w:tc>
        <w:tc>
          <w:tcPr>
            <w:tcW w:w="1181" w:type="dxa"/>
            <w:shd w:val="clear" w:color="auto" w:fill="DBE5F1" w:themeFill="accent1" w:themeFillTint="33"/>
            <w:noWrap/>
            <w:vAlign w:val="center"/>
            <w:hideMark/>
          </w:tcPr>
          <w:p w14:paraId="0DD53264" w14:textId="10309EC6"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tcPr>
          <w:p w14:paraId="46FADDB3"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hideMark/>
          </w:tcPr>
          <w:p w14:paraId="2117FEC9"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39E9BD4E" w14:textId="77777777" w:rsidTr="0038277F">
        <w:trPr>
          <w:trHeight w:val="708"/>
        </w:trPr>
        <w:tc>
          <w:tcPr>
            <w:tcW w:w="4384" w:type="dxa"/>
            <w:shd w:val="clear" w:color="auto" w:fill="DBE5F1" w:themeFill="accent1" w:themeFillTint="33"/>
            <w:hideMark/>
          </w:tcPr>
          <w:p w14:paraId="0B86B72C" w14:textId="35CC6AFC"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judgments rendered in commercial cases at the appellate and supreme court level made available to the general public through publication in official gazettes, in newspapers or on the internet or court website?</w:t>
            </w:r>
          </w:p>
        </w:tc>
        <w:tc>
          <w:tcPr>
            <w:tcW w:w="1181" w:type="dxa"/>
            <w:shd w:val="clear" w:color="auto" w:fill="DBE5F1" w:themeFill="accent1" w:themeFillTint="33"/>
            <w:noWrap/>
            <w:vAlign w:val="center"/>
            <w:hideMark/>
          </w:tcPr>
          <w:p w14:paraId="4A2DC111" w14:textId="55C633AB"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hideMark/>
          </w:tcPr>
          <w:p w14:paraId="585477D9" w14:textId="77777777" w:rsidR="00783749" w:rsidRPr="001B2780" w:rsidRDefault="00783749" w:rsidP="008C763F">
            <w:pPr>
              <w:spacing w:after="0" w:line="240" w:lineRule="auto"/>
              <w:rPr>
                <w:rFonts w:ascii="Times New Roman" w:eastAsia="Calibri" w:hAnsi="Times New Roman" w:cs="Times New Roman"/>
                <w:sz w:val="20"/>
                <w:szCs w:val="20"/>
                <w:lang w:val="en-GB"/>
              </w:rPr>
            </w:pPr>
          </w:p>
        </w:tc>
        <w:tc>
          <w:tcPr>
            <w:tcW w:w="4180" w:type="dxa"/>
            <w:shd w:val="clear" w:color="auto" w:fill="DBE5F1" w:themeFill="accent1" w:themeFillTint="33"/>
            <w:hideMark/>
          </w:tcPr>
          <w:p w14:paraId="3B86B565" w14:textId="77777777" w:rsidR="00783749" w:rsidRPr="001B2780" w:rsidRDefault="00783749" w:rsidP="008C763F">
            <w:pPr>
              <w:spacing w:after="0" w:line="240" w:lineRule="auto"/>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 </w:t>
            </w:r>
          </w:p>
        </w:tc>
      </w:tr>
      <w:tr w:rsidR="00783749" w:rsidRPr="001B2780" w14:paraId="14873CA0" w14:textId="77777777" w:rsidTr="0038277F">
        <w:trPr>
          <w:trHeight w:val="206"/>
        </w:trPr>
        <w:tc>
          <w:tcPr>
            <w:tcW w:w="4384" w:type="dxa"/>
            <w:shd w:val="clear" w:color="auto" w:fill="1F497D" w:themeFill="text2"/>
            <w:hideMark/>
          </w:tcPr>
          <w:p w14:paraId="57103C77" w14:textId="135B9A27" w:rsidR="00783749" w:rsidRPr="001B2780" w:rsidRDefault="00C62F12" w:rsidP="008C763F">
            <w:pPr>
              <w:spacing w:after="0" w:line="240" w:lineRule="auto"/>
              <w:rPr>
                <w:rFonts w:ascii="Times New Roman" w:eastAsia="Times New Roman" w:hAnsi="Times New Roman" w:cs="Times New Roman"/>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Alternative dispute resolution</w:t>
            </w:r>
            <w:r w:rsidR="00783749" w:rsidRPr="001B2780">
              <w:rPr>
                <w:rFonts w:ascii="Times New Roman" w:eastAsia="Times New Roman" w:hAnsi="Times New Roman" w:cs="Times New Roman"/>
                <w:b/>
                <w:color w:val="FFFFFF" w:themeColor="background1"/>
                <w:szCs w:val="20"/>
                <w:lang w:val="en-GB"/>
              </w:rPr>
              <w:t xml:space="preserve"> (0-3)</w:t>
            </w:r>
          </w:p>
        </w:tc>
        <w:tc>
          <w:tcPr>
            <w:tcW w:w="2277" w:type="dxa"/>
            <w:gridSpan w:val="2"/>
            <w:shd w:val="clear" w:color="auto" w:fill="1F497D" w:themeFill="text2"/>
            <w:noWrap/>
            <w:vAlign w:val="center"/>
            <w:hideMark/>
          </w:tcPr>
          <w:p w14:paraId="24EC86FC"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2</w:t>
            </w:r>
          </w:p>
        </w:tc>
        <w:tc>
          <w:tcPr>
            <w:tcW w:w="4180" w:type="dxa"/>
            <w:shd w:val="clear" w:color="auto" w:fill="1F497D" w:themeFill="text2"/>
            <w:vAlign w:val="center"/>
          </w:tcPr>
          <w:p w14:paraId="21033EA6" w14:textId="77777777" w:rsidR="00783749" w:rsidRPr="001B2780" w:rsidRDefault="00783749" w:rsidP="008C763F">
            <w:pPr>
              <w:spacing w:after="0" w:line="240" w:lineRule="auto"/>
              <w:rPr>
                <w:rFonts w:ascii="Times New Roman" w:eastAsia="Times New Roman" w:hAnsi="Times New Roman" w:cs="Times New Roman"/>
                <w:b/>
                <w:color w:val="FFFFFF" w:themeColor="background1"/>
                <w:szCs w:val="20"/>
                <w:lang w:val="en-GB"/>
              </w:rPr>
            </w:pPr>
          </w:p>
        </w:tc>
      </w:tr>
      <w:tr w:rsidR="00783749" w:rsidRPr="001B2780" w14:paraId="650D3AA7" w14:textId="77777777" w:rsidTr="0038277F">
        <w:trPr>
          <w:trHeight w:val="323"/>
        </w:trPr>
        <w:tc>
          <w:tcPr>
            <w:tcW w:w="4384" w:type="dxa"/>
            <w:shd w:val="clear" w:color="auto" w:fill="DBE5F1" w:themeFill="accent1" w:themeFillTint="33"/>
            <w:hideMark/>
          </w:tcPr>
          <w:p w14:paraId="232D8332" w14:textId="1AF64103" w:rsidR="00783749" w:rsidRPr="001B2780" w:rsidRDefault="00C62F12"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Arbitration</w:t>
            </w:r>
          </w:p>
        </w:tc>
        <w:tc>
          <w:tcPr>
            <w:tcW w:w="1181" w:type="dxa"/>
            <w:shd w:val="clear" w:color="auto" w:fill="DBE5F1" w:themeFill="accent1" w:themeFillTint="33"/>
            <w:noWrap/>
            <w:vAlign w:val="center"/>
          </w:tcPr>
          <w:p w14:paraId="240ECA11"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1096" w:type="dxa"/>
            <w:shd w:val="clear" w:color="auto" w:fill="DBE5F1" w:themeFill="accent1" w:themeFillTint="33"/>
            <w:noWrap/>
            <w:vAlign w:val="center"/>
            <w:hideMark/>
          </w:tcPr>
          <w:p w14:paraId="666AAACA"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180" w:type="dxa"/>
            <w:shd w:val="clear" w:color="auto" w:fill="DBE5F1" w:themeFill="accent1" w:themeFillTint="33"/>
            <w:noWrap/>
          </w:tcPr>
          <w:p w14:paraId="25270590"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008A61BA" w14:textId="77777777" w:rsidTr="0038277F">
        <w:trPr>
          <w:trHeight w:val="690"/>
        </w:trPr>
        <w:tc>
          <w:tcPr>
            <w:tcW w:w="4384" w:type="dxa"/>
            <w:shd w:val="clear" w:color="auto" w:fill="DBE5F1" w:themeFill="accent1" w:themeFillTint="33"/>
            <w:hideMark/>
          </w:tcPr>
          <w:p w14:paraId="47901499" w14:textId="106D8CB0"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domestic commercial arbitration governed by a consolidated law or consolidated chapter or section of the applicable code of civil procedure encompassing substantially all its aspects?</w:t>
            </w:r>
          </w:p>
        </w:tc>
        <w:tc>
          <w:tcPr>
            <w:tcW w:w="1181" w:type="dxa"/>
            <w:shd w:val="clear" w:color="auto" w:fill="DBE5F1" w:themeFill="accent1" w:themeFillTint="33"/>
            <w:noWrap/>
            <w:vAlign w:val="center"/>
            <w:hideMark/>
          </w:tcPr>
          <w:p w14:paraId="7D731C0D" w14:textId="481940A6"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44082332"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073B1467"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69EE48F9" w14:textId="77777777" w:rsidTr="0038277F">
        <w:trPr>
          <w:trHeight w:val="690"/>
        </w:trPr>
        <w:tc>
          <w:tcPr>
            <w:tcW w:w="4384" w:type="dxa"/>
            <w:shd w:val="clear" w:color="auto" w:fill="DBE5F1" w:themeFill="accent1" w:themeFillTint="33"/>
            <w:hideMark/>
          </w:tcPr>
          <w:p w14:paraId="7556DD38" w14:textId="27DE4BBE"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there any commercial disputes—aside from those that deal with public order or public policy—that cannot be submitted to arbitration?</w:t>
            </w:r>
          </w:p>
        </w:tc>
        <w:tc>
          <w:tcPr>
            <w:tcW w:w="1181" w:type="dxa"/>
            <w:shd w:val="clear" w:color="auto" w:fill="DBE5F1" w:themeFill="accent1" w:themeFillTint="33"/>
            <w:noWrap/>
            <w:vAlign w:val="center"/>
            <w:hideMark/>
          </w:tcPr>
          <w:p w14:paraId="2071938C" w14:textId="2438F884"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40363268"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7A38A3BB"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0A5864FF" w14:textId="77777777" w:rsidTr="0038277F">
        <w:trPr>
          <w:trHeight w:val="690"/>
        </w:trPr>
        <w:tc>
          <w:tcPr>
            <w:tcW w:w="4384" w:type="dxa"/>
            <w:shd w:val="clear" w:color="auto" w:fill="DBE5F1" w:themeFill="accent1" w:themeFillTint="33"/>
            <w:hideMark/>
          </w:tcPr>
          <w:p w14:paraId="75726506" w14:textId="26861C15"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valid arbitration clauses or agreements usually enforced by the courts?</w:t>
            </w:r>
          </w:p>
        </w:tc>
        <w:tc>
          <w:tcPr>
            <w:tcW w:w="1181" w:type="dxa"/>
            <w:shd w:val="clear" w:color="auto" w:fill="DBE5F1" w:themeFill="accent1" w:themeFillTint="33"/>
            <w:noWrap/>
            <w:vAlign w:val="center"/>
            <w:hideMark/>
          </w:tcPr>
          <w:p w14:paraId="409A9EF3" w14:textId="76DC3082"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06D0AF37"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0EDE89C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5B87EF8C" w14:textId="77777777" w:rsidTr="0038277F">
        <w:trPr>
          <w:trHeight w:val="251"/>
        </w:trPr>
        <w:tc>
          <w:tcPr>
            <w:tcW w:w="4384" w:type="dxa"/>
            <w:shd w:val="clear" w:color="auto" w:fill="1F497D" w:themeFill="text2"/>
            <w:hideMark/>
          </w:tcPr>
          <w:p w14:paraId="7C274BF9" w14:textId="74142FF8" w:rsidR="00783749" w:rsidRPr="001B2780" w:rsidRDefault="00C62F12" w:rsidP="008C763F">
            <w:pPr>
              <w:spacing w:after="0" w:line="240" w:lineRule="auto"/>
              <w:rPr>
                <w:rFonts w:ascii="Times New Roman" w:eastAsia="Times New Roman" w:hAnsi="Times New Roman" w:cs="Times New Roman"/>
                <w:b/>
                <w:color w:val="000000"/>
                <w:lang w:val="en-GB"/>
              </w:rPr>
            </w:pPr>
            <w:r w:rsidRPr="001B2780">
              <w:rPr>
                <w:rFonts w:ascii="Times New Roman" w:eastAsia="Times New Roman" w:hAnsi="Times New Roman" w:cs="Times New Roman"/>
                <w:b/>
                <w:color w:val="FFFFFF" w:themeColor="background1"/>
                <w:lang w:val="en-GB"/>
              </w:rPr>
              <w:t>Mediation/Conciliation</w:t>
            </w:r>
          </w:p>
        </w:tc>
        <w:tc>
          <w:tcPr>
            <w:tcW w:w="2277" w:type="dxa"/>
            <w:gridSpan w:val="2"/>
            <w:shd w:val="clear" w:color="auto" w:fill="1F497D" w:themeFill="text2"/>
            <w:noWrap/>
            <w:vAlign w:val="center"/>
          </w:tcPr>
          <w:p w14:paraId="0A9A7849"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1.0</w:t>
            </w:r>
          </w:p>
        </w:tc>
        <w:tc>
          <w:tcPr>
            <w:tcW w:w="4180" w:type="dxa"/>
            <w:shd w:val="clear" w:color="auto" w:fill="1F497D" w:themeFill="text2"/>
            <w:noWrap/>
          </w:tcPr>
          <w:p w14:paraId="6305407D" w14:textId="77777777" w:rsidR="00783749" w:rsidRPr="001B2780" w:rsidRDefault="00783749" w:rsidP="008C763F">
            <w:pPr>
              <w:spacing w:after="0" w:line="240" w:lineRule="auto"/>
              <w:rPr>
                <w:rFonts w:ascii="Times New Roman" w:eastAsia="Times New Roman" w:hAnsi="Times New Roman" w:cs="Times New Roman"/>
                <w:b/>
                <w:color w:val="000000"/>
                <w:lang w:val="en-GB"/>
              </w:rPr>
            </w:pPr>
          </w:p>
        </w:tc>
      </w:tr>
      <w:tr w:rsidR="00783749" w:rsidRPr="001B2780" w14:paraId="506D1D6A" w14:textId="77777777" w:rsidTr="0038277F">
        <w:trPr>
          <w:trHeight w:val="690"/>
        </w:trPr>
        <w:tc>
          <w:tcPr>
            <w:tcW w:w="4384" w:type="dxa"/>
            <w:shd w:val="clear" w:color="auto" w:fill="DBE5F1" w:themeFill="accent1" w:themeFillTint="33"/>
          </w:tcPr>
          <w:p w14:paraId="08FDBC88" w14:textId="5F93712A"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Is voluntary mediation or conciliation available?</w:t>
            </w:r>
          </w:p>
        </w:tc>
        <w:tc>
          <w:tcPr>
            <w:tcW w:w="1181" w:type="dxa"/>
            <w:shd w:val="clear" w:color="auto" w:fill="DBE5F1" w:themeFill="accent1" w:themeFillTint="33"/>
            <w:noWrap/>
            <w:vAlign w:val="center"/>
          </w:tcPr>
          <w:p w14:paraId="09366BC0" w14:textId="302ED76F"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07D05D0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5F8D7277"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742C8B3D" w14:textId="77777777" w:rsidTr="0038277F">
        <w:trPr>
          <w:trHeight w:val="690"/>
        </w:trPr>
        <w:tc>
          <w:tcPr>
            <w:tcW w:w="4384" w:type="dxa"/>
            <w:shd w:val="clear" w:color="auto" w:fill="DBE5F1" w:themeFill="accent1" w:themeFillTint="33"/>
            <w:hideMark/>
          </w:tcPr>
          <w:p w14:paraId="050E51B7" w14:textId="397AB1C2"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Are mediation, conciliation or both governed by a consolidated law or consolidated chapter or section of the applicable code of civil procedure encompassing substantially all their aspects?</w:t>
            </w:r>
          </w:p>
        </w:tc>
        <w:tc>
          <w:tcPr>
            <w:tcW w:w="1181" w:type="dxa"/>
            <w:shd w:val="clear" w:color="auto" w:fill="DBE5F1" w:themeFill="accent1" w:themeFillTint="33"/>
            <w:noWrap/>
            <w:vAlign w:val="center"/>
            <w:hideMark/>
          </w:tcPr>
          <w:p w14:paraId="116183AB" w14:textId="311F8EC7" w:rsidR="00783749" w:rsidRPr="001B2780" w:rsidRDefault="007C6D24" w:rsidP="007C6D24">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096" w:type="dxa"/>
            <w:shd w:val="clear" w:color="auto" w:fill="DBE5F1" w:themeFill="accent1" w:themeFillTint="33"/>
            <w:noWrap/>
            <w:vAlign w:val="center"/>
          </w:tcPr>
          <w:p w14:paraId="6504F4B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0A2CCFCC"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7C138DD1" w14:textId="77777777" w:rsidTr="0038277F">
        <w:trPr>
          <w:trHeight w:val="260"/>
        </w:trPr>
        <w:tc>
          <w:tcPr>
            <w:tcW w:w="4384" w:type="dxa"/>
            <w:shd w:val="clear" w:color="auto" w:fill="DBE5F1" w:themeFill="accent1" w:themeFillTint="33"/>
            <w:hideMark/>
          </w:tcPr>
          <w:p w14:paraId="6BE6A3F6" w14:textId="4EE49036" w:rsidR="00783749" w:rsidRPr="001B2780" w:rsidRDefault="00C62F12" w:rsidP="00C62F1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there financial incentives for parties to attempt mediation or conciliation (i.e., if mediation or conciliation is successful, a refund of court filing fees, income tax credits or the like)?</w:t>
            </w:r>
          </w:p>
        </w:tc>
        <w:tc>
          <w:tcPr>
            <w:tcW w:w="1181" w:type="dxa"/>
            <w:shd w:val="clear" w:color="auto" w:fill="DBE5F1" w:themeFill="accent1" w:themeFillTint="33"/>
            <w:noWrap/>
            <w:vAlign w:val="center"/>
            <w:hideMark/>
          </w:tcPr>
          <w:p w14:paraId="0A2CF780" w14:textId="1E0DC064" w:rsidR="00783749" w:rsidRPr="001B2780" w:rsidRDefault="007C6D24"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096" w:type="dxa"/>
            <w:shd w:val="clear" w:color="auto" w:fill="DBE5F1" w:themeFill="accent1" w:themeFillTint="33"/>
            <w:noWrap/>
            <w:vAlign w:val="center"/>
          </w:tcPr>
          <w:p w14:paraId="7A1FA8F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p>
        </w:tc>
        <w:tc>
          <w:tcPr>
            <w:tcW w:w="4180" w:type="dxa"/>
            <w:shd w:val="clear" w:color="auto" w:fill="DBE5F1" w:themeFill="accent1" w:themeFillTint="33"/>
            <w:noWrap/>
          </w:tcPr>
          <w:p w14:paraId="73EB0239" w14:textId="47188281" w:rsidR="00AE1B25" w:rsidRPr="001B2780" w:rsidRDefault="00C62F12" w:rsidP="00AE1B25">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Law on Amendments to the Law on Court Fees </w:t>
            </w:r>
            <w:r w:rsidR="0041023A" w:rsidRPr="001B2780">
              <w:rPr>
                <w:rFonts w:ascii="Times New Roman" w:eastAsia="Times New Roman" w:hAnsi="Times New Roman" w:cs="Times New Roman"/>
                <w:color w:val="000000"/>
                <w:sz w:val="20"/>
                <w:szCs w:val="20"/>
                <w:lang w:val="en-GB"/>
              </w:rPr>
              <w:t>(“Official Gazette of RS” no.</w:t>
            </w:r>
            <w:r w:rsidR="00AE1B25" w:rsidRPr="001B2780">
              <w:rPr>
                <w:rFonts w:ascii="Times New Roman" w:eastAsia="Times New Roman" w:hAnsi="Times New Roman" w:cs="Times New Roman"/>
                <w:color w:val="000000"/>
                <w:sz w:val="20"/>
                <w:szCs w:val="20"/>
                <w:lang w:val="en-GB"/>
              </w:rPr>
              <w:t xml:space="preserve"> 95/18) </w:t>
            </w:r>
            <w:r w:rsidRPr="001B2780">
              <w:rPr>
                <w:rFonts w:ascii="Times New Roman" w:eastAsia="Times New Roman" w:hAnsi="Times New Roman" w:cs="Times New Roman"/>
                <w:color w:val="000000"/>
                <w:sz w:val="20"/>
                <w:szCs w:val="20"/>
                <w:lang w:val="en-GB"/>
              </w:rPr>
              <w:t xml:space="preserve">laid down the the parties are released from payment of fees if the litigation is finalized by the date of concluding the first hearing for main trial by mediation, court settlement, recognition of the plaintiff’s claim or renouncing the claim. </w:t>
            </w:r>
          </w:p>
          <w:p w14:paraId="19C128F7" w14:textId="77777777" w:rsidR="00AE1B25" w:rsidRPr="001B2780" w:rsidRDefault="00AE1B25" w:rsidP="00AE1B25">
            <w:pPr>
              <w:spacing w:after="0" w:line="240" w:lineRule="auto"/>
              <w:rPr>
                <w:rFonts w:ascii="Times New Roman" w:eastAsia="Times New Roman" w:hAnsi="Times New Roman" w:cs="Times New Roman"/>
                <w:color w:val="000000"/>
                <w:sz w:val="20"/>
                <w:szCs w:val="20"/>
                <w:lang w:val="en-GB"/>
              </w:rPr>
            </w:pPr>
          </w:p>
          <w:p w14:paraId="2BA1DFCD" w14:textId="08BB46C9" w:rsidR="00FB0290" w:rsidRPr="001B2780" w:rsidRDefault="00C62F12" w:rsidP="00AE1B25">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World Bank </w:t>
            </w:r>
            <w:r w:rsidR="00742F97" w:rsidRPr="001B2780">
              <w:rPr>
                <w:rFonts w:ascii="Times New Roman" w:eastAsia="Times New Roman" w:hAnsi="Times New Roman" w:cs="Times New Roman"/>
                <w:color w:val="000000"/>
                <w:sz w:val="20"/>
                <w:szCs w:val="20"/>
                <w:lang w:val="en-GB"/>
              </w:rPr>
              <w:t xml:space="preserve">and the contributors </w:t>
            </w:r>
            <w:r w:rsidRPr="001B2780">
              <w:rPr>
                <w:rFonts w:ascii="Times New Roman" w:eastAsia="Times New Roman" w:hAnsi="Times New Roman" w:cs="Times New Roman"/>
                <w:color w:val="000000"/>
                <w:sz w:val="20"/>
                <w:szCs w:val="20"/>
                <w:lang w:val="en-GB"/>
              </w:rPr>
              <w:t xml:space="preserve">should be notified and </w:t>
            </w:r>
            <w:r w:rsidR="00742F97" w:rsidRPr="001B2780">
              <w:rPr>
                <w:rFonts w:ascii="Times New Roman" w:eastAsia="Times New Roman" w:hAnsi="Times New Roman" w:cs="Times New Roman"/>
                <w:color w:val="000000"/>
                <w:sz w:val="20"/>
                <w:szCs w:val="20"/>
                <w:lang w:val="en-GB"/>
              </w:rPr>
              <w:t xml:space="preserve">about the amendments in order to amend the answer. </w:t>
            </w:r>
          </w:p>
        </w:tc>
      </w:tr>
    </w:tbl>
    <w:p w14:paraId="15347CAB" w14:textId="77777777" w:rsidR="00783749" w:rsidRPr="001B2780" w:rsidRDefault="00783749" w:rsidP="00783749">
      <w:pPr>
        <w:spacing w:after="0" w:line="240" w:lineRule="auto"/>
        <w:rPr>
          <w:rStyle w:val="Heading2Char"/>
          <w:rFonts w:ascii="Times New Roman" w:hAnsi="Times New Roman" w:cs="Times New Roman"/>
        </w:rPr>
      </w:pPr>
      <w:r w:rsidRPr="001B2780">
        <w:rPr>
          <w:rFonts w:ascii="Times New Roman" w:hAnsi="Times New Roman" w:cs="Times New Roman"/>
          <w:sz w:val="20"/>
          <w:szCs w:val="20"/>
          <w:lang w:val="en-GB"/>
        </w:rPr>
        <w:br w:type="page"/>
      </w:r>
    </w:p>
    <w:p w14:paraId="199F7BC6" w14:textId="481D7EF7" w:rsidR="00783749" w:rsidRPr="001B2780" w:rsidRDefault="00742F97" w:rsidP="00783749">
      <w:pPr>
        <w:pStyle w:val="Heading2"/>
        <w:numPr>
          <w:ilvl w:val="0"/>
          <w:numId w:val="18"/>
        </w:numPr>
        <w:rPr>
          <w:rFonts w:ascii="Times New Roman" w:hAnsi="Times New Roman" w:cs="Times New Roman"/>
          <w:lang w:val="en-GB"/>
        </w:rPr>
      </w:pPr>
      <w:r w:rsidRPr="001B2780">
        <w:rPr>
          <w:rFonts w:ascii="Times New Roman" w:hAnsi="Times New Roman" w:cs="Times New Roman"/>
          <w:lang w:val="en-GB"/>
        </w:rPr>
        <w:lastRenderedPageBreak/>
        <w:t xml:space="preserve">Resolving insolvency </w:t>
      </w:r>
    </w:p>
    <w:p w14:paraId="165C11A1" w14:textId="77777777" w:rsidR="00783749" w:rsidRPr="001B2780" w:rsidRDefault="00783749" w:rsidP="00783749">
      <w:pPr>
        <w:spacing w:after="0" w:line="240" w:lineRule="auto"/>
        <w:rPr>
          <w:rFonts w:ascii="Times New Roman" w:hAnsi="Times New Roman" w:cs="Times New Roman"/>
          <w:i/>
          <w:lang w:val="en-GB"/>
        </w:rPr>
      </w:pPr>
    </w:p>
    <w:p w14:paraId="651D17E4" w14:textId="7330519E" w:rsidR="00783749" w:rsidRPr="001B2780" w:rsidRDefault="00DE154B" w:rsidP="009658CA">
      <w:pPr>
        <w:spacing w:after="0" w:line="240" w:lineRule="auto"/>
        <w:rPr>
          <w:rFonts w:ascii="Times New Roman" w:hAnsi="Times New Roman" w:cs="Times New Roman"/>
          <w:i/>
          <w:lang w:val="en-GB"/>
        </w:rPr>
      </w:pPr>
      <w:r w:rsidRPr="001B2780">
        <w:rPr>
          <w:rFonts w:ascii="Times New Roman" w:hAnsi="Times New Roman" w:cs="Times New Roman"/>
          <w:i/>
          <w:lang w:val="en-GB"/>
        </w:rPr>
        <w:t>Table</w:t>
      </w:r>
      <w:r w:rsidR="00783749" w:rsidRPr="001B2780">
        <w:rPr>
          <w:rFonts w:ascii="Times New Roman" w:hAnsi="Times New Roman" w:cs="Times New Roman"/>
          <w:i/>
          <w:lang w:val="en-GB"/>
        </w:rPr>
        <w:t xml:space="preserve"> </w:t>
      </w:r>
      <w:r w:rsidR="0080268A" w:rsidRPr="001B2780">
        <w:rPr>
          <w:rFonts w:ascii="Times New Roman" w:hAnsi="Times New Roman" w:cs="Times New Roman"/>
          <w:i/>
          <w:lang w:val="en-GB"/>
        </w:rPr>
        <w:t>15</w:t>
      </w:r>
      <w:r w:rsidR="00783749" w:rsidRPr="001B2780">
        <w:rPr>
          <w:rFonts w:ascii="Times New Roman" w:hAnsi="Times New Roman" w:cs="Times New Roman"/>
          <w:i/>
          <w:lang w:val="en-GB"/>
        </w:rPr>
        <w:t xml:space="preserve">: </w:t>
      </w:r>
      <w:r w:rsidR="00920849" w:rsidRPr="001B2780">
        <w:rPr>
          <w:rFonts w:ascii="Times New Roman" w:hAnsi="Times New Roman" w:cs="Times New Roman"/>
          <w:i/>
          <w:lang w:val="en-GB"/>
        </w:rPr>
        <w:t>Problem description</w:t>
      </w:r>
      <w:r w:rsidR="00783749" w:rsidRPr="001B2780">
        <w:rPr>
          <w:rFonts w:ascii="Times New Roman" w:hAnsi="Times New Roman" w:cs="Times New Roman"/>
          <w:i/>
          <w:lang w:val="en-GB"/>
        </w:rPr>
        <w:t xml:space="preserve"> </w:t>
      </w:r>
      <w:r w:rsidR="00742F97" w:rsidRPr="001B2780">
        <w:rPr>
          <w:rFonts w:ascii="Times New Roman" w:hAnsi="Times New Roman" w:cs="Times New Roman"/>
          <w:i/>
          <w:lang w:val="en-GB"/>
        </w:rPr>
        <w:t>in this area</w:t>
      </w:r>
      <w:r w:rsidR="00783749" w:rsidRPr="001B2780">
        <w:rPr>
          <w:rFonts w:ascii="Times New Roman" w:hAnsi="Times New Roman" w:cs="Times New Roman"/>
          <w:i/>
          <w:lang w:val="en-GB"/>
        </w:rPr>
        <w:t xml:space="preserve"> </w:t>
      </w:r>
      <w:r w:rsidR="009658CA" w:rsidRPr="001B2780">
        <w:rPr>
          <w:rFonts w:ascii="Times New Roman" w:hAnsi="Times New Roman" w:cs="Times New Roman"/>
          <w:i/>
          <w:lang w:val="en-GB"/>
        </w:rPr>
        <w:t>following the methodology and case study of the World Bank</w:t>
      </w:r>
    </w:p>
    <w:tbl>
      <w:tblPr>
        <w:tblW w:w="10530" w:type="dxa"/>
        <w:tblInd w:w="-61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3150"/>
        <w:gridCol w:w="1890"/>
        <w:gridCol w:w="1170"/>
        <w:gridCol w:w="4320"/>
      </w:tblGrid>
      <w:tr w:rsidR="00783749" w:rsidRPr="001B2780" w14:paraId="7EC43C59" w14:textId="77777777" w:rsidTr="008C763F">
        <w:trPr>
          <w:trHeight w:val="435"/>
        </w:trPr>
        <w:tc>
          <w:tcPr>
            <w:tcW w:w="10530" w:type="dxa"/>
            <w:gridSpan w:val="4"/>
            <w:shd w:val="clear" w:color="auto" w:fill="1F497D" w:themeFill="text2"/>
            <w:noWrap/>
            <w:vAlign w:val="center"/>
          </w:tcPr>
          <w:p w14:paraId="282A6DD5" w14:textId="23C9B8EF" w:rsidR="00783749" w:rsidRPr="001B2780" w:rsidRDefault="00742F97"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STRENGTH OF INSOLVENCY FRAMEWORK INDEX</w:t>
            </w:r>
          </w:p>
        </w:tc>
      </w:tr>
      <w:tr w:rsidR="00783749" w:rsidRPr="001B2780" w14:paraId="694424A3" w14:textId="77777777" w:rsidTr="008C763F">
        <w:trPr>
          <w:trHeight w:val="435"/>
        </w:trPr>
        <w:tc>
          <w:tcPr>
            <w:tcW w:w="3150" w:type="dxa"/>
            <w:shd w:val="clear" w:color="auto" w:fill="1F497D" w:themeFill="text2"/>
            <w:noWrap/>
          </w:tcPr>
          <w:p w14:paraId="494C1678" w14:textId="3FC048DD" w:rsidR="00783749" w:rsidRPr="001B2780" w:rsidRDefault="00742F97" w:rsidP="008C763F">
            <w:pPr>
              <w:spacing w:after="0" w:line="240" w:lineRule="auto"/>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bCs/>
                <w:color w:val="FFFFFF" w:themeColor="background1"/>
                <w:lang w:val="en-GB"/>
              </w:rPr>
              <w:t>Strength of insolvency framework index</w:t>
            </w:r>
            <w:r w:rsidR="00783749" w:rsidRPr="001B2780">
              <w:rPr>
                <w:rFonts w:ascii="Times New Roman" w:eastAsia="Times New Roman" w:hAnsi="Times New Roman" w:cs="Times New Roman"/>
                <w:b/>
                <w:bCs/>
                <w:color w:val="FFFFFF" w:themeColor="background1"/>
                <w:lang w:val="en-GB"/>
              </w:rPr>
              <w:t xml:space="preserve"> (0-16)</w:t>
            </w:r>
          </w:p>
        </w:tc>
        <w:tc>
          <w:tcPr>
            <w:tcW w:w="3060" w:type="dxa"/>
            <w:gridSpan w:val="2"/>
            <w:shd w:val="clear" w:color="auto" w:fill="1F497D" w:themeFill="text2"/>
            <w:vAlign w:val="center"/>
          </w:tcPr>
          <w:p w14:paraId="0706E86B"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p>
          <w:p w14:paraId="2F0EF6C9" w14:textId="77777777" w:rsidR="00783749" w:rsidRPr="001B2780" w:rsidRDefault="00783749" w:rsidP="008C763F">
            <w:pPr>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13,5</w:t>
            </w:r>
          </w:p>
          <w:p w14:paraId="6C1E5369"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p>
        </w:tc>
        <w:tc>
          <w:tcPr>
            <w:tcW w:w="4320" w:type="dxa"/>
            <w:shd w:val="clear" w:color="auto" w:fill="1F497D" w:themeFill="text2"/>
            <w:noWrap/>
          </w:tcPr>
          <w:p w14:paraId="6272CD8A" w14:textId="77777777" w:rsidR="00783749" w:rsidRPr="001B2780" w:rsidRDefault="00783749" w:rsidP="008C763F">
            <w:pPr>
              <w:spacing w:after="0" w:line="240" w:lineRule="auto"/>
              <w:jc w:val="center"/>
              <w:rPr>
                <w:rFonts w:ascii="Times New Roman" w:eastAsia="Times New Roman" w:hAnsi="Times New Roman" w:cs="Times New Roman"/>
                <w:b/>
                <w:bCs/>
                <w:color w:val="FFFFFF" w:themeColor="background1"/>
                <w:lang w:val="en-GB"/>
              </w:rPr>
            </w:pPr>
          </w:p>
        </w:tc>
      </w:tr>
      <w:tr w:rsidR="00783749" w:rsidRPr="001B2780" w14:paraId="30B088E2" w14:textId="77777777" w:rsidTr="00881710">
        <w:trPr>
          <w:trHeight w:val="435"/>
        </w:trPr>
        <w:tc>
          <w:tcPr>
            <w:tcW w:w="3150" w:type="dxa"/>
            <w:shd w:val="clear" w:color="auto" w:fill="1F497D" w:themeFill="text2"/>
            <w:noWrap/>
            <w:vAlign w:val="center"/>
            <w:hideMark/>
          </w:tcPr>
          <w:p w14:paraId="763E6491" w14:textId="180DC7A1" w:rsidR="00783749" w:rsidRPr="001B2780" w:rsidRDefault="00742F97"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Question</w:t>
            </w:r>
          </w:p>
        </w:tc>
        <w:tc>
          <w:tcPr>
            <w:tcW w:w="1890" w:type="dxa"/>
            <w:shd w:val="clear" w:color="auto" w:fill="1F497D" w:themeFill="text2"/>
            <w:vAlign w:val="center"/>
            <w:hideMark/>
          </w:tcPr>
          <w:p w14:paraId="52A50955" w14:textId="7AB0FCE5" w:rsidR="00783749" w:rsidRPr="001B2780" w:rsidRDefault="00742F97"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Answer</w:t>
            </w:r>
          </w:p>
        </w:tc>
        <w:tc>
          <w:tcPr>
            <w:tcW w:w="1170" w:type="dxa"/>
            <w:shd w:val="clear" w:color="auto" w:fill="1F497D" w:themeFill="text2"/>
            <w:noWrap/>
            <w:vAlign w:val="center"/>
            <w:hideMark/>
          </w:tcPr>
          <w:p w14:paraId="2063E90F" w14:textId="4086DEF0" w:rsidR="00783749" w:rsidRPr="001B2780" w:rsidRDefault="00742F97"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Score</w:t>
            </w:r>
          </w:p>
        </w:tc>
        <w:tc>
          <w:tcPr>
            <w:tcW w:w="4320" w:type="dxa"/>
            <w:shd w:val="clear" w:color="auto" w:fill="1F497D" w:themeFill="text2"/>
            <w:noWrap/>
            <w:vAlign w:val="center"/>
            <w:hideMark/>
          </w:tcPr>
          <w:p w14:paraId="33F09C7F" w14:textId="36983DBB" w:rsidR="00783749" w:rsidRPr="001B2780" w:rsidRDefault="00920849" w:rsidP="008C763F">
            <w:pPr>
              <w:spacing w:after="0" w:line="240" w:lineRule="auto"/>
              <w:jc w:val="center"/>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461E8193" w14:textId="77777777" w:rsidTr="008C763F">
        <w:trPr>
          <w:trHeight w:val="260"/>
        </w:trPr>
        <w:tc>
          <w:tcPr>
            <w:tcW w:w="3150" w:type="dxa"/>
            <w:shd w:val="clear" w:color="auto" w:fill="1F497D" w:themeFill="text2"/>
            <w:hideMark/>
          </w:tcPr>
          <w:p w14:paraId="7F800A48" w14:textId="741F77F8" w:rsidR="00783749" w:rsidRPr="001B2780" w:rsidRDefault="00742F97"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Commencement of proceedings index</w:t>
            </w:r>
          </w:p>
          <w:p w14:paraId="6E177798" w14:textId="77777777" w:rsidR="00783749" w:rsidRPr="001B2780" w:rsidRDefault="00783749"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(0-3)</w:t>
            </w:r>
          </w:p>
        </w:tc>
        <w:tc>
          <w:tcPr>
            <w:tcW w:w="3060" w:type="dxa"/>
            <w:gridSpan w:val="2"/>
            <w:shd w:val="clear" w:color="auto" w:fill="1F497D" w:themeFill="text2"/>
            <w:noWrap/>
            <w:vAlign w:val="center"/>
            <w:hideMark/>
          </w:tcPr>
          <w:p w14:paraId="155403C6"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                                  2,5</w:t>
            </w:r>
          </w:p>
        </w:tc>
        <w:tc>
          <w:tcPr>
            <w:tcW w:w="4320" w:type="dxa"/>
            <w:shd w:val="clear" w:color="auto" w:fill="1F497D" w:themeFill="text2"/>
            <w:noWrap/>
            <w:hideMark/>
          </w:tcPr>
          <w:p w14:paraId="532178A7" w14:textId="77777777" w:rsidR="00783749" w:rsidRPr="001B2780" w:rsidRDefault="00783749"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w:t>
            </w:r>
          </w:p>
        </w:tc>
      </w:tr>
      <w:tr w:rsidR="00783749" w:rsidRPr="001B2780" w14:paraId="4AC57CFB" w14:textId="77777777" w:rsidTr="00881710">
        <w:trPr>
          <w:trHeight w:val="656"/>
        </w:trPr>
        <w:tc>
          <w:tcPr>
            <w:tcW w:w="3150" w:type="dxa"/>
            <w:shd w:val="clear" w:color="auto" w:fill="DBE5F1" w:themeFill="accent1" w:themeFillTint="33"/>
            <w:hideMark/>
          </w:tcPr>
          <w:p w14:paraId="1B5DB541" w14:textId="71962450"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What procedures are available to a debtor when commencing insolvency proceedings</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hideMark/>
          </w:tcPr>
          <w:p w14:paraId="74FF31B6" w14:textId="1D292AC7" w:rsidR="00783749" w:rsidRPr="001B2780" w:rsidRDefault="00783749"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t>
            </w:r>
            <w:r w:rsidR="00742F97" w:rsidRPr="001B2780">
              <w:rPr>
                <w:rFonts w:ascii="Times New Roman" w:eastAsia="Times New Roman" w:hAnsi="Times New Roman" w:cs="Times New Roman"/>
                <w:color w:val="000000"/>
                <w:sz w:val="20"/>
                <w:szCs w:val="20"/>
                <w:lang w:val="en-GB"/>
              </w:rPr>
              <w:t>a</w:t>
            </w:r>
            <w:r w:rsidRPr="001B2780">
              <w:rPr>
                <w:rFonts w:ascii="Times New Roman" w:eastAsia="Times New Roman" w:hAnsi="Times New Roman" w:cs="Times New Roman"/>
                <w:color w:val="000000"/>
                <w:sz w:val="20"/>
                <w:szCs w:val="20"/>
                <w:lang w:val="en-GB"/>
              </w:rPr>
              <w:t xml:space="preserve">) </w:t>
            </w:r>
            <w:r w:rsidR="00742F97" w:rsidRPr="001B2780">
              <w:rPr>
                <w:rFonts w:ascii="Times New Roman" w:eastAsia="Times New Roman" w:hAnsi="Times New Roman" w:cs="Times New Roman"/>
                <w:color w:val="000000"/>
                <w:sz w:val="20"/>
                <w:szCs w:val="20"/>
                <w:lang w:val="en-GB"/>
              </w:rPr>
              <w:t xml:space="preserve">Debtor may file for both </w:t>
            </w:r>
            <w:r w:rsidR="00F41DBC" w:rsidRPr="001B2780">
              <w:rPr>
                <w:rFonts w:ascii="Times New Roman" w:eastAsia="Times New Roman" w:hAnsi="Times New Roman" w:cs="Times New Roman"/>
                <w:color w:val="000000"/>
                <w:sz w:val="20"/>
                <w:szCs w:val="20"/>
                <w:lang w:val="en-GB"/>
              </w:rPr>
              <w:t xml:space="preserve">bankruptcy </w:t>
            </w:r>
            <w:r w:rsidR="00742F97" w:rsidRPr="001B2780">
              <w:rPr>
                <w:rFonts w:ascii="Times New Roman" w:eastAsia="Times New Roman" w:hAnsi="Times New Roman" w:cs="Times New Roman"/>
                <w:color w:val="000000"/>
                <w:sz w:val="20"/>
                <w:szCs w:val="20"/>
                <w:lang w:val="en-GB"/>
              </w:rPr>
              <w:t>and reorganization</w:t>
            </w:r>
          </w:p>
        </w:tc>
        <w:tc>
          <w:tcPr>
            <w:tcW w:w="1170" w:type="dxa"/>
            <w:shd w:val="clear" w:color="auto" w:fill="DBE5F1" w:themeFill="accent1" w:themeFillTint="33"/>
            <w:vAlign w:val="center"/>
            <w:hideMark/>
          </w:tcPr>
          <w:p w14:paraId="7D230EAC"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hideMark/>
          </w:tcPr>
          <w:p w14:paraId="44F6CA8E"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51763E93" w14:textId="77777777" w:rsidTr="00881710">
        <w:trPr>
          <w:trHeight w:val="980"/>
        </w:trPr>
        <w:tc>
          <w:tcPr>
            <w:tcW w:w="3150" w:type="dxa"/>
            <w:shd w:val="clear" w:color="auto" w:fill="DBE5F1" w:themeFill="accent1" w:themeFillTint="33"/>
            <w:hideMark/>
          </w:tcPr>
          <w:p w14:paraId="15588965" w14:textId="57D4BF5D"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allow a creditor to file for insolvency of the debtor</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hideMark/>
          </w:tcPr>
          <w:p w14:paraId="009BA3DD" w14:textId="44F380C1" w:rsidR="00783749" w:rsidRPr="001B2780" w:rsidRDefault="00783749"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t>
            </w:r>
            <w:r w:rsidR="00742F97" w:rsidRPr="001B2780">
              <w:rPr>
                <w:rFonts w:ascii="Times New Roman" w:eastAsia="Times New Roman" w:hAnsi="Times New Roman" w:cs="Times New Roman"/>
                <w:color w:val="000000"/>
                <w:sz w:val="20"/>
                <w:szCs w:val="20"/>
                <w:lang w:val="en-GB"/>
              </w:rPr>
              <w:t>b</w:t>
            </w:r>
            <w:r w:rsidRPr="001B2780">
              <w:rPr>
                <w:rFonts w:ascii="Times New Roman" w:eastAsia="Times New Roman" w:hAnsi="Times New Roman" w:cs="Times New Roman"/>
                <w:color w:val="000000"/>
                <w:sz w:val="20"/>
                <w:szCs w:val="20"/>
                <w:lang w:val="en-GB"/>
              </w:rPr>
              <w:t xml:space="preserve">) </w:t>
            </w:r>
            <w:r w:rsidR="00742F97" w:rsidRPr="001B2780">
              <w:rPr>
                <w:rFonts w:ascii="Times New Roman" w:eastAsia="Times New Roman" w:hAnsi="Times New Roman" w:cs="Times New Roman"/>
                <w:color w:val="000000"/>
                <w:sz w:val="20"/>
                <w:szCs w:val="20"/>
                <w:lang w:val="en-GB"/>
              </w:rPr>
              <w:t>Yes, but a creditor may file for liquidation only</w:t>
            </w:r>
          </w:p>
        </w:tc>
        <w:tc>
          <w:tcPr>
            <w:tcW w:w="1170" w:type="dxa"/>
            <w:shd w:val="clear" w:color="auto" w:fill="DBE5F1" w:themeFill="accent1" w:themeFillTint="33"/>
            <w:vAlign w:val="center"/>
            <w:hideMark/>
          </w:tcPr>
          <w:p w14:paraId="6DEA034A"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0,5</w:t>
            </w:r>
          </w:p>
        </w:tc>
        <w:tc>
          <w:tcPr>
            <w:tcW w:w="4320" w:type="dxa"/>
            <w:shd w:val="clear" w:color="auto" w:fill="DBE5F1" w:themeFill="accent1" w:themeFillTint="33"/>
            <w:hideMark/>
          </w:tcPr>
          <w:p w14:paraId="458D1BF4" w14:textId="5E1FA36A" w:rsidR="00783749" w:rsidRPr="001B2780" w:rsidRDefault="00F41DBC" w:rsidP="00827AE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The answer is not well translated into the report because the liquidation is defined by the Law on Companies and represents a completely different procedure. Article 55 of the Bankruptcy Law ("Official Gazette of RS", No. 104/09, 99/11 - state law, 71/12 - CS, 83/14, 113/17, 44/18 and 95/18) prescribes that the bankruptcy proceedings are initiated at the proposal of the creditor, the debtor and the liquidation manager.</w:t>
            </w:r>
          </w:p>
        </w:tc>
      </w:tr>
      <w:tr w:rsidR="00783749" w:rsidRPr="001B2780" w14:paraId="21C94584" w14:textId="77777777" w:rsidTr="00881710">
        <w:trPr>
          <w:trHeight w:val="980"/>
        </w:trPr>
        <w:tc>
          <w:tcPr>
            <w:tcW w:w="3150" w:type="dxa"/>
            <w:shd w:val="clear" w:color="auto" w:fill="DBE5F1" w:themeFill="accent1" w:themeFillTint="33"/>
            <w:hideMark/>
          </w:tcPr>
          <w:p w14:paraId="404B6C90" w14:textId="0AC03E26"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What basis for commencement of the insolvency proceedings is allowed under the insolvency framework</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hideMark/>
          </w:tcPr>
          <w:p w14:paraId="28909E04" w14:textId="45B9D6FA" w:rsidR="00783749" w:rsidRPr="001B2780" w:rsidRDefault="00783749"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t>
            </w:r>
            <w:r w:rsidR="00742F97" w:rsidRPr="001B2780">
              <w:rPr>
                <w:rFonts w:ascii="Times New Roman" w:eastAsia="Times New Roman" w:hAnsi="Times New Roman" w:cs="Times New Roman"/>
                <w:color w:val="000000"/>
                <w:sz w:val="20"/>
                <w:szCs w:val="20"/>
                <w:lang w:val="en-GB"/>
              </w:rPr>
              <w:t>c</w:t>
            </w:r>
            <w:r w:rsidRPr="001B2780">
              <w:rPr>
                <w:rFonts w:ascii="Times New Roman" w:eastAsia="Times New Roman" w:hAnsi="Times New Roman" w:cs="Times New Roman"/>
                <w:color w:val="000000"/>
                <w:sz w:val="20"/>
                <w:szCs w:val="20"/>
                <w:lang w:val="en-GB"/>
              </w:rPr>
              <w:t xml:space="preserve">) </w:t>
            </w:r>
            <w:r w:rsidR="00742F97" w:rsidRPr="001B2780">
              <w:rPr>
                <w:rFonts w:ascii="Times New Roman" w:eastAsia="Times New Roman" w:hAnsi="Times New Roman" w:cs="Times New Roman"/>
                <w:color w:val="000000"/>
                <w:sz w:val="20"/>
                <w:szCs w:val="20"/>
                <w:lang w:val="en-GB"/>
              </w:rPr>
              <w:t>Both (a) and (b) options are available, but only one of them needs to be complied with</w:t>
            </w:r>
          </w:p>
        </w:tc>
        <w:tc>
          <w:tcPr>
            <w:tcW w:w="1170" w:type="dxa"/>
            <w:shd w:val="clear" w:color="auto" w:fill="DBE5F1" w:themeFill="accent1" w:themeFillTint="33"/>
            <w:vAlign w:val="center"/>
            <w:hideMark/>
          </w:tcPr>
          <w:p w14:paraId="4F0AC0CA"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hideMark/>
          </w:tcPr>
          <w:p w14:paraId="6A92EE35"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24E4BE10" w14:textId="77777777" w:rsidTr="008C763F">
        <w:trPr>
          <w:trHeight w:val="440"/>
        </w:trPr>
        <w:tc>
          <w:tcPr>
            <w:tcW w:w="3150" w:type="dxa"/>
            <w:shd w:val="clear" w:color="auto" w:fill="1F497D" w:themeFill="text2"/>
            <w:hideMark/>
          </w:tcPr>
          <w:p w14:paraId="417C9FC3" w14:textId="297EA78A" w:rsidR="00783749" w:rsidRPr="001B2780" w:rsidRDefault="00742F97" w:rsidP="008C763F">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Management of debtor’s assets index </w:t>
            </w:r>
            <w:r w:rsidR="00783749" w:rsidRPr="001B2780">
              <w:rPr>
                <w:rFonts w:ascii="Times New Roman" w:eastAsia="Times New Roman" w:hAnsi="Times New Roman" w:cs="Times New Roman"/>
                <w:b/>
                <w:bCs/>
                <w:color w:val="FFFFFF" w:themeColor="background1"/>
                <w:lang w:val="en-GB"/>
              </w:rPr>
              <w:t>(0-6)</w:t>
            </w:r>
          </w:p>
        </w:tc>
        <w:tc>
          <w:tcPr>
            <w:tcW w:w="3060" w:type="dxa"/>
            <w:gridSpan w:val="2"/>
            <w:shd w:val="clear" w:color="auto" w:fill="1F497D" w:themeFill="text2"/>
            <w:vAlign w:val="center"/>
            <w:hideMark/>
          </w:tcPr>
          <w:p w14:paraId="6509C844"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                                  6</w:t>
            </w:r>
          </w:p>
        </w:tc>
        <w:tc>
          <w:tcPr>
            <w:tcW w:w="4320" w:type="dxa"/>
            <w:shd w:val="clear" w:color="auto" w:fill="1F497D" w:themeFill="text2"/>
            <w:noWrap/>
            <w:vAlign w:val="center"/>
            <w:hideMark/>
          </w:tcPr>
          <w:p w14:paraId="4354BD08" w14:textId="4BF6F068" w:rsidR="00783749" w:rsidRPr="001B2780" w:rsidRDefault="00920849" w:rsidP="008C763F">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65B97D97" w14:textId="77777777" w:rsidTr="00881710">
        <w:trPr>
          <w:trHeight w:val="835"/>
        </w:trPr>
        <w:tc>
          <w:tcPr>
            <w:tcW w:w="3150" w:type="dxa"/>
            <w:shd w:val="clear" w:color="auto" w:fill="DBE5F1" w:themeFill="accent1" w:themeFillTint="33"/>
            <w:hideMark/>
          </w:tcPr>
          <w:p w14:paraId="765C43B3" w14:textId="4588C9DD"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allow the continuation of contracts supplying essential goods and services to the debtor</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vAlign w:val="center"/>
            <w:hideMark/>
          </w:tcPr>
          <w:p w14:paraId="4C9E2CB4" w14:textId="0AE2D19D"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6B25C6D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2349EA98"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p>
        </w:tc>
      </w:tr>
      <w:tr w:rsidR="00783749" w:rsidRPr="001B2780" w14:paraId="196E40AD" w14:textId="77777777" w:rsidTr="00881710">
        <w:trPr>
          <w:trHeight w:val="509"/>
        </w:trPr>
        <w:tc>
          <w:tcPr>
            <w:tcW w:w="3150" w:type="dxa"/>
            <w:shd w:val="clear" w:color="auto" w:fill="DBE5F1" w:themeFill="accent1" w:themeFillTint="33"/>
            <w:hideMark/>
          </w:tcPr>
          <w:p w14:paraId="181408C9" w14:textId="6921A96D"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allow the rejection by the debtor of overly burdensome contracts</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vAlign w:val="center"/>
            <w:hideMark/>
          </w:tcPr>
          <w:p w14:paraId="53A1D552" w14:textId="40386FDE"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02817D84"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3CB8D27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F41DBC" w:rsidRPr="001B2780" w14:paraId="380ED833" w14:textId="77777777" w:rsidTr="00881710">
        <w:trPr>
          <w:trHeight w:val="472"/>
        </w:trPr>
        <w:tc>
          <w:tcPr>
            <w:tcW w:w="3150" w:type="dxa"/>
            <w:shd w:val="clear" w:color="auto" w:fill="DBE5F1" w:themeFill="accent1" w:themeFillTint="33"/>
            <w:hideMark/>
          </w:tcPr>
          <w:p w14:paraId="35B3EE7C" w14:textId="0727A60B" w:rsidR="00F41DBC"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allow avoidance of preferential transactions?</w:t>
            </w:r>
          </w:p>
        </w:tc>
        <w:tc>
          <w:tcPr>
            <w:tcW w:w="1890" w:type="dxa"/>
            <w:shd w:val="clear" w:color="auto" w:fill="DBE5F1" w:themeFill="accent1" w:themeFillTint="33"/>
            <w:noWrap/>
            <w:vAlign w:val="center"/>
            <w:hideMark/>
          </w:tcPr>
          <w:p w14:paraId="52D0E961" w14:textId="7FA2486A" w:rsidR="00F41DBC" w:rsidRPr="001B2780" w:rsidRDefault="00F41DBC" w:rsidP="00F41DBC">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33962261" w14:textId="77777777" w:rsidR="00F41DBC" w:rsidRPr="001B2780" w:rsidRDefault="00F41DBC" w:rsidP="00F41DBC">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21B1AB8C" w14:textId="77777777" w:rsidR="00F41DBC"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F41DBC" w:rsidRPr="001B2780" w14:paraId="0A3B1B0F" w14:textId="77777777" w:rsidTr="00881710">
        <w:trPr>
          <w:trHeight w:val="486"/>
        </w:trPr>
        <w:tc>
          <w:tcPr>
            <w:tcW w:w="3150" w:type="dxa"/>
            <w:shd w:val="clear" w:color="auto" w:fill="DBE5F1" w:themeFill="accent1" w:themeFillTint="33"/>
            <w:hideMark/>
          </w:tcPr>
          <w:p w14:paraId="2C88FB2A" w14:textId="2D30EA7D" w:rsidR="00F41DBC"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allow avoidance of undervalued transactions?</w:t>
            </w:r>
          </w:p>
        </w:tc>
        <w:tc>
          <w:tcPr>
            <w:tcW w:w="1890" w:type="dxa"/>
            <w:shd w:val="clear" w:color="auto" w:fill="DBE5F1" w:themeFill="accent1" w:themeFillTint="33"/>
            <w:noWrap/>
            <w:vAlign w:val="center"/>
            <w:hideMark/>
          </w:tcPr>
          <w:p w14:paraId="1E183D8C" w14:textId="78F61A31" w:rsidR="00F41DBC" w:rsidRPr="001B2780" w:rsidRDefault="00F41DBC" w:rsidP="00F41DBC">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22FDDBAF" w14:textId="77777777" w:rsidR="00F41DBC" w:rsidRPr="001B2780" w:rsidRDefault="00F41DBC" w:rsidP="00F41DBC">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7FE18869" w14:textId="77777777" w:rsidR="00F41DBC"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767463E" w14:textId="77777777" w:rsidTr="00881710">
        <w:trPr>
          <w:trHeight w:val="486"/>
        </w:trPr>
        <w:tc>
          <w:tcPr>
            <w:tcW w:w="3150" w:type="dxa"/>
            <w:shd w:val="clear" w:color="auto" w:fill="DBE5F1" w:themeFill="accent1" w:themeFillTint="33"/>
            <w:hideMark/>
          </w:tcPr>
          <w:p w14:paraId="1889CC1E" w14:textId="2693BD54"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provide for the possibility of the debtor obtaining credit after commencement of insolvency proceedings</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vAlign w:val="center"/>
            <w:hideMark/>
          </w:tcPr>
          <w:p w14:paraId="7968612E" w14:textId="07680842"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vAlign w:val="center"/>
            <w:hideMark/>
          </w:tcPr>
          <w:p w14:paraId="34650A1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2340C8E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84F29B7" w14:textId="77777777" w:rsidTr="00881710">
        <w:trPr>
          <w:trHeight w:val="1557"/>
        </w:trPr>
        <w:tc>
          <w:tcPr>
            <w:tcW w:w="3150" w:type="dxa"/>
            <w:shd w:val="clear" w:color="auto" w:fill="DBE5F1" w:themeFill="accent1" w:themeFillTint="33"/>
            <w:hideMark/>
          </w:tcPr>
          <w:p w14:paraId="72E19053" w14:textId="0825BFD8" w:rsidR="00783749" w:rsidRPr="001B2780" w:rsidRDefault="00742F97"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Does the insolvency framework assign priority to post-commencement credit</w:t>
            </w:r>
            <w:r w:rsidR="00783749" w:rsidRPr="001B2780">
              <w:rPr>
                <w:rFonts w:ascii="Times New Roman" w:eastAsia="Times New Roman" w:hAnsi="Times New Roman" w:cs="Times New Roman"/>
                <w:color w:val="000000"/>
                <w:sz w:val="20"/>
                <w:szCs w:val="20"/>
                <w:lang w:val="en-GB"/>
              </w:rPr>
              <w:t>?</w:t>
            </w:r>
          </w:p>
          <w:p w14:paraId="1FFE7E95" w14:textId="0FACCA82" w:rsidR="00E61F1C" w:rsidRPr="001B2780" w:rsidRDefault="00E61F1C" w:rsidP="00601294">
            <w:pPr>
              <w:spacing w:after="0" w:line="240" w:lineRule="auto"/>
              <w:rPr>
                <w:rFonts w:ascii="Times New Roman" w:eastAsia="Times New Roman" w:hAnsi="Times New Roman" w:cs="Times New Roman"/>
                <w:color w:val="000000"/>
                <w:sz w:val="20"/>
                <w:szCs w:val="20"/>
                <w:lang w:val="en-GB"/>
              </w:rPr>
            </w:pPr>
          </w:p>
        </w:tc>
        <w:tc>
          <w:tcPr>
            <w:tcW w:w="1890" w:type="dxa"/>
            <w:shd w:val="clear" w:color="auto" w:fill="DBE5F1" w:themeFill="accent1" w:themeFillTint="33"/>
            <w:hideMark/>
          </w:tcPr>
          <w:p w14:paraId="07405DB4" w14:textId="04D36AB7" w:rsidR="00E61F1C" w:rsidRPr="001B2780" w:rsidRDefault="00783749" w:rsidP="00742F97">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(б) </w:t>
            </w:r>
            <w:r w:rsidR="00742F97" w:rsidRPr="001B2780">
              <w:rPr>
                <w:rFonts w:ascii="Times New Roman" w:eastAsia="Times New Roman" w:hAnsi="Times New Roman" w:cs="Times New Roman"/>
                <w:color w:val="000000"/>
                <w:sz w:val="20"/>
                <w:szCs w:val="20"/>
                <w:lang w:val="en-GB"/>
              </w:rPr>
              <w:t>Yes over ordinary un</w:t>
            </w:r>
            <w:r w:rsidR="00F41DBC" w:rsidRPr="001B2780">
              <w:rPr>
                <w:rFonts w:ascii="Times New Roman" w:eastAsia="Times New Roman" w:hAnsi="Times New Roman" w:cs="Times New Roman"/>
                <w:color w:val="000000"/>
                <w:sz w:val="20"/>
                <w:szCs w:val="20"/>
                <w:lang w:val="en-GB"/>
              </w:rPr>
              <w:t>priv</w:t>
            </w:r>
            <w:r w:rsidR="00C515FE" w:rsidRPr="001B2780">
              <w:rPr>
                <w:rFonts w:ascii="Times New Roman" w:eastAsia="Times New Roman" w:hAnsi="Times New Roman" w:cs="Times New Roman"/>
                <w:color w:val="000000"/>
                <w:sz w:val="20"/>
                <w:szCs w:val="20"/>
                <w:lang w:val="en-GB"/>
              </w:rPr>
              <w:t>i</w:t>
            </w:r>
            <w:r w:rsidR="00F41DBC" w:rsidRPr="001B2780">
              <w:rPr>
                <w:rFonts w:ascii="Times New Roman" w:eastAsia="Times New Roman" w:hAnsi="Times New Roman" w:cs="Times New Roman"/>
                <w:color w:val="000000"/>
                <w:sz w:val="20"/>
                <w:szCs w:val="20"/>
                <w:lang w:val="en-GB"/>
              </w:rPr>
              <w:t>l</w:t>
            </w:r>
            <w:r w:rsidR="00C515FE" w:rsidRPr="001B2780">
              <w:rPr>
                <w:rFonts w:ascii="Times New Roman" w:eastAsia="Times New Roman" w:hAnsi="Times New Roman" w:cs="Times New Roman"/>
                <w:color w:val="000000"/>
                <w:sz w:val="20"/>
                <w:szCs w:val="20"/>
                <w:lang w:val="en-GB"/>
              </w:rPr>
              <w:t>e</w:t>
            </w:r>
            <w:r w:rsidR="00F41DBC" w:rsidRPr="001B2780">
              <w:rPr>
                <w:rFonts w:ascii="Times New Roman" w:eastAsia="Times New Roman" w:hAnsi="Times New Roman" w:cs="Times New Roman"/>
                <w:color w:val="000000"/>
                <w:sz w:val="20"/>
                <w:szCs w:val="20"/>
                <w:lang w:val="en-GB"/>
              </w:rPr>
              <w:t xml:space="preserve">ged </w:t>
            </w:r>
            <w:r w:rsidR="00742F97" w:rsidRPr="001B2780">
              <w:rPr>
                <w:rFonts w:ascii="Times New Roman" w:eastAsia="Times New Roman" w:hAnsi="Times New Roman" w:cs="Times New Roman"/>
                <w:color w:val="000000"/>
                <w:sz w:val="20"/>
                <w:szCs w:val="20"/>
                <w:lang w:val="en-GB"/>
              </w:rPr>
              <w:t xml:space="preserve"> creditors but not over </w:t>
            </w:r>
            <w:r w:rsidR="00C515FE" w:rsidRPr="001B2780">
              <w:rPr>
                <w:rFonts w:ascii="Times New Roman" w:eastAsia="Times New Roman" w:hAnsi="Times New Roman" w:cs="Times New Roman"/>
                <w:color w:val="000000"/>
                <w:sz w:val="20"/>
                <w:szCs w:val="20"/>
                <w:lang w:val="en-GB"/>
              </w:rPr>
              <w:t>privileged</w:t>
            </w:r>
            <w:r w:rsidR="00742F97" w:rsidRPr="001B2780">
              <w:rPr>
                <w:rFonts w:ascii="Times New Roman" w:eastAsia="Times New Roman" w:hAnsi="Times New Roman" w:cs="Times New Roman"/>
                <w:color w:val="000000"/>
                <w:sz w:val="20"/>
                <w:szCs w:val="20"/>
                <w:lang w:val="en-GB"/>
              </w:rPr>
              <w:t xml:space="preserve"> creditors </w:t>
            </w:r>
          </w:p>
          <w:p w14:paraId="014AED9A" w14:textId="1F93E18B" w:rsidR="00E61F1C" w:rsidRPr="001B2780" w:rsidRDefault="00E61F1C" w:rsidP="008C763F">
            <w:pPr>
              <w:spacing w:after="0" w:line="240" w:lineRule="auto"/>
              <w:rPr>
                <w:rFonts w:ascii="Times New Roman" w:eastAsia="Times New Roman" w:hAnsi="Times New Roman" w:cs="Times New Roman"/>
                <w:color w:val="000000"/>
                <w:sz w:val="20"/>
                <w:szCs w:val="20"/>
                <w:lang w:val="en-GB"/>
              </w:rPr>
            </w:pPr>
          </w:p>
        </w:tc>
        <w:tc>
          <w:tcPr>
            <w:tcW w:w="1170" w:type="dxa"/>
            <w:shd w:val="clear" w:color="auto" w:fill="DBE5F1" w:themeFill="accent1" w:themeFillTint="33"/>
            <w:noWrap/>
            <w:vAlign w:val="center"/>
            <w:hideMark/>
          </w:tcPr>
          <w:p w14:paraId="3289EDC2"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707309E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1C8EE9CF" w14:textId="77777777" w:rsidTr="008C763F">
        <w:trPr>
          <w:trHeight w:val="260"/>
        </w:trPr>
        <w:tc>
          <w:tcPr>
            <w:tcW w:w="3150" w:type="dxa"/>
            <w:shd w:val="clear" w:color="auto" w:fill="1F497D" w:themeFill="text2"/>
            <w:hideMark/>
          </w:tcPr>
          <w:p w14:paraId="5FFFFE10" w14:textId="42C51EF2" w:rsidR="00783749" w:rsidRPr="001B2780" w:rsidRDefault="00F41DBC" w:rsidP="00F41DBC">
            <w:pPr>
              <w:spacing w:after="0" w:line="240" w:lineRule="auto"/>
              <w:rPr>
                <w:rFonts w:ascii="Times New Roman" w:eastAsia="Times New Roman" w:hAnsi="Times New Roman" w:cs="Times New Roman"/>
                <w:b/>
                <w:bCs/>
                <w:color w:val="FFFFFF" w:themeColor="background1"/>
                <w:lang w:val="en-GB"/>
              </w:rPr>
            </w:pPr>
            <w:r w:rsidRPr="001B2780">
              <w:rPr>
                <w:rFonts w:ascii="Times New Roman" w:eastAsia="Times New Roman" w:hAnsi="Times New Roman" w:cs="Times New Roman"/>
                <w:b/>
                <w:bCs/>
                <w:color w:val="FFFFFF" w:themeColor="background1"/>
                <w:lang w:val="en-GB"/>
              </w:rPr>
              <w:t xml:space="preserve">Reorganization proceedings index </w:t>
            </w:r>
            <w:r w:rsidR="00783749" w:rsidRPr="001B2780">
              <w:rPr>
                <w:rFonts w:ascii="Times New Roman" w:eastAsia="Times New Roman" w:hAnsi="Times New Roman" w:cs="Times New Roman"/>
                <w:b/>
                <w:bCs/>
                <w:color w:val="FFFFFF" w:themeColor="background1"/>
                <w:lang w:val="en-GB"/>
              </w:rPr>
              <w:t>(0-3)</w:t>
            </w:r>
          </w:p>
        </w:tc>
        <w:tc>
          <w:tcPr>
            <w:tcW w:w="3060" w:type="dxa"/>
            <w:gridSpan w:val="2"/>
            <w:shd w:val="clear" w:color="auto" w:fill="1F497D" w:themeFill="text2"/>
            <w:noWrap/>
            <w:vAlign w:val="center"/>
            <w:hideMark/>
          </w:tcPr>
          <w:p w14:paraId="7AC28892"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lang w:val="en-GB"/>
              </w:rPr>
            </w:pPr>
            <w:r w:rsidRPr="001B2780">
              <w:rPr>
                <w:rFonts w:ascii="Times New Roman" w:eastAsia="Times New Roman" w:hAnsi="Times New Roman" w:cs="Times New Roman"/>
                <w:b/>
                <w:color w:val="FFFFFF" w:themeColor="background1"/>
                <w:lang w:val="en-GB"/>
              </w:rPr>
              <w:t xml:space="preserve">                                    3</w:t>
            </w:r>
          </w:p>
        </w:tc>
        <w:tc>
          <w:tcPr>
            <w:tcW w:w="4320" w:type="dxa"/>
            <w:shd w:val="clear" w:color="auto" w:fill="1F497D" w:themeFill="text2"/>
            <w:noWrap/>
            <w:vAlign w:val="center"/>
            <w:hideMark/>
          </w:tcPr>
          <w:p w14:paraId="13FE444D" w14:textId="3427645A" w:rsidR="00783749" w:rsidRPr="001B2780" w:rsidRDefault="00920849" w:rsidP="008C763F">
            <w:pPr>
              <w:spacing w:after="0" w:line="240" w:lineRule="auto"/>
              <w:jc w:val="center"/>
              <w:rPr>
                <w:rFonts w:ascii="Times New Roman" w:eastAsia="Times New Roman" w:hAnsi="Times New Roman" w:cs="Times New Roman"/>
                <w:color w:val="FFFFFF" w:themeColor="background1"/>
                <w:lang w:val="en-GB"/>
              </w:rPr>
            </w:pPr>
            <w:r w:rsidRPr="001B2780">
              <w:rPr>
                <w:rFonts w:ascii="Times New Roman" w:eastAsia="Times New Roman" w:hAnsi="Times New Roman" w:cs="Times New Roman"/>
                <w:b/>
                <w:bCs/>
                <w:color w:val="FFFFFF" w:themeColor="background1"/>
                <w:lang w:val="en-GB"/>
              </w:rPr>
              <w:t>Problem description</w:t>
            </w:r>
          </w:p>
        </w:tc>
      </w:tr>
      <w:tr w:rsidR="00783749" w:rsidRPr="001B2780" w14:paraId="3D6D4803" w14:textId="77777777" w:rsidTr="00881710">
        <w:trPr>
          <w:trHeight w:val="780"/>
        </w:trPr>
        <w:tc>
          <w:tcPr>
            <w:tcW w:w="3150" w:type="dxa"/>
            <w:shd w:val="clear" w:color="auto" w:fill="DBE5F1" w:themeFill="accent1" w:themeFillTint="33"/>
            <w:hideMark/>
          </w:tcPr>
          <w:p w14:paraId="31AC67A4" w14:textId="4908FCE7" w:rsidR="00783749"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Which creditors vote on the proposed reorganization plan</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hideMark/>
          </w:tcPr>
          <w:p w14:paraId="3E10D652" w14:textId="670AE3AF" w:rsidR="00E61F1C" w:rsidRPr="001B2780" w:rsidRDefault="00783749"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б) </w:t>
            </w:r>
            <w:r w:rsidR="00F41DBC" w:rsidRPr="001B2780">
              <w:rPr>
                <w:rFonts w:ascii="Times New Roman" w:eastAsia="Times New Roman" w:hAnsi="Times New Roman" w:cs="Times New Roman"/>
                <w:color w:val="000000"/>
                <w:sz w:val="20"/>
                <w:szCs w:val="20"/>
                <w:lang w:val="en-GB"/>
              </w:rPr>
              <w:t>Only creditors whose rights are affected by the proposed plan</w:t>
            </w:r>
          </w:p>
        </w:tc>
        <w:tc>
          <w:tcPr>
            <w:tcW w:w="1170" w:type="dxa"/>
            <w:shd w:val="clear" w:color="auto" w:fill="DBE5F1" w:themeFill="accent1" w:themeFillTint="33"/>
            <w:noWrap/>
            <w:vAlign w:val="center"/>
            <w:hideMark/>
          </w:tcPr>
          <w:p w14:paraId="26FAD62A"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7FF6E2F2"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35470561" w14:textId="77777777" w:rsidTr="00881710">
        <w:trPr>
          <w:trHeight w:val="759"/>
        </w:trPr>
        <w:tc>
          <w:tcPr>
            <w:tcW w:w="3150" w:type="dxa"/>
            <w:shd w:val="clear" w:color="auto" w:fill="DBE5F1" w:themeFill="accent1" w:themeFillTint="33"/>
            <w:hideMark/>
          </w:tcPr>
          <w:p w14:paraId="6FAC9D3F" w14:textId="04A6534C" w:rsidR="00783749"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require that dissenting creditors in reorganization receive at least as much as what they would obtain in a liquidation</w:t>
            </w:r>
            <w:r w:rsidR="00783749" w:rsidRPr="001B2780">
              <w:rPr>
                <w:rFonts w:ascii="Times New Roman" w:eastAsia="Times New Roman" w:hAnsi="Times New Roman" w:cs="Times New Roman"/>
                <w:color w:val="000000"/>
                <w:sz w:val="20"/>
                <w:szCs w:val="20"/>
                <w:lang w:val="en-GB"/>
              </w:rPr>
              <w:t>?</w:t>
            </w:r>
          </w:p>
          <w:p w14:paraId="24707CB9" w14:textId="46DB8C92" w:rsidR="00E61F1C" w:rsidRPr="001B2780" w:rsidRDefault="00E61F1C" w:rsidP="009C7C08">
            <w:pPr>
              <w:spacing w:after="0" w:line="240" w:lineRule="auto"/>
              <w:rPr>
                <w:rFonts w:ascii="Times New Roman" w:eastAsia="Times New Roman" w:hAnsi="Times New Roman" w:cs="Times New Roman"/>
                <w:color w:val="000000"/>
                <w:sz w:val="20"/>
                <w:szCs w:val="20"/>
                <w:lang w:val="en-GB"/>
              </w:rPr>
            </w:pPr>
          </w:p>
        </w:tc>
        <w:tc>
          <w:tcPr>
            <w:tcW w:w="1890" w:type="dxa"/>
            <w:shd w:val="clear" w:color="auto" w:fill="DBE5F1" w:themeFill="accent1" w:themeFillTint="33"/>
            <w:noWrap/>
            <w:hideMark/>
          </w:tcPr>
          <w:p w14:paraId="0A6D92B0" w14:textId="719333AB"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28A1165F"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46E40956"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0832F37B" w14:textId="77777777" w:rsidTr="00881710">
        <w:trPr>
          <w:trHeight w:val="845"/>
        </w:trPr>
        <w:tc>
          <w:tcPr>
            <w:tcW w:w="3150" w:type="dxa"/>
            <w:shd w:val="clear" w:color="auto" w:fill="DBE5F1" w:themeFill="accent1" w:themeFillTint="33"/>
            <w:hideMark/>
          </w:tcPr>
          <w:p w14:paraId="69AB8945" w14:textId="3C041E6A" w:rsidR="00783749"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Are the creditors divided into classes for the purposes of voting on the reorganization plan, does each class vote separately and are creditors in the same class treated equally</w:t>
            </w:r>
            <w:r w:rsidR="00783749" w:rsidRPr="001B2780">
              <w:rPr>
                <w:rFonts w:ascii="Times New Roman" w:eastAsia="Times New Roman" w:hAnsi="Times New Roman" w:cs="Times New Roman"/>
                <w:color w:val="000000"/>
                <w:sz w:val="20"/>
                <w:szCs w:val="20"/>
                <w:lang w:val="en-GB"/>
              </w:rPr>
              <w:t>?</w:t>
            </w:r>
          </w:p>
          <w:p w14:paraId="00A62B9D" w14:textId="4D08E7A5" w:rsidR="00E61F1C" w:rsidRPr="001B2780" w:rsidRDefault="00E61F1C" w:rsidP="008C763F">
            <w:pPr>
              <w:spacing w:after="0" w:line="240" w:lineRule="auto"/>
              <w:rPr>
                <w:rFonts w:ascii="Times New Roman" w:eastAsia="Times New Roman" w:hAnsi="Times New Roman" w:cs="Times New Roman"/>
                <w:color w:val="000000"/>
                <w:sz w:val="20"/>
                <w:szCs w:val="20"/>
                <w:lang w:val="en-GB"/>
              </w:rPr>
            </w:pPr>
          </w:p>
        </w:tc>
        <w:tc>
          <w:tcPr>
            <w:tcW w:w="1890" w:type="dxa"/>
            <w:shd w:val="clear" w:color="auto" w:fill="DBE5F1" w:themeFill="accent1" w:themeFillTint="33"/>
            <w:noWrap/>
            <w:hideMark/>
          </w:tcPr>
          <w:p w14:paraId="33216EAA" w14:textId="4A70B769"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p w14:paraId="01E3E38E" w14:textId="1EAB77D8" w:rsidR="00E61F1C" w:rsidRPr="001B2780" w:rsidRDefault="00E61F1C" w:rsidP="008C763F">
            <w:pPr>
              <w:spacing w:after="0" w:line="240" w:lineRule="auto"/>
              <w:jc w:val="center"/>
              <w:rPr>
                <w:rFonts w:ascii="Times New Roman" w:eastAsia="Times New Roman" w:hAnsi="Times New Roman" w:cs="Times New Roman"/>
                <w:color w:val="000000"/>
                <w:sz w:val="20"/>
                <w:szCs w:val="20"/>
                <w:lang w:val="en-GB"/>
              </w:rPr>
            </w:pPr>
          </w:p>
        </w:tc>
        <w:tc>
          <w:tcPr>
            <w:tcW w:w="1170" w:type="dxa"/>
            <w:shd w:val="clear" w:color="auto" w:fill="DBE5F1" w:themeFill="accent1" w:themeFillTint="33"/>
            <w:noWrap/>
            <w:vAlign w:val="center"/>
            <w:hideMark/>
          </w:tcPr>
          <w:p w14:paraId="1E9D76F0"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19E88494"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r w:rsidR="00783749" w:rsidRPr="001B2780" w14:paraId="4EE3CDBE" w14:textId="77777777" w:rsidTr="008C763F">
        <w:trPr>
          <w:trHeight w:val="228"/>
        </w:trPr>
        <w:tc>
          <w:tcPr>
            <w:tcW w:w="3150" w:type="dxa"/>
            <w:shd w:val="clear" w:color="auto" w:fill="1F497D" w:themeFill="text2"/>
            <w:hideMark/>
          </w:tcPr>
          <w:p w14:paraId="25B35904" w14:textId="3D7147E8" w:rsidR="00783749" w:rsidRPr="001B2780" w:rsidRDefault="00F41DBC" w:rsidP="00F41DBC">
            <w:pPr>
              <w:spacing w:after="0" w:line="240" w:lineRule="auto"/>
              <w:jc w:val="center"/>
              <w:rPr>
                <w:rFonts w:ascii="Times New Roman" w:eastAsia="Times New Roman" w:hAnsi="Times New Roman" w:cs="Times New Roman"/>
                <w:b/>
                <w:bCs/>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 xml:space="preserve">Creditor participation index </w:t>
            </w:r>
            <w:r w:rsidR="00783749" w:rsidRPr="001B2780">
              <w:rPr>
                <w:rFonts w:ascii="Times New Roman" w:eastAsia="Times New Roman" w:hAnsi="Times New Roman" w:cs="Times New Roman"/>
                <w:b/>
                <w:bCs/>
                <w:color w:val="FFFFFF" w:themeColor="background1"/>
                <w:szCs w:val="20"/>
                <w:lang w:val="en-GB"/>
              </w:rPr>
              <w:t>(0-4)</w:t>
            </w:r>
          </w:p>
        </w:tc>
        <w:tc>
          <w:tcPr>
            <w:tcW w:w="3060" w:type="dxa"/>
            <w:gridSpan w:val="2"/>
            <w:shd w:val="clear" w:color="auto" w:fill="1F497D" w:themeFill="text2"/>
            <w:noWrap/>
            <w:vAlign w:val="center"/>
            <w:hideMark/>
          </w:tcPr>
          <w:p w14:paraId="6C6AA76F" w14:textId="77777777" w:rsidR="00783749" w:rsidRPr="001B2780" w:rsidRDefault="00783749" w:rsidP="008C763F">
            <w:pPr>
              <w:spacing w:after="0" w:line="240" w:lineRule="auto"/>
              <w:jc w:val="center"/>
              <w:rPr>
                <w:rFonts w:ascii="Times New Roman" w:eastAsia="Times New Roman" w:hAnsi="Times New Roman" w:cs="Times New Roman"/>
                <w:b/>
                <w:color w:val="FFFFFF" w:themeColor="background1"/>
                <w:szCs w:val="20"/>
                <w:lang w:val="en-GB"/>
              </w:rPr>
            </w:pPr>
            <w:r w:rsidRPr="001B2780">
              <w:rPr>
                <w:rFonts w:ascii="Times New Roman" w:eastAsia="Times New Roman" w:hAnsi="Times New Roman" w:cs="Times New Roman"/>
                <w:b/>
                <w:color w:val="FFFFFF" w:themeColor="background1"/>
                <w:szCs w:val="20"/>
                <w:lang w:val="en-GB"/>
              </w:rPr>
              <w:t xml:space="preserve">                                     2</w:t>
            </w:r>
          </w:p>
        </w:tc>
        <w:tc>
          <w:tcPr>
            <w:tcW w:w="4320" w:type="dxa"/>
            <w:shd w:val="clear" w:color="auto" w:fill="1F497D" w:themeFill="text2"/>
            <w:noWrap/>
            <w:vAlign w:val="center"/>
            <w:hideMark/>
          </w:tcPr>
          <w:p w14:paraId="52A63FA0" w14:textId="0051FA48" w:rsidR="00783749" w:rsidRPr="001B2780" w:rsidRDefault="00920849" w:rsidP="008C763F">
            <w:pPr>
              <w:spacing w:after="0" w:line="240" w:lineRule="auto"/>
              <w:jc w:val="center"/>
              <w:rPr>
                <w:rFonts w:ascii="Times New Roman" w:eastAsia="Times New Roman" w:hAnsi="Times New Roman" w:cs="Times New Roman"/>
                <w:color w:val="FFFFFF" w:themeColor="background1"/>
                <w:szCs w:val="20"/>
                <w:lang w:val="en-GB"/>
              </w:rPr>
            </w:pPr>
            <w:r w:rsidRPr="001B2780">
              <w:rPr>
                <w:rFonts w:ascii="Times New Roman" w:eastAsia="Times New Roman" w:hAnsi="Times New Roman" w:cs="Times New Roman"/>
                <w:b/>
                <w:bCs/>
                <w:color w:val="FFFFFF" w:themeColor="background1"/>
                <w:szCs w:val="20"/>
                <w:lang w:val="en-GB"/>
              </w:rPr>
              <w:t>Problem description</w:t>
            </w:r>
          </w:p>
        </w:tc>
      </w:tr>
      <w:tr w:rsidR="00783749" w:rsidRPr="001B2780" w14:paraId="2CDB2F3B" w14:textId="77777777" w:rsidTr="00445F82">
        <w:trPr>
          <w:trHeight w:val="983"/>
        </w:trPr>
        <w:tc>
          <w:tcPr>
            <w:tcW w:w="3150" w:type="dxa"/>
            <w:shd w:val="clear" w:color="auto" w:fill="DBE5F1" w:themeFill="accent1" w:themeFillTint="33"/>
            <w:hideMark/>
          </w:tcPr>
          <w:p w14:paraId="1458CC17" w14:textId="41994FC5" w:rsidR="00783749"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require approval by the creditors for selection or appointment of the insolvency representative</w:t>
            </w:r>
            <w:r w:rsidR="00CF79AA"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hideMark/>
          </w:tcPr>
          <w:p w14:paraId="2D9A4E92" w14:textId="67999C47" w:rsidR="00783749" w:rsidRPr="001B2780" w:rsidRDefault="00F41DBC"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70" w:type="dxa"/>
            <w:shd w:val="clear" w:color="auto" w:fill="DBE5F1" w:themeFill="accent1" w:themeFillTint="33"/>
            <w:noWrap/>
            <w:vAlign w:val="center"/>
            <w:hideMark/>
          </w:tcPr>
          <w:p w14:paraId="13C50412"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4320" w:type="dxa"/>
            <w:shd w:val="clear" w:color="auto" w:fill="DBE5F1" w:themeFill="accent1" w:themeFillTint="33"/>
            <w:hideMark/>
          </w:tcPr>
          <w:p w14:paraId="152CC40B" w14:textId="137F131A" w:rsidR="00F41DBC" w:rsidRPr="001B2780" w:rsidRDefault="00F41DBC" w:rsidP="00F41DBC">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In the Republic of Serbia, the legal framework is such that the bankruptcy </w:t>
            </w:r>
            <w:r w:rsidR="00C515FE" w:rsidRPr="001B2780">
              <w:rPr>
                <w:rFonts w:ascii="Times New Roman" w:eastAsia="Times New Roman" w:hAnsi="Times New Roman" w:cs="Times New Roman"/>
                <w:color w:val="000000"/>
                <w:sz w:val="20"/>
                <w:szCs w:val="20"/>
                <w:lang w:val="en-GB"/>
              </w:rPr>
              <w:t>administrator</w:t>
            </w:r>
            <w:r w:rsidRPr="001B2780">
              <w:rPr>
                <w:rFonts w:ascii="Times New Roman" w:eastAsia="Times New Roman" w:hAnsi="Times New Roman" w:cs="Times New Roman"/>
                <w:color w:val="000000"/>
                <w:sz w:val="20"/>
                <w:szCs w:val="20"/>
                <w:lang w:val="en-GB"/>
              </w:rPr>
              <w:t xml:space="preserve"> is </w:t>
            </w:r>
            <w:r w:rsidR="00C515FE" w:rsidRPr="001B2780">
              <w:rPr>
                <w:rFonts w:ascii="Times New Roman" w:eastAsia="Times New Roman" w:hAnsi="Times New Roman" w:cs="Times New Roman"/>
                <w:color w:val="000000"/>
                <w:sz w:val="20"/>
                <w:szCs w:val="20"/>
                <w:lang w:val="en-GB"/>
              </w:rPr>
              <w:t>appointed</w:t>
            </w:r>
            <w:r w:rsidRPr="001B2780">
              <w:rPr>
                <w:rFonts w:ascii="Times New Roman" w:eastAsia="Times New Roman" w:hAnsi="Times New Roman" w:cs="Times New Roman"/>
                <w:color w:val="000000"/>
                <w:sz w:val="20"/>
                <w:szCs w:val="20"/>
                <w:lang w:val="en-GB"/>
              </w:rPr>
              <w:t xml:space="preserve"> on the basis of a random election, and on the proposal of the </w:t>
            </w:r>
            <w:r w:rsidR="00C515FE" w:rsidRPr="001B2780">
              <w:rPr>
                <w:rFonts w:ascii="Times New Roman" w:eastAsia="Times New Roman" w:hAnsi="Times New Roman" w:cs="Times New Roman"/>
                <w:color w:val="000000"/>
                <w:sz w:val="20"/>
                <w:szCs w:val="20"/>
                <w:lang w:val="en-GB"/>
              </w:rPr>
              <w:t>Creditors’ Committee</w:t>
            </w:r>
            <w:r w:rsidRPr="001B2780">
              <w:rPr>
                <w:rFonts w:ascii="Times New Roman" w:eastAsia="Times New Roman" w:hAnsi="Times New Roman" w:cs="Times New Roman"/>
                <w:color w:val="000000"/>
                <w:sz w:val="20"/>
                <w:szCs w:val="20"/>
                <w:lang w:val="en-GB"/>
              </w:rPr>
              <w:t>, the bankruptcy judge discharges and at the same time appoints a new bankruptcy administrator (quarterly majority) - Article 32, paragraph 3 of the Bankruptcy Law. The Law on Amendments to the Law on Bankruptcy ("Official Gazette", No. 113/17) stipulates that the Creditors</w:t>
            </w:r>
            <w:r w:rsidR="00C515FE" w:rsidRPr="001B2780">
              <w:rPr>
                <w:rFonts w:ascii="Times New Roman" w:eastAsia="Times New Roman" w:hAnsi="Times New Roman" w:cs="Times New Roman"/>
                <w:color w:val="000000"/>
                <w:sz w:val="20"/>
                <w:szCs w:val="20"/>
                <w:lang w:val="en-GB"/>
              </w:rPr>
              <w:t>’ Committee</w:t>
            </w:r>
            <w:r w:rsidRPr="001B2780">
              <w:rPr>
                <w:rFonts w:ascii="Times New Roman" w:eastAsia="Times New Roman" w:hAnsi="Times New Roman" w:cs="Times New Roman"/>
                <w:color w:val="000000"/>
                <w:sz w:val="20"/>
                <w:szCs w:val="20"/>
                <w:lang w:val="en-GB"/>
              </w:rPr>
              <w:t xml:space="preserve"> does not have to respect any deadlines and submit explanations if it wishes to </w:t>
            </w:r>
            <w:r w:rsidR="00C515FE" w:rsidRPr="001B2780">
              <w:rPr>
                <w:rFonts w:ascii="Times New Roman" w:eastAsia="Times New Roman" w:hAnsi="Times New Roman" w:cs="Times New Roman"/>
                <w:color w:val="000000"/>
                <w:sz w:val="20"/>
                <w:szCs w:val="20"/>
                <w:lang w:val="en-GB"/>
              </w:rPr>
              <w:t>replace the administrator</w:t>
            </w:r>
            <w:r w:rsidRPr="001B2780">
              <w:rPr>
                <w:rFonts w:ascii="Times New Roman" w:eastAsia="Times New Roman" w:hAnsi="Times New Roman" w:cs="Times New Roman"/>
                <w:color w:val="000000"/>
                <w:sz w:val="20"/>
                <w:szCs w:val="20"/>
                <w:lang w:val="en-GB"/>
              </w:rPr>
              <w:t>.</w:t>
            </w:r>
          </w:p>
          <w:p w14:paraId="1FA55D08" w14:textId="77086BE3" w:rsidR="006655B9" w:rsidRPr="001B2780" w:rsidRDefault="00F41DBC" w:rsidP="008012E3">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The National </w:t>
            </w:r>
            <w:r w:rsidR="00C515FE" w:rsidRPr="001B2780">
              <w:rPr>
                <w:rFonts w:ascii="Times New Roman" w:eastAsia="Times New Roman" w:hAnsi="Times New Roman" w:cs="Times New Roman"/>
                <w:color w:val="000000"/>
                <w:sz w:val="20"/>
                <w:szCs w:val="20"/>
                <w:lang w:val="en-GB"/>
              </w:rPr>
              <w:t>Parliament</w:t>
            </w:r>
            <w:r w:rsidRPr="001B2780">
              <w:rPr>
                <w:rFonts w:ascii="Times New Roman" w:eastAsia="Times New Roman" w:hAnsi="Times New Roman" w:cs="Times New Roman"/>
                <w:color w:val="000000"/>
                <w:sz w:val="20"/>
                <w:szCs w:val="20"/>
                <w:lang w:val="en-GB"/>
              </w:rPr>
              <w:t xml:space="preserve"> adopted the Law on Amendments to the Law on Bankruptcy ("Official Gazette of RS" No. 95/18). Article 20 was amended by introducing an exception in respect of the method of selecting a bankruptcy administrator and it is envisaged that a bankruptcy judge, when selecting a bankruptcy administrator, considers the proposal of the creditor to appoint a bankruptcy administrator, if the bankruptcy procedure is initiated </w:t>
            </w:r>
            <w:r w:rsidR="00C515FE" w:rsidRPr="001B2780">
              <w:rPr>
                <w:rFonts w:ascii="Times New Roman" w:eastAsia="Times New Roman" w:hAnsi="Times New Roman" w:cs="Times New Roman"/>
                <w:color w:val="000000"/>
                <w:sz w:val="20"/>
                <w:szCs w:val="20"/>
                <w:lang w:val="en-GB"/>
              </w:rPr>
              <w:t>at</w:t>
            </w:r>
            <w:r w:rsidRPr="001B2780">
              <w:rPr>
                <w:rFonts w:ascii="Times New Roman" w:eastAsia="Times New Roman" w:hAnsi="Times New Roman" w:cs="Times New Roman"/>
                <w:color w:val="000000"/>
                <w:sz w:val="20"/>
                <w:szCs w:val="20"/>
                <w:lang w:val="en-GB"/>
              </w:rPr>
              <w:t xml:space="preserve"> the proposal of the creditor and if it contains a proposal for appointment of a bankruptcy administrator. Furthermore, by amending Article 32, paragraph 3 of the Bankruptcy Law, by prescribing that the </w:t>
            </w:r>
            <w:r w:rsidR="00C515FE" w:rsidRPr="001B2780">
              <w:rPr>
                <w:rFonts w:ascii="Times New Roman" w:eastAsia="Times New Roman" w:hAnsi="Times New Roman" w:cs="Times New Roman"/>
                <w:color w:val="000000"/>
                <w:sz w:val="20"/>
                <w:szCs w:val="20"/>
                <w:lang w:val="en-GB"/>
              </w:rPr>
              <w:t>Creditors’ Committee</w:t>
            </w:r>
            <w:r w:rsidRPr="001B2780">
              <w:rPr>
                <w:rFonts w:ascii="Times New Roman" w:eastAsia="Times New Roman" w:hAnsi="Times New Roman" w:cs="Times New Roman"/>
                <w:color w:val="000000"/>
                <w:sz w:val="20"/>
                <w:szCs w:val="20"/>
                <w:lang w:val="en-GB"/>
              </w:rPr>
              <w:t xml:space="preserve">, and upon completion of the examination hearing, influences the election of the Bankruptcy Administrator. Amendments to Art. 35 and 56 of the Law, </w:t>
            </w:r>
            <w:r w:rsidR="008012E3" w:rsidRPr="001B2780">
              <w:rPr>
                <w:rFonts w:ascii="Times New Roman" w:eastAsia="Times New Roman" w:hAnsi="Times New Roman" w:cs="Times New Roman"/>
                <w:color w:val="000000"/>
                <w:sz w:val="20"/>
                <w:szCs w:val="20"/>
                <w:lang w:val="en-GB"/>
              </w:rPr>
              <w:t>have enabled</w:t>
            </w:r>
            <w:r w:rsidRPr="001B2780">
              <w:rPr>
                <w:rFonts w:ascii="Times New Roman" w:eastAsia="Times New Roman" w:hAnsi="Times New Roman" w:cs="Times New Roman"/>
                <w:color w:val="000000"/>
                <w:sz w:val="20"/>
                <w:szCs w:val="20"/>
                <w:lang w:val="en-GB"/>
              </w:rPr>
              <w:t xml:space="preserve"> the creditor to </w:t>
            </w:r>
            <w:r w:rsidR="008012E3" w:rsidRPr="001B2780">
              <w:rPr>
                <w:rFonts w:ascii="Times New Roman" w:eastAsia="Times New Roman" w:hAnsi="Times New Roman" w:cs="Times New Roman"/>
                <w:color w:val="000000"/>
                <w:sz w:val="20"/>
                <w:szCs w:val="20"/>
                <w:lang w:val="en-GB"/>
              </w:rPr>
              <w:t>also propose</w:t>
            </w:r>
            <w:r w:rsidRPr="001B2780">
              <w:rPr>
                <w:rFonts w:ascii="Times New Roman" w:eastAsia="Times New Roman" w:hAnsi="Times New Roman" w:cs="Times New Roman"/>
                <w:color w:val="000000"/>
                <w:sz w:val="20"/>
                <w:szCs w:val="20"/>
                <w:lang w:val="en-GB"/>
              </w:rPr>
              <w:t xml:space="preserve"> a bankruptcy administrator </w:t>
            </w:r>
            <w:r w:rsidR="008012E3" w:rsidRPr="001B2780">
              <w:rPr>
                <w:rFonts w:ascii="Times New Roman" w:eastAsia="Times New Roman" w:hAnsi="Times New Roman" w:cs="Times New Roman"/>
                <w:color w:val="000000"/>
                <w:sz w:val="20"/>
                <w:szCs w:val="20"/>
                <w:lang w:val="en-GB"/>
              </w:rPr>
              <w:t xml:space="preserve">from the </w:t>
            </w:r>
            <w:r w:rsidRPr="001B2780">
              <w:rPr>
                <w:rFonts w:ascii="Times New Roman" w:eastAsia="Times New Roman" w:hAnsi="Times New Roman" w:cs="Times New Roman"/>
                <w:color w:val="000000"/>
                <w:sz w:val="20"/>
                <w:szCs w:val="20"/>
                <w:lang w:val="en-GB"/>
              </w:rPr>
              <w:t xml:space="preserve">list of active bankruptcy administrators </w:t>
            </w:r>
            <w:r w:rsidR="008012E3" w:rsidRPr="001B2780">
              <w:rPr>
                <w:rFonts w:ascii="Times New Roman" w:eastAsia="Times New Roman" w:hAnsi="Times New Roman" w:cs="Times New Roman"/>
                <w:color w:val="000000"/>
                <w:sz w:val="20"/>
                <w:szCs w:val="20"/>
                <w:lang w:val="en-GB"/>
              </w:rPr>
              <w:t>along with the</w:t>
            </w:r>
            <w:r w:rsidRPr="001B2780">
              <w:rPr>
                <w:rFonts w:ascii="Times New Roman" w:eastAsia="Times New Roman" w:hAnsi="Times New Roman" w:cs="Times New Roman"/>
                <w:color w:val="000000"/>
                <w:sz w:val="20"/>
                <w:szCs w:val="20"/>
                <w:lang w:val="en-GB"/>
              </w:rPr>
              <w:t xml:space="preserve"> proposal </w:t>
            </w:r>
            <w:r w:rsidRPr="001B2780">
              <w:rPr>
                <w:rFonts w:ascii="Times New Roman" w:eastAsia="Times New Roman" w:hAnsi="Times New Roman" w:cs="Times New Roman"/>
                <w:color w:val="000000"/>
                <w:sz w:val="20"/>
                <w:szCs w:val="20"/>
                <w:lang w:val="en-GB"/>
              </w:rPr>
              <w:lastRenderedPageBreak/>
              <w:t xml:space="preserve">for initiating </w:t>
            </w:r>
            <w:r w:rsidR="008012E3" w:rsidRPr="001B2780">
              <w:rPr>
                <w:rFonts w:ascii="Times New Roman" w:eastAsia="Times New Roman" w:hAnsi="Times New Roman" w:cs="Times New Roman"/>
                <w:color w:val="000000"/>
                <w:sz w:val="20"/>
                <w:szCs w:val="20"/>
                <w:lang w:val="en-GB"/>
              </w:rPr>
              <w:t>the</w:t>
            </w:r>
            <w:r w:rsidRPr="001B2780">
              <w:rPr>
                <w:rFonts w:ascii="Times New Roman" w:eastAsia="Times New Roman" w:hAnsi="Times New Roman" w:cs="Times New Roman"/>
                <w:color w:val="000000"/>
                <w:sz w:val="20"/>
                <w:szCs w:val="20"/>
                <w:lang w:val="en-GB"/>
              </w:rPr>
              <w:t xml:space="preserve"> bankruptcy proceeding</w:t>
            </w:r>
            <w:r w:rsidR="008012E3" w:rsidRPr="001B2780">
              <w:rPr>
                <w:rFonts w:ascii="Times New Roman" w:eastAsia="Times New Roman" w:hAnsi="Times New Roman" w:cs="Times New Roman"/>
                <w:color w:val="000000"/>
                <w:sz w:val="20"/>
                <w:szCs w:val="20"/>
                <w:lang w:val="en-GB"/>
              </w:rPr>
              <w:t>, for the area of the competent court jurisdiction</w:t>
            </w:r>
            <w:r w:rsidRPr="001B2780">
              <w:rPr>
                <w:rFonts w:ascii="Times New Roman" w:eastAsia="Times New Roman" w:hAnsi="Times New Roman" w:cs="Times New Roman"/>
                <w:color w:val="000000"/>
                <w:sz w:val="20"/>
                <w:szCs w:val="20"/>
                <w:lang w:val="en-GB"/>
              </w:rPr>
              <w:t>.</w:t>
            </w:r>
            <w:r w:rsidR="008012E3" w:rsidRPr="001B2780">
              <w:rPr>
                <w:rFonts w:ascii="Times New Roman" w:eastAsia="Times New Roman" w:hAnsi="Times New Roman" w:cs="Times New Roman"/>
                <w:color w:val="000000"/>
                <w:sz w:val="20"/>
                <w:szCs w:val="20"/>
                <w:lang w:val="en-GB"/>
              </w:rPr>
              <w:t xml:space="preserve"> </w:t>
            </w:r>
          </w:p>
          <w:p w14:paraId="4C17F660" w14:textId="08BD7AD0" w:rsidR="00A251BE" w:rsidRPr="001B2780" w:rsidRDefault="00920849" w:rsidP="00445F82">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 recommendations for improvement</w:t>
            </w:r>
            <w:r w:rsidR="00A251BE" w:rsidRPr="001B2780">
              <w:rPr>
                <w:rFonts w:ascii="Times New Roman" w:eastAsia="Times New Roman" w:hAnsi="Times New Roman" w:cs="Times New Roman"/>
                <w:color w:val="000000"/>
                <w:sz w:val="20"/>
                <w:szCs w:val="20"/>
                <w:lang w:val="en-GB"/>
              </w:rPr>
              <w:t xml:space="preserve">. </w:t>
            </w:r>
            <w:r w:rsidR="00445F82" w:rsidRPr="001B2780">
              <w:rPr>
                <w:rFonts w:ascii="Times New Roman" w:eastAsia="Times New Roman" w:hAnsi="Times New Roman" w:cs="Times New Roman"/>
                <w:color w:val="000000"/>
                <w:sz w:val="20"/>
                <w:szCs w:val="20"/>
                <w:lang w:val="en-GB"/>
              </w:rPr>
              <w:t>Implementation needs to be monitored</w:t>
            </w:r>
            <w:r w:rsidR="00A251BE" w:rsidRPr="001B2780">
              <w:rPr>
                <w:rFonts w:ascii="Times New Roman" w:eastAsia="Times New Roman" w:hAnsi="Times New Roman" w:cs="Times New Roman"/>
                <w:color w:val="000000"/>
                <w:sz w:val="20"/>
                <w:szCs w:val="20"/>
                <w:lang w:val="en-GB"/>
              </w:rPr>
              <w:t>.</w:t>
            </w:r>
          </w:p>
          <w:p w14:paraId="0839CF87" w14:textId="68055949" w:rsidR="00E61F1C" w:rsidRPr="001B2780" w:rsidRDefault="00E61F1C" w:rsidP="008C763F">
            <w:pPr>
              <w:spacing w:after="0" w:line="240" w:lineRule="auto"/>
              <w:jc w:val="both"/>
              <w:rPr>
                <w:rFonts w:ascii="Times New Roman" w:eastAsia="Times New Roman" w:hAnsi="Times New Roman" w:cs="Times New Roman"/>
                <w:color w:val="000000"/>
                <w:sz w:val="20"/>
                <w:szCs w:val="20"/>
                <w:lang w:val="en-GB"/>
              </w:rPr>
            </w:pPr>
          </w:p>
        </w:tc>
      </w:tr>
      <w:tr w:rsidR="00783749" w:rsidRPr="001B2780" w14:paraId="1F577D04" w14:textId="77777777" w:rsidTr="00881710">
        <w:trPr>
          <w:trHeight w:val="473"/>
        </w:trPr>
        <w:tc>
          <w:tcPr>
            <w:tcW w:w="3150" w:type="dxa"/>
            <w:shd w:val="clear" w:color="auto" w:fill="DBE5F1" w:themeFill="accent1" w:themeFillTint="33"/>
            <w:hideMark/>
          </w:tcPr>
          <w:p w14:paraId="6FAFC552" w14:textId="2D8AF711" w:rsidR="00783749" w:rsidRPr="001B2780" w:rsidRDefault="008012E3" w:rsidP="008012E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lastRenderedPageBreak/>
              <w:t>Does the insolvency framework require approval by the creditors for sale of assets of the debtor</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hideMark/>
          </w:tcPr>
          <w:p w14:paraId="4531C14A" w14:textId="5FF5CC9F" w:rsidR="00783749" w:rsidRPr="001B2780" w:rsidRDefault="008012E3"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20D1204E"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11D123CF" w14:textId="19E69834" w:rsidR="00783749" w:rsidRPr="001B2780" w:rsidRDefault="00445F82" w:rsidP="00D86E5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Depends on the method of sale. When the sale is conducted under the auction and sold by public bidding, no approval is required, </w:t>
            </w:r>
            <w:r w:rsidR="00715A55" w:rsidRPr="001B2780">
              <w:rPr>
                <w:rFonts w:ascii="Times New Roman" w:eastAsia="Times New Roman" w:hAnsi="Times New Roman" w:cs="Times New Roman"/>
                <w:color w:val="000000"/>
                <w:sz w:val="20"/>
                <w:szCs w:val="20"/>
                <w:lang w:val="en-GB"/>
              </w:rPr>
              <w:t>whereas</w:t>
            </w:r>
            <w:r w:rsidRPr="001B2780">
              <w:rPr>
                <w:rFonts w:ascii="Times New Roman" w:eastAsia="Times New Roman" w:hAnsi="Times New Roman" w:cs="Times New Roman"/>
                <w:color w:val="000000"/>
                <w:sz w:val="20"/>
                <w:szCs w:val="20"/>
                <w:lang w:val="en-GB"/>
              </w:rPr>
              <w:t xml:space="preserve"> when the sale is conducted by a direct agreement, the approval of creditors is required. </w:t>
            </w:r>
          </w:p>
        </w:tc>
      </w:tr>
      <w:tr w:rsidR="00783749" w:rsidRPr="001B2780" w14:paraId="31485367" w14:textId="77777777" w:rsidTr="00881710">
        <w:trPr>
          <w:trHeight w:val="708"/>
        </w:trPr>
        <w:tc>
          <w:tcPr>
            <w:tcW w:w="3150" w:type="dxa"/>
            <w:shd w:val="clear" w:color="auto" w:fill="DBE5F1" w:themeFill="accent1" w:themeFillTint="33"/>
            <w:hideMark/>
          </w:tcPr>
          <w:p w14:paraId="7A63BA7F" w14:textId="595C104D" w:rsidR="00783749" w:rsidRPr="001B2780" w:rsidRDefault="008012E3" w:rsidP="008012E3">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xml:space="preserve">Does the insolvency framework provide that a creditor has the right to request information from the </w:t>
            </w:r>
            <w:r w:rsidR="00445F82" w:rsidRPr="001B2780">
              <w:rPr>
                <w:rFonts w:ascii="Times New Roman" w:eastAsia="Times New Roman" w:hAnsi="Times New Roman" w:cs="Times New Roman"/>
                <w:color w:val="000000"/>
                <w:sz w:val="20"/>
                <w:szCs w:val="20"/>
                <w:lang w:val="en-GB"/>
              </w:rPr>
              <w:t>bankruptcy administrator</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hideMark/>
          </w:tcPr>
          <w:p w14:paraId="5EF6953E" w14:textId="00AB56C3" w:rsidR="00783749" w:rsidRPr="001B2780" w:rsidRDefault="00445F82"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No</w:t>
            </w:r>
          </w:p>
        </w:tc>
        <w:tc>
          <w:tcPr>
            <w:tcW w:w="1170" w:type="dxa"/>
            <w:shd w:val="clear" w:color="auto" w:fill="DBE5F1" w:themeFill="accent1" w:themeFillTint="33"/>
            <w:noWrap/>
            <w:vAlign w:val="center"/>
            <w:hideMark/>
          </w:tcPr>
          <w:p w14:paraId="34C85626"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0</w:t>
            </w:r>
          </w:p>
        </w:tc>
        <w:tc>
          <w:tcPr>
            <w:tcW w:w="4320" w:type="dxa"/>
            <w:shd w:val="clear" w:color="auto" w:fill="DBE5F1" w:themeFill="accent1" w:themeFillTint="33"/>
            <w:hideMark/>
          </w:tcPr>
          <w:p w14:paraId="509FF61B" w14:textId="003F500D" w:rsidR="00A251BE" w:rsidRPr="001B2780" w:rsidRDefault="00445F82" w:rsidP="008C763F">
            <w:pPr>
              <w:spacing w:after="0" w:line="240" w:lineRule="auto"/>
              <w:rPr>
                <w:rFonts w:ascii="Times New Roman" w:eastAsia="Times New Roman" w:hAnsi="Times New Roman" w:cs="Times New Roman"/>
                <w:sz w:val="20"/>
                <w:szCs w:val="20"/>
                <w:lang w:val="en-GB"/>
              </w:rPr>
            </w:pPr>
            <w:r w:rsidRPr="001B2780">
              <w:rPr>
                <w:rFonts w:ascii="Times New Roman" w:eastAsia="Times New Roman" w:hAnsi="Times New Roman" w:cs="Times New Roman"/>
                <w:color w:val="000000"/>
                <w:sz w:val="20"/>
                <w:szCs w:val="20"/>
                <w:lang w:val="en-GB"/>
              </w:rPr>
              <w:t>The Law on Amendments to the Law on Bankruptcy ("Official Gazette of the Republic of Serbia" No. 95/18), Article 10 of the Law was supplemented with paragraph 2, which specifically entitles all creditors to request and receive from the bankruptcy administrator all information that refer to the bankruptcy debtor, on the course of the bankruptcy proceedings and on the property and management of the assets of the bankruptcy debtor. In this way, every bankruptcy creditor, irrespective of the amount of its claim, was given the opportunity to be informed about the current financial standing of the bankruptcy debtor. On the other hand, if the bankruptcy administrator fails to act accordingly, the protection is ensured by way of the provisions on disciplinary liability of the bankruptcy administrators. The adopted amendments provide for an improved transparency in the exchange of data between the bankruptcy administrator and the creditor</w:t>
            </w:r>
            <w:r w:rsidR="00AB300E" w:rsidRPr="001B2780">
              <w:rPr>
                <w:rFonts w:ascii="Times New Roman" w:eastAsia="Times New Roman" w:hAnsi="Times New Roman" w:cs="Times New Roman"/>
                <w:sz w:val="20"/>
                <w:szCs w:val="20"/>
                <w:lang w:val="en-GB"/>
              </w:rPr>
              <w:t xml:space="preserve">. </w:t>
            </w:r>
          </w:p>
          <w:p w14:paraId="75B591A0" w14:textId="123697CD" w:rsidR="00783749" w:rsidRPr="001B2780" w:rsidRDefault="00AB300E" w:rsidP="008C763F">
            <w:pPr>
              <w:spacing w:after="0" w:line="240" w:lineRule="auto"/>
              <w:rPr>
                <w:rFonts w:ascii="Times New Roman" w:eastAsia="Times New Roman" w:hAnsi="Times New Roman" w:cs="Times New Roman"/>
                <w:sz w:val="20"/>
                <w:szCs w:val="20"/>
                <w:lang w:val="en-GB"/>
              </w:rPr>
            </w:pPr>
            <w:r w:rsidRPr="001B2780">
              <w:rPr>
                <w:rFonts w:ascii="Times New Roman" w:eastAsia="Times New Roman" w:hAnsi="Times New Roman" w:cs="Times New Roman"/>
                <w:sz w:val="20"/>
                <w:szCs w:val="20"/>
                <w:lang w:val="en-GB"/>
              </w:rPr>
              <w:t xml:space="preserve"> </w:t>
            </w:r>
          </w:p>
          <w:p w14:paraId="049DB57E" w14:textId="5A80FCCE" w:rsidR="00AB300E" w:rsidRPr="001B2780" w:rsidRDefault="00920849" w:rsidP="008B5AB7">
            <w:pPr>
              <w:spacing w:after="0" w:line="240" w:lineRule="auto"/>
              <w:jc w:val="both"/>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sz w:val="20"/>
                <w:szCs w:val="20"/>
                <w:lang w:val="en-GB"/>
              </w:rPr>
              <w:t>No recommendations for improvement</w:t>
            </w:r>
            <w:r w:rsidR="00A251BE" w:rsidRPr="001B2780">
              <w:rPr>
                <w:rFonts w:ascii="Times New Roman" w:eastAsia="Times New Roman" w:hAnsi="Times New Roman" w:cs="Times New Roman"/>
                <w:color w:val="000000"/>
                <w:sz w:val="20"/>
                <w:szCs w:val="20"/>
                <w:lang w:val="en-GB"/>
              </w:rPr>
              <w:t xml:space="preserve">. </w:t>
            </w:r>
            <w:r w:rsidR="00445F82" w:rsidRPr="001B2780">
              <w:rPr>
                <w:rFonts w:ascii="Times New Roman" w:eastAsia="Times New Roman" w:hAnsi="Times New Roman" w:cs="Times New Roman"/>
                <w:color w:val="000000"/>
                <w:sz w:val="20"/>
                <w:szCs w:val="20"/>
                <w:lang w:val="en-GB"/>
              </w:rPr>
              <w:t>Implementation needs to be monitored.</w:t>
            </w:r>
          </w:p>
        </w:tc>
      </w:tr>
      <w:tr w:rsidR="00783749" w:rsidRPr="001B2780" w14:paraId="3CFCDFCF" w14:textId="77777777" w:rsidTr="00881710">
        <w:trPr>
          <w:trHeight w:val="690"/>
        </w:trPr>
        <w:tc>
          <w:tcPr>
            <w:tcW w:w="3150" w:type="dxa"/>
            <w:shd w:val="clear" w:color="auto" w:fill="DBE5F1" w:themeFill="accent1" w:themeFillTint="33"/>
            <w:hideMark/>
          </w:tcPr>
          <w:p w14:paraId="3EB46BD6" w14:textId="2673C99B" w:rsidR="00783749" w:rsidRPr="001B2780" w:rsidRDefault="00445F82" w:rsidP="00445F82">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Does the insolvency framework provide that a creditor has the right to object to decisions accepting or rejecting creditors' claims</w:t>
            </w:r>
            <w:r w:rsidR="00783749" w:rsidRPr="001B2780">
              <w:rPr>
                <w:rFonts w:ascii="Times New Roman" w:eastAsia="Times New Roman" w:hAnsi="Times New Roman" w:cs="Times New Roman"/>
                <w:color w:val="000000"/>
                <w:sz w:val="20"/>
                <w:szCs w:val="20"/>
                <w:lang w:val="en-GB"/>
              </w:rPr>
              <w:t>?</w:t>
            </w:r>
          </w:p>
        </w:tc>
        <w:tc>
          <w:tcPr>
            <w:tcW w:w="1890" w:type="dxa"/>
            <w:shd w:val="clear" w:color="auto" w:fill="DBE5F1" w:themeFill="accent1" w:themeFillTint="33"/>
            <w:noWrap/>
            <w:hideMark/>
          </w:tcPr>
          <w:p w14:paraId="2A99CD48" w14:textId="325E7B31" w:rsidR="00783749" w:rsidRPr="001B2780" w:rsidRDefault="00445F82"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Yes</w:t>
            </w:r>
          </w:p>
        </w:tc>
        <w:tc>
          <w:tcPr>
            <w:tcW w:w="1170" w:type="dxa"/>
            <w:shd w:val="clear" w:color="auto" w:fill="DBE5F1" w:themeFill="accent1" w:themeFillTint="33"/>
            <w:noWrap/>
            <w:vAlign w:val="center"/>
            <w:hideMark/>
          </w:tcPr>
          <w:p w14:paraId="69650325" w14:textId="77777777" w:rsidR="00783749" w:rsidRPr="001B2780" w:rsidRDefault="00783749" w:rsidP="008C763F">
            <w:pPr>
              <w:spacing w:after="0" w:line="240" w:lineRule="auto"/>
              <w:jc w:val="center"/>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1</w:t>
            </w:r>
          </w:p>
        </w:tc>
        <w:tc>
          <w:tcPr>
            <w:tcW w:w="4320" w:type="dxa"/>
            <w:shd w:val="clear" w:color="auto" w:fill="DBE5F1" w:themeFill="accent1" w:themeFillTint="33"/>
            <w:noWrap/>
            <w:hideMark/>
          </w:tcPr>
          <w:p w14:paraId="633680ED" w14:textId="77777777" w:rsidR="00783749" w:rsidRPr="001B2780" w:rsidRDefault="00783749" w:rsidP="008C763F">
            <w:pPr>
              <w:spacing w:after="0" w:line="240" w:lineRule="auto"/>
              <w:rPr>
                <w:rFonts w:ascii="Times New Roman" w:eastAsia="Times New Roman" w:hAnsi="Times New Roman" w:cs="Times New Roman"/>
                <w:color w:val="000000"/>
                <w:sz w:val="20"/>
                <w:szCs w:val="20"/>
                <w:lang w:val="en-GB"/>
              </w:rPr>
            </w:pPr>
            <w:r w:rsidRPr="001B2780">
              <w:rPr>
                <w:rFonts w:ascii="Times New Roman" w:eastAsia="Times New Roman" w:hAnsi="Times New Roman" w:cs="Times New Roman"/>
                <w:color w:val="000000"/>
                <w:sz w:val="20"/>
                <w:szCs w:val="20"/>
                <w:lang w:val="en-GB"/>
              </w:rPr>
              <w:t> </w:t>
            </w:r>
          </w:p>
        </w:tc>
      </w:tr>
    </w:tbl>
    <w:p w14:paraId="1211C883" w14:textId="2CA67A61" w:rsidR="00920169" w:rsidRPr="001B2780" w:rsidRDefault="00920169" w:rsidP="00920169">
      <w:pPr>
        <w:spacing w:after="0" w:line="240" w:lineRule="auto"/>
        <w:jc w:val="both"/>
        <w:rPr>
          <w:rFonts w:ascii="Times New Roman" w:hAnsi="Times New Roman" w:cs="Times New Roman"/>
          <w:sz w:val="16"/>
          <w:lang w:val="en-GB"/>
        </w:rPr>
      </w:pPr>
    </w:p>
    <w:p w14:paraId="6769C6C9" w14:textId="0C0CB54D" w:rsidR="00920169" w:rsidRPr="001B2780" w:rsidRDefault="00445F82" w:rsidP="00920169">
      <w:pPr>
        <w:pStyle w:val="Heading2"/>
        <w:numPr>
          <w:ilvl w:val="0"/>
          <w:numId w:val="18"/>
        </w:numPr>
        <w:rPr>
          <w:rFonts w:ascii="Times New Roman" w:hAnsi="Times New Roman" w:cs="Times New Roman"/>
          <w:lang w:val="en-GB"/>
        </w:rPr>
      </w:pPr>
      <w:r w:rsidRPr="001B2780">
        <w:rPr>
          <w:rFonts w:ascii="Times New Roman" w:hAnsi="Times New Roman" w:cs="Times New Roman"/>
          <w:lang w:val="en-GB"/>
        </w:rPr>
        <w:t>Final provisions</w:t>
      </w:r>
    </w:p>
    <w:p w14:paraId="3D8BDCC7" w14:textId="1FE5B5D5" w:rsidR="00920169" w:rsidRPr="001B2780" w:rsidRDefault="00920169" w:rsidP="00920169">
      <w:pPr>
        <w:spacing w:after="0" w:line="240" w:lineRule="auto"/>
        <w:jc w:val="both"/>
        <w:rPr>
          <w:rFonts w:ascii="Times New Roman" w:hAnsi="Times New Roman" w:cs="Times New Roman"/>
          <w:sz w:val="16"/>
          <w:lang w:val="en-GB"/>
        </w:rPr>
      </w:pPr>
    </w:p>
    <w:p w14:paraId="4A7D5FA1" w14:textId="3E69AFA0" w:rsidR="00596896" w:rsidRPr="001B2780" w:rsidRDefault="00445F82" w:rsidP="00632EAF">
      <w:pPr>
        <w:spacing w:after="0" w:line="240" w:lineRule="auto"/>
        <w:ind w:firstLine="360"/>
        <w:jc w:val="both"/>
        <w:rPr>
          <w:rFonts w:ascii="Times New Roman" w:hAnsi="Times New Roman" w:cs="Times New Roman"/>
          <w:bCs/>
          <w:lang w:val="en-GB"/>
        </w:rPr>
      </w:pPr>
      <w:r w:rsidRPr="001B2780">
        <w:rPr>
          <w:rFonts w:ascii="Times New Roman" w:hAnsi="Times New Roman" w:cs="Times New Roman"/>
          <w:bCs/>
          <w:lang w:val="en-GB"/>
        </w:rPr>
        <w:t xml:space="preserve">The </w:t>
      </w:r>
      <w:bookmarkStart w:id="8" w:name="_Hlk13208310"/>
      <w:r w:rsidRPr="001B2780">
        <w:rPr>
          <w:rFonts w:ascii="Times New Roman" w:hAnsi="Times New Roman" w:cs="Times New Roman"/>
          <w:bCs/>
          <w:lang w:val="en-GB"/>
        </w:rPr>
        <w:t>Actio</w:t>
      </w:r>
      <w:r w:rsidR="00632EAF" w:rsidRPr="001B2780">
        <w:rPr>
          <w:rFonts w:ascii="Times New Roman" w:hAnsi="Times New Roman" w:cs="Times New Roman"/>
          <w:bCs/>
          <w:lang w:val="en-GB"/>
        </w:rPr>
        <w:t>n</w:t>
      </w:r>
      <w:r w:rsidRPr="001B2780">
        <w:rPr>
          <w:rFonts w:ascii="Times New Roman" w:hAnsi="Times New Roman" w:cs="Times New Roman"/>
          <w:bCs/>
          <w:lang w:val="en-GB"/>
        </w:rPr>
        <w:t xml:space="preserve"> Plan for</w:t>
      </w:r>
      <w:r w:rsidR="00632EAF" w:rsidRPr="001B2780">
        <w:rPr>
          <w:rFonts w:ascii="Times New Roman" w:hAnsi="Times New Roman" w:cs="Times New Roman"/>
          <w:bCs/>
          <w:lang w:val="en-GB"/>
        </w:rPr>
        <w:t xml:space="preserve"> Improving the Republic of Serbia’s Ranking on the World Bank Doing Business List</w:t>
      </w:r>
      <w:r w:rsidR="00596896" w:rsidRPr="001B2780">
        <w:rPr>
          <w:rFonts w:ascii="Times New Roman" w:hAnsi="Times New Roman" w:cs="Times New Roman"/>
          <w:bCs/>
          <w:lang w:val="en-GB"/>
        </w:rPr>
        <w:t xml:space="preserve"> </w:t>
      </w:r>
      <w:r w:rsidR="00632EAF" w:rsidRPr="001B2780">
        <w:rPr>
          <w:rFonts w:ascii="Times New Roman" w:hAnsi="Times New Roman" w:cs="Times New Roman"/>
          <w:bCs/>
          <w:lang w:val="en-GB"/>
        </w:rPr>
        <w:t xml:space="preserve">in the period </w:t>
      </w:r>
      <w:r w:rsidR="00596896" w:rsidRPr="001B2780">
        <w:rPr>
          <w:rFonts w:ascii="Times New Roman" w:hAnsi="Times New Roman" w:cs="Times New Roman"/>
          <w:bCs/>
          <w:lang w:val="en-GB"/>
        </w:rPr>
        <w:t>2019-2020</w:t>
      </w:r>
      <w:bookmarkEnd w:id="8"/>
      <w:r w:rsidR="00632EAF" w:rsidRPr="001B2780">
        <w:rPr>
          <w:rFonts w:ascii="Times New Roman" w:hAnsi="Times New Roman" w:cs="Times New Roman"/>
          <w:bCs/>
          <w:lang w:val="en-GB"/>
        </w:rPr>
        <w:t>, constitutes the integral part of this document</w:t>
      </w:r>
      <w:r w:rsidR="00596896" w:rsidRPr="001B2780">
        <w:rPr>
          <w:rFonts w:ascii="Times New Roman" w:hAnsi="Times New Roman" w:cs="Times New Roman"/>
          <w:bCs/>
          <w:lang w:val="en-GB"/>
        </w:rPr>
        <w:t>.</w:t>
      </w:r>
    </w:p>
    <w:p w14:paraId="39A18447" w14:textId="40ADCFB0" w:rsidR="00920169" w:rsidRPr="001B2780" w:rsidRDefault="00632EAF" w:rsidP="000019B9">
      <w:pPr>
        <w:spacing w:after="0" w:line="240" w:lineRule="auto"/>
        <w:ind w:firstLine="360"/>
        <w:jc w:val="both"/>
        <w:rPr>
          <w:rFonts w:ascii="Times New Roman" w:hAnsi="Times New Roman" w:cs="Times New Roman"/>
          <w:lang w:val="en-GB"/>
        </w:rPr>
      </w:pPr>
      <w:r w:rsidRPr="001B2780">
        <w:rPr>
          <w:rFonts w:ascii="Times New Roman" w:hAnsi="Times New Roman" w:cs="Times New Roman"/>
          <w:lang w:val="en-GB"/>
        </w:rPr>
        <w:t xml:space="preserve">This Program shall be published on the webpage of the Government, at the e-Governance portal and the website of the Ministry of Construction, Traffic and Infrastructure. </w:t>
      </w:r>
    </w:p>
    <w:p w14:paraId="045C644C" w14:textId="0645361A" w:rsidR="00920169" w:rsidRPr="001B2780" w:rsidRDefault="00632EAF" w:rsidP="00632EAF">
      <w:pPr>
        <w:spacing w:after="0" w:line="240" w:lineRule="auto"/>
        <w:ind w:firstLine="360"/>
        <w:jc w:val="both"/>
        <w:rPr>
          <w:rFonts w:ascii="Times New Roman" w:hAnsi="Times New Roman" w:cs="Times New Roman"/>
          <w:lang w:val="en-GB"/>
        </w:rPr>
      </w:pPr>
      <w:r w:rsidRPr="001B2780">
        <w:rPr>
          <w:rFonts w:ascii="Times New Roman" w:hAnsi="Times New Roman" w:cs="Times New Roman"/>
          <w:lang w:val="en-GB"/>
        </w:rPr>
        <w:t xml:space="preserve">This Program shall be published in the “Official Gazette of the Republic of Serbia”. </w:t>
      </w:r>
    </w:p>
    <w:p w14:paraId="7B3DF39F" w14:textId="77777777" w:rsidR="00920169" w:rsidRPr="001B2780" w:rsidRDefault="00920169" w:rsidP="00920169">
      <w:pPr>
        <w:spacing w:after="0" w:line="240" w:lineRule="auto"/>
        <w:jc w:val="both"/>
        <w:rPr>
          <w:rFonts w:ascii="Times New Roman" w:hAnsi="Times New Roman" w:cs="Times New Roman"/>
          <w:sz w:val="16"/>
          <w:lang w:val="en-GB"/>
        </w:rPr>
      </w:pPr>
    </w:p>
    <w:p w14:paraId="67807C8B" w14:textId="550C8C76" w:rsidR="00920169" w:rsidRPr="001B2780" w:rsidRDefault="001F71C2" w:rsidP="00920169">
      <w:pPr>
        <w:spacing w:after="0" w:line="240" w:lineRule="auto"/>
        <w:jc w:val="both"/>
        <w:rPr>
          <w:rFonts w:ascii="Times New Roman" w:hAnsi="Times New Roman" w:cs="Times New Roman"/>
          <w:lang w:val="en-GB"/>
        </w:rPr>
      </w:pPr>
      <w:r w:rsidRPr="001B2780">
        <w:rPr>
          <w:rFonts w:ascii="Times New Roman" w:hAnsi="Times New Roman" w:cs="Times New Roman"/>
          <w:lang w:val="en-GB"/>
        </w:rPr>
        <w:t xml:space="preserve">05 </w:t>
      </w:r>
      <w:r w:rsidR="00445F82" w:rsidRPr="001B2780">
        <w:rPr>
          <w:rFonts w:ascii="Times New Roman" w:hAnsi="Times New Roman" w:cs="Times New Roman"/>
          <w:lang w:val="en-GB"/>
        </w:rPr>
        <w:t>No.</w:t>
      </w:r>
      <w:r w:rsidR="00920169" w:rsidRPr="001B2780">
        <w:rPr>
          <w:rFonts w:ascii="Times New Roman" w:hAnsi="Times New Roman" w:cs="Times New Roman"/>
          <w:lang w:val="en-GB"/>
        </w:rPr>
        <w:t>:</w:t>
      </w:r>
      <w:r w:rsidR="009445E7" w:rsidRPr="001B2780">
        <w:rPr>
          <w:rFonts w:ascii="Times New Roman" w:hAnsi="Times New Roman" w:cs="Times New Roman"/>
          <w:lang w:val="en-GB"/>
        </w:rPr>
        <w:t xml:space="preserve"> 48-2319/2019-2</w:t>
      </w:r>
    </w:p>
    <w:p w14:paraId="4736BE88" w14:textId="3953FAB0" w:rsidR="00920169" w:rsidRPr="001B2780" w:rsidRDefault="00445F82" w:rsidP="00920169">
      <w:pPr>
        <w:spacing w:after="0" w:line="240" w:lineRule="auto"/>
        <w:jc w:val="both"/>
        <w:rPr>
          <w:rFonts w:ascii="Times New Roman" w:hAnsi="Times New Roman" w:cs="Times New Roman"/>
          <w:b/>
          <w:iCs/>
          <w:lang w:val="en-GB"/>
        </w:rPr>
      </w:pPr>
      <w:r w:rsidRPr="001B2780">
        <w:rPr>
          <w:rFonts w:ascii="Times New Roman" w:hAnsi="Times New Roman" w:cs="Times New Roman"/>
          <w:lang w:val="en-GB"/>
        </w:rPr>
        <w:t>Belgrade, 14 March</w:t>
      </w:r>
      <w:r w:rsidR="00FC234F" w:rsidRPr="001B2780">
        <w:rPr>
          <w:rFonts w:ascii="Times New Roman" w:hAnsi="Times New Roman" w:cs="Times New Roman"/>
          <w:lang w:val="en-GB"/>
        </w:rPr>
        <w:t xml:space="preserve"> 2019</w:t>
      </w:r>
    </w:p>
    <w:p w14:paraId="1A383FAD" w14:textId="77777777" w:rsidR="00920169" w:rsidRPr="001B2780" w:rsidRDefault="00920169" w:rsidP="00920169">
      <w:pPr>
        <w:spacing w:after="0" w:line="240" w:lineRule="auto"/>
        <w:jc w:val="both"/>
        <w:rPr>
          <w:rFonts w:ascii="Times New Roman" w:hAnsi="Times New Roman" w:cs="Times New Roman"/>
          <w:iCs/>
          <w:lang w:val="en-GB"/>
        </w:rPr>
      </w:pPr>
    </w:p>
    <w:p w14:paraId="7AEF8245" w14:textId="3091E0F9" w:rsidR="00920169" w:rsidRPr="001B2780" w:rsidRDefault="00445F82" w:rsidP="000019B9">
      <w:pPr>
        <w:spacing w:after="0" w:line="240" w:lineRule="auto"/>
        <w:jc w:val="center"/>
        <w:rPr>
          <w:rFonts w:ascii="Times New Roman" w:hAnsi="Times New Roman" w:cs="Times New Roman"/>
          <w:iCs/>
          <w:lang w:val="en-GB"/>
        </w:rPr>
      </w:pPr>
      <w:r w:rsidRPr="001B2780">
        <w:rPr>
          <w:rFonts w:ascii="Times New Roman" w:hAnsi="Times New Roman" w:cs="Times New Roman"/>
          <w:iCs/>
          <w:lang w:val="en-GB"/>
        </w:rPr>
        <w:t>GOVERNMENT</w:t>
      </w:r>
    </w:p>
    <w:p w14:paraId="51659AA2" w14:textId="77777777" w:rsidR="00920169" w:rsidRPr="001B2780" w:rsidRDefault="00920169" w:rsidP="00920169">
      <w:pPr>
        <w:spacing w:after="0" w:line="240" w:lineRule="auto"/>
        <w:jc w:val="both"/>
        <w:rPr>
          <w:rFonts w:ascii="Times New Roman" w:hAnsi="Times New Roman" w:cs="Times New Roman"/>
          <w:iCs/>
          <w:lang w:val="en-GB"/>
        </w:rPr>
      </w:pPr>
    </w:p>
    <w:p w14:paraId="78C42696" w14:textId="0977BC70" w:rsidR="007728B0" w:rsidRPr="001B2780" w:rsidRDefault="00445F82" w:rsidP="00445F82">
      <w:pPr>
        <w:spacing w:after="0" w:line="240" w:lineRule="auto"/>
        <w:ind w:left="6480"/>
        <w:rPr>
          <w:rFonts w:ascii="Times New Roman" w:hAnsi="Times New Roman" w:cs="Times New Roman"/>
          <w:iCs/>
          <w:lang w:val="en-GB"/>
        </w:rPr>
      </w:pPr>
      <w:r w:rsidRPr="001B2780">
        <w:rPr>
          <w:rFonts w:ascii="Times New Roman" w:hAnsi="Times New Roman" w:cs="Times New Roman"/>
          <w:iCs/>
          <w:lang w:val="en-GB"/>
        </w:rPr>
        <w:t xml:space="preserve">         PRIME MINISTER</w:t>
      </w:r>
    </w:p>
    <w:p w14:paraId="4EB04162" w14:textId="77777777" w:rsidR="00920169" w:rsidRPr="001B2780" w:rsidRDefault="00920169" w:rsidP="00920169">
      <w:pPr>
        <w:spacing w:after="0" w:line="240" w:lineRule="auto"/>
        <w:jc w:val="both"/>
        <w:rPr>
          <w:rFonts w:ascii="Times New Roman" w:hAnsi="Times New Roman" w:cs="Times New Roman"/>
          <w:iCs/>
          <w:lang w:val="en-GB"/>
        </w:rPr>
      </w:pPr>
    </w:p>
    <w:p w14:paraId="73295593" w14:textId="3E901011" w:rsidR="00783749" w:rsidRPr="001B2780" w:rsidRDefault="009445E7" w:rsidP="009445E7">
      <w:pPr>
        <w:spacing w:after="0" w:line="240" w:lineRule="auto"/>
        <w:ind w:left="6480"/>
        <w:rPr>
          <w:rFonts w:ascii="Times New Roman" w:hAnsi="Times New Roman" w:cs="Times New Roman"/>
          <w:iCs/>
          <w:lang w:val="en-GB"/>
        </w:rPr>
        <w:sectPr w:rsidR="00783749" w:rsidRPr="001B2780" w:rsidSect="009B2F55">
          <w:headerReference w:type="default" r:id="rId10"/>
          <w:footerReference w:type="default" r:id="rId11"/>
          <w:pgSz w:w="11907" w:h="16839" w:code="9"/>
          <w:pgMar w:top="1440" w:right="1440" w:bottom="1440" w:left="1440" w:header="720" w:footer="720" w:gutter="0"/>
          <w:cols w:space="720"/>
          <w:titlePg/>
          <w:docGrid w:linePitch="360"/>
        </w:sectPr>
      </w:pPr>
      <w:r w:rsidRPr="001B2780">
        <w:rPr>
          <w:rFonts w:ascii="Times New Roman" w:hAnsi="Times New Roman" w:cs="Times New Roman"/>
          <w:iCs/>
          <w:lang w:val="en-GB"/>
        </w:rPr>
        <w:t xml:space="preserve">            </w:t>
      </w:r>
      <w:r w:rsidR="00445F82" w:rsidRPr="001B2780">
        <w:rPr>
          <w:rFonts w:ascii="Times New Roman" w:hAnsi="Times New Roman" w:cs="Times New Roman"/>
          <w:iCs/>
          <w:lang w:val="en-GB"/>
        </w:rPr>
        <w:t>Ana Brnabić,</w:t>
      </w:r>
      <w:r w:rsidR="00C71CED" w:rsidRPr="001B2780">
        <w:rPr>
          <w:rFonts w:ascii="Times New Roman" w:hAnsi="Times New Roman" w:cs="Times New Roman"/>
          <w:iCs/>
          <w:lang w:val="en-GB"/>
        </w:rPr>
        <w:t xml:space="preserve"> </w:t>
      </w:r>
      <w:r w:rsidR="00445F82" w:rsidRPr="001B2780">
        <w:rPr>
          <w:rFonts w:ascii="Times New Roman" w:hAnsi="Times New Roman" w:cs="Times New Roman"/>
          <w:iCs/>
          <w:lang w:val="en-GB"/>
        </w:rPr>
        <w:t>sgd</w:t>
      </w:r>
      <w:r w:rsidR="00C71CED" w:rsidRPr="001B2780">
        <w:rPr>
          <w:rFonts w:ascii="Times New Roman" w:hAnsi="Times New Roman" w:cs="Times New Roman"/>
          <w:iCs/>
          <w:lang w:val="en-GB"/>
        </w:rPr>
        <w:t>.</w:t>
      </w:r>
    </w:p>
    <w:p w14:paraId="22294FF5" w14:textId="77835175" w:rsidR="00B633C5" w:rsidRPr="001B2780" w:rsidRDefault="00632EAF" w:rsidP="00632EAF">
      <w:pPr>
        <w:jc w:val="center"/>
        <w:rPr>
          <w:rFonts w:ascii="Times New Roman" w:hAnsi="Times New Roman" w:cs="Times New Roman"/>
          <w:caps/>
          <w:lang w:val="en-GB"/>
        </w:rPr>
      </w:pPr>
      <w:r w:rsidRPr="001B2780">
        <w:rPr>
          <w:rFonts w:ascii="Times New Roman" w:hAnsi="Times New Roman" w:cs="Times New Roman"/>
          <w:b/>
          <w:bCs/>
          <w:caps/>
          <w:lang w:val="en-GB"/>
        </w:rPr>
        <w:lastRenderedPageBreak/>
        <w:t>Action Plan for Improving the Republic of Serbia’s Ranking on the World Bank Doing Business List in the period 2019-2020</w:t>
      </w:r>
    </w:p>
    <w:p w14:paraId="4F8A6DA8" w14:textId="7A81244D" w:rsidR="006A04CF" w:rsidRPr="001B2780" w:rsidRDefault="00AC4C13" w:rsidP="009B2F55">
      <w:pPr>
        <w:tabs>
          <w:tab w:val="left" w:pos="7260"/>
        </w:tabs>
        <w:rPr>
          <w:rFonts w:ascii="Times New Roman" w:hAnsi="Times New Roman" w:cs="Times New Roman"/>
          <w:lang w:val="en-GB"/>
        </w:rPr>
      </w:pPr>
      <w:r w:rsidRPr="001B2780">
        <w:rPr>
          <w:rFonts w:ascii="Times New Roman" w:hAnsi="Times New Roman" w:cs="Times New Roman"/>
          <w:lang w:val="en-GB"/>
        </w:rPr>
        <w:tab/>
      </w: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2772"/>
        <w:gridCol w:w="5551"/>
        <w:gridCol w:w="5017"/>
      </w:tblGrid>
      <w:tr w:rsidR="004F4EE1" w:rsidRPr="001B2780" w14:paraId="62051FD4" w14:textId="77777777" w:rsidTr="002641AA">
        <w:trPr>
          <w:trHeight w:val="347"/>
        </w:trPr>
        <w:tc>
          <w:tcPr>
            <w:tcW w:w="2111" w:type="dxa"/>
            <w:shd w:val="clear" w:color="auto" w:fill="1F497D" w:themeFill="text2"/>
          </w:tcPr>
          <w:p w14:paraId="4B351CDA" w14:textId="04E53E31" w:rsidR="004F4EE1" w:rsidRPr="001B2780" w:rsidRDefault="00632EAF" w:rsidP="002641AA">
            <w:pPr>
              <w:spacing w:after="0" w:line="240" w:lineRule="auto"/>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OBJECTIVE</w:t>
            </w:r>
            <w:r w:rsidR="004F4EE1" w:rsidRPr="001B2780">
              <w:rPr>
                <w:rFonts w:ascii="Times New Roman" w:hAnsi="Times New Roman" w:cs="Times New Roman"/>
                <w:b/>
                <w:color w:val="FFFFFF" w:themeColor="background1"/>
                <w:lang w:val="en-GB"/>
              </w:rPr>
              <w:t>:</w:t>
            </w:r>
          </w:p>
        </w:tc>
        <w:tc>
          <w:tcPr>
            <w:tcW w:w="13340" w:type="dxa"/>
            <w:gridSpan w:val="3"/>
            <w:shd w:val="clear" w:color="auto" w:fill="1F497D" w:themeFill="text2"/>
          </w:tcPr>
          <w:p w14:paraId="4FA0AC77" w14:textId="450A55BF" w:rsidR="004F4EE1" w:rsidRPr="001B2780" w:rsidRDefault="00137859" w:rsidP="002641AA">
            <w:pPr>
              <w:spacing w:after="0" w:line="240" w:lineRule="auto"/>
              <w:rPr>
                <w:rFonts w:ascii="Times New Roman" w:hAnsi="Times New Roman" w:cs="Times New Roman"/>
                <w:b/>
                <w:color w:val="FFFFFF" w:themeColor="background1"/>
                <w:lang w:val="en-GB"/>
              </w:rPr>
            </w:pPr>
            <w:r w:rsidRPr="001B2780">
              <w:rPr>
                <w:rFonts w:ascii="Times New Roman" w:hAnsi="Times New Roman" w:cs="Times New Roman"/>
                <w:b/>
                <w:color w:val="FFFFFF" w:themeColor="background1"/>
                <w:lang w:val="en-GB"/>
              </w:rPr>
              <w:t xml:space="preserve">IMPROVING CONDITIONS FOR DOING BUSINESS </w:t>
            </w:r>
          </w:p>
        </w:tc>
      </w:tr>
      <w:tr w:rsidR="004F4EE1" w:rsidRPr="001B2780" w14:paraId="42602277" w14:textId="77777777" w:rsidTr="002641AA">
        <w:trPr>
          <w:trHeight w:val="512"/>
        </w:trPr>
        <w:tc>
          <w:tcPr>
            <w:tcW w:w="2111" w:type="dxa"/>
          </w:tcPr>
          <w:p w14:paraId="79A2F69B" w14:textId="4B1A450B"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Previously related document JP</w:t>
            </w:r>
          </w:p>
        </w:tc>
        <w:tc>
          <w:tcPr>
            <w:tcW w:w="13340" w:type="dxa"/>
            <w:gridSpan w:val="3"/>
          </w:tcPr>
          <w:p w14:paraId="73E564FD" w14:textId="54F0E2DC" w:rsidR="004F4EE1" w:rsidRPr="001B2780" w:rsidRDefault="00632EAF" w:rsidP="00632EAF">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PROGRAM FOR IMPROVING THE REPUBLIC OF SERBIA’S RANKING ON THE WORLD BANK DOING BUSINESS LIST IN THE PERIOD </w:t>
            </w:r>
            <w:r w:rsidR="004F4EE1" w:rsidRPr="001B2780">
              <w:rPr>
                <w:rFonts w:ascii="Times New Roman" w:hAnsi="Times New Roman" w:cs="Times New Roman"/>
                <w:lang w:val="en-GB"/>
              </w:rPr>
              <w:t>201</w:t>
            </w:r>
            <w:r w:rsidR="00B71888" w:rsidRPr="001B2780">
              <w:rPr>
                <w:rFonts w:ascii="Times New Roman" w:hAnsi="Times New Roman" w:cs="Times New Roman"/>
                <w:lang w:val="en-GB"/>
              </w:rPr>
              <w:t>9</w:t>
            </w:r>
            <w:r w:rsidR="004F4EE1" w:rsidRPr="001B2780">
              <w:rPr>
                <w:rFonts w:ascii="Times New Roman" w:hAnsi="Times New Roman" w:cs="Times New Roman"/>
                <w:lang w:val="en-GB"/>
              </w:rPr>
              <w:t>-20</w:t>
            </w:r>
            <w:r w:rsidR="00B71888" w:rsidRPr="001B2780">
              <w:rPr>
                <w:rFonts w:ascii="Times New Roman" w:hAnsi="Times New Roman" w:cs="Times New Roman"/>
                <w:lang w:val="en-GB"/>
              </w:rPr>
              <w:t>20</w:t>
            </w:r>
          </w:p>
        </w:tc>
      </w:tr>
      <w:tr w:rsidR="004F4EE1" w:rsidRPr="001B2780" w14:paraId="062E404B" w14:textId="77777777" w:rsidTr="002641AA">
        <w:trPr>
          <w:trHeight w:val="629"/>
        </w:trPr>
        <w:tc>
          <w:tcPr>
            <w:tcW w:w="4883" w:type="dxa"/>
            <w:gridSpan w:val="2"/>
            <w:vMerge w:val="restart"/>
          </w:tcPr>
          <w:p w14:paraId="7D16FFED" w14:textId="135DB658" w:rsidR="004F4EE1" w:rsidRPr="001B2780" w:rsidRDefault="00137859" w:rsidP="002641AA">
            <w:pPr>
              <w:spacing w:after="0" w:line="240" w:lineRule="auto"/>
              <w:ind w:left="-80"/>
              <w:rPr>
                <w:rFonts w:ascii="Times New Roman" w:hAnsi="Times New Roman" w:cs="Times New Roman"/>
                <w:lang w:val="en-GB"/>
              </w:rPr>
            </w:pPr>
            <w:r w:rsidRPr="001B2780">
              <w:rPr>
                <w:rFonts w:ascii="Times New Roman" w:hAnsi="Times New Roman" w:cs="Times New Roman"/>
                <w:lang w:val="en-GB"/>
              </w:rPr>
              <w:t>Objective Indicator</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 xml:space="preserve">Improvement of the Republic of </w:t>
            </w:r>
            <w:r w:rsidR="00715A55" w:rsidRPr="001B2780">
              <w:rPr>
                <w:rFonts w:ascii="Times New Roman" w:hAnsi="Times New Roman" w:cs="Times New Roman"/>
                <w:lang w:val="en-GB"/>
              </w:rPr>
              <w:t>Serbia</w:t>
            </w:r>
            <w:r w:rsidR="004F4EE1" w:rsidRPr="001B2780">
              <w:rPr>
                <w:rFonts w:ascii="Times New Roman" w:hAnsi="Times New Roman" w:cs="Times New Roman"/>
                <w:lang w:val="en-GB"/>
              </w:rPr>
              <w:t xml:space="preserve"> </w:t>
            </w:r>
            <w:r w:rsidR="00715A55" w:rsidRPr="001B2780">
              <w:rPr>
                <w:rFonts w:ascii="Times New Roman" w:hAnsi="Times New Roman" w:cs="Times New Roman"/>
                <w:lang w:val="en-GB"/>
              </w:rPr>
              <w:t>ranking</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on the</w:t>
            </w:r>
            <w:r w:rsidR="004F4EE1" w:rsidRPr="001B2780">
              <w:rPr>
                <w:rFonts w:ascii="Times New Roman" w:hAnsi="Times New Roman" w:cs="Times New Roman"/>
                <w:lang w:val="en-GB"/>
              </w:rPr>
              <w:t xml:space="preserve"> </w:t>
            </w:r>
            <w:r w:rsidR="004F4EE1" w:rsidRPr="001B2780">
              <w:rPr>
                <w:rFonts w:ascii="Times New Roman" w:hAnsi="Times New Roman" w:cs="Times New Roman"/>
                <w:i/>
                <w:lang w:val="en-GB"/>
              </w:rPr>
              <w:t xml:space="preserve">Doing Business </w:t>
            </w:r>
            <w:r w:rsidRPr="001B2780">
              <w:rPr>
                <w:rFonts w:ascii="Times New Roman" w:hAnsi="Times New Roman" w:cs="Times New Roman"/>
                <w:lang w:val="en-GB"/>
              </w:rPr>
              <w:t>list</w:t>
            </w:r>
          </w:p>
        </w:tc>
        <w:tc>
          <w:tcPr>
            <w:tcW w:w="5551" w:type="dxa"/>
          </w:tcPr>
          <w:p w14:paraId="766518FC" w14:textId="041FF4AF" w:rsidR="004F4EE1" w:rsidRPr="001B2780" w:rsidRDefault="00715A55" w:rsidP="00137859">
            <w:pPr>
              <w:spacing w:after="0" w:line="240" w:lineRule="auto"/>
              <w:rPr>
                <w:rFonts w:ascii="Times New Roman" w:hAnsi="Times New Roman" w:cs="Times New Roman"/>
                <w:lang w:val="en-GB"/>
              </w:rPr>
            </w:pPr>
            <w:r>
              <w:rPr>
                <w:rFonts w:ascii="Times New Roman" w:hAnsi="Times New Roman" w:cs="Times New Roman"/>
                <w:lang w:val="en-GB"/>
              </w:rPr>
              <w:t>Base year</w:t>
            </w:r>
            <w:r w:rsidR="004F4EE1" w:rsidRPr="001B2780">
              <w:rPr>
                <w:rFonts w:ascii="Times New Roman" w:hAnsi="Times New Roman" w:cs="Times New Roman"/>
                <w:lang w:val="en-GB"/>
              </w:rPr>
              <w:t>: 201</w:t>
            </w:r>
            <w:r w:rsidR="00B71888" w:rsidRPr="001B2780">
              <w:rPr>
                <w:rFonts w:ascii="Times New Roman" w:hAnsi="Times New Roman" w:cs="Times New Roman"/>
                <w:lang w:val="en-GB"/>
              </w:rPr>
              <w:t>8</w:t>
            </w:r>
            <w:r w:rsidR="004F4EE1" w:rsidRPr="001B2780">
              <w:rPr>
                <w:rFonts w:ascii="Times New Roman" w:hAnsi="Times New Roman" w:cs="Times New Roman"/>
                <w:lang w:val="en-GB"/>
              </w:rPr>
              <w:t xml:space="preserve"> (</w:t>
            </w:r>
            <w:r w:rsidR="00137859" w:rsidRPr="001B2780">
              <w:rPr>
                <w:rFonts w:ascii="Times New Roman" w:hAnsi="Times New Roman" w:cs="Times New Roman"/>
                <w:lang w:val="en-GB"/>
              </w:rPr>
              <w:t xml:space="preserve">World Bank Report on </w:t>
            </w:r>
            <w:r w:rsidR="00137859" w:rsidRPr="001B2780">
              <w:rPr>
                <w:rFonts w:ascii="Times New Roman" w:hAnsi="Times New Roman" w:cs="Times New Roman"/>
                <w:i/>
                <w:lang w:val="en-GB"/>
              </w:rPr>
              <w:t xml:space="preserve">Doing Business for the year </w:t>
            </w:r>
            <w:r w:rsidR="004F4EE1" w:rsidRPr="001B2780">
              <w:rPr>
                <w:rFonts w:ascii="Times New Roman" w:hAnsi="Times New Roman" w:cs="Times New Roman"/>
                <w:i/>
                <w:lang w:val="en-GB"/>
              </w:rPr>
              <w:t>201</w:t>
            </w:r>
            <w:r w:rsidR="00B71888" w:rsidRPr="001B2780">
              <w:rPr>
                <w:rFonts w:ascii="Times New Roman" w:hAnsi="Times New Roman" w:cs="Times New Roman"/>
                <w:i/>
                <w:lang w:val="en-GB"/>
              </w:rPr>
              <w:t>9</w:t>
            </w:r>
            <w:r w:rsidR="004F4EE1" w:rsidRPr="001B2780">
              <w:rPr>
                <w:rFonts w:ascii="Times New Roman" w:hAnsi="Times New Roman" w:cs="Times New Roman"/>
                <w:lang w:val="en-GB"/>
              </w:rPr>
              <w:t>)</w:t>
            </w:r>
          </w:p>
        </w:tc>
        <w:tc>
          <w:tcPr>
            <w:tcW w:w="5017" w:type="dxa"/>
            <w:tcBorders>
              <w:bottom w:val="single" w:sz="4" w:space="0" w:color="8DB3E2" w:themeColor="text2" w:themeTint="66"/>
            </w:tcBorders>
          </w:tcPr>
          <w:p w14:paraId="1F7C7F59" w14:textId="7B83C5B4" w:rsidR="004F4EE1" w:rsidRPr="001B2780" w:rsidRDefault="00632EAF"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w:t>
            </w:r>
            <w:r w:rsidR="004F4EE1" w:rsidRPr="001B2780">
              <w:rPr>
                <w:rFonts w:ascii="Times New Roman" w:hAnsi="Times New Roman" w:cs="Times New Roman"/>
                <w:lang w:val="en-GB"/>
              </w:rPr>
              <w:t>: 201</w:t>
            </w:r>
            <w:r w:rsidR="00B71888" w:rsidRPr="001B2780">
              <w:rPr>
                <w:rFonts w:ascii="Times New Roman" w:hAnsi="Times New Roman" w:cs="Times New Roman"/>
                <w:lang w:val="en-GB"/>
              </w:rPr>
              <w:t>9</w:t>
            </w:r>
            <w:r w:rsidR="004F4EE1" w:rsidRPr="001B2780">
              <w:rPr>
                <w:rFonts w:ascii="Times New Roman" w:hAnsi="Times New Roman" w:cs="Times New Roman"/>
                <w:lang w:val="en-GB"/>
              </w:rPr>
              <w:t>, 20</w:t>
            </w:r>
            <w:r w:rsidR="00B71888" w:rsidRPr="001B2780">
              <w:rPr>
                <w:rFonts w:ascii="Times New Roman" w:hAnsi="Times New Roman" w:cs="Times New Roman"/>
                <w:lang w:val="en-GB"/>
              </w:rPr>
              <w:t>20</w:t>
            </w:r>
          </w:p>
        </w:tc>
      </w:tr>
      <w:tr w:rsidR="004F4EE1" w:rsidRPr="001B2780" w14:paraId="64C8E8A2" w14:textId="77777777" w:rsidTr="002641AA">
        <w:trPr>
          <w:trHeight w:val="260"/>
        </w:trPr>
        <w:tc>
          <w:tcPr>
            <w:tcW w:w="4883" w:type="dxa"/>
            <w:gridSpan w:val="2"/>
            <w:vMerge/>
          </w:tcPr>
          <w:p w14:paraId="3765313F" w14:textId="77777777" w:rsidR="004F4EE1" w:rsidRPr="001B2780" w:rsidRDefault="004F4EE1" w:rsidP="002641AA">
            <w:pPr>
              <w:spacing w:after="0" w:line="240" w:lineRule="auto"/>
              <w:rPr>
                <w:rFonts w:ascii="Times New Roman" w:hAnsi="Times New Roman" w:cs="Times New Roman"/>
                <w:lang w:val="en-GB"/>
              </w:rPr>
            </w:pPr>
          </w:p>
        </w:tc>
        <w:tc>
          <w:tcPr>
            <w:tcW w:w="5551" w:type="dxa"/>
          </w:tcPr>
          <w:p w14:paraId="401F19F9" w14:textId="408A112B"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715A55" w:rsidRPr="001B2780">
              <w:rPr>
                <w:rFonts w:ascii="Times New Roman" w:hAnsi="Times New Roman" w:cs="Times New Roman"/>
                <w:lang w:val="en-GB"/>
              </w:rPr>
              <w:t>Ranking 40</w:t>
            </w:r>
          </w:p>
        </w:tc>
        <w:tc>
          <w:tcPr>
            <w:tcW w:w="5017" w:type="dxa"/>
            <w:shd w:val="clear" w:color="auto" w:fill="FFFFFF" w:themeFill="background1"/>
          </w:tcPr>
          <w:p w14:paraId="0434485E" w14:textId="331BA62B" w:rsidR="004F4EE1" w:rsidRPr="001B2780" w:rsidRDefault="00632EAF"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44716D" w:rsidRPr="001B2780">
              <w:rPr>
                <w:rFonts w:ascii="Times New Roman" w:hAnsi="Times New Roman" w:cs="Times New Roman"/>
                <w:lang w:val="en-GB"/>
              </w:rPr>
              <w:t>Ranking</w:t>
            </w:r>
            <w:r w:rsidR="004F4EE1" w:rsidRPr="001B2780">
              <w:rPr>
                <w:rFonts w:ascii="Times New Roman" w:hAnsi="Times New Roman" w:cs="Times New Roman"/>
                <w:lang w:val="en-GB"/>
              </w:rPr>
              <w:t xml:space="preserve"> 3</w:t>
            </w:r>
            <w:r w:rsidR="004E1A4A" w:rsidRPr="001B2780">
              <w:rPr>
                <w:rFonts w:ascii="Times New Roman" w:hAnsi="Times New Roman" w:cs="Times New Roman"/>
                <w:lang w:val="en-GB"/>
              </w:rPr>
              <w:t>2</w:t>
            </w:r>
            <w:r w:rsidR="004F4EE1" w:rsidRPr="001B2780">
              <w:rPr>
                <w:rFonts w:ascii="Times New Roman" w:hAnsi="Times New Roman" w:cs="Times New Roman"/>
                <w:lang w:val="en-GB"/>
              </w:rPr>
              <w:t xml:space="preserve"> (201</w:t>
            </w:r>
            <w:r w:rsidR="004E1A4A" w:rsidRPr="001B2780">
              <w:rPr>
                <w:rFonts w:ascii="Times New Roman" w:hAnsi="Times New Roman" w:cs="Times New Roman"/>
                <w:lang w:val="en-GB"/>
              </w:rPr>
              <w:t>9</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DB</w:t>
            </w:r>
            <w:r w:rsidR="004F4EE1" w:rsidRPr="001B2780">
              <w:rPr>
                <w:rFonts w:ascii="Times New Roman" w:hAnsi="Times New Roman" w:cs="Times New Roman"/>
                <w:lang w:val="en-GB"/>
              </w:rPr>
              <w:t xml:space="preserve"> 20</w:t>
            </w:r>
            <w:r w:rsidR="004E1A4A"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0044716D" w:rsidRPr="001B2780">
              <w:rPr>
                <w:rFonts w:ascii="Times New Roman" w:hAnsi="Times New Roman" w:cs="Times New Roman"/>
                <w:lang w:val="en-GB"/>
              </w:rPr>
              <w:t>Ranking</w:t>
            </w:r>
            <w:r w:rsidR="004F4EE1" w:rsidRPr="001B2780">
              <w:rPr>
                <w:rFonts w:ascii="Times New Roman" w:hAnsi="Times New Roman" w:cs="Times New Roman"/>
                <w:lang w:val="en-GB"/>
              </w:rPr>
              <w:t xml:space="preserve"> 30 (20</w:t>
            </w:r>
            <w:r w:rsidR="004E1A4A"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DB</w:t>
            </w:r>
            <w:r w:rsidR="004F4EE1" w:rsidRPr="001B2780">
              <w:rPr>
                <w:rFonts w:ascii="Times New Roman" w:hAnsi="Times New Roman" w:cs="Times New Roman"/>
                <w:lang w:val="en-GB"/>
              </w:rPr>
              <w:t xml:space="preserve"> 202</w:t>
            </w:r>
            <w:r w:rsidR="004E1A4A" w:rsidRPr="001B2780">
              <w:rPr>
                <w:rFonts w:ascii="Times New Roman" w:hAnsi="Times New Roman" w:cs="Times New Roman"/>
                <w:lang w:val="en-GB"/>
              </w:rPr>
              <w:t>1</w:t>
            </w:r>
            <w:r w:rsidR="004F4EE1" w:rsidRPr="001B2780">
              <w:rPr>
                <w:rFonts w:ascii="Times New Roman" w:hAnsi="Times New Roman" w:cs="Times New Roman"/>
                <w:lang w:val="en-GB"/>
              </w:rPr>
              <w:t>)</w:t>
            </w:r>
          </w:p>
        </w:tc>
      </w:tr>
      <w:tr w:rsidR="004F4EE1" w:rsidRPr="001B2780" w14:paraId="65F95B64" w14:textId="77777777" w:rsidTr="002641AA">
        <w:trPr>
          <w:trHeight w:val="332"/>
        </w:trPr>
        <w:tc>
          <w:tcPr>
            <w:tcW w:w="4883" w:type="dxa"/>
            <w:gridSpan w:val="2"/>
          </w:tcPr>
          <w:p w14:paraId="0A916852" w14:textId="7C72D57F"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 of verification</w:t>
            </w:r>
            <w:r w:rsidR="004F4EE1" w:rsidRPr="001B2780">
              <w:rPr>
                <w:rFonts w:ascii="Times New Roman" w:hAnsi="Times New Roman" w:cs="Times New Roman"/>
                <w:lang w:val="en-GB"/>
              </w:rPr>
              <w:t>:</w:t>
            </w:r>
          </w:p>
        </w:tc>
        <w:tc>
          <w:tcPr>
            <w:tcW w:w="10568" w:type="dxa"/>
            <w:gridSpan w:val="2"/>
          </w:tcPr>
          <w:p w14:paraId="075BC09F" w14:textId="2858CB03" w:rsidR="004F4EE1" w:rsidRPr="001B2780" w:rsidRDefault="00137859" w:rsidP="002641AA">
            <w:pPr>
              <w:spacing w:after="0" w:line="240" w:lineRule="auto"/>
              <w:rPr>
                <w:rFonts w:ascii="Times New Roman" w:hAnsi="Times New Roman" w:cs="Times New Roman"/>
                <w:i/>
                <w:lang w:val="en-GB"/>
              </w:rPr>
            </w:pPr>
            <w:r w:rsidRPr="001B2780">
              <w:rPr>
                <w:rFonts w:ascii="Times New Roman" w:hAnsi="Times New Roman" w:cs="Times New Roman"/>
                <w:lang w:val="en-GB"/>
              </w:rPr>
              <w:t xml:space="preserve">World Bank Report on </w:t>
            </w:r>
            <w:r w:rsidR="004F4EE1" w:rsidRPr="001B2780">
              <w:rPr>
                <w:rFonts w:ascii="Times New Roman" w:hAnsi="Times New Roman" w:cs="Times New Roman"/>
                <w:i/>
                <w:lang w:val="en-GB"/>
              </w:rPr>
              <w:t xml:space="preserve">Doing Business </w:t>
            </w:r>
            <w:r w:rsidRPr="001B2780">
              <w:rPr>
                <w:rFonts w:ascii="Times New Roman" w:hAnsi="Times New Roman" w:cs="Times New Roman"/>
                <w:i/>
                <w:lang w:val="en-GB"/>
              </w:rPr>
              <w:t xml:space="preserve">for the years </w:t>
            </w:r>
            <w:r w:rsidR="004F4EE1" w:rsidRPr="001B2780">
              <w:rPr>
                <w:rFonts w:ascii="Times New Roman" w:hAnsi="Times New Roman" w:cs="Times New Roman"/>
                <w:i/>
                <w:lang w:val="en-GB"/>
              </w:rPr>
              <w:t>20</w:t>
            </w:r>
            <w:r w:rsidR="004E1A4A" w:rsidRPr="001B2780">
              <w:rPr>
                <w:rFonts w:ascii="Times New Roman" w:hAnsi="Times New Roman" w:cs="Times New Roman"/>
                <w:i/>
                <w:lang w:val="en-GB"/>
              </w:rPr>
              <w:t>20</w:t>
            </w:r>
            <w:r w:rsidR="004F4EE1" w:rsidRPr="001B2780">
              <w:rPr>
                <w:rFonts w:ascii="Times New Roman" w:hAnsi="Times New Roman" w:cs="Times New Roman"/>
                <w:i/>
                <w:lang w:val="en-GB"/>
              </w:rPr>
              <w:t xml:space="preserve"> </w:t>
            </w:r>
            <w:r w:rsidRPr="001B2780">
              <w:rPr>
                <w:rFonts w:ascii="Times New Roman" w:hAnsi="Times New Roman" w:cs="Times New Roman"/>
                <w:i/>
                <w:lang w:val="en-GB"/>
              </w:rPr>
              <w:t>and</w:t>
            </w:r>
            <w:r w:rsidR="004F4EE1" w:rsidRPr="001B2780">
              <w:rPr>
                <w:rFonts w:ascii="Times New Roman" w:hAnsi="Times New Roman" w:cs="Times New Roman"/>
                <w:i/>
                <w:lang w:val="en-GB"/>
              </w:rPr>
              <w:t xml:space="preserve"> 202</w:t>
            </w:r>
            <w:r w:rsidR="004E1A4A" w:rsidRPr="001B2780">
              <w:rPr>
                <w:rFonts w:ascii="Times New Roman" w:hAnsi="Times New Roman" w:cs="Times New Roman"/>
                <w:i/>
                <w:lang w:val="en-GB"/>
              </w:rPr>
              <w:t>1</w:t>
            </w:r>
          </w:p>
        </w:tc>
      </w:tr>
    </w:tbl>
    <w:p w14:paraId="2A33FE0C"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18"/>
        <w:gridCol w:w="2754"/>
        <w:gridCol w:w="396"/>
        <w:gridCol w:w="32"/>
        <w:gridCol w:w="1872"/>
        <w:gridCol w:w="654"/>
        <w:gridCol w:w="1478"/>
        <w:gridCol w:w="28"/>
        <w:gridCol w:w="18"/>
        <w:gridCol w:w="1073"/>
        <w:gridCol w:w="1295"/>
        <w:gridCol w:w="44"/>
        <w:gridCol w:w="2343"/>
        <w:gridCol w:w="1335"/>
      </w:tblGrid>
      <w:tr w:rsidR="004F4EE1" w:rsidRPr="001B2780" w14:paraId="61A350C2" w14:textId="77777777" w:rsidTr="002641AA">
        <w:trPr>
          <w:trHeight w:val="278"/>
        </w:trPr>
        <w:tc>
          <w:tcPr>
            <w:tcW w:w="4883" w:type="dxa"/>
            <w:gridSpan w:val="3"/>
            <w:shd w:val="clear" w:color="auto" w:fill="1F497D" w:themeFill="text2"/>
          </w:tcPr>
          <w:p w14:paraId="27A5C95C" w14:textId="2FE90EC5" w:rsidR="004F4EE1" w:rsidRPr="001B2780" w:rsidRDefault="00137859" w:rsidP="002641AA">
            <w:pPr>
              <w:pStyle w:val="Heading3"/>
              <w:rPr>
                <w:rFonts w:cs="Times New Roman"/>
                <w:lang w:val="en-GB"/>
              </w:rPr>
            </w:pPr>
            <w:bookmarkStart w:id="9" w:name="_Toc468474105"/>
            <w:bookmarkStart w:id="10" w:name="_Toc469564807"/>
            <w:r w:rsidRPr="001B2780">
              <w:rPr>
                <w:rFonts w:cs="Times New Roman"/>
                <w:lang w:val="en-GB"/>
              </w:rPr>
              <w:t>Goal</w:t>
            </w:r>
            <w:r w:rsidR="004F4EE1" w:rsidRPr="001B2780">
              <w:rPr>
                <w:rFonts w:cs="Times New Roman"/>
                <w:lang w:val="en-GB"/>
              </w:rPr>
              <w:t xml:space="preserve"> 1:</w:t>
            </w:r>
            <w:bookmarkEnd w:id="9"/>
            <w:bookmarkEnd w:id="10"/>
            <w:r w:rsidR="004F4EE1" w:rsidRPr="001B2780">
              <w:rPr>
                <w:rFonts w:cs="Times New Roman"/>
                <w:lang w:val="en-GB"/>
              </w:rPr>
              <w:t xml:space="preserve"> </w:t>
            </w:r>
          </w:p>
        </w:tc>
        <w:tc>
          <w:tcPr>
            <w:tcW w:w="10568" w:type="dxa"/>
            <w:gridSpan w:val="12"/>
            <w:shd w:val="clear" w:color="auto" w:fill="1F497D" w:themeFill="text2"/>
          </w:tcPr>
          <w:p w14:paraId="1E2A8E57" w14:textId="6AEB49D4" w:rsidR="004F4EE1" w:rsidRPr="001B2780" w:rsidRDefault="00137859" w:rsidP="002641AA">
            <w:pPr>
              <w:pStyle w:val="Heading3"/>
              <w:rPr>
                <w:rFonts w:cs="Times New Roman"/>
                <w:lang w:val="en-GB"/>
              </w:rPr>
            </w:pPr>
            <w:bookmarkStart w:id="11" w:name="_Toc469564808"/>
            <w:r w:rsidRPr="001B2780">
              <w:rPr>
                <w:rFonts w:cs="Times New Roman"/>
                <w:lang w:val="en-GB"/>
              </w:rPr>
              <w:t>Improving</w:t>
            </w:r>
            <w:r w:rsidR="004F4EE1" w:rsidRPr="001B2780">
              <w:rPr>
                <w:rFonts w:cs="Times New Roman"/>
                <w:lang w:val="en-GB"/>
              </w:rPr>
              <w:t xml:space="preserve"> </w:t>
            </w:r>
            <w:r w:rsidR="00920849" w:rsidRPr="001B2780">
              <w:rPr>
                <w:rFonts w:cs="Times New Roman"/>
                <w:lang w:val="en-GB"/>
              </w:rPr>
              <w:t>efficiency</w:t>
            </w:r>
            <w:r w:rsidRPr="001B2780">
              <w:rPr>
                <w:rFonts w:cs="Times New Roman"/>
                <w:lang w:val="en-GB"/>
              </w:rPr>
              <w:t xml:space="preserve"> and procedures for the incorporation of companies</w:t>
            </w:r>
            <w:bookmarkEnd w:id="11"/>
          </w:p>
        </w:tc>
      </w:tr>
      <w:tr w:rsidR="004F4EE1" w:rsidRPr="001B2780" w14:paraId="24BE8168" w14:textId="77777777" w:rsidTr="002641AA">
        <w:trPr>
          <w:trHeight w:val="135"/>
        </w:trPr>
        <w:tc>
          <w:tcPr>
            <w:tcW w:w="4883" w:type="dxa"/>
            <w:gridSpan w:val="3"/>
            <w:vMerge w:val="restart"/>
          </w:tcPr>
          <w:p w14:paraId="515E024F" w14:textId="5DBCF97F" w:rsidR="004F4EE1" w:rsidRPr="001B2780" w:rsidRDefault="003044D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137859" w:rsidRPr="001B2780">
              <w:rPr>
                <w:rFonts w:ascii="Times New Roman" w:hAnsi="Times New Roman" w:cs="Times New Roman"/>
                <w:lang w:val="en-GB"/>
              </w:rPr>
              <w:t>s</w:t>
            </w:r>
            <w:r w:rsidR="004F4EE1" w:rsidRPr="001B2780">
              <w:rPr>
                <w:rFonts w:ascii="Times New Roman" w:hAnsi="Times New Roman" w:cs="Times New Roman"/>
                <w:lang w:val="en-GB"/>
              </w:rPr>
              <w:t xml:space="preserve">: </w:t>
            </w:r>
            <w:r w:rsidR="00137859" w:rsidRPr="001B2780">
              <w:rPr>
                <w:rFonts w:ascii="Times New Roman" w:hAnsi="Times New Roman" w:cs="Times New Roman"/>
                <w:lang w:val="en-GB"/>
              </w:rPr>
              <w:t>Number of days, cost, number of procedures</w:t>
            </w:r>
          </w:p>
        </w:tc>
        <w:tc>
          <w:tcPr>
            <w:tcW w:w="5551" w:type="dxa"/>
            <w:gridSpan w:val="8"/>
          </w:tcPr>
          <w:p w14:paraId="1E8B76C1" w14:textId="2A62768E" w:rsidR="004F4EE1" w:rsidRPr="001B2780" w:rsidRDefault="00137859" w:rsidP="00137859">
            <w:pPr>
              <w:spacing w:after="0" w:line="240" w:lineRule="auto"/>
              <w:rPr>
                <w:rFonts w:ascii="Times New Roman" w:hAnsi="Times New Roman" w:cs="Times New Roman"/>
                <w:lang w:val="en-GB"/>
              </w:rPr>
            </w:pPr>
            <w:r w:rsidRPr="001B2780">
              <w:rPr>
                <w:rFonts w:ascii="Times New Roman" w:hAnsi="Times New Roman" w:cs="Times New Roman"/>
                <w:lang w:val="en-GB"/>
              </w:rPr>
              <w:t>Base year</w:t>
            </w:r>
            <w:r w:rsidR="004F4EE1" w:rsidRPr="001B2780">
              <w:rPr>
                <w:rFonts w:ascii="Times New Roman" w:hAnsi="Times New Roman" w:cs="Times New Roman"/>
                <w:lang w:val="en-GB"/>
              </w:rPr>
              <w:t>: 201</w:t>
            </w:r>
            <w:r w:rsidR="004E1A4A" w:rsidRPr="001B2780">
              <w:rPr>
                <w:rFonts w:ascii="Times New Roman" w:hAnsi="Times New Roman" w:cs="Times New Roman"/>
                <w:lang w:val="en-GB"/>
              </w:rPr>
              <w:t>8</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 xml:space="preserve">World Bank Report on </w:t>
            </w:r>
            <w:r w:rsidRPr="001B2780">
              <w:rPr>
                <w:rFonts w:ascii="Times New Roman" w:hAnsi="Times New Roman" w:cs="Times New Roman"/>
                <w:i/>
                <w:lang w:val="en-GB"/>
              </w:rPr>
              <w:t xml:space="preserve">Doing Business for the year </w:t>
            </w:r>
            <w:r w:rsidR="004F4EE1" w:rsidRPr="001B2780">
              <w:rPr>
                <w:rFonts w:ascii="Times New Roman" w:hAnsi="Times New Roman" w:cs="Times New Roman"/>
                <w:i/>
                <w:lang w:val="en-GB"/>
              </w:rPr>
              <w:t>201</w:t>
            </w:r>
            <w:r w:rsidR="004E1A4A" w:rsidRPr="001B2780">
              <w:rPr>
                <w:rFonts w:ascii="Times New Roman" w:hAnsi="Times New Roman" w:cs="Times New Roman"/>
                <w:i/>
                <w:lang w:val="en-GB"/>
              </w:rPr>
              <w:t>9</w:t>
            </w:r>
            <w:r w:rsidR="004F4EE1" w:rsidRPr="001B2780">
              <w:rPr>
                <w:rFonts w:ascii="Times New Roman" w:hAnsi="Times New Roman" w:cs="Times New Roman"/>
                <w:iCs/>
                <w:lang w:val="en-GB"/>
              </w:rPr>
              <w:t>)</w:t>
            </w:r>
          </w:p>
        </w:tc>
        <w:tc>
          <w:tcPr>
            <w:tcW w:w="5017" w:type="dxa"/>
            <w:gridSpan w:val="4"/>
          </w:tcPr>
          <w:p w14:paraId="67578CB9" w14:textId="6416C0FA"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implementing the goal</w:t>
            </w:r>
            <w:r w:rsidR="004F4EE1" w:rsidRPr="001B2780">
              <w:rPr>
                <w:rFonts w:ascii="Times New Roman" w:hAnsi="Times New Roman" w:cs="Times New Roman"/>
                <w:lang w:val="en-GB"/>
              </w:rPr>
              <w:t>: 201</w:t>
            </w:r>
            <w:r w:rsidR="00ED51DC" w:rsidRPr="001B2780">
              <w:rPr>
                <w:rFonts w:ascii="Times New Roman" w:hAnsi="Times New Roman" w:cs="Times New Roman"/>
                <w:lang w:val="en-GB"/>
              </w:rPr>
              <w:t>9</w:t>
            </w:r>
            <w:r w:rsidR="004F4EE1" w:rsidRPr="001B2780">
              <w:rPr>
                <w:rFonts w:ascii="Times New Roman" w:hAnsi="Times New Roman" w:cs="Times New Roman"/>
                <w:lang w:val="en-GB"/>
              </w:rPr>
              <w:t>, 20</w:t>
            </w:r>
            <w:r w:rsidR="00ED51DC" w:rsidRPr="001B2780">
              <w:rPr>
                <w:rFonts w:ascii="Times New Roman" w:hAnsi="Times New Roman" w:cs="Times New Roman"/>
                <w:lang w:val="en-GB"/>
              </w:rPr>
              <w:t>20</w:t>
            </w:r>
          </w:p>
        </w:tc>
      </w:tr>
      <w:tr w:rsidR="004F4EE1" w:rsidRPr="001B2780" w14:paraId="1DE8E8E7" w14:textId="77777777" w:rsidTr="002641AA">
        <w:trPr>
          <w:trHeight w:val="135"/>
        </w:trPr>
        <w:tc>
          <w:tcPr>
            <w:tcW w:w="4883" w:type="dxa"/>
            <w:gridSpan w:val="3"/>
            <w:vMerge/>
          </w:tcPr>
          <w:p w14:paraId="3B773159" w14:textId="77777777" w:rsidR="004F4EE1" w:rsidRPr="001B2780" w:rsidRDefault="004F4EE1" w:rsidP="002641AA">
            <w:pPr>
              <w:spacing w:after="0" w:line="240" w:lineRule="auto"/>
              <w:rPr>
                <w:rFonts w:ascii="Times New Roman" w:hAnsi="Times New Roman" w:cs="Times New Roman"/>
                <w:lang w:val="en-GB"/>
              </w:rPr>
            </w:pPr>
          </w:p>
        </w:tc>
        <w:tc>
          <w:tcPr>
            <w:tcW w:w="5551" w:type="dxa"/>
            <w:gridSpan w:val="8"/>
          </w:tcPr>
          <w:p w14:paraId="66ACF082" w14:textId="16165CA8"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5,5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2.</w:t>
            </w:r>
            <w:r w:rsidR="00ED51DC" w:rsidRPr="001B2780">
              <w:rPr>
                <w:rFonts w:ascii="Times New Roman" w:hAnsi="Times New Roman" w:cs="Times New Roman"/>
                <w:lang w:val="en-GB"/>
              </w:rPr>
              <w:t>2</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cost</w:t>
            </w:r>
            <w:r w:rsidR="004F4EE1" w:rsidRPr="001B2780">
              <w:rPr>
                <w:rFonts w:ascii="Times New Roman" w:hAnsi="Times New Roman" w:cs="Times New Roman"/>
                <w:lang w:val="en-GB"/>
              </w:rPr>
              <w:t xml:space="preserve"> (% </w:t>
            </w:r>
            <w:r w:rsidRPr="001B2780">
              <w:rPr>
                <w:rFonts w:ascii="Times New Roman" w:hAnsi="Times New Roman" w:cs="Times New Roman"/>
                <w:lang w:val="en-GB"/>
              </w:rPr>
              <w:t>of GDP</w:t>
            </w:r>
            <w:r w:rsidR="004F4EE1" w:rsidRPr="001B2780">
              <w:rPr>
                <w:rFonts w:ascii="Times New Roman" w:hAnsi="Times New Roman" w:cs="Times New Roman"/>
                <w:lang w:val="en-GB"/>
              </w:rPr>
              <w:t xml:space="preserve">), 5 </w:t>
            </w:r>
            <w:r w:rsidR="00795993" w:rsidRPr="001B2780">
              <w:rPr>
                <w:rFonts w:ascii="Times New Roman" w:hAnsi="Times New Roman" w:cs="Times New Roman"/>
                <w:lang w:val="en-GB"/>
              </w:rPr>
              <w:t>procedure</w:t>
            </w:r>
            <w:r w:rsidRPr="001B2780">
              <w:rPr>
                <w:rFonts w:ascii="Times New Roman" w:hAnsi="Times New Roman" w:cs="Times New Roman"/>
                <w:lang w:val="en-GB"/>
              </w:rPr>
              <w:t>s</w:t>
            </w:r>
          </w:p>
        </w:tc>
        <w:tc>
          <w:tcPr>
            <w:tcW w:w="5017" w:type="dxa"/>
            <w:gridSpan w:val="4"/>
          </w:tcPr>
          <w:p w14:paraId="13938884" w14:textId="0843279F"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4,5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1,</w:t>
            </w:r>
            <w:r w:rsidR="00ED51DC" w:rsidRPr="001B2780">
              <w:rPr>
                <w:rFonts w:ascii="Times New Roman" w:hAnsi="Times New Roman" w:cs="Times New Roman"/>
                <w:lang w:val="en-GB"/>
              </w:rPr>
              <w:t>8</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cost</w:t>
            </w:r>
            <w:r w:rsidR="004F4EE1" w:rsidRPr="001B2780">
              <w:rPr>
                <w:rFonts w:ascii="Times New Roman" w:hAnsi="Times New Roman" w:cs="Times New Roman"/>
                <w:lang w:val="en-GB"/>
              </w:rPr>
              <w:t xml:space="preserve"> (% </w:t>
            </w:r>
            <w:r w:rsidRPr="001B2780">
              <w:rPr>
                <w:rFonts w:ascii="Times New Roman" w:hAnsi="Times New Roman" w:cs="Times New Roman"/>
                <w:lang w:val="en-GB"/>
              </w:rPr>
              <w:t>of GDP</w:t>
            </w:r>
            <w:r w:rsidR="004F4EE1" w:rsidRPr="001B2780">
              <w:rPr>
                <w:rFonts w:ascii="Times New Roman" w:hAnsi="Times New Roman" w:cs="Times New Roman"/>
                <w:lang w:val="en-GB"/>
              </w:rPr>
              <w:t xml:space="preserve">), 4 </w:t>
            </w:r>
            <w:r w:rsidRPr="001B2780">
              <w:rPr>
                <w:rFonts w:ascii="Times New Roman" w:hAnsi="Times New Roman" w:cs="Times New Roman"/>
                <w:lang w:val="en-GB"/>
              </w:rPr>
              <w:t>procedures</w:t>
            </w:r>
          </w:p>
        </w:tc>
      </w:tr>
      <w:tr w:rsidR="004F4EE1" w:rsidRPr="001B2780" w14:paraId="69D47B8C" w14:textId="77777777" w:rsidTr="002641AA">
        <w:trPr>
          <w:trHeight w:val="135"/>
        </w:trPr>
        <w:tc>
          <w:tcPr>
            <w:tcW w:w="4883" w:type="dxa"/>
            <w:gridSpan w:val="3"/>
          </w:tcPr>
          <w:p w14:paraId="0B3B9B32" w14:textId="4EA6B8EE" w:rsidR="004F4EE1" w:rsidRPr="001B2780" w:rsidRDefault="00137859" w:rsidP="00137859">
            <w:pPr>
              <w:spacing w:after="0" w:line="240" w:lineRule="auto"/>
              <w:rPr>
                <w:rFonts w:ascii="Times New Roman" w:hAnsi="Times New Roman" w:cs="Times New Roman"/>
                <w:lang w:val="en-GB"/>
              </w:rPr>
            </w:pPr>
            <w:r w:rsidRPr="001B2780">
              <w:rPr>
                <w:rFonts w:ascii="Times New Roman" w:hAnsi="Times New Roman" w:cs="Times New Roman"/>
                <w:lang w:val="en-GB"/>
              </w:rPr>
              <w:t>Source of verification</w:t>
            </w:r>
            <w:r w:rsidR="004F4EE1" w:rsidRPr="001B2780">
              <w:rPr>
                <w:rFonts w:ascii="Times New Roman" w:hAnsi="Times New Roman" w:cs="Times New Roman"/>
                <w:lang w:val="en-GB"/>
              </w:rPr>
              <w:t>:</w:t>
            </w:r>
          </w:p>
        </w:tc>
        <w:tc>
          <w:tcPr>
            <w:tcW w:w="10568" w:type="dxa"/>
            <w:gridSpan w:val="12"/>
          </w:tcPr>
          <w:p w14:paraId="08BD8643" w14:textId="46519454" w:rsidR="004F4EE1" w:rsidRPr="001B2780" w:rsidRDefault="00137859" w:rsidP="00137859">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World Bank Report on </w:t>
            </w:r>
            <w:r w:rsidRPr="001B2780">
              <w:rPr>
                <w:rFonts w:ascii="Times New Roman" w:hAnsi="Times New Roman" w:cs="Times New Roman"/>
                <w:i/>
                <w:lang w:val="en-GB"/>
              </w:rPr>
              <w:t>Doing Business for the years 2020 and 2021</w:t>
            </w:r>
          </w:p>
        </w:tc>
      </w:tr>
      <w:tr w:rsidR="004F4EE1" w:rsidRPr="001B2780" w14:paraId="3CE85E03" w14:textId="77777777" w:rsidTr="002641AA">
        <w:tc>
          <w:tcPr>
            <w:tcW w:w="15451" w:type="dxa"/>
            <w:gridSpan w:val="15"/>
            <w:shd w:val="clear" w:color="auto" w:fill="B8CCE4" w:themeFill="accent1" w:themeFillTint="66"/>
          </w:tcPr>
          <w:p w14:paraId="1794A771" w14:textId="5A7270CD" w:rsidR="004F4EE1" w:rsidRPr="001B2780" w:rsidRDefault="00137859" w:rsidP="002641AA">
            <w:pPr>
              <w:keepNext/>
              <w:keepLines/>
              <w:spacing w:before="200" w:after="0" w:line="240" w:lineRule="auto"/>
              <w:outlineLvl w:val="1"/>
              <w:rPr>
                <w:rFonts w:ascii="Times New Roman" w:hAnsi="Times New Roman" w:cs="Times New Roman"/>
                <w:b/>
                <w:lang w:val="en-GB"/>
              </w:rPr>
            </w:pPr>
            <w:bookmarkStart w:id="12" w:name="_Toc468474107"/>
            <w:bookmarkStart w:id="13" w:name="_Toc469564809"/>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1.1: </w:t>
            </w:r>
            <w:r w:rsidR="006C4483" w:rsidRPr="001B2780">
              <w:rPr>
                <w:rFonts w:ascii="Times New Roman" w:hAnsi="Times New Roman" w:cs="Times New Roman"/>
                <w:b/>
                <w:lang w:val="en-GB"/>
              </w:rPr>
              <w:t xml:space="preserve">Alignment and reduction of costs </w:t>
            </w:r>
            <w:r w:rsidR="00B23C62" w:rsidRPr="001B2780">
              <w:rPr>
                <w:rFonts w:ascii="Times New Roman" w:hAnsi="Times New Roman" w:cs="Times New Roman"/>
                <w:b/>
                <w:lang w:val="en-GB"/>
              </w:rPr>
              <w:t>relating to the company incorporation process</w:t>
            </w:r>
            <w:bookmarkEnd w:id="12"/>
            <w:bookmarkEnd w:id="13"/>
          </w:p>
        </w:tc>
      </w:tr>
      <w:tr w:rsidR="004F4EE1" w:rsidRPr="001B2780" w14:paraId="68B216D0" w14:textId="77777777" w:rsidTr="002641AA">
        <w:tc>
          <w:tcPr>
            <w:tcW w:w="15451" w:type="dxa"/>
            <w:gridSpan w:val="15"/>
            <w:shd w:val="clear" w:color="auto" w:fill="B8CCE4" w:themeFill="accent1" w:themeFillTint="66"/>
          </w:tcPr>
          <w:p w14:paraId="396B6944" w14:textId="1C16B215" w:rsidR="004F4EE1" w:rsidRPr="001B2780" w:rsidRDefault="00137859"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7C6D24" w:rsidRPr="001B2780">
              <w:rPr>
                <w:rFonts w:ascii="Times New Roman" w:hAnsi="Times New Roman" w:cs="Times New Roman"/>
                <w:lang w:val="en-GB"/>
              </w:rPr>
              <w:t>Cost</w:t>
            </w:r>
            <w:r w:rsidRPr="001B2780">
              <w:rPr>
                <w:rFonts w:ascii="Times New Roman" w:hAnsi="Times New Roman" w:cs="Times New Roman"/>
                <w:lang w:val="en-GB"/>
              </w:rPr>
              <w:t xml:space="preserve"> of incorporating a company</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expressed in percentages relative to the GDP per capita</w:t>
            </w:r>
            <w:r w:rsidR="004F4EE1" w:rsidRPr="001B2780">
              <w:rPr>
                <w:rFonts w:ascii="Times New Roman" w:hAnsi="Times New Roman" w:cs="Times New Roman"/>
                <w:lang w:val="en-GB"/>
              </w:rPr>
              <w:t>)</w:t>
            </w:r>
          </w:p>
        </w:tc>
      </w:tr>
      <w:tr w:rsidR="004F4EE1" w:rsidRPr="001B2780" w14:paraId="09FE5E68" w14:textId="77777777" w:rsidTr="002641AA">
        <w:trPr>
          <w:trHeight w:val="314"/>
        </w:trPr>
        <w:tc>
          <w:tcPr>
            <w:tcW w:w="7837" w:type="dxa"/>
            <w:gridSpan w:val="7"/>
            <w:shd w:val="clear" w:color="auto" w:fill="B8CCE4" w:themeFill="accent1" w:themeFillTint="66"/>
          </w:tcPr>
          <w:p w14:paraId="132223D9" w14:textId="5C88B3AF"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xml:space="preserve">: 5,5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2.</w:t>
            </w:r>
            <w:r w:rsidR="00ED51DC" w:rsidRPr="001B2780">
              <w:rPr>
                <w:rFonts w:ascii="Times New Roman" w:hAnsi="Times New Roman" w:cs="Times New Roman"/>
                <w:lang w:val="en-GB"/>
              </w:rPr>
              <w:t>2</w:t>
            </w:r>
            <w:r w:rsidR="004F4EE1" w:rsidRPr="001B2780">
              <w:rPr>
                <w:rFonts w:ascii="Times New Roman" w:hAnsi="Times New Roman" w:cs="Times New Roman"/>
                <w:lang w:val="en-GB"/>
              </w:rPr>
              <w:t xml:space="preserve"> </w:t>
            </w:r>
            <w:r w:rsidR="00715A55">
              <w:rPr>
                <w:rFonts w:ascii="Times New Roman" w:hAnsi="Times New Roman" w:cs="Times New Roman"/>
                <w:lang w:val="en-GB"/>
              </w:rPr>
              <w:t>cost</w:t>
            </w:r>
            <w:r w:rsidR="004F4EE1" w:rsidRPr="001B2780">
              <w:rPr>
                <w:rFonts w:ascii="Times New Roman" w:hAnsi="Times New Roman" w:cs="Times New Roman"/>
                <w:lang w:val="en-GB"/>
              </w:rPr>
              <w:t xml:space="preserve"> (% </w:t>
            </w:r>
            <w:r w:rsidR="006C4483" w:rsidRPr="001B2780">
              <w:rPr>
                <w:rFonts w:ascii="Times New Roman" w:hAnsi="Times New Roman" w:cs="Times New Roman"/>
                <w:lang w:val="en-GB"/>
              </w:rPr>
              <w:t>of GDP</w:t>
            </w:r>
            <w:r w:rsidR="004F4EE1" w:rsidRPr="001B2780">
              <w:rPr>
                <w:rFonts w:ascii="Times New Roman" w:hAnsi="Times New Roman" w:cs="Times New Roman"/>
                <w:lang w:val="en-GB"/>
              </w:rPr>
              <w:t xml:space="preserve">), 5 </w:t>
            </w:r>
            <w:r w:rsidR="00795993" w:rsidRPr="001B2780">
              <w:rPr>
                <w:rFonts w:ascii="Times New Roman" w:hAnsi="Times New Roman" w:cs="Times New Roman"/>
                <w:lang w:val="en-GB"/>
              </w:rPr>
              <w:t>procedure</w:t>
            </w:r>
          </w:p>
        </w:tc>
        <w:tc>
          <w:tcPr>
            <w:tcW w:w="7614" w:type="dxa"/>
            <w:gridSpan w:val="8"/>
            <w:shd w:val="clear" w:color="auto" w:fill="B8CCE4" w:themeFill="accent1" w:themeFillTint="66"/>
          </w:tcPr>
          <w:p w14:paraId="1FC60018" w14:textId="034E1872"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4,5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1,</w:t>
            </w:r>
            <w:r w:rsidR="00ED51DC" w:rsidRPr="001B2780">
              <w:rPr>
                <w:rFonts w:ascii="Times New Roman" w:hAnsi="Times New Roman" w:cs="Times New Roman"/>
                <w:lang w:val="en-GB"/>
              </w:rPr>
              <w:t>8</w:t>
            </w:r>
            <w:r w:rsidR="00715A55">
              <w:rPr>
                <w:rFonts w:ascii="Times New Roman" w:hAnsi="Times New Roman" w:cs="Times New Roman"/>
                <w:lang w:val="en-GB"/>
              </w:rPr>
              <w:t xml:space="preserve"> cost</w:t>
            </w:r>
            <w:r w:rsidR="004F4EE1" w:rsidRPr="001B2780">
              <w:rPr>
                <w:rFonts w:ascii="Times New Roman" w:hAnsi="Times New Roman" w:cs="Times New Roman"/>
                <w:lang w:val="en-GB"/>
              </w:rPr>
              <w:t xml:space="preserve"> (% </w:t>
            </w:r>
            <w:r w:rsidR="00715A55">
              <w:rPr>
                <w:rFonts w:ascii="Times New Roman" w:hAnsi="Times New Roman" w:cs="Times New Roman"/>
                <w:lang w:val="en-GB"/>
              </w:rPr>
              <w:t>of GDP</w:t>
            </w:r>
            <w:r w:rsidR="004F4EE1" w:rsidRPr="001B2780">
              <w:rPr>
                <w:rFonts w:ascii="Times New Roman" w:hAnsi="Times New Roman" w:cs="Times New Roman"/>
                <w:lang w:val="en-GB"/>
              </w:rPr>
              <w:t xml:space="preserve">), 4 </w:t>
            </w:r>
            <w:r w:rsidR="003E2753" w:rsidRPr="001B2780">
              <w:rPr>
                <w:rFonts w:ascii="Times New Roman" w:hAnsi="Times New Roman" w:cs="Times New Roman"/>
                <w:lang w:val="en-GB"/>
              </w:rPr>
              <w:t>procedures</w:t>
            </w:r>
          </w:p>
        </w:tc>
      </w:tr>
      <w:tr w:rsidR="004F4EE1" w:rsidRPr="001B2780" w14:paraId="6CE3CD8F" w14:textId="77777777" w:rsidTr="002641AA">
        <w:trPr>
          <w:trHeight w:val="278"/>
        </w:trPr>
        <w:tc>
          <w:tcPr>
            <w:tcW w:w="15451" w:type="dxa"/>
            <w:gridSpan w:val="15"/>
            <w:shd w:val="clear" w:color="auto" w:fill="B8CCE4" w:themeFill="accent1" w:themeFillTint="66"/>
          </w:tcPr>
          <w:p w14:paraId="7E786C68" w14:textId="38685490" w:rsidR="004F4EE1" w:rsidRPr="001B2780" w:rsidRDefault="00137859" w:rsidP="00137859">
            <w:pPr>
              <w:spacing w:after="0" w:line="240" w:lineRule="auto"/>
              <w:rPr>
                <w:rFonts w:ascii="Times New Roman" w:hAnsi="Times New Roman" w:cs="Times New Roman"/>
                <w:lang w:val="en-GB"/>
              </w:rPr>
            </w:pPr>
            <w:r w:rsidRPr="001B2780">
              <w:rPr>
                <w:rFonts w:ascii="Times New Roman" w:hAnsi="Times New Roman" w:cs="Times New Roman"/>
                <w:lang w:val="en-GB"/>
              </w:rPr>
              <w:t>Source of verification</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 xml:space="preserve">World Bank Report on </w:t>
            </w:r>
            <w:r w:rsidRPr="001B2780">
              <w:rPr>
                <w:rFonts w:ascii="Times New Roman" w:hAnsi="Times New Roman" w:cs="Times New Roman"/>
                <w:iCs/>
                <w:lang w:val="en-GB"/>
              </w:rPr>
              <w:t>Doing Business for the years</w:t>
            </w:r>
            <w:r w:rsidRPr="001B2780">
              <w:rPr>
                <w:rFonts w:ascii="Times New Roman" w:hAnsi="Times New Roman" w:cs="Times New Roman"/>
                <w:i/>
                <w:lang w:val="en-GB"/>
              </w:rPr>
              <w:t xml:space="preserve"> </w:t>
            </w:r>
            <w:r w:rsidR="004F4EE1" w:rsidRPr="001B2780">
              <w:rPr>
                <w:rFonts w:ascii="Times New Roman" w:hAnsi="Times New Roman" w:cs="Times New Roman"/>
                <w:lang w:val="en-GB"/>
              </w:rPr>
              <w:t>20</w:t>
            </w:r>
            <w:r w:rsidR="00ED51DC"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and</w:t>
            </w:r>
            <w:r w:rsidR="004F4EE1" w:rsidRPr="001B2780">
              <w:rPr>
                <w:rFonts w:ascii="Times New Roman" w:hAnsi="Times New Roman" w:cs="Times New Roman"/>
                <w:lang w:val="en-GB"/>
              </w:rPr>
              <w:t xml:space="preserve"> 202</w:t>
            </w:r>
            <w:r w:rsidR="00ED51DC" w:rsidRPr="001B2780">
              <w:rPr>
                <w:rFonts w:ascii="Times New Roman" w:hAnsi="Times New Roman" w:cs="Times New Roman"/>
                <w:lang w:val="en-GB"/>
              </w:rPr>
              <w:t>1</w:t>
            </w:r>
          </w:p>
        </w:tc>
      </w:tr>
      <w:tr w:rsidR="004F4EE1" w:rsidRPr="001B2780" w14:paraId="30EF63CB" w14:textId="77777777" w:rsidTr="002641AA">
        <w:trPr>
          <w:trHeight w:val="278"/>
        </w:trPr>
        <w:tc>
          <w:tcPr>
            <w:tcW w:w="2129" w:type="dxa"/>
            <w:gridSpan w:val="2"/>
            <w:shd w:val="clear" w:color="auto" w:fill="B8CCE4" w:themeFill="accent1" w:themeFillTint="66"/>
          </w:tcPr>
          <w:p w14:paraId="7A51E9D9" w14:textId="602E1BC4"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Type of action</w:t>
            </w:r>
          </w:p>
          <w:p w14:paraId="33851043" w14:textId="65D22E64"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6C4483" w:rsidRPr="001B2780">
              <w:rPr>
                <w:rFonts w:ascii="Times New Roman" w:hAnsi="Times New Roman" w:cs="Times New Roman"/>
                <w:lang w:val="en-GB"/>
              </w:rPr>
              <w:t>R</w:t>
            </w:r>
            <w:r w:rsidRPr="001B2780">
              <w:rPr>
                <w:rFonts w:ascii="Times New Roman" w:hAnsi="Times New Roman" w:cs="Times New Roman"/>
                <w:lang w:val="en-GB"/>
              </w:rPr>
              <w:t xml:space="preserve">, </w:t>
            </w:r>
            <w:r w:rsidR="006C4483" w:rsidRPr="001B2780">
              <w:rPr>
                <w:rFonts w:ascii="Times New Roman" w:hAnsi="Times New Roman" w:cs="Times New Roman"/>
                <w:lang w:val="en-GB"/>
              </w:rPr>
              <w:t>F</w:t>
            </w:r>
            <w:r w:rsidRPr="001B2780">
              <w:rPr>
                <w:rFonts w:ascii="Times New Roman" w:hAnsi="Times New Roman" w:cs="Times New Roman"/>
                <w:lang w:val="en-GB"/>
              </w:rPr>
              <w:t xml:space="preserve">, </w:t>
            </w:r>
            <w:r w:rsidR="006C4483" w:rsidRPr="001B2780">
              <w:rPr>
                <w:rFonts w:ascii="Times New Roman" w:hAnsi="Times New Roman" w:cs="Times New Roman"/>
                <w:lang w:val="en-GB"/>
              </w:rPr>
              <w:t>IUO</w:t>
            </w:r>
            <w:r w:rsidRPr="001B2780">
              <w:rPr>
                <w:rFonts w:ascii="Times New Roman" w:hAnsi="Times New Roman" w:cs="Times New Roman"/>
                <w:lang w:val="en-GB"/>
              </w:rPr>
              <w:t xml:space="preserve">, </w:t>
            </w:r>
            <w:r w:rsidR="006C4483" w:rsidRPr="001B2780">
              <w:rPr>
                <w:rFonts w:ascii="Times New Roman" w:hAnsi="Times New Roman" w:cs="Times New Roman"/>
                <w:lang w:val="en-GB"/>
              </w:rPr>
              <w:t>IE</w:t>
            </w:r>
            <w:r w:rsidRPr="001B2780">
              <w:rPr>
                <w:rFonts w:ascii="Times New Roman" w:hAnsi="Times New Roman" w:cs="Times New Roman"/>
                <w:lang w:val="en-GB"/>
              </w:rPr>
              <w:t>)</w:t>
            </w:r>
          </w:p>
        </w:tc>
        <w:tc>
          <w:tcPr>
            <w:tcW w:w="3150" w:type="dxa"/>
            <w:gridSpan w:val="2"/>
            <w:shd w:val="clear" w:color="auto" w:fill="B8CCE4" w:themeFill="accent1" w:themeFillTint="66"/>
          </w:tcPr>
          <w:p w14:paraId="12CD9982" w14:textId="22AC445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gridSpan w:val="2"/>
            <w:shd w:val="clear" w:color="auto" w:fill="B8CCE4" w:themeFill="accent1" w:themeFillTint="66"/>
          </w:tcPr>
          <w:p w14:paraId="7486C86B" w14:textId="427DE65B"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160" w:type="dxa"/>
            <w:gridSpan w:val="3"/>
            <w:shd w:val="clear" w:color="auto" w:fill="B8CCE4" w:themeFill="accent1" w:themeFillTint="66"/>
          </w:tcPr>
          <w:p w14:paraId="71C3B9EA" w14:textId="352509E1"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Budget</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Program budget line</w:t>
            </w:r>
            <w:r w:rsidR="004F4EE1" w:rsidRPr="001B2780">
              <w:rPr>
                <w:rFonts w:ascii="Times New Roman" w:hAnsi="Times New Roman" w:cs="Times New Roman"/>
                <w:lang w:val="en-GB"/>
              </w:rPr>
              <w:t xml:space="preserve"> </w:t>
            </w:r>
          </w:p>
        </w:tc>
        <w:tc>
          <w:tcPr>
            <w:tcW w:w="2430" w:type="dxa"/>
            <w:gridSpan w:val="4"/>
            <w:shd w:val="clear" w:color="auto" w:fill="B8CCE4" w:themeFill="accent1" w:themeFillTint="66"/>
          </w:tcPr>
          <w:p w14:paraId="7CC02863" w14:textId="2E55318A"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343" w:type="dxa"/>
            <w:shd w:val="clear" w:color="auto" w:fill="B8CCE4" w:themeFill="accent1" w:themeFillTint="66"/>
          </w:tcPr>
          <w:p w14:paraId="72DA4AD5" w14:textId="64AE3753"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of the action implementation</w:t>
            </w:r>
          </w:p>
        </w:tc>
        <w:tc>
          <w:tcPr>
            <w:tcW w:w="1335" w:type="dxa"/>
            <w:shd w:val="clear" w:color="auto" w:fill="B8CCE4" w:themeFill="accent1" w:themeFillTint="66"/>
          </w:tcPr>
          <w:p w14:paraId="3B75CABC" w14:textId="65BA2636"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implementation deadline</w:t>
            </w:r>
          </w:p>
        </w:tc>
      </w:tr>
      <w:tr w:rsidR="004F4EE1" w:rsidRPr="001B2780" w14:paraId="48CD42CE" w14:textId="77777777" w:rsidTr="002641AA">
        <w:trPr>
          <w:trHeight w:val="278"/>
        </w:trPr>
        <w:tc>
          <w:tcPr>
            <w:tcW w:w="2129" w:type="dxa"/>
            <w:gridSpan w:val="2"/>
            <w:shd w:val="clear" w:color="auto" w:fill="B8CCE4" w:themeFill="accent1" w:themeFillTint="66"/>
          </w:tcPr>
          <w:p w14:paraId="6AD41FE3" w14:textId="542F0F7B" w:rsidR="004F4EE1" w:rsidRPr="001B2780" w:rsidRDefault="004F4EE1" w:rsidP="009141B5">
            <w:pPr>
              <w:spacing w:after="0" w:line="240" w:lineRule="auto"/>
              <w:rPr>
                <w:rFonts w:ascii="Times New Roman" w:hAnsi="Times New Roman" w:cs="Times New Roman"/>
                <w:lang w:val="en-GB"/>
              </w:rPr>
            </w:pPr>
            <w:r w:rsidRPr="001B2780">
              <w:rPr>
                <w:rFonts w:ascii="Times New Roman" w:hAnsi="Times New Roman" w:cs="Times New Roman"/>
                <w:lang w:val="en-GB"/>
              </w:rPr>
              <w:t>Р</w:t>
            </w:r>
          </w:p>
        </w:tc>
        <w:tc>
          <w:tcPr>
            <w:tcW w:w="3150" w:type="dxa"/>
            <w:gridSpan w:val="2"/>
            <w:shd w:val="clear" w:color="auto" w:fill="B8CCE4" w:themeFill="accent1" w:themeFillTint="66"/>
          </w:tcPr>
          <w:p w14:paraId="66D829B2" w14:textId="67C597CD" w:rsidR="004F4EE1" w:rsidRPr="001B2780" w:rsidRDefault="00137859"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4F4EE1" w:rsidRPr="001B2780">
              <w:rPr>
                <w:rFonts w:ascii="Times New Roman" w:hAnsi="Times New Roman" w:cs="Times New Roman"/>
                <w:lang w:val="en-GB"/>
              </w:rPr>
              <w:t xml:space="preserve">, </w:t>
            </w:r>
            <w:r w:rsidR="00B141D6" w:rsidRPr="001B2780">
              <w:rPr>
                <w:rFonts w:ascii="Times New Roman" w:hAnsi="Times New Roman" w:cs="Times New Roman"/>
                <w:lang w:val="en-GB"/>
              </w:rPr>
              <w:t>Ministry of Finance</w:t>
            </w:r>
            <w:r w:rsidR="004F4EE1" w:rsidRPr="001B2780">
              <w:rPr>
                <w:rFonts w:ascii="Times New Roman" w:hAnsi="Times New Roman" w:cs="Times New Roman"/>
                <w:lang w:val="en-GB"/>
              </w:rPr>
              <w:t xml:space="preserve">, </w:t>
            </w:r>
            <w:r w:rsidR="00715A55">
              <w:rPr>
                <w:rFonts w:ascii="Times New Roman" w:hAnsi="Times New Roman" w:cs="Times New Roman"/>
                <w:lang w:val="en-GB"/>
              </w:rPr>
              <w:t>Business Registers Agency</w:t>
            </w:r>
            <w:r w:rsidR="00AB1ED5" w:rsidRPr="001B2780">
              <w:rPr>
                <w:rFonts w:ascii="Times New Roman" w:hAnsi="Times New Roman" w:cs="Times New Roman"/>
                <w:lang w:val="en-GB"/>
              </w:rPr>
              <w:t xml:space="preserve"> (</w:t>
            </w:r>
            <w:r w:rsidR="002C1CB7" w:rsidRPr="001B2780">
              <w:rPr>
                <w:rFonts w:ascii="Times New Roman" w:hAnsi="Times New Roman" w:cs="Times New Roman"/>
                <w:lang w:val="en-GB"/>
              </w:rPr>
              <w:t>hereinafter</w:t>
            </w:r>
            <w:r w:rsidR="00AB1ED5"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AB1ED5" w:rsidRPr="001B2780">
              <w:rPr>
                <w:rFonts w:ascii="Times New Roman" w:hAnsi="Times New Roman" w:cs="Times New Roman"/>
                <w:lang w:val="en-GB"/>
              </w:rPr>
              <w:t>)</w:t>
            </w:r>
            <w:r w:rsidR="004F4EE1" w:rsidRPr="001B2780">
              <w:rPr>
                <w:rFonts w:ascii="Times New Roman" w:hAnsi="Times New Roman" w:cs="Times New Roman"/>
                <w:lang w:val="en-GB"/>
              </w:rPr>
              <w:t xml:space="preserve"> </w:t>
            </w:r>
          </w:p>
        </w:tc>
        <w:tc>
          <w:tcPr>
            <w:tcW w:w="1904" w:type="dxa"/>
            <w:gridSpan w:val="2"/>
            <w:shd w:val="clear" w:color="auto" w:fill="B8CCE4" w:themeFill="accent1" w:themeFillTint="66"/>
          </w:tcPr>
          <w:p w14:paraId="01A800E0" w14:textId="4B6F63EF" w:rsidR="00DE056D" w:rsidRPr="001B2780" w:rsidRDefault="00B141D6" w:rsidP="00DE056D">
            <w:pPr>
              <w:spacing w:after="0" w:line="240" w:lineRule="auto"/>
              <w:rPr>
                <w:rFonts w:ascii="Times New Roman" w:hAnsi="Times New Roman" w:cs="Times New Roman"/>
                <w:color w:val="FF0000"/>
                <w:lang w:val="en-GB"/>
              </w:rPr>
            </w:pPr>
            <w:r w:rsidRPr="001B2780">
              <w:rPr>
                <w:rFonts w:ascii="Times New Roman" w:hAnsi="Times New Roman" w:cs="Times New Roman"/>
                <w:lang w:val="en-GB"/>
              </w:rPr>
              <w:t>Ministry of Justice</w:t>
            </w:r>
            <w:r w:rsidR="00DE056D" w:rsidRPr="001B2780">
              <w:rPr>
                <w:rFonts w:ascii="Times New Roman" w:hAnsi="Times New Roman" w:cs="Times New Roman"/>
                <w:lang w:val="en-GB"/>
              </w:rPr>
              <w:t xml:space="preserve">, </w:t>
            </w:r>
            <w:r w:rsidR="00137859" w:rsidRPr="001B2780">
              <w:rPr>
                <w:rFonts w:ascii="Times New Roman" w:hAnsi="Times New Roman" w:cs="Times New Roman"/>
                <w:lang w:val="en-GB"/>
              </w:rPr>
              <w:t>Ministry of Economy</w:t>
            </w:r>
            <w:r w:rsidR="00006415" w:rsidRPr="001B2780">
              <w:rPr>
                <w:rFonts w:ascii="Times New Roman" w:hAnsi="Times New Roman" w:cs="Times New Roman"/>
                <w:lang w:val="en-GB"/>
              </w:rPr>
              <w:t xml:space="preserve">, </w:t>
            </w:r>
            <w:r w:rsidRPr="001B2780">
              <w:rPr>
                <w:rFonts w:ascii="Times New Roman" w:hAnsi="Times New Roman" w:cs="Times New Roman"/>
                <w:lang w:val="en-GB"/>
              </w:rPr>
              <w:t xml:space="preserve">Ministry of </w:t>
            </w:r>
            <w:r w:rsidR="00715A55" w:rsidRPr="001B2780">
              <w:rPr>
                <w:rFonts w:ascii="Times New Roman" w:hAnsi="Times New Roman" w:cs="Times New Roman"/>
                <w:lang w:val="en-GB"/>
              </w:rPr>
              <w:t>Finance, APR</w:t>
            </w:r>
            <w:r w:rsidR="004F4EE1" w:rsidRPr="001B2780">
              <w:rPr>
                <w:rFonts w:ascii="Times New Roman" w:hAnsi="Times New Roman" w:cs="Times New Roman"/>
                <w:lang w:val="en-GB"/>
              </w:rPr>
              <w:t xml:space="preserve">, </w:t>
            </w:r>
            <w:r w:rsidR="006C4483" w:rsidRPr="001B2780">
              <w:rPr>
                <w:rFonts w:ascii="Times New Roman" w:hAnsi="Times New Roman" w:cs="Times New Roman"/>
                <w:lang w:val="en-GB"/>
              </w:rPr>
              <w:t xml:space="preserve">National Bank of </w:t>
            </w:r>
            <w:r w:rsidR="006C4483" w:rsidRPr="001B2780">
              <w:rPr>
                <w:rFonts w:ascii="Times New Roman" w:hAnsi="Times New Roman" w:cs="Times New Roman"/>
                <w:lang w:val="en-GB"/>
              </w:rPr>
              <w:lastRenderedPageBreak/>
              <w:t>Serbia</w:t>
            </w:r>
            <w:r w:rsidR="00C96E7E" w:rsidRPr="001B2780">
              <w:rPr>
                <w:rFonts w:ascii="Times New Roman" w:hAnsi="Times New Roman" w:cs="Times New Roman"/>
                <w:lang w:val="en-GB"/>
              </w:rPr>
              <w:t xml:space="preserve"> (</w:t>
            </w:r>
            <w:r w:rsidR="002C1CB7" w:rsidRPr="001B2780">
              <w:rPr>
                <w:rFonts w:ascii="Times New Roman" w:hAnsi="Times New Roman" w:cs="Times New Roman"/>
                <w:lang w:val="en-GB"/>
              </w:rPr>
              <w:t>hereinafter</w:t>
            </w:r>
            <w:r w:rsidR="00C96E7E" w:rsidRPr="001B2780">
              <w:rPr>
                <w:rFonts w:ascii="Times New Roman" w:hAnsi="Times New Roman" w:cs="Times New Roman"/>
                <w:lang w:val="en-GB"/>
              </w:rPr>
              <w:t xml:space="preserve">: </w:t>
            </w:r>
            <w:r w:rsidR="006C4483" w:rsidRPr="001B2780">
              <w:rPr>
                <w:rFonts w:ascii="Times New Roman" w:hAnsi="Times New Roman" w:cs="Times New Roman"/>
                <w:lang w:val="en-GB"/>
              </w:rPr>
              <w:t>the NBS</w:t>
            </w:r>
            <w:r w:rsidR="00C96E7E" w:rsidRPr="001B2780">
              <w:rPr>
                <w:rFonts w:ascii="Times New Roman" w:hAnsi="Times New Roman" w:cs="Times New Roman"/>
                <w:lang w:val="en-GB"/>
              </w:rPr>
              <w:t>)</w:t>
            </w:r>
            <w:r w:rsidR="004F4EE1" w:rsidRPr="001B2780">
              <w:rPr>
                <w:rFonts w:ascii="Times New Roman" w:hAnsi="Times New Roman" w:cs="Times New Roman"/>
                <w:lang w:val="en-GB"/>
              </w:rPr>
              <w:t xml:space="preserve">, </w:t>
            </w:r>
            <w:r w:rsidR="00B23C62" w:rsidRPr="001B2780">
              <w:rPr>
                <w:rFonts w:ascii="Times New Roman" w:hAnsi="Times New Roman" w:cs="Times New Roman"/>
                <w:lang w:val="en-GB"/>
              </w:rPr>
              <w:t>Ministry of Trade, Tourism and Telecommunications</w:t>
            </w:r>
            <w:r w:rsidR="004F4EE1" w:rsidRPr="001B2780">
              <w:rPr>
                <w:rFonts w:ascii="Times New Roman" w:hAnsi="Times New Roman" w:cs="Times New Roman"/>
                <w:lang w:val="en-GB"/>
              </w:rPr>
              <w:t>,</w:t>
            </w:r>
            <w:r w:rsidR="00DE056D" w:rsidRPr="001B2780">
              <w:rPr>
                <w:rFonts w:ascii="Times New Roman" w:hAnsi="Times New Roman" w:cs="Times New Roman"/>
                <w:lang w:val="en-GB"/>
              </w:rPr>
              <w:t xml:space="preserve"> </w:t>
            </w:r>
            <w:r w:rsidR="006C4483" w:rsidRPr="001B2780">
              <w:rPr>
                <w:rFonts w:ascii="Times New Roman" w:hAnsi="Times New Roman" w:cs="Times New Roman"/>
                <w:lang w:val="en-GB"/>
              </w:rPr>
              <w:t xml:space="preserve">Association of Serbian Banks </w:t>
            </w:r>
            <w:r w:rsidR="00C96E7E" w:rsidRPr="001B2780">
              <w:rPr>
                <w:rFonts w:ascii="Times New Roman" w:hAnsi="Times New Roman" w:cs="Times New Roman"/>
                <w:lang w:val="en-GB"/>
              </w:rPr>
              <w:t>(</w:t>
            </w:r>
            <w:r w:rsidR="002C1CB7" w:rsidRPr="001B2780">
              <w:rPr>
                <w:rFonts w:ascii="Times New Roman" w:hAnsi="Times New Roman" w:cs="Times New Roman"/>
                <w:lang w:val="en-GB"/>
              </w:rPr>
              <w:t>hereinafter</w:t>
            </w:r>
            <w:r w:rsidR="00C96E7E" w:rsidRPr="001B2780">
              <w:rPr>
                <w:rFonts w:ascii="Times New Roman" w:hAnsi="Times New Roman" w:cs="Times New Roman"/>
                <w:lang w:val="en-GB"/>
              </w:rPr>
              <w:t xml:space="preserve">: </w:t>
            </w:r>
            <w:r w:rsidR="006C4483" w:rsidRPr="001B2780">
              <w:rPr>
                <w:rFonts w:ascii="Times New Roman" w:hAnsi="Times New Roman" w:cs="Times New Roman"/>
                <w:lang w:val="en-GB"/>
              </w:rPr>
              <w:t>ASB</w:t>
            </w:r>
            <w:r w:rsidR="00C96E7E" w:rsidRPr="001B2780">
              <w:rPr>
                <w:rFonts w:ascii="Times New Roman" w:hAnsi="Times New Roman" w:cs="Times New Roman"/>
                <w:lang w:val="en-GB"/>
              </w:rPr>
              <w:t>)</w:t>
            </w:r>
            <w:r w:rsidR="00DE056D" w:rsidRPr="001B2780">
              <w:rPr>
                <w:rFonts w:ascii="Times New Roman" w:hAnsi="Times New Roman" w:cs="Times New Roman"/>
                <w:lang w:val="en-GB"/>
              </w:rPr>
              <w:t xml:space="preserve">, </w:t>
            </w:r>
            <w:r w:rsidR="00B23C62" w:rsidRPr="001B2780">
              <w:rPr>
                <w:rFonts w:ascii="Times New Roman" w:hAnsi="Times New Roman" w:cs="Times New Roman"/>
                <w:lang w:val="en-GB"/>
              </w:rPr>
              <w:t xml:space="preserve">Office for Information Technologies and E-Government </w:t>
            </w:r>
            <w:r w:rsidR="00C96E7E" w:rsidRPr="001B2780">
              <w:rPr>
                <w:rFonts w:ascii="Times New Roman" w:hAnsi="Times New Roman" w:cs="Times New Roman"/>
                <w:lang w:val="en-GB"/>
              </w:rPr>
              <w:t>(</w:t>
            </w:r>
            <w:r w:rsidR="002C1CB7" w:rsidRPr="001B2780">
              <w:rPr>
                <w:rFonts w:ascii="Times New Roman" w:hAnsi="Times New Roman" w:cs="Times New Roman"/>
                <w:lang w:val="en-GB"/>
              </w:rPr>
              <w:t>hereinafter</w:t>
            </w:r>
            <w:r w:rsidR="00C96E7E" w:rsidRPr="001B2780">
              <w:rPr>
                <w:rFonts w:ascii="Times New Roman" w:hAnsi="Times New Roman" w:cs="Times New Roman"/>
                <w:lang w:val="en-GB"/>
              </w:rPr>
              <w:t xml:space="preserve">: </w:t>
            </w:r>
            <w:r w:rsidR="00B23C62" w:rsidRPr="001B2780">
              <w:rPr>
                <w:rFonts w:ascii="Times New Roman" w:hAnsi="Times New Roman" w:cs="Times New Roman"/>
                <w:lang w:val="en-GB"/>
              </w:rPr>
              <w:t>KITEU</w:t>
            </w:r>
            <w:r w:rsidR="00C96E7E" w:rsidRPr="001B2780">
              <w:rPr>
                <w:rFonts w:ascii="Times New Roman" w:hAnsi="Times New Roman" w:cs="Times New Roman"/>
                <w:lang w:val="en-GB"/>
              </w:rPr>
              <w:t>)</w:t>
            </w:r>
            <w:r w:rsidR="00DE056D" w:rsidRPr="001B2780">
              <w:rPr>
                <w:rFonts w:ascii="Times New Roman" w:hAnsi="Times New Roman" w:cs="Times New Roman"/>
                <w:lang w:val="en-GB"/>
              </w:rPr>
              <w:t>,</w:t>
            </w:r>
          </w:p>
          <w:p w14:paraId="0DC4709A" w14:textId="44637EFF" w:rsidR="004F4EE1" w:rsidRPr="001B2780" w:rsidRDefault="00DE056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Delivery Unit,</w:t>
            </w:r>
            <w:r w:rsidR="00B379E7" w:rsidRPr="001B2780">
              <w:rPr>
                <w:rFonts w:ascii="Times New Roman" w:hAnsi="Times New Roman" w:cs="Times New Roman"/>
                <w:lang w:val="en-GB"/>
              </w:rPr>
              <w:t xml:space="preserve"> </w:t>
            </w:r>
            <w:r w:rsidR="00B23C62" w:rsidRPr="001B2780">
              <w:rPr>
                <w:rFonts w:ascii="Times New Roman" w:hAnsi="Times New Roman" w:cs="Times New Roman"/>
                <w:lang w:val="en-GB"/>
              </w:rPr>
              <w:t>Joint Group</w:t>
            </w:r>
            <w:r w:rsidR="00B379E7" w:rsidRPr="001B2780">
              <w:rPr>
                <w:rFonts w:ascii="Times New Roman" w:hAnsi="Times New Roman" w:cs="Times New Roman"/>
                <w:lang w:val="en-GB"/>
              </w:rPr>
              <w:t>,</w:t>
            </w:r>
            <w:r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p>
        </w:tc>
        <w:tc>
          <w:tcPr>
            <w:tcW w:w="2160" w:type="dxa"/>
            <w:gridSpan w:val="3"/>
            <w:shd w:val="clear" w:color="auto" w:fill="B8CCE4" w:themeFill="accent1" w:themeFillTint="66"/>
          </w:tcPr>
          <w:p w14:paraId="44207CBE" w14:textId="1C44CCE4"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Regular budget funds</w:t>
            </w:r>
          </w:p>
        </w:tc>
        <w:tc>
          <w:tcPr>
            <w:tcW w:w="2430" w:type="dxa"/>
            <w:gridSpan w:val="4"/>
            <w:shd w:val="clear" w:color="auto" w:fill="B8CCE4" w:themeFill="accent1" w:themeFillTint="66"/>
          </w:tcPr>
          <w:p w14:paraId="2D5E52BA" w14:textId="77777777" w:rsidR="004F4EE1" w:rsidRPr="001B2780" w:rsidRDefault="004F4EE1" w:rsidP="002641AA">
            <w:pPr>
              <w:spacing w:after="0" w:line="240" w:lineRule="auto"/>
              <w:rPr>
                <w:rFonts w:ascii="Times New Roman" w:hAnsi="Times New Roman" w:cs="Times New Roman"/>
                <w:lang w:val="en-GB"/>
              </w:rPr>
            </w:pPr>
          </w:p>
        </w:tc>
        <w:tc>
          <w:tcPr>
            <w:tcW w:w="2343" w:type="dxa"/>
            <w:shd w:val="clear" w:color="auto" w:fill="B8CCE4" w:themeFill="accent1" w:themeFillTint="66"/>
          </w:tcPr>
          <w:p w14:paraId="16986AE9" w14:textId="5987395A"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Law on Companies</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Law on the Procedure of Registration with the Business Registers Agency,</w:t>
            </w:r>
          </w:p>
          <w:p w14:paraId="72E26258" w14:textId="536CA6B9" w:rsidR="004F4EE1" w:rsidRPr="001B2780" w:rsidRDefault="00B23C62" w:rsidP="00B23C62">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 xml:space="preserve">Rulebook on the Content of Company Register and Documents Required for Registration, Decision on Detailed Conditions and Manner of Opening, Maintaining and Closing of Current Accounts </w:t>
            </w:r>
          </w:p>
        </w:tc>
        <w:tc>
          <w:tcPr>
            <w:tcW w:w="1335" w:type="dxa"/>
            <w:shd w:val="clear" w:color="auto" w:fill="B8CCE4" w:themeFill="accent1" w:themeFillTint="66"/>
          </w:tcPr>
          <w:p w14:paraId="71E3BCC2" w14:textId="51DB0F28"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201</w:t>
            </w:r>
            <w:r w:rsidR="00ED51DC" w:rsidRPr="001B2780">
              <w:rPr>
                <w:rFonts w:ascii="Times New Roman" w:hAnsi="Times New Roman" w:cs="Times New Roman"/>
                <w:lang w:val="en-GB"/>
              </w:rPr>
              <w:t>9</w:t>
            </w:r>
            <w:r w:rsidRPr="001B2780">
              <w:rPr>
                <w:rFonts w:ascii="Times New Roman" w:hAnsi="Times New Roman" w:cs="Times New Roman"/>
                <w:lang w:val="en-GB"/>
              </w:rPr>
              <w:t>, 20</w:t>
            </w:r>
            <w:r w:rsidR="00ED51DC" w:rsidRPr="001B2780">
              <w:rPr>
                <w:rFonts w:ascii="Times New Roman" w:hAnsi="Times New Roman" w:cs="Times New Roman"/>
                <w:lang w:val="en-GB"/>
              </w:rPr>
              <w:t>20</w:t>
            </w:r>
          </w:p>
        </w:tc>
      </w:tr>
      <w:tr w:rsidR="004F4EE1" w:rsidRPr="001B2780" w14:paraId="5FA5E00F" w14:textId="77777777" w:rsidTr="002641AA">
        <w:trPr>
          <w:trHeight w:val="521"/>
        </w:trPr>
        <w:tc>
          <w:tcPr>
            <w:tcW w:w="2111" w:type="dxa"/>
            <w:shd w:val="clear" w:color="auto" w:fill="auto"/>
          </w:tcPr>
          <w:p w14:paraId="0588BB12" w14:textId="3D7D4814"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200" w:type="dxa"/>
            <w:gridSpan w:val="4"/>
            <w:shd w:val="clear" w:color="auto" w:fill="auto"/>
          </w:tcPr>
          <w:p w14:paraId="697D5A08" w14:textId="1801C60A"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shd w:val="clear" w:color="auto" w:fill="auto"/>
          </w:tcPr>
          <w:p w14:paraId="08F3E377" w14:textId="2353F170"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132" w:type="dxa"/>
            <w:gridSpan w:val="2"/>
            <w:shd w:val="clear" w:color="auto" w:fill="auto"/>
          </w:tcPr>
          <w:p w14:paraId="0F69F7B1" w14:textId="34075573"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14" w:type="dxa"/>
            <w:gridSpan w:val="4"/>
            <w:shd w:val="clear" w:color="auto" w:fill="auto"/>
          </w:tcPr>
          <w:p w14:paraId="6F500243" w14:textId="68C336E9"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387" w:type="dxa"/>
            <w:gridSpan w:val="2"/>
            <w:shd w:val="clear" w:color="auto" w:fill="auto"/>
          </w:tcPr>
          <w:p w14:paraId="6B73B0AF" w14:textId="0F94676C"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auto"/>
          </w:tcPr>
          <w:p w14:paraId="504E1C70" w14:textId="00EE80A1"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5842E885" w14:textId="77777777" w:rsidTr="002641AA">
        <w:trPr>
          <w:trHeight w:val="1790"/>
        </w:trPr>
        <w:tc>
          <w:tcPr>
            <w:tcW w:w="2111" w:type="dxa"/>
          </w:tcPr>
          <w:p w14:paraId="79918473" w14:textId="599D3664" w:rsidR="004F4EE1" w:rsidRPr="001B2780" w:rsidRDefault="004F4EE1" w:rsidP="007452CE">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1.1.1 </w:t>
            </w:r>
            <w:r w:rsidR="000A48C0" w:rsidRPr="001B2780">
              <w:rPr>
                <w:rFonts w:ascii="Times New Roman" w:eastAsia="Times New Roman" w:hAnsi="Times New Roman" w:cs="Times New Roman"/>
                <w:lang w:val="en-GB"/>
              </w:rPr>
              <w:t xml:space="preserve">Implementation of legal opportunity to incorporate </w:t>
            </w:r>
            <w:r w:rsidR="00715A55" w:rsidRPr="001B2780">
              <w:rPr>
                <w:rFonts w:ascii="Times New Roman" w:eastAsia="Times New Roman" w:hAnsi="Times New Roman" w:cs="Times New Roman"/>
                <w:lang w:val="en-GB"/>
              </w:rPr>
              <w:t>companies</w:t>
            </w:r>
            <w:r w:rsidR="000A48C0" w:rsidRPr="001B2780">
              <w:rPr>
                <w:rFonts w:ascii="Times New Roman" w:eastAsia="Times New Roman" w:hAnsi="Times New Roman" w:cs="Times New Roman"/>
                <w:lang w:val="en-GB"/>
              </w:rPr>
              <w:t xml:space="preserve"> using the certified signature on the Incorporation Act by applying for the qualified e-signature </w:t>
            </w:r>
          </w:p>
        </w:tc>
        <w:tc>
          <w:tcPr>
            <w:tcW w:w="3200" w:type="dxa"/>
            <w:gridSpan w:val="4"/>
          </w:tcPr>
          <w:p w14:paraId="5E932A49" w14:textId="3E0ACC14" w:rsidR="004F4EE1" w:rsidRPr="001B2780" w:rsidRDefault="00137859" w:rsidP="00AC4C13">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6D16E6" w:rsidRPr="001B2780">
              <w:rPr>
                <w:rFonts w:ascii="Times New Roman" w:hAnsi="Times New Roman" w:cs="Times New Roman"/>
                <w:lang w:val="en-GB"/>
              </w:rPr>
              <w:t xml:space="preserve"> </w:t>
            </w:r>
          </w:p>
        </w:tc>
        <w:tc>
          <w:tcPr>
            <w:tcW w:w="1872" w:type="dxa"/>
          </w:tcPr>
          <w:p w14:paraId="7008DDFB" w14:textId="44BA2D03"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APR</w:t>
            </w:r>
          </w:p>
        </w:tc>
        <w:tc>
          <w:tcPr>
            <w:tcW w:w="2132" w:type="dxa"/>
            <w:gridSpan w:val="2"/>
          </w:tcPr>
          <w:p w14:paraId="24605905" w14:textId="5157B838" w:rsidR="00AC4C13"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Introduction of technical capacities </w:t>
            </w:r>
            <w:r w:rsidR="00715A55" w:rsidRPr="001B2780">
              <w:rPr>
                <w:rFonts w:ascii="Times New Roman" w:hAnsi="Times New Roman" w:cs="Times New Roman"/>
                <w:lang w:val="en-GB"/>
              </w:rPr>
              <w:t>to</w:t>
            </w:r>
            <w:r w:rsidRPr="001B2780">
              <w:rPr>
                <w:rFonts w:ascii="Times New Roman" w:hAnsi="Times New Roman" w:cs="Times New Roman"/>
                <w:lang w:val="en-GB"/>
              </w:rPr>
              <w:t xml:space="preserve"> electronically incorporate multi member companies </w:t>
            </w:r>
          </w:p>
          <w:p w14:paraId="2ED2DEED" w14:textId="498A9B01" w:rsidR="004F4EE1" w:rsidRPr="001B2780" w:rsidRDefault="004F4EE1">
            <w:pPr>
              <w:spacing w:after="0" w:line="240" w:lineRule="auto"/>
              <w:rPr>
                <w:rFonts w:ascii="Times New Roman" w:hAnsi="Times New Roman" w:cs="Times New Roman"/>
                <w:lang w:val="en-GB"/>
              </w:rPr>
            </w:pPr>
          </w:p>
        </w:tc>
        <w:tc>
          <w:tcPr>
            <w:tcW w:w="2414" w:type="dxa"/>
            <w:gridSpan w:val="4"/>
          </w:tcPr>
          <w:p w14:paraId="6ABEFBFE" w14:textId="17044ACE"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the Joint Group</w:t>
            </w:r>
            <w:r w:rsidR="004F4EE1" w:rsidRPr="001B2780">
              <w:rPr>
                <w:rFonts w:ascii="Times New Roman" w:hAnsi="Times New Roman" w:cs="Times New Roman"/>
                <w:lang w:val="en-GB"/>
              </w:rPr>
              <w:t xml:space="preserve"> </w:t>
            </w:r>
          </w:p>
          <w:p w14:paraId="610714CF" w14:textId="75F7A3C1" w:rsidR="00EC6AA0" w:rsidRPr="001B2780" w:rsidRDefault="00B141D6"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5DF828E2" w14:textId="7E5704F8" w:rsidR="00926744" w:rsidRPr="001B2780" w:rsidRDefault="000A48C0"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APR Report</w:t>
            </w:r>
          </w:p>
          <w:p w14:paraId="3BD62D92" w14:textId="77777777" w:rsidR="004F4EE1" w:rsidRPr="001B2780" w:rsidRDefault="004F4EE1" w:rsidP="002641AA">
            <w:pPr>
              <w:spacing w:after="0" w:line="240" w:lineRule="auto"/>
              <w:rPr>
                <w:rFonts w:ascii="Times New Roman" w:hAnsi="Times New Roman" w:cs="Times New Roman"/>
                <w:lang w:val="en-GB"/>
              </w:rPr>
            </w:pPr>
          </w:p>
        </w:tc>
        <w:tc>
          <w:tcPr>
            <w:tcW w:w="2387" w:type="dxa"/>
            <w:gridSpan w:val="2"/>
          </w:tcPr>
          <w:p w14:paraId="229EFBE7" w14:textId="672C5464" w:rsidR="0018526C" w:rsidRPr="001B2780" w:rsidRDefault="00786E2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p w14:paraId="3B7219DF" w14:textId="77777777" w:rsidR="0018526C" w:rsidRPr="001B2780" w:rsidRDefault="0018526C" w:rsidP="00FF35A3">
            <w:pPr>
              <w:rPr>
                <w:rFonts w:ascii="Times New Roman" w:hAnsi="Times New Roman" w:cs="Times New Roman"/>
                <w:lang w:val="en-GB"/>
              </w:rPr>
            </w:pPr>
          </w:p>
          <w:p w14:paraId="65D4AEC3" w14:textId="77777777" w:rsidR="0018526C" w:rsidRPr="001B2780" w:rsidRDefault="0018526C" w:rsidP="00FF35A3">
            <w:pPr>
              <w:rPr>
                <w:rFonts w:ascii="Times New Roman" w:hAnsi="Times New Roman" w:cs="Times New Roman"/>
                <w:lang w:val="en-GB"/>
              </w:rPr>
            </w:pPr>
          </w:p>
          <w:p w14:paraId="03DB7DE3" w14:textId="77777777" w:rsidR="0018526C" w:rsidRPr="001B2780" w:rsidRDefault="0018526C" w:rsidP="00FF35A3">
            <w:pPr>
              <w:rPr>
                <w:rFonts w:ascii="Times New Roman" w:hAnsi="Times New Roman" w:cs="Times New Roman"/>
                <w:lang w:val="en-GB"/>
              </w:rPr>
            </w:pPr>
          </w:p>
          <w:p w14:paraId="3D39EE85" w14:textId="77777777" w:rsidR="0018526C" w:rsidRPr="001B2780" w:rsidRDefault="0018526C" w:rsidP="00FF35A3">
            <w:pPr>
              <w:rPr>
                <w:rFonts w:ascii="Times New Roman" w:hAnsi="Times New Roman" w:cs="Times New Roman"/>
                <w:lang w:val="en-GB"/>
              </w:rPr>
            </w:pPr>
          </w:p>
          <w:p w14:paraId="2AAE76CB" w14:textId="72803D8E" w:rsidR="0018526C" w:rsidRPr="001B2780" w:rsidRDefault="0018526C" w:rsidP="0018526C">
            <w:pPr>
              <w:rPr>
                <w:rFonts w:ascii="Times New Roman" w:hAnsi="Times New Roman" w:cs="Times New Roman"/>
                <w:lang w:val="en-GB"/>
              </w:rPr>
            </w:pPr>
          </w:p>
          <w:p w14:paraId="3CC6573D" w14:textId="77777777" w:rsidR="004F4EE1" w:rsidRPr="001B2780" w:rsidRDefault="004F4EE1" w:rsidP="00FF35A3">
            <w:pPr>
              <w:jc w:val="center"/>
              <w:rPr>
                <w:rFonts w:ascii="Times New Roman" w:hAnsi="Times New Roman" w:cs="Times New Roman"/>
                <w:lang w:val="en-GB"/>
              </w:rPr>
            </w:pPr>
          </w:p>
        </w:tc>
        <w:tc>
          <w:tcPr>
            <w:tcW w:w="1335" w:type="dxa"/>
          </w:tcPr>
          <w:p w14:paraId="483299CB" w14:textId="3F02F844"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EC6AA0" w:rsidRPr="001B2780" w14:paraId="499C9969" w14:textId="77777777" w:rsidTr="002641AA">
        <w:trPr>
          <w:trHeight w:val="555"/>
        </w:trPr>
        <w:tc>
          <w:tcPr>
            <w:tcW w:w="2111" w:type="dxa"/>
          </w:tcPr>
          <w:p w14:paraId="19DF261D" w14:textId="56CB7B86" w:rsidR="003E7BF5" w:rsidRPr="001B2780" w:rsidRDefault="00EC6AA0" w:rsidP="00491209">
            <w:pPr>
              <w:spacing w:after="0" w:line="240" w:lineRule="auto"/>
              <w:rPr>
                <w:rFonts w:ascii="Times New Roman" w:eastAsia="Times New Roman" w:hAnsi="Times New Roman" w:cs="Times New Roman"/>
                <w:color w:val="FF0000"/>
                <w:sz w:val="18"/>
                <w:szCs w:val="18"/>
                <w:lang w:val="en-GB"/>
              </w:rPr>
            </w:pPr>
            <w:r w:rsidRPr="001B2780">
              <w:rPr>
                <w:rFonts w:ascii="Times New Roman" w:eastAsia="Times New Roman" w:hAnsi="Times New Roman" w:cs="Times New Roman"/>
                <w:lang w:val="en-GB"/>
              </w:rPr>
              <w:t xml:space="preserve">1.1.2. </w:t>
            </w:r>
            <w:r w:rsidR="00102089" w:rsidRPr="001B2780">
              <w:rPr>
                <w:rFonts w:ascii="Times New Roman" w:eastAsia="Times New Roman" w:hAnsi="Times New Roman" w:cs="Times New Roman"/>
                <w:lang w:val="en-GB"/>
              </w:rPr>
              <w:t xml:space="preserve">Enable electronic submission of registration </w:t>
            </w:r>
            <w:r w:rsidR="00102089" w:rsidRPr="001B2780">
              <w:rPr>
                <w:rFonts w:ascii="Times New Roman" w:eastAsia="Times New Roman" w:hAnsi="Times New Roman" w:cs="Times New Roman"/>
                <w:lang w:val="en-GB"/>
              </w:rPr>
              <w:lastRenderedPageBreak/>
              <w:t xml:space="preserve">application to incorporate multi-member companies filed with the APR </w:t>
            </w:r>
          </w:p>
        </w:tc>
        <w:tc>
          <w:tcPr>
            <w:tcW w:w="3200" w:type="dxa"/>
            <w:gridSpan w:val="4"/>
          </w:tcPr>
          <w:p w14:paraId="20C5DA50" w14:textId="03DF7199" w:rsidR="00EC6AA0" w:rsidRPr="001B2780" w:rsidRDefault="006C4483" w:rsidP="00CB530D">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APR</w:t>
            </w:r>
          </w:p>
          <w:p w14:paraId="137797CC" w14:textId="1C0993B8" w:rsidR="00EC6AA0" w:rsidRPr="001B2780" w:rsidRDefault="00EC6AA0" w:rsidP="00CB530D">
            <w:pPr>
              <w:spacing w:after="0" w:line="240" w:lineRule="auto"/>
              <w:rPr>
                <w:rFonts w:ascii="Times New Roman" w:hAnsi="Times New Roman" w:cs="Times New Roman"/>
                <w:lang w:val="en-GB"/>
              </w:rPr>
            </w:pPr>
          </w:p>
        </w:tc>
        <w:tc>
          <w:tcPr>
            <w:tcW w:w="1872" w:type="dxa"/>
          </w:tcPr>
          <w:p w14:paraId="0478BA74" w14:textId="670DE625" w:rsidR="00DE056D" w:rsidRPr="001B2780" w:rsidRDefault="00137859"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DE056D"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DE056D" w:rsidRPr="001B2780">
              <w:rPr>
                <w:rFonts w:ascii="Times New Roman" w:hAnsi="Times New Roman" w:cs="Times New Roman"/>
                <w:lang w:val="en-GB"/>
              </w:rPr>
              <w:t>,</w:t>
            </w:r>
          </w:p>
          <w:p w14:paraId="6E071678" w14:textId="2695A5AC" w:rsidR="00EC6AA0" w:rsidRPr="001B2780" w:rsidRDefault="00DE056D"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Delivery Unit</w:t>
            </w:r>
          </w:p>
        </w:tc>
        <w:tc>
          <w:tcPr>
            <w:tcW w:w="2132" w:type="dxa"/>
            <w:gridSpan w:val="2"/>
          </w:tcPr>
          <w:p w14:paraId="1273779C" w14:textId="79C597D2" w:rsidR="00AC4C13"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Implemented electronic system</w:t>
            </w:r>
          </w:p>
          <w:p w14:paraId="377FC840" w14:textId="77777777" w:rsidR="00102089" w:rsidRPr="001B2780" w:rsidRDefault="00102089" w:rsidP="00EC6AA0">
            <w:pPr>
              <w:spacing w:after="0" w:line="240" w:lineRule="auto"/>
              <w:rPr>
                <w:rFonts w:ascii="Times New Roman" w:hAnsi="Times New Roman" w:cs="Times New Roman"/>
                <w:lang w:val="en-GB"/>
              </w:rPr>
            </w:pPr>
          </w:p>
          <w:p w14:paraId="20F5DDA0" w14:textId="2632B8FC" w:rsidR="003E7BF5"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Enabled registration</w:t>
            </w:r>
          </w:p>
        </w:tc>
        <w:tc>
          <w:tcPr>
            <w:tcW w:w="2414" w:type="dxa"/>
            <w:gridSpan w:val="4"/>
          </w:tcPr>
          <w:p w14:paraId="1344097C" w14:textId="73B18BDC" w:rsidR="00EC6AA0"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APR Webpage</w:t>
            </w:r>
          </w:p>
          <w:p w14:paraId="1CFBAA4E" w14:textId="3F2ACE51" w:rsidR="00E00A68" w:rsidRPr="001B2780" w:rsidRDefault="00B141D6"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75A0656E" w14:textId="77777777" w:rsidR="000A48C0" w:rsidRPr="001B2780" w:rsidRDefault="000A48C0" w:rsidP="000A48C0">
            <w:pPr>
              <w:spacing w:after="0" w:line="240" w:lineRule="auto"/>
              <w:rPr>
                <w:rFonts w:ascii="Times New Roman" w:hAnsi="Times New Roman" w:cs="Times New Roman"/>
                <w:lang w:val="en-GB"/>
              </w:rPr>
            </w:pPr>
            <w:r w:rsidRPr="001B2780">
              <w:rPr>
                <w:rFonts w:ascii="Times New Roman" w:hAnsi="Times New Roman" w:cs="Times New Roman"/>
                <w:lang w:val="en-GB"/>
              </w:rPr>
              <w:t>APR Report</w:t>
            </w:r>
          </w:p>
          <w:p w14:paraId="342CA307" w14:textId="77777777" w:rsidR="00EC6AA0" w:rsidRPr="001B2780" w:rsidRDefault="00EC6AA0" w:rsidP="00EC6AA0">
            <w:pPr>
              <w:spacing w:after="0" w:line="240" w:lineRule="auto"/>
              <w:rPr>
                <w:rFonts w:ascii="Times New Roman" w:hAnsi="Times New Roman" w:cs="Times New Roman"/>
                <w:lang w:val="en-GB"/>
              </w:rPr>
            </w:pPr>
          </w:p>
        </w:tc>
        <w:tc>
          <w:tcPr>
            <w:tcW w:w="2387" w:type="dxa"/>
            <w:gridSpan w:val="2"/>
          </w:tcPr>
          <w:p w14:paraId="2F771A3D" w14:textId="7395C926" w:rsidR="00EC6AA0" w:rsidRPr="001B2780" w:rsidRDefault="00EC6AA0"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tcPr>
          <w:p w14:paraId="43C47E6A" w14:textId="0F8BAA21" w:rsidR="00EC6AA0"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p w14:paraId="07364FB5" w14:textId="6C1F004C" w:rsidR="00EC6AA0" w:rsidRPr="001B2780" w:rsidRDefault="00EC6AA0" w:rsidP="00EC6AA0">
            <w:pPr>
              <w:spacing w:after="0" w:line="240" w:lineRule="auto"/>
              <w:rPr>
                <w:rFonts w:ascii="Times New Roman" w:hAnsi="Times New Roman" w:cs="Times New Roman"/>
                <w:lang w:val="en-GB"/>
              </w:rPr>
            </w:pPr>
          </w:p>
        </w:tc>
      </w:tr>
      <w:tr w:rsidR="00471256" w:rsidRPr="001B2780" w14:paraId="52980E0D" w14:textId="77777777" w:rsidTr="002641AA">
        <w:trPr>
          <w:trHeight w:val="555"/>
        </w:trPr>
        <w:tc>
          <w:tcPr>
            <w:tcW w:w="2111" w:type="dxa"/>
          </w:tcPr>
          <w:p w14:paraId="579DE33F" w14:textId="1E7B19B3" w:rsidR="00471256" w:rsidRPr="001B2780" w:rsidRDefault="00471256">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 xml:space="preserve">1.1.3. </w:t>
            </w:r>
            <w:r w:rsidR="00102089" w:rsidRPr="001B2780">
              <w:rPr>
                <w:rFonts w:ascii="Times New Roman" w:eastAsia="Times New Roman" w:hAnsi="Times New Roman" w:cs="Times New Roman"/>
                <w:lang w:val="en-GB"/>
              </w:rPr>
              <w:t>Perform an analysis of the legal and software capacities of software integration of e-registration for the foundation of companies and the records of beneficial owners under one procedure with recommendations for the implementation</w:t>
            </w:r>
          </w:p>
        </w:tc>
        <w:tc>
          <w:tcPr>
            <w:tcW w:w="3200" w:type="dxa"/>
            <w:gridSpan w:val="4"/>
          </w:tcPr>
          <w:p w14:paraId="5F23D92D" w14:textId="6B914591" w:rsidR="00471256" w:rsidRPr="001B2780" w:rsidRDefault="00137859" w:rsidP="00CB530D">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872" w:type="dxa"/>
          </w:tcPr>
          <w:p w14:paraId="7D4F85C2" w14:textId="5594D466" w:rsidR="00471256" w:rsidRPr="001B2780" w:rsidRDefault="006C4483"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APR</w:t>
            </w:r>
          </w:p>
        </w:tc>
        <w:tc>
          <w:tcPr>
            <w:tcW w:w="2132" w:type="dxa"/>
            <w:gridSpan w:val="2"/>
          </w:tcPr>
          <w:p w14:paraId="6ECB71B0" w14:textId="5272DAFC" w:rsidR="00471256"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Analysis with recommendations completed</w:t>
            </w:r>
          </w:p>
        </w:tc>
        <w:tc>
          <w:tcPr>
            <w:tcW w:w="2414" w:type="dxa"/>
            <w:gridSpan w:val="4"/>
          </w:tcPr>
          <w:p w14:paraId="0DD563DA" w14:textId="5E054C94" w:rsidR="00471256" w:rsidRPr="001B2780" w:rsidRDefault="00102089" w:rsidP="00471256">
            <w:pPr>
              <w:spacing w:after="0" w:line="240" w:lineRule="auto"/>
              <w:rPr>
                <w:rFonts w:ascii="Times New Roman" w:hAnsi="Times New Roman" w:cs="Times New Roman"/>
                <w:lang w:val="en-GB"/>
              </w:rPr>
            </w:pPr>
            <w:r w:rsidRPr="001B2780">
              <w:rPr>
                <w:rFonts w:ascii="Times New Roman" w:hAnsi="Times New Roman" w:cs="Times New Roman"/>
                <w:lang w:val="en-GB"/>
              </w:rPr>
              <w:t>Report on activities of the Ministry of Economy</w:t>
            </w:r>
            <w:r w:rsidR="00471256" w:rsidRPr="001B2780">
              <w:rPr>
                <w:rFonts w:ascii="Times New Roman" w:hAnsi="Times New Roman" w:cs="Times New Roman"/>
                <w:lang w:val="en-GB"/>
              </w:rPr>
              <w:t xml:space="preserve"> </w:t>
            </w:r>
            <w:r w:rsidRPr="001B2780">
              <w:rPr>
                <w:rFonts w:ascii="Times New Roman" w:hAnsi="Times New Roman" w:cs="Times New Roman"/>
                <w:lang w:val="en-GB"/>
              </w:rPr>
              <w:t>and the Joint Group</w:t>
            </w:r>
          </w:p>
        </w:tc>
        <w:tc>
          <w:tcPr>
            <w:tcW w:w="2387" w:type="dxa"/>
            <w:gridSpan w:val="2"/>
          </w:tcPr>
          <w:p w14:paraId="4E645FDC" w14:textId="77777777" w:rsidR="00471256" w:rsidRPr="001B2780" w:rsidRDefault="00471256" w:rsidP="00EC6AA0">
            <w:pPr>
              <w:spacing w:after="0" w:line="240" w:lineRule="auto"/>
              <w:rPr>
                <w:rFonts w:ascii="Times New Roman" w:hAnsi="Times New Roman" w:cs="Times New Roman"/>
                <w:lang w:val="en-GB"/>
              </w:rPr>
            </w:pPr>
          </w:p>
        </w:tc>
        <w:tc>
          <w:tcPr>
            <w:tcW w:w="1335" w:type="dxa"/>
          </w:tcPr>
          <w:p w14:paraId="7BBE6791" w14:textId="6257B593" w:rsidR="00471256"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9E7B08" w:rsidRPr="001B2780" w14:paraId="5104592E" w14:textId="77777777" w:rsidTr="002641AA">
        <w:trPr>
          <w:trHeight w:val="555"/>
        </w:trPr>
        <w:tc>
          <w:tcPr>
            <w:tcW w:w="2111" w:type="dxa"/>
            <w:tcBorders>
              <w:bottom w:val="single" w:sz="4" w:space="0" w:color="8DB3E2" w:themeColor="text2" w:themeTint="66"/>
            </w:tcBorders>
          </w:tcPr>
          <w:p w14:paraId="597FBBA4" w14:textId="37ABB6D7" w:rsidR="009E7B08" w:rsidRPr="001B2780" w:rsidRDefault="009E7B08" w:rsidP="00A21A4C">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1.1.</w:t>
            </w:r>
            <w:r w:rsidR="00A21A4C" w:rsidRPr="001B2780">
              <w:rPr>
                <w:rFonts w:ascii="Times New Roman" w:eastAsia="Times New Roman" w:hAnsi="Times New Roman" w:cs="Times New Roman"/>
                <w:lang w:val="en-GB"/>
              </w:rPr>
              <w:t>4</w:t>
            </w:r>
            <w:r w:rsidRPr="001B2780">
              <w:rPr>
                <w:rFonts w:ascii="Times New Roman" w:eastAsia="Times New Roman" w:hAnsi="Times New Roman" w:cs="Times New Roman"/>
                <w:lang w:val="en-GB"/>
              </w:rPr>
              <w:t xml:space="preserve">. </w:t>
            </w:r>
            <w:r w:rsidR="00102089" w:rsidRPr="001B2780">
              <w:rPr>
                <w:rFonts w:ascii="Times New Roman" w:eastAsia="Times New Roman" w:hAnsi="Times New Roman" w:cs="Times New Roman"/>
                <w:lang w:val="en-GB"/>
              </w:rPr>
              <w:t>Elimination of the use of seal</w:t>
            </w:r>
          </w:p>
        </w:tc>
        <w:tc>
          <w:tcPr>
            <w:tcW w:w="3200" w:type="dxa"/>
            <w:gridSpan w:val="4"/>
            <w:tcBorders>
              <w:bottom w:val="single" w:sz="4" w:space="0" w:color="8DB3E2" w:themeColor="text2" w:themeTint="66"/>
            </w:tcBorders>
          </w:tcPr>
          <w:p w14:paraId="1C59818E" w14:textId="4D2C16B6" w:rsidR="00AB300E" w:rsidRPr="001B2780" w:rsidRDefault="00137859"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A251BE" w:rsidRPr="001B2780" w:rsidDel="00A251BE">
              <w:rPr>
                <w:rFonts w:ascii="Times New Roman" w:hAnsi="Times New Roman" w:cs="Times New Roman"/>
                <w:lang w:val="en-GB"/>
              </w:rPr>
              <w:t xml:space="preserve"> </w:t>
            </w:r>
          </w:p>
          <w:p w14:paraId="144E693C" w14:textId="77777777" w:rsidR="009E7B08" w:rsidRPr="001B2780" w:rsidRDefault="009E7B08" w:rsidP="00AC4C13">
            <w:pPr>
              <w:spacing w:after="0" w:line="240" w:lineRule="auto"/>
              <w:rPr>
                <w:rFonts w:ascii="Times New Roman" w:hAnsi="Times New Roman" w:cs="Times New Roman"/>
                <w:lang w:val="en-GB"/>
              </w:rPr>
            </w:pPr>
          </w:p>
        </w:tc>
        <w:tc>
          <w:tcPr>
            <w:tcW w:w="1872" w:type="dxa"/>
            <w:tcBorders>
              <w:bottom w:val="single" w:sz="4" w:space="0" w:color="8DB3E2" w:themeColor="text2" w:themeTint="66"/>
            </w:tcBorders>
          </w:tcPr>
          <w:p w14:paraId="2A834BFD" w14:textId="56405347" w:rsidR="009E7B08" w:rsidRPr="001B2780" w:rsidRDefault="000A48C0"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KITEU</w:t>
            </w:r>
            <w:r w:rsidR="00C96E7E" w:rsidRPr="001B2780">
              <w:rPr>
                <w:rFonts w:ascii="Times New Roman" w:hAnsi="Times New Roman" w:cs="Times New Roman"/>
                <w:lang w:val="en-GB"/>
              </w:rPr>
              <w:t>,</w:t>
            </w:r>
          </w:p>
          <w:p w14:paraId="36623A6F" w14:textId="760BFAF9" w:rsidR="00AC4C13" w:rsidRPr="001B2780" w:rsidRDefault="00B141D6" w:rsidP="00AC4C13">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AC4C13" w:rsidRPr="001B2780">
              <w:rPr>
                <w:rFonts w:ascii="Times New Roman" w:hAnsi="Times New Roman" w:cs="Times New Roman"/>
                <w:lang w:val="en-GB"/>
              </w:rPr>
              <w:t>,</w:t>
            </w:r>
          </w:p>
          <w:p w14:paraId="71687E20" w14:textId="732E1ACF" w:rsidR="00AC4C13" w:rsidRPr="001B2780" w:rsidRDefault="00102089" w:rsidP="00AC4C13">
            <w:pPr>
              <w:spacing w:after="0" w:line="240" w:lineRule="auto"/>
              <w:rPr>
                <w:rFonts w:ascii="Times New Roman" w:hAnsi="Times New Roman" w:cs="Times New Roman"/>
                <w:lang w:val="en-GB"/>
              </w:rPr>
            </w:pPr>
            <w:r w:rsidRPr="001B2780">
              <w:rPr>
                <w:rFonts w:ascii="Times New Roman" w:hAnsi="Times New Roman" w:cs="Times New Roman"/>
                <w:lang w:val="en-GB"/>
              </w:rPr>
              <w:t>Joint Group</w:t>
            </w:r>
            <w:r w:rsidR="00AC4C13" w:rsidRPr="001B2780">
              <w:rPr>
                <w:rFonts w:ascii="Times New Roman" w:hAnsi="Times New Roman" w:cs="Times New Roman"/>
                <w:lang w:val="en-GB"/>
              </w:rPr>
              <w:t xml:space="preserve">, </w:t>
            </w:r>
          </w:p>
          <w:p w14:paraId="50BB8E9B" w14:textId="2D5D7EA1" w:rsidR="00AC4C13" w:rsidRPr="001B2780" w:rsidRDefault="006C4483" w:rsidP="00AC4C13">
            <w:pPr>
              <w:spacing w:after="0" w:line="240" w:lineRule="auto"/>
              <w:rPr>
                <w:rFonts w:ascii="Times New Roman" w:hAnsi="Times New Roman" w:cs="Times New Roman"/>
                <w:lang w:val="en-GB"/>
              </w:rPr>
            </w:pPr>
            <w:r w:rsidRPr="001B2780">
              <w:rPr>
                <w:rFonts w:ascii="Times New Roman" w:hAnsi="Times New Roman" w:cs="Times New Roman"/>
                <w:lang w:val="en-GB"/>
              </w:rPr>
              <w:t>NBS</w:t>
            </w:r>
            <w:r w:rsidR="00006415"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006415" w:rsidRPr="001B2780">
              <w:rPr>
                <w:rFonts w:ascii="Times New Roman" w:hAnsi="Times New Roman" w:cs="Times New Roman"/>
                <w:lang w:val="en-GB"/>
              </w:rPr>
              <w:t xml:space="preserve"> </w:t>
            </w:r>
          </w:p>
          <w:p w14:paraId="1F27D06E" w14:textId="5BC9BC39" w:rsidR="00AC4C13" w:rsidRPr="001B2780" w:rsidRDefault="00AC4C13" w:rsidP="009E7B08">
            <w:pPr>
              <w:spacing w:after="0" w:line="240" w:lineRule="auto"/>
              <w:rPr>
                <w:rFonts w:ascii="Times New Roman" w:hAnsi="Times New Roman" w:cs="Times New Roman"/>
                <w:lang w:val="en-GB"/>
              </w:rPr>
            </w:pPr>
          </w:p>
        </w:tc>
        <w:tc>
          <w:tcPr>
            <w:tcW w:w="2178" w:type="dxa"/>
            <w:gridSpan w:val="4"/>
            <w:tcBorders>
              <w:bottom w:val="single" w:sz="4" w:space="0" w:color="8DB3E2" w:themeColor="text2" w:themeTint="66"/>
            </w:tcBorders>
          </w:tcPr>
          <w:p w14:paraId="5573D730" w14:textId="3422A4CE" w:rsidR="009E7B08" w:rsidRPr="001B2780" w:rsidRDefault="000A48C0" w:rsidP="00C91D3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All forms requesting the use of seal changed, AP of the Government implemented </w:t>
            </w:r>
          </w:p>
        </w:tc>
        <w:tc>
          <w:tcPr>
            <w:tcW w:w="2368" w:type="dxa"/>
            <w:gridSpan w:val="2"/>
            <w:tcBorders>
              <w:bottom w:val="single" w:sz="4" w:space="0" w:color="8DB3E2" w:themeColor="text2" w:themeTint="66"/>
            </w:tcBorders>
          </w:tcPr>
          <w:p w14:paraId="5813345D" w14:textId="3F8B80E6" w:rsidR="009E7B08" w:rsidRPr="001B2780" w:rsidRDefault="000A48C0"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Contact Centre of the Government for support to </w:t>
            </w:r>
            <w:r w:rsidR="00715A55" w:rsidRPr="001B2780">
              <w:rPr>
                <w:rFonts w:ascii="Times New Roman" w:hAnsi="Times New Roman" w:cs="Times New Roman"/>
                <w:lang w:val="en-GB"/>
              </w:rPr>
              <w:t>abolition</w:t>
            </w:r>
            <w:r w:rsidRPr="001B2780">
              <w:rPr>
                <w:rFonts w:ascii="Times New Roman" w:hAnsi="Times New Roman" w:cs="Times New Roman"/>
                <w:lang w:val="en-GB"/>
              </w:rPr>
              <w:t xml:space="preserve"> of seals </w:t>
            </w:r>
          </w:p>
        </w:tc>
        <w:tc>
          <w:tcPr>
            <w:tcW w:w="2387" w:type="dxa"/>
            <w:gridSpan w:val="2"/>
            <w:tcBorders>
              <w:bottom w:val="single" w:sz="4" w:space="0" w:color="8DB3E2" w:themeColor="text2" w:themeTint="66"/>
            </w:tcBorders>
          </w:tcPr>
          <w:p w14:paraId="73CCAB26" w14:textId="77777777" w:rsidR="009E7B08" w:rsidRPr="001B2780" w:rsidRDefault="009E7B08" w:rsidP="009E7B08">
            <w:pPr>
              <w:spacing w:after="0" w:line="240" w:lineRule="auto"/>
              <w:rPr>
                <w:rFonts w:ascii="Times New Roman" w:hAnsi="Times New Roman" w:cs="Times New Roman"/>
                <w:lang w:val="en-GB"/>
              </w:rPr>
            </w:pPr>
          </w:p>
        </w:tc>
        <w:tc>
          <w:tcPr>
            <w:tcW w:w="1335" w:type="dxa"/>
            <w:tcBorders>
              <w:bottom w:val="single" w:sz="4" w:space="0" w:color="8DB3E2" w:themeColor="text2" w:themeTint="66"/>
            </w:tcBorders>
          </w:tcPr>
          <w:p w14:paraId="0DCEC911" w14:textId="505F1287" w:rsidR="009E7B08" w:rsidRPr="001B2780" w:rsidRDefault="00102089"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r w:rsidR="009E7B08" w:rsidRPr="001B2780">
              <w:rPr>
                <w:rFonts w:ascii="Times New Roman" w:hAnsi="Times New Roman" w:cs="Times New Roman"/>
                <w:lang w:val="en-GB"/>
              </w:rPr>
              <w:t xml:space="preserve"> </w:t>
            </w:r>
          </w:p>
        </w:tc>
      </w:tr>
      <w:tr w:rsidR="00EC6AA0" w:rsidRPr="001B2780" w14:paraId="7ED46130" w14:textId="77777777" w:rsidTr="00BA251F">
        <w:trPr>
          <w:trHeight w:val="555"/>
        </w:trPr>
        <w:tc>
          <w:tcPr>
            <w:tcW w:w="2111" w:type="dxa"/>
          </w:tcPr>
          <w:p w14:paraId="17B63600" w14:textId="643742DE" w:rsidR="00EC6AA0" w:rsidRPr="001B2780" w:rsidRDefault="00EC6AA0" w:rsidP="00A21A4C">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1.1.</w:t>
            </w:r>
            <w:r w:rsidR="00A21A4C" w:rsidRPr="001B2780">
              <w:rPr>
                <w:rFonts w:ascii="Times New Roman" w:eastAsia="Times New Roman" w:hAnsi="Times New Roman" w:cs="Times New Roman"/>
                <w:lang w:val="en-GB"/>
              </w:rPr>
              <w:t>5</w:t>
            </w:r>
            <w:r w:rsidRPr="001B2780">
              <w:rPr>
                <w:rFonts w:ascii="Times New Roman" w:eastAsia="Times New Roman" w:hAnsi="Times New Roman" w:cs="Times New Roman"/>
                <w:lang w:val="en-GB"/>
              </w:rPr>
              <w:t xml:space="preserve">. </w:t>
            </w:r>
            <w:r w:rsidR="000A48C0" w:rsidRPr="001B2780">
              <w:rPr>
                <w:rFonts w:ascii="Times New Roman" w:eastAsia="Times New Roman" w:hAnsi="Times New Roman" w:cs="Times New Roman"/>
                <w:lang w:val="en-GB"/>
              </w:rPr>
              <w:t xml:space="preserve">Accelerate the procedure of opening the bank account and </w:t>
            </w:r>
            <w:r w:rsidR="00715A55" w:rsidRPr="001B2780">
              <w:rPr>
                <w:rFonts w:ascii="Times New Roman" w:eastAsia="Times New Roman" w:hAnsi="Times New Roman" w:cs="Times New Roman"/>
                <w:lang w:val="en-GB"/>
              </w:rPr>
              <w:t>enabling</w:t>
            </w:r>
            <w:r w:rsidR="000A48C0" w:rsidRPr="001B2780">
              <w:rPr>
                <w:rFonts w:ascii="Times New Roman" w:eastAsia="Times New Roman" w:hAnsi="Times New Roman" w:cs="Times New Roman"/>
                <w:lang w:val="en-GB"/>
              </w:rPr>
              <w:t xml:space="preserve"> electronic exchange of documents between </w:t>
            </w:r>
            <w:r w:rsidR="006C4483" w:rsidRPr="001B2780">
              <w:rPr>
                <w:rFonts w:ascii="Times New Roman" w:eastAsia="Times New Roman" w:hAnsi="Times New Roman" w:cs="Times New Roman"/>
                <w:lang w:val="en-GB"/>
              </w:rPr>
              <w:t>APR</w:t>
            </w:r>
            <w:r w:rsidR="000A48C0" w:rsidRPr="001B2780">
              <w:rPr>
                <w:rFonts w:ascii="Times New Roman" w:eastAsia="Times New Roman" w:hAnsi="Times New Roman" w:cs="Times New Roman"/>
                <w:lang w:val="en-GB"/>
              </w:rPr>
              <w:t xml:space="preserve"> and the banks</w:t>
            </w:r>
          </w:p>
        </w:tc>
        <w:tc>
          <w:tcPr>
            <w:tcW w:w="3200" w:type="dxa"/>
            <w:gridSpan w:val="4"/>
          </w:tcPr>
          <w:p w14:paraId="7F08326E" w14:textId="01B69A2D" w:rsidR="009E7B08" w:rsidRPr="001B2780" w:rsidRDefault="00B141D6"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EC6AA0" w:rsidRPr="001B2780">
              <w:rPr>
                <w:rFonts w:ascii="Times New Roman" w:hAnsi="Times New Roman" w:cs="Times New Roman"/>
                <w:lang w:val="en-GB"/>
              </w:rPr>
              <w:t xml:space="preserve"> </w:t>
            </w:r>
          </w:p>
          <w:p w14:paraId="44426435" w14:textId="77777777" w:rsidR="00EC6AA0" w:rsidRPr="001B2780" w:rsidRDefault="00EC6AA0" w:rsidP="00EC6AA0">
            <w:pPr>
              <w:spacing w:after="0" w:line="240" w:lineRule="auto"/>
              <w:rPr>
                <w:rFonts w:ascii="Times New Roman" w:hAnsi="Times New Roman" w:cs="Times New Roman"/>
                <w:lang w:val="en-GB"/>
              </w:rPr>
            </w:pPr>
          </w:p>
          <w:p w14:paraId="420B26A9" w14:textId="77777777" w:rsidR="00EC6AA0" w:rsidRPr="001B2780" w:rsidRDefault="00EC6AA0" w:rsidP="00EC6AA0">
            <w:pPr>
              <w:spacing w:after="0" w:line="240" w:lineRule="auto"/>
              <w:rPr>
                <w:rFonts w:ascii="Times New Roman" w:hAnsi="Times New Roman" w:cs="Times New Roman"/>
                <w:lang w:val="en-GB"/>
              </w:rPr>
            </w:pPr>
          </w:p>
        </w:tc>
        <w:tc>
          <w:tcPr>
            <w:tcW w:w="1872" w:type="dxa"/>
          </w:tcPr>
          <w:p w14:paraId="40D70054" w14:textId="5C2F696E" w:rsidR="00EC6AA0" w:rsidRPr="001B2780" w:rsidRDefault="00137859">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DE056D" w:rsidRPr="001B2780">
              <w:rPr>
                <w:rFonts w:ascii="Times New Roman" w:hAnsi="Times New Roman" w:cs="Times New Roman"/>
                <w:lang w:val="en-GB"/>
              </w:rPr>
              <w:t xml:space="preserve">, </w:t>
            </w:r>
            <w:r w:rsidR="006C4483" w:rsidRPr="001B2780">
              <w:rPr>
                <w:rFonts w:ascii="Times New Roman" w:hAnsi="Times New Roman" w:cs="Times New Roman"/>
                <w:lang w:val="en-GB"/>
              </w:rPr>
              <w:t>NBS</w:t>
            </w:r>
            <w:r w:rsidR="00EC6AA0"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B379E7" w:rsidRPr="001B2780">
              <w:rPr>
                <w:rFonts w:ascii="Times New Roman" w:hAnsi="Times New Roman" w:cs="Times New Roman"/>
                <w:lang w:val="en-GB"/>
              </w:rPr>
              <w:t>,</w:t>
            </w:r>
            <w:r w:rsidR="009E7B08" w:rsidRPr="001B2780">
              <w:rPr>
                <w:rFonts w:ascii="Times New Roman" w:hAnsi="Times New Roman" w:cs="Times New Roman"/>
                <w:lang w:val="en-GB"/>
              </w:rPr>
              <w:t xml:space="preserve"> </w:t>
            </w:r>
            <w:r w:rsidR="00715A55">
              <w:rPr>
                <w:rFonts w:ascii="Times New Roman" w:hAnsi="Times New Roman" w:cs="Times New Roman"/>
                <w:lang w:val="en-GB"/>
              </w:rPr>
              <w:t>Bank Association of Serbia</w:t>
            </w:r>
          </w:p>
        </w:tc>
        <w:tc>
          <w:tcPr>
            <w:tcW w:w="2178" w:type="dxa"/>
            <w:gridSpan w:val="4"/>
          </w:tcPr>
          <w:p w14:paraId="133475AD" w14:textId="504360E3" w:rsidR="00EC6AA0" w:rsidRPr="001B2780" w:rsidRDefault="000A48C0"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Amended Regulations laying down the prevention of money laundering and terrorist financing in order to optimize the process of opening the account</w:t>
            </w:r>
            <w:r w:rsidR="00102089" w:rsidRPr="001B2780">
              <w:rPr>
                <w:rFonts w:ascii="Times New Roman" w:hAnsi="Times New Roman" w:cs="Times New Roman"/>
                <w:lang w:val="en-GB"/>
              </w:rPr>
              <w:t>s</w:t>
            </w:r>
            <w:r w:rsidRPr="001B2780">
              <w:rPr>
                <w:rFonts w:ascii="Times New Roman" w:hAnsi="Times New Roman" w:cs="Times New Roman"/>
                <w:lang w:val="en-GB"/>
              </w:rPr>
              <w:t xml:space="preserve">, primarily when the account is opened on behalf of a company whose owners are </w:t>
            </w:r>
            <w:r w:rsidR="00102089" w:rsidRPr="001B2780">
              <w:rPr>
                <w:rFonts w:ascii="Times New Roman" w:hAnsi="Times New Roman" w:cs="Times New Roman"/>
                <w:lang w:val="en-GB"/>
              </w:rPr>
              <w:lastRenderedPageBreak/>
              <w:t>exclusively</w:t>
            </w:r>
            <w:r w:rsidRPr="001B2780">
              <w:rPr>
                <w:rFonts w:ascii="Times New Roman" w:hAnsi="Times New Roman" w:cs="Times New Roman"/>
                <w:lang w:val="en-GB"/>
              </w:rPr>
              <w:t xml:space="preserve"> </w:t>
            </w:r>
            <w:r w:rsidR="00102089" w:rsidRPr="001B2780">
              <w:rPr>
                <w:rFonts w:ascii="Times New Roman" w:hAnsi="Times New Roman" w:cs="Times New Roman"/>
                <w:lang w:val="en-GB"/>
              </w:rPr>
              <w:t>nationals-</w:t>
            </w:r>
            <w:r w:rsidRPr="001B2780">
              <w:rPr>
                <w:rFonts w:ascii="Times New Roman" w:hAnsi="Times New Roman" w:cs="Times New Roman"/>
                <w:lang w:val="en-GB"/>
              </w:rPr>
              <w:t xml:space="preserve"> natural persons</w:t>
            </w:r>
          </w:p>
        </w:tc>
        <w:tc>
          <w:tcPr>
            <w:tcW w:w="2368" w:type="dxa"/>
            <w:gridSpan w:val="2"/>
          </w:tcPr>
          <w:p w14:paraId="5E933B8C" w14:textId="0AB5E88C" w:rsidR="00EC6AA0" w:rsidRPr="001B2780" w:rsidRDefault="00B141D6" w:rsidP="00EC6AA0">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Official Gazette of RS</w:t>
            </w:r>
          </w:p>
        </w:tc>
        <w:tc>
          <w:tcPr>
            <w:tcW w:w="2387" w:type="dxa"/>
            <w:gridSpan w:val="2"/>
          </w:tcPr>
          <w:p w14:paraId="5160518F" w14:textId="5ADA44C6" w:rsidR="00EC6AA0" w:rsidRPr="001B2780" w:rsidRDefault="00EC6AA0"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tcPr>
          <w:p w14:paraId="7725C3C5" w14:textId="37B14093" w:rsidR="00EC6AA0" w:rsidRPr="001B2780" w:rsidRDefault="00102089" w:rsidP="00EC6AA0">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9E7B08" w:rsidRPr="001B2780" w14:paraId="478D59F0" w14:textId="77777777" w:rsidTr="002641AA">
        <w:trPr>
          <w:trHeight w:val="555"/>
        </w:trPr>
        <w:tc>
          <w:tcPr>
            <w:tcW w:w="2111" w:type="dxa"/>
            <w:tcBorders>
              <w:bottom w:val="single" w:sz="4" w:space="0" w:color="8DB3E2" w:themeColor="text2" w:themeTint="66"/>
            </w:tcBorders>
          </w:tcPr>
          <w:p w14:paraId="01360E27" w14:textId="3B59ACAD" w:rsidR="009E7B08" w:rsidRPr="001B2780" w:rsidRDefault="009E7B08" w:rsidP="00A21A4C">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1.1.</w:t>
            </w:r>
            <w:r w:rsidR="00A21A4C" w:rsidRPr="001B2780">
              <w:rPr>
                <w:rFonts w:ascii="Times New Roman" w:eastAsia="Times New Roman" w:hAnsi="Times New Roman" w:cs="Times New Roman"/>
                <w:lang w:val="en-GB"/>
              </w:rPr>
              <w:t>6</w:t>
            </w:r>
            <w:r w:rsidRPr="001B2780">
              <w:rPr>
                <w:rFonts w:ascii="Times New Roman" w:eastAsia="Times New Roman" w:hAnsi="Times New Roman" w:cs="Times New Roman"/>
                <w:lang w:val="en-GB"/>
              </w:rPr>
              <w:t xml:space="preserve">. </w:t>
            </w:r>
            <w:r w:rsidR="0096465B" w:rsidRPr="001B2780">
              <w:rPr>
                <w:rFonts w:ascii="Times New Roman" w:eastAsia="Times New Roman" w:hAnsi="Times New Roman" w:cs="Times New Roman"/>
                <w:lang w:val="en-GB"/>
              </w:rPr>
              <w:t xml:space="preserve">Make the records required for fulfilling the preconditions for the registration of companies, available to the public. </w:t>
            </w:r>
          </w:p>
        </w:tc>
        <w:tc>
          <w:tcPr>
            <w:tcW w:w="3200" w:type="dxa"/>
            <w:gridSpan w:val="4"/>
            <w:tcBorders>
              <w:bottom w:val="single" w:sz="4" w:space="0" w:color="8DB3E2" w:themeColor="text2" w:themeTint="66"/>
            </w:tcBorders>
          </w:tcPr>
          <w:p w14:paraId="11C9A791" w14:textId="1DF89CBB" w:rsidR="009E7B08" w:rsidRPr="001B2780" w:rsidRDefault="006C4483"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APR</w:t>
            </w:r>
          </w:p>
        </w:tc>
        <w:tc>
          <w:tcPr>
            <w:tcW w:w="1872" w:type="dxa"/>
            <w:tcBorders>
              <w:bottom w:val="single" w:sz="4" w:space="0" w:color="8DB3E2" w:themeColor="text2" w:themeTint="66"/>
            </w:tcBorders>
          </w:tcPr>
          <w:p w14:paraId="002E1E67" w14:textId="6B99D91A" w:rsidR="009E7B08" w:rsidRPr="001B2780" w:rsidRDefault="0096465B" w:rsidP="006A4505">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The competent authorities issuing permits, consents and acts that represent the precondition for registration of economic entities, institutions that have not enabled public access to the data from their official records, and institutions that keep official records for data which by their nature ca not be publicly disclosed, enable the authorities to inspect them through the e-Government Information System </w:t>
            </w:r>
            <w:r w:rsidR="006A4505" w:rsidRPr="001B2780">
              <w:rPr>
                <w:rFonts w:ascii="Times New Roman" w:hAnsi="Times New Roman" w:cs="Times New Roman"/>
                <w:lang w:val="en-GB"/>
              </w:rPr>
              <w:t>(е-</w:t>
            </w:r>
            <w:r w:rsidRPr="001B2780">
              <w:rPr>
                <w:rFonts w:ascii="Times New Roman" w:hAnsi="Times New Roman" w:cs="Times New Roman"/>
                <w:lang w:val="en-GB"/>
              </w:rPr>
              <w:t>ZUP</w:t>
            </w:r>
            <w:r w:rsidR="006A4505" w:rsidRPr="001B2780">
              <w:rPr>
                <w:rFonts w:ascii="Times New Roman" w:hAnsi="Times New Roman" w:cs="Times New Roman"/>
                <w:lang w:val="en-GB"/>
              </w:rPr>
              <w:t>)</w:t>
            </w:r>
          </w:p>
        </w:tc>
        <w:tc>
          <w:tcPr>
            <w:tcW w:w="2178" w:type="dxa"/>
            <w:gridSpan w:val="4"/>
            <w:tcBorders>
              <w:bottom w:val="single" w:sz="4" w:space="0" w:color="8DB3E2" w:themeColor="text2" w:themeTint="66"/>
            </w:tcBorders>
          </w:tcPr>
          <w:p w14:paraId="0451014B" w14:textId="6252253A" w:rsidR="009E7B08" w:rsidRPr="001B2780" w:rsidRDefault="000A48C0"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Records made available to APR</w:t>
            </w:r>
          </w:p>
        </w:tc>
        <w:tc>
          <w:tcPr>
            <w:tcW w:w="2368" w:type="dxa"/>
            <w:gridSpan w:val="2"/>
            <w:tcBorders>
              <w:bottom w:val="single" w:sz="4" w:space="0" w:color="8DB3E2" w:themeColor="text2" w:themeTint="66"/>
            </w:tcBorders>
          </w:tcPr>
          <w:p w14:paraId="24212074" w14:textId="57364629" w:rsidR="00785169" w:rsidRPr="001B2780" w:rsidRDefault="000A48C0"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Websites of Ministries and special organizations</w:t>
            </w:r>
            <w:r w:rsidR="00785169" w:rsidRPr="001B2780">
              <w:rPr>
                <w:rFonts w:ascii="Times New Roman" w:hAnsi="Times New Roman" w:cs="Times New Roman"/>
                <w:lang w:val="en-GB"/>
              </w:rPr>
              <w:t xml:space="preserve">, </w:t>
            </w:r>
          </w:p>
          <w:p w14:paraId="32AB47FE" w14:textId="4F476007" w:rsidR="009E7B08" w:rsidRPr="001B2780" w:rsidRDefault="000A48C0" w:rsidP="000A48C0">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APR and Joint Group Report </w:t>
            </w:r>
          </w:p>
        </w:tc>
        <w:tc>
          <w:tcPr>
            <w:tcW w:w="2387" w:type="dxa"/>
            <w:gridSpan w:val="2"/>
            <w:tcBorders>
              <w:bottom w:val="single" w:sz="4" w:space="0" w:color="8DB3E2" w:themeColor="text2" w:themeTint="66"/>
            </w:tcBorders>
          </w:tcPr>
          <w:p w14:paraId="6FF5AC24" w14:textId="77777777" w:rsidR="009E7B08" w:rsidRPr="001B2780" w:rsidRDefault="009E7B08" w:rsidP="009E7B08">
            <w:pPr>
              <w:spacing w:after="0" w:line="240" w:lineRule="auto"/>
              <w:rPr>
                <w:rFonts w:ascii="Times New Roman" w:hAnsi="Times New Roman" w:cs="Times New Roman"/>
                <w:lang w:val="en-GB"/>
              </w:rPr>
            </w:pPr>
          </w:p>
        </w:tc>
        <w:tc>
          <w:tcPr>
            <w:tcW w:w="1335" w:type="dxa"/>
            <w:tcBorders>
              <w:bottom w:val="single" w:sz="4" w:space="0" w:color="8DB3E2" w:themeColor="text2" w:themeTint="66"/>
            </w:tcBorders>
          </w:tcPr>
          <w:p w14:paraId="3ED9E0AE" w14:textId="266F58A8" w:rsidR="009E7B08" w:rsidRPr="001B2780" w:rsidRDefault="00102089" w:rsidP="009E7B08">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r w:rsidR="009E7B08" w:rsidRPr="001B2780">
              <w:rPr>
                <w:rFonts w:ascii="Times New Roman" w:hAnsi="Times New Roman" w:cs="Times New Roman"/>
                <w:lang w:val="en-GB"/>
              </w:rPr>
              <w:t xml:space="preserve"> </w:t>
            </w:r>
          </w:p>
        </w:tc>
      </w:tr>
    </w:tbl>
    <w:p w14:paraId="34A15B9C" w14:textId="77777777" w:rsidR="004F4EE1" w:rsidRPr="001B2780" w:rsidRDefault="004F4EE1" w:rsidP="004F4EE1">
      <w:pPr>
        <w:rPr>
          <w:rFonts w:ascii="Times New Roman" w:hAnsi="Times New Roman" w:cs="Times New Roman"/>
          <w:lang w:val="en-GB"/>
        </w:rPr>
      </w:pPr>
    </w:p>
    <w:tbl>
      <w:tblPr>
        <w:tblW w:w="15309"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36"/>
        <w:gridCol w:w="3164"/>
        <w:gridCol w:w="1872"/>
        <w:gridCol w:w="857"/>
        <w:gridCol w:w="1171"/>
        <w:gridCol w:w="1486"/>
        <w:gridCol w:w="1032"/>
        <w:gridCol w:w="2387"/>
        <w:gridCol w:w="1193"/>
      </w:tblGrid>
      <w:tr w:rsidR="004F4EE1" w:rsidRPr="001B2780" w14:paraId="057F5B32" w14:textId="77777777" w:rsidTr="004A2203">
        <w:trPr>
          <w:trHeight w:val="377"/>
        </w:trPr>
        <w:tc>
          <w:tcPr>
            <w:tcW w:w="5311" w:type="dxa"/>
            <w:gridSpan w:val="3"/>
            <w:shd w:val="clear" w:color="auto" w:fill="1F497D" w:themeFill="text2"/>
          </w:tcPr>
          <w:p w14:paraId="2D443C2D" w14:textId="5A2AB570" w:rsidR="004F4EE1" w:rsidRPr="001B2780" w:rsidRDefault="0096465B" w:rsidP="002641AA">
            <w:pPr>
              <w:pStyle w:val="Heading3"/>
              <w:rPr>
                <w:rFonts w:cs="Times New Roman"/>
                <w:lang w:val="en-GB"/>
              </w:rPr>
            </w:pPr>
            <w:bookmarkStart w:id="14" w:name="_Toc468474108"/>
            <w:bookmarkStart w:id="15" w:name="_Toc469564810"/>
            <w:r w:rsidRPr="001B2780">
              <w:rPr>
                <w:rFonts w:cs="Times New Roman"/>
                <w:lang w:val="en-GB"/>
              </w:rPr>
              <w:t>Goal</w:t>
            </w:r>
            <w:r w:rsidR="004F4EE1" w:rsidRPr="001B2780">
              <w:rPr>
                <w:rFonts w:cs="Times New Roman"/>
                <w:lang w:val="en-GB"/>
              </w:rPr>
              <w:t xml:space="preserve"> 2:</w:t>
            </w:r>
            <w:bookmarkEnd w:id="14"/>
            <w:bookmarkEnd w:id="15"/>
            <w:r w:rsidR="004F4EE1" w:rsidRPr="001B2780">
              <w:rPr>
                <w:rFonts w:cs="Times New Roman"/>
                <w:lang w:val="en-GB"/>
              </w:rPr>
              <w:t xml:space="preserve"> </w:t>
            </w:r>
          </w:p>
        </w:tc>
        <w:tc>
          <w:tcPr>
            <w:tcW w:w="9998" w:type="dxa"/>
            <w:gridSpan w:val="7"/>
            <w:shd w:val="clear" w:color="auto" w:fill="1F497D" w:themeFill="text2"/>
          </w:tcPr>
          <w:p w14:paraId="2DC54F48" w14:textId="261DB963" w:rsidR="004F4EE1" w:rsidRPr="001B2780" w:rsidRDefault="0038121D" w:rsidP="002641AA">
            <w:pPr>
              <w:pStyle w:val="Heading3"/>
              <w:rPr>
                <w:rFonts w:cs="Times New Roman"/>
                <w:lang w:val="en-GB"/>
              </w:rPr>
            </w:pPr>
            <w:r w:rsidRPr="001B2780">
              <w:rPr>
                <w:rFonts w:cs="Times New Roman"/>
                <w:lang w:val="en-GB"/>
              </w:rPr>
              <w:t xml:space="preserve">Accelerated issuance of construction permits by introducing the electronic system (from location requirements to real estate registration in the land registry) </w:t>
            </w:r>
          </w:p>
        </w:tc>
      </w:tr>
      <w:tr w:rsidR="004F4EE1" w:rsidRPr="001B2780" w14:paraId="3245DE23" w14:textId="77777777" w:rsidTr="004A2203">
        <w:trPr>
          <w:trHeight w:val="494"/>
        </w:trPr>
        <w:tc>
          <w:tcPr>
            <w:tcW w:w="5311" w:type="dxa"/>
            <w:gridSpan w:val="3"/>
            <w:vMerge w:val="restart"/>
          </w:tcPr>
          <w:p w14:paraId="01DA3F12" w14:textId="1802283C" w:rsidR="004F4EE1" w:rsidRPr="001B2780" w:rsidRDefault="003044D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p>
          <w:p w14:paraId="2CB247F8" w14:textId="5EC1F398" w:rsidR="004F4EE1" w:rsidRPr="001B2780" w:rsidRDefault="0096465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Number of</w:t>
            </w:r>
            <w:r w:rsidR="004F4EE1" w:rsidRPr="001B2780">
              <w:rPr>
                <w:rFonts w:ascii="Times New Roman" w:hAnsi="Times New Roman" w:cs="Times New Roman"/>
                <w:lang w:val="en-GB"/>
              </w:rPr>
              <w:t xml:space="preserve">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cost</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number of procedures</w:t>
            </w:r>
          </w:p>
        </w:tc>
        <w:tc>
          <w:tcPr>
            <w:tcW w:w="5386" w:type="dxa"/>
            <w:gridSpan w:val="4"/>
          </w:tcPr>
          <w:p w14:paraId="4E7FB1F0" w14:textId="4C469104"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612" w:type="dxa"/>
            <w:gridSpan w:val="3"/>
          </w:tcPr>
          <w:p w14:paraId="13DA218D" w14:textId="399A4A7E"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F71A32" w:rsidRPr="001B2780">
              <w:rPr>
                <w:rFonts w:ascii="Times New Roman" w:hAnsi="Times New Roman" w:cs="Times New Roman"/>
                <w:lang w:val="en-GB"/>
              </w:rPr>
              <w:t>9</w:t>
            </w:r>
            <w:r w:rsidR="004F4EE1" w:rsidRPr="001B2780">
              <w:rPr>
                <w:rFonts w:ascii="Times New Roman" w:hAnsi="Times New Roman" w:cs="Times New Roman"/>
                <w:lang w:val="en-GB"/>
              </w:rPr>
              <w:t>, 20</w:t>
            </w:r>
            <w:r w:rsidR="00F71A32" w:rsidRPr="001B2780">
              <w:rPr>
                <w:rFonts w:ascii="Times New Roman" w:hAnsi="Times New Roman" w:cs="Times New Roman"/>
                <w:lang w:val="en-GB"/>
              </w:rPr>
              <w:t>20</w:t>
            </w:r>
          </w:p>
        </w:tc>
      </w:tr>
      <w:tr w:rsidR="004F4EE1" w:rsidRPr="001B2780" w14:paraId="66DF2E16" w14:textId="77777777" w:rsidTr="004A2203">
        <w:trPr>
          <w:trHeight w:val="521"/>
        </w:trPr>
        <w:tc>
          <w:tcPr>
            <w:tcW w:w="5311" w:type="dxa"/>
            <w:gridSpan w:val="3"/>
            <w:vMerge/>
          </w:tcPr>
          <w:p w14:paraId="3D67BC3B" w14:textId="77777777" w:rsidR="004F4EE1" w:rsidRPr="001B2780" w:rsidRDefault="004F4EE1" w:rsidP="002641AA">
            <w:pPr>
              <w:spacing w:after="0" w:line="240" w:lineRule="auto"/>
              <w:rPr>
                <w:rFonts w:ascii="Times New Roman" w:hAnsi="Times New Roman" w:cs="Times New Roman"/>
                <w:lang w:val="en-GB"/>
              </w:rPr>
            </w:pPr>
          </w:p>
        </w:tc>
        <w:tc>
          <w:tcPr>
            <w:tcW w:w="5386" w:type="dxa"/>
            <w:gridSpan w:val="4"/>
          </w:tcPr>
          <w:p w14:paraId="4FAD0344" w14:textId="30BA312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1</w:t>
            </w:r>
            <w:r w:rsidR="00F71A32" w:rsidRPr="001B2780">
              <w:rPr>
                <w:rFonts w:ascii="Times New Roman" w:hAnsi="Times New Roman" w:cs="Times New Roman"/>
                <w:lang w:val="en-GB"/>
              </w:rPr>
              <w:t>06</w:t>
            </w:r>
            <w:r w:rsidR="004F4EE1" w:rsidRPr="001B2780">
              <w:rPr>
                <w:rFonts w:ascii="Times New Roman" w:hAnsi="Times New Roman" w:cs="Times New Roman"/>
                <w:lang w:val="en-GB"/>
              </w:rPr>
              <w:t xml:space="preserve">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1,</w:t>
            </w:r>
            <w:r w:rsidR="00F71A32" w:rsidRPr="001B2780">
              <w:rPr>
                <w:rFonts w:ascii="Times New Roman" w:hAnsi="Times New Roman" w:cs="Times New Roman"/>
                <w:lang w:val="en-GB"/>
              </w:rPr>
              <w:t>7</w:t>
            </w:r>
            <w:r w:rsidR="004F4EE1" w:rsidRPr="001B2780">
              <w:rPr>
                <w:rFonts w:ascii="Times New Roman" w:hAnsi="Times New Roman" w:cs="Times New Roman"/>
                <w:lang w:val="en-GB"/>
              </w:rPr>
              <w:t xml:space="preserve"> </w:t>
            </w:r>
            <w:r w:rsidR="00715A55">
              <w:rPr>
                <w:rFonts w:ascii="Times New Roman" w:hAnsi="Times New Roman" w:cs="Times New Roman"/>
                <w:lang w:val="en-GB"/>
              </w:rPr>
              <w:t>cost</w:t>
            </w:r>
            <w:r w:rsidR="004F4EE1" w:rsidRPr="001B2780">
              <w:rPr>
                <w:rFonts w:ascii="Times New Roman" w:hAnsi="Times New Roman" w:cs="Times New Roman"/>
                <w:lang w:val="en-GB"/>
              </w:rPr>
              <w:t xml:space="preserve"> (% </w:t>
            </w:r>
            <w:r w:rsidR="0038121D" w:rsidRPr="001B2780">
              <w:rPr>
                <w:rFonts w:ascii="Times New Roman" w:hAnsi="Times New Roman" w:cs="Times New Roman"/>
                <w:lang w:val="en-GB"/>
              </w:rPr>
              <w:t>warehouse value</w:t>
            </w:r>
            <w:r w:rsidR="004F4EE1" w:rsidRPr="001B2780">
              <w:rPr>
                <w:rFonts w:ascii="Times New Roman" w:hAnsi="Times New Roman" w:cs="Times New Roman"/>
                <w:lang w:val="en-GB"/>
              </w:rPr>
              <w:t xml:space="preserve">), 11 </w:t>
            </w:r>
            <w:r w:rsidR="00795993" w:rsidRPr="001B2780">
              <w:rPr>
                <w:rFonts w:ascii="Times New Roman" w:hAnsi="Times New Roman" w:cs="Times New Roman"/>
                <w:lang w:val="en-GB"/>
              </w:rPr>
              <w:t>procedure</w:t>
            </w:r>
            <w:r w:rsidR="004F4EE1" w:rsidRPr="001B2780">
              <w:rPr>
                <w:rFonts w:ascii="Times New Roman" w:hAnsi="Times New Roman" w:cs="Times New Roman"/>
                <w:lang w:val="en-GB"/>
              </w:rPr>
              <w:t xml:space="preserve">, </w:t>
            </w:r>
            <w:r w:rsidR="00012D55" w:rsidRPr="001B2780">
              <w:rPr>
                <w:rFonts w:ascii="Times New Roman" w:hAnsi="Times New Roman" w:cs="Times New Roman"/>
                <w:lang w:val="en-GB"/>
              </w:rPr>
              <w:t>quality control index</w:t>
            </w:r>
            <w:r w:rsidR="004F4EE1" w:rsidRPr="001B2780">
              <w:rPr>
                <w:rFonts w:ascii="Times New Roman" w:hAnsi="Times New Roman" w:cs="Times New Roman"/>
                <w:lang w:val="en-GB"/>
              </w:rPr>
              <w:t xml:space="preserve"> 1</w:t>
            </w:r>
            <w:r w:rsidR="00F71A32" w:rsidRPr="001B2780">
              <w:rPr>
                <w:rFonts w:ascii="Times New Roman" w:hAnsi="Times New Roman" w:cs="Times New Roman"/>
                <w:lang w:val="en-GB"/>
              </w:rPr>
              <w:t>4</w:t>
            </w:r>
          </w:p>
        </w:tc>
        <w:tc>
          <w:tcPr>
            <w:tcW w:w="4612" w:type="dxa"/>
            <w:gridSpan w:val="3"/>
          </w:tcPr>
          <w:p w14:paraId="3B632DC2" w14:textId="17151608"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100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1,5 </w:t>
            </w:r>
            <w:r w:rsidR="00715A55">
              <w:rPr>
                <w:rFonts w:ascii="Times New Roman" w:hAnsi="Times New Roman" w:cs="Times New Roman"/>
                <w:lang w:val="en-GB"/>
              </w:rPr>
              <w:t>cost</w:t>
            </w:r>
            <w:r w:rsidR="004F4EE1" w:rsidRPr="001B2780">
              <w:rPr>
                <w:rFonts w:ascii="Times New Roman" w:hAnsi="Times New Roman" w:cs="Times New Roman"/>
                <w:lang w:val="en-GB"/>
              </w:rPr>
              <w:t xml:space="preserve"> (% </w:t>
            </w:r>
            <w:r w:rsidR="00715A55">
              <w:rPr>
                <w:rFonts w:ascii="Times New Roman" w:hAnsi="Times New Roman" w:cs="Times New Roman"/>
                <w:lang w:val="en-GB"/>
              </w:rPr>
              <w:t>warehouse value</w:t>
            </w:r>
            <w:r w:rsidR="004F4EE1" w:rsidRPr="001B2780">
              <w:rPr>
                <w:rFonts w:ascii="Times New Roman" w:hAnsi="Times New Roman" w:cs="Times New Roman"/>
                <w:lang w:val="en-GB"/>
              </w:rPr>
              <w:t xml:space="preserve">), 10 </w:t>
            </w:r>
            <w:r w:rsidR="00795993" w:rsidRPr="001B2780">
              <w:rPr>
                <w:rFonts w:ascii="Times New Roman" w:hAnsi="Times New Roman" w:cs="Times New Roman"/>
                <w:lang w:val="en-GB"/>
              </w:rPr>
              <w:t>procedure</w:t>
            </w:r>
            <w:r w:rsidR="004F4EE1" w:rsidRPr="001B2780">
              <w:rPr>
                <w:rFonts w:ascii="Times New Roman" w:hAnsi="Times New Roman" w:cs="Times New Roman"/>
                <w:lang w:val="en-GB"/>
              </w:rPr>
              <w:t xml:space="preserve">, </w:t>
            </w:r>
            <w:r w:rsidR="00012D55" w:rsidRPr="001B2780">
              <w:rPr>
                <w:rFonts w:ascii="Times New Roman" w:hAnsi="Times New Roman" w:cs="Times New Roman"/>
                <w:lang w:val="en-GB"/>
              </w:rPr>
              <w:t>quality control index</w:t>
            </w:r>
            <w:r w:rsidR="004F4EE1" w:rsidRPr="001B2780">
              <w:rPr>
                <w:rFonts w:ascii="Times New Roman" w:hAnsi="Times New Roman" w:cs="Times New Roman"/>
                <w:lang w:val="en-GB"/>
              </w:rPr>
              <w:t xml:space="preserve"> 15</w:t>
            </w:r>
          </w:p>
        </w:tc>
      </w:tr>
      <w:tr w:rsidR="004F4EE1" w:rsidRPr="001B2780" w14:paraId="360ABF53" w14:textId="77777777" w:rsidTr="004A2203">
        <w:trPr>
          <w:trHeight w:val="359"/>
        </w:trPr>
        <w:tc>
          <w:tcPr>
            <w:tcW w:w="5311" w:type="dxa"/>
            <w:gridSpan w:val="3"/>
          </w:tcPr>
          <w:p w14:paraId="1AF7EE31" w14:textId="5D4A48E5"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w:t>
            </w:r>
          </w:p>
        </w:tc>
        <w:tc>
          <w:tcPr>
            <w:tcW w:w="9998" w:type="dxa"/>
            <w:gridSpan w:val="7"/>
          </w:tcPr>
          <w:p w14:paraId="34798C5E" w14:textId="5C448089"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w:t>
            </w:r>
            <w:r w:rsidR="00F71A32" w:rsidRPr="001B2780">
              <w:rPr>
                <w:rFonts w:ascii="Times New Roman" w:hAnsi="Times New Roman" w:cs="Times New Roman"/>
                <w:lang w:val="en-GB"/>
              </w:rPr>
              <w:t>20</w:t>
            </w:r>
            <w:r w:rsidR="004F4EE1" w:rsidRPr="001B2780">
              <w:rPr>
                <w:rFonts w:ascii="Times New Roman" w:hAnsi="Times New Roman" w:cs="Times New Roman"/>
                <w:lang w:val="en-GB"/>
              </w:rPr>
              <w:t>, 202</w:t>
            </w:r>
            <w:r w:rsidR="00F71A32" w:rsidRPr="001B2780">
              <w:rPr>
                <w:rFonts w:ascii="Times New Roman" w:hAnsi="Times New Roman" w:cs="Times New Roman"/>
                <w:lang w:val="en-GB"/>
              </w:rPr>
              <w:t>1</w:t>
            </w:r>
          </w:p>
        </w:tc>
      </w:tr>
      <w:tr w:rsidR="004F4EE1" w:rsidRPr="001B2780" w14:paraId="132F9800" w14:textId="77777777" w:rsidTr="004A2203">
        <w:trPr>
          <w:trHeight w:val="296"/>
        </w:trPr>
        <w:tc>
          <w:tcPr>
            <w:tcW w:w="15309" w:type="dxa"/>
            <w:gridSpan w:val="10"/>
            <w:shd w:val="clear" w:color="auto" w:fill="B8CCE4" w:themeFill="accent1" w:themeFillTint="66"/>
          </w:tcPr>
          <w:p w14:paraId="555AB070" w14:textId="2ED17016" w:rsidR="004F4EE1" w:rsidRPr="001B2780" w:rsidRDefault="001648C5" w:rsidP="0038121D">
            <w:pPr>
              <w:spacing w:after="0" w:line="240" w:lineRule="auto"/>
              <w:rPr>
                <w:rFonts w:ascii="Times New Roman" w:hAnsi="Times New Roman" w:cs="Times New Roman"/>
                <w:b/>
                <w:color w:val="000000" w:themeColor="text1"/>
                <w:lang w:val="en-GB"/>
              </w:rPr>
            </w:pPr>
            <w:r w:rsidRPr="001B2780">
              <w:rPr>
                <w:rFonts w:ascii="Times New Roman" w:hAnsi="Times New Roman" w:cs="Times New Roman"/>
                <w:b/>
                <w:color w:val="000000" w:themeColor="text1"/>
                <w:lang w:val="en-GB"/>
              </w:rPr>
              <w:t>Action</w:t>
            </w:r>
            <w:r w:rsidR="004F4EE1" w:rsidRPr="001B2780">
              <w:rPr>
                <w:rFonts w:ascii="Times New Roman" w:hAnsi="Times New Roman" w:cs="Times New Roman"/>
                <w:b/>
                <w:color w:val="000000" w:themeColor="text1"/>
                <w:lang w:val="en-GB"/>
              </w:rPr>
              <w:t xml:space="preserve"> 2.1:  </w:t>
            </w:r>
            <w:r w:rsidR="0038121D" w:rsidRPr="001B2780">
              <w:rPr>
                <w:rFonts w:ascii="Times New Roman" w:hAnsi="Times New Roman" w:cs="Times New Roman"/>
                <w:b/>
                <w:color w:val="000000" w:themeColor="text1"/>
                <w:lang w:val="en-GB"/>
              </w:rPr>
              <w:t>Accelerated issuance of construction permits by introducing the electronic system (from location requirements to real estate registration in the land registry</w:t>
            </w:r>
            <w:r w:rsidR="004F4EE1" w:rsidRPr="001B2780">
              <w:rPr>
                <w:rFonts w:ascii="Times New Roman" w:hAnsi="Times New Roman" w:cs="Times New Roman"/>
                <w:b/>
                <w:color w:val="000000" w:themeColor="text1"/>
                <w:lang w:val="en-GB"/>
              </w:rPr>
              <w:t>)</w:t>
            </w:r>
          </w:p>
        </w:tc>
      </w:tr>
      <w:tr w:rsidR="004F4EE1" w:rsidRPr="001B2780" w14:paraId="6D2975E3" w14:textId="77777777" w:rsidTr="004A2203">
        <w:trPr>
          <w:trHeight w:val="260"/>
        </w:trPr>
        <w:tc>
          <w:tcPr>
            <w:tcW w:w="15309" w:type="dxa"/>
            <w:gridSpan w:val="10"/>
            <w:shd w:val="clear" w:color="auto" w:fill="B8CCE4" w:themeFill="accent1" w:themeFillTint="66"/>
          </w:tcPr>
          <w:p w14:paraId="23E6ED47" w14:textId="21A052F3"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Number of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required for obtaining the permits</w:t>
            </w:r>
          </w:p>
        </w:tc>
      </w:tr>
      <w:tr w:rsidR="004F4EE1" w:rsidRPr="001B2780" w14:paraId="13EFB407" w14:textId="77777777" w:rsidTr="004A2203">
        <w:trPr>
          <w:trHeight w:val="260"/>
        </w:trPr>
        <w:tc>
          <w:tcPr>
            <w:tcW w:w="5311" w:type="dxa"/>
            <w:gridSpan w:val="3"/>
            <w:shd w:val="clear" w:color="auto" w:fill="B8CCE4" w:themeFill="accent1" w:themeFillTint="66"/>
          </w:tcPr>
          <w:p w14:paraId="6A9C6F09" w14:textId="4496E6B4"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1</w:t>
            </w:r>
            <w:r w:rsidR="00F71A32" w:rsidRPr="001B2780">
              <w:rPr>
                <w:rFonts w:ascii="Times New Roman" w:hAnsi="Times New Roman" w:cs="Times New Roman"/>
                <w:lang w:val="en-GB"/>
              </w:rPr>
              <w:t>06</w:t>
            </w:r>
          </w:p>
        </w:tc>
        <w:tc>
          <w:tcPr>
            <w:tcW w:w="9998" w:type="dxa"/>
            <w:gridSpan w:val="7"/>
            <w:shd w:val="clear" w:color="auto" w:fill="B8CCE4" w:themeFill="accent1" w:themeFillTint="66"/>
          </w:tcPr>
          <w:p w14:paraId="0E5CA9ED" w14:textId="4CA70292"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100</w:t>
            </w:r>
          </w:p>
        </w:tc>
      </w:tr>
      <w:tr w:rsidR="004F4EE1" w:rsidRPr="001B2780" w14:paraId="68537B11" w14:textId="77777777" w:rsidTr="004A2203">
        <w:trPr>
          <w:trHeight w:val="269"/>
        </w:trPr>
        <w:tc>
          <w:tcPr>
            <w:tcW w:w="15309" w:type="dxa"/>
            <w:gridSpan w:val="10"/>
            <w:shd w:val="clear" w:color="auto" w:fill="B8CCE4" w:themeFill="accent1" w:themeFillTint="66"/>
          </w:tcPr>
          <w:p w14:paraId="6DDA3C98" w14:textId="205C0DC2"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w:t>
            </w:r>
            <w:r w:rsidR="00F71A32"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00715A55">
              <w:rPr>
                <w:rFonts w:ascii="Times New Roman" w:hAnsi="Times New Roman" w:cs="Times New Roman"/>
                <w:lang w:val="en-GB"/>
              </w:rPr>
              <w:t>and</w:t>
            </w:r>
            <w:r w:rsidR="004F4EE1" w:rsidRPr="001B2780">
              <w:rPr>
                <w:rFonts w:ascii="Times New Roman" w:hAnsi="Times New Roman" w:cs="Times New Roman"/>
                <w:lang w:val="en-GB"/>
              </w:rPr>
              <w:t xml:space="preserve"> 202</w:t>
            </w:r>
            <w:r w:rsidR="00F71A32" w:rsidRPr="001B2780">
              <w:rPr>
                <w:rFonts w:ascii="Times New Roman" w:hAnsi="Times New Roman" w:cs="Times New Roman"/>
                <w:lang w:val="en-GB"/>
              </w:rPr>
              <w:t>1</w:t>
            </w:r>
          </w:p>
        </w:tc>
      </w:tr>
      <w:tr w:rsidR="004F4EE1" w:rsidRPr="001B2780" w14:paraId="2B0ED9E7" w14:textId="77777777" w:rsidTr="004A2203">
        <w:trPr>
          <w:trHeight w:val="701"/>
        </w:trPr>
        <w:tc>
          <w:tcPr>
            <w:tcW w:w="2111" w:type="dxa"/>
            <w:shd w:val="clear" w:color="auto" w:fill="B8CCE4" w:themeFill="accent1" w:themeFillTint="66"/>
          </w:tcPr>
          <w:p w14:paraId="65A531EF" w14:textId="312F54AD" w:rsidR="004F4EE1" w:rsidRPr="001B2780" w:rsidRDefault="005F327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Type of action</w:t>
            </w:r>
          </w:p>
          <w:p w14:paraId="0D799A35" w14:textId="251F41B5"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200" w:type="dxa"/>
            <w:gridSpan w:val="2"/>
            <w:shd w:val="clear" w:color="auto" w:fill="B8CCE4" w:themeFill="accent1" w:themeFillTint="66"/>
          </w:tcPr>
          <w:p w14:paraId="0D1DAAD0" w14:textId="70A27B35"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shd w:val="clear" w:color="auto" w:fill="B8CCE4" w:themeFill="accent1" w:themeFillTint="66"/>
          </w:tcPr>
          <w:p w14:paraId="462EB2F2" w14:textId="5AE0D819"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0893CF66" w14:textId="3BF8026B" w:rsidR="004F4EE1" w:rsidRPr="001B2780" w:rsidRDefault="0038121D" w:rsidP="0038121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518" w:type="dxa"/>
            <w:gridSpan w:val="2"/>
            <w:shd w:val="clear" w:color="auto" w:fill="B8CCE4" w:themeFill="accent1" w:themeFillTint="66"/>
          </w:tcPr>
          <w:p w14:paraId="29883B98" w14:textId="4615DF25"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387" w:type="dxa"/>
            <w:shd w:val="clear" w:color="auto" w:fill="B8CCE4" w:themeFill="accent1" w:themeFillTint="66"/>
          </w:tcPr>
          <w:p w14:paraId="6A631141" w14:textId="26BEF51E"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193" w:type="dxa"/>
            <w:shd w:val="clear" w:color="auto" w:fill="B8CCE4" w:themeFill="accent1" w:themeFillTint="66"/>
          </w:tcPr>
          <w:p w14:paraId="7599DF0D" w14:textId="06888374"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68199087" w14:textId="77777777" w:rsidTr="004A2203">
        <w:trPr>
          <w:trHeight w:val="701"/>
        </w:trPr>
        <w:tc>
          <w:tcPr>
            <w:tcW w:w="2111" w:type="dxa"/>
            <w:shd w:val="clear" w:color="auto" w:fill="B8CCE4" w:themeFill="accent1" w:themeFillTint="66"/>
          </w:tcPr>
          <w:p w14:paraId="73CA4736" w14:textId="68DAEA75" w:rsidR="004F4EE1" w:rsidRPr="001B2780" w:rsidRDefault="004F4EE1">
            <w:pPr>
              <w:spacing w:after="0" w:line="240" w:lineRule="auto"/>
              <w:rPr>
                <w:rFonts w:ascii="Times New Roman" w:hAnsi="Times New Roman" w:cs="Times New Roman"/>
                <w:lang w:val="en-GB"/>
              </w:rPr>
            </w:pPr>
            <w:r w:rsidRPr="001B2780">
              <w:rPr>
                <w:rFonts w:ascii="Times New Roman" w:hAnsi="Times New Roman" w:cs="Times New Roman"/>
                <w:lang w:val="en-GB"/>
              </w:rPr>
              <w:t>Р</w:t>
            </w:r>
          </w:p>
        </w:tc>
        <w:tc>
          <w:tcPr>
            <w:tcW w:w="3200" w:type="dxa"/>
            <w:gridSpan w:val="2"/>
            <w:shd w:val="clear" w:color="auto" w:fill="B8CCE4" w:themeFill="accent1" w:themeFillTint="66"/>
          </w:tcPr>
          <w:p w14:paraId="321AC9B8" w14:textId="30636AB8"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p>
          <w:p w14:paraId="0CEF1C63" w14:textId="78600201" w:rsidR="004F4EE1" w:rsidRPr="001B2780" w:rsidRDefault="004F4EE1" w:rsidP="002641AA">
            <w:pPr>
              <w:spacing w:after="0" w:line="240" w:lineRule="auto"/>
              <w:rPr>
                <w:rFonts w:ascii="Times New Roman" w:hAnsi="Times New Roman" w:cs="Times New Roman"/>
                <w:lang w:val="en-GB"/>
              </w:rPr>
            </w:pPr>
          </w:p>
        </w:tc>
        <w:tc>
          <w:tcPr>
            <w:tcW w:w="1872" w:type="dxa"/>
            <w:shd w:val="clear" w:color="auto" w:fill="B8CCE4" w:themeFill="accent1" w:themeFillTint="66"/>
          </w:tcPr>
          <w:p w14:paraId="20C85C89" w14:textId="12336303" w:rsidR="00DE056D" w:rsidRPr="001B2780" w:rsidRDefault="006C4483"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RGZ</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APR</w:t>
            </w:r>
            <w:r w:rsidR="004F4EE1"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4F4EE1" w:rsidRPr="001B2780">
              <w:rPr>
                <w:rFonts w:ascii="Times New Roman" w:hAnsi="Times New Roman" w:cs="Times New Roman"/>
                <w:lang w:val="en-GB"/>
              </w:rPr>
              <w:t>,</w:t>
            </w:r>
            <w:r w:rsidR="00DE056D" w:rsidRPr="001B2780">
              <w:rPr>
                <w:rFonts w:ascii="Times New Roman" w:hAnsi="Times New Roman" w:cs="Times New Roman"/>
                <w:lang w:val="en-GB"/>
              </w:rPr>
              <w:t xml:space="preserve"> </w:t>
            </w:r>
            <w:r w:rsidR="0038121D" w:rsidRPr="001B2780">
              <w:rPr>
                <w:rFonts w:ascii="Times New Roman" w:hAnsi="Times New Roman" w:cs="Times New Roman"/>
                <w:lang w:val="en-GB"/>
              </w:rPr>
              <w:t>Secretariat for Urban Planning and Construction,  holders of public authority</w:t>
            </w:r>
            <w:r w:rsidR="00DC42CF" w:rsidRPr="001B2780">
              <w:rPr>
                <w:rFonts w:ascii="Times New Roman" w:hAnsi="Times New Roman" w:cs="Times New Roman"/>
                <w:lang w:val="en-GB"/>
              </w:rPr>
              <w:t xml:space="preserve">, </w:t>
            </w:r>
            <w:r w:rsidR="0038121D" w:rsidRPr="001B2780">
              <w:rPr>
                <w:rFonts w:ascii="Times New Roman" w:hAnsi="Times New Roman" w:cs="Times New Roman"/>
                <w:lang w:val="en-GB"/>
              </w:rPr>
              <w:t>City of Belgrade</w:t>
            </w:r>
          </w:p>
          <w:p w14:paraId="20502588" w14:textId="31B795EB" w:rsidR="004F4EE1" w:rsidRPr="001B2780" w:rsidRDefault="004F4EE1" w:rsidP="00DE056D">
            <w:pPr>
              <w:spacing w:after="0" w:line="240" w:lineRule="auto"/>
              <w:rPr>
                <w:rFonts w:ascii="Times New Roman" w:hAnsi="Times New Roman" w:cs="Times New Roman"/>
                <w:lang w:val="en-GB"/>
              </w:rPr>
            </w:pPr>
          </w:p>
        </w:tc>
        <w:tc>
          <w:tcPr>
            <w:tcW w:w="2028" w:type="dxa"/>
            <w:gridSpan w:val="2"/>
            <w:shd w:val="clear" w:color="auto" w:fill="B8CCE4" w:themeFill="accent1" w:themeFillTint="66"/>
          </w:tcPr>
          <w:p w14:paraId="3DBC9BC3" w14:textId="22B01D1F"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518" w:type="dxa"/>
            <w:gridSpan w:val="2"/>
            <w:shd w:val="clear" w:color="auto" w:fill="B8CCE4" w:themeFill="accent1" w:themeFillTint="66"/>
          </w:tcPr>
          <w:p w14:paraId="07B05B04" w14:textId="01BF4AD9" w:rsidR="004F4EE1" w:rsidRPr="001B2780" w:rsidRDefault="004F4EE1" w:rsidP="002641AA">
            <w:pPr>
              <w:keepNext/>
              <w:keepLines/>
              <w:spacing w:after="0" w:line="240" w:lineRule="auto"/>
              <w:outlineLvl w:val="1"/>
              <w:rPr>
                <w:rFonts w:ascii="Times New Roman" w:hAnsi="Times New Roman" w:cs="Times New Roman"/>
                <w:lang w:val="en-GB"/>
              </w:rPr>
            </w:pPr>
          </w:p>
        </w:tc>
        <w:tc>
          <w:tcPr>
            <w:tcW w:w="2387" w:type="dxa"/>
            <w:shd w:val="clear" w:color="auto" w:fill="B8CCE4" w:themeFill="accent1" w:themeFillTint="66"/>
          </w:tcPr>
          <w:p w14:paraId="6A18E86A" w14:textId="5A421D17" w:rsidR="004F4EE1" w:rsidRPr="001B2780" w:rsidRDefault="004F4EE1" w:rsidP="002641AA">
            <w:pPr>
              <w:spacing w:after="0" w:line="240" w:lineRule="auto"/>
              <w:rPr>
                <w:rFonts w:ascii="Times New Roman" w:hAnsi="Times New Roman" w:cs="Times New Roman"/>
                <w:lang w:val="en-GB"/>
              </w:rPr>
            </w:pPr>
          </w:p>
          <w:p w14:paraId="061CA466" w14:textId="77777777" w:rsidR="004F4EE1" w:rsidRPr="001B2780" w:rsidRDefault="004F4EE1" w:rsidP="0081174A">
            <w:pPr>
              <w:spacing w:after="0" w:line="240" w:lineRule="auto"/>
              <w:rPr>
                <w:rFonts w:ascii="Times New Roman" w:hAnsi="Times New Roman" w:cs="Times New Roman"/>
                <w:lang w:val="en-GB"/>
              </w:rPr>
            </w:pPr>
          </w:p>
        </w:tc>
        <w:tc>
          <w:tcPr>
            <w:tcW w:w="1193" w:type="dxa"/>
            <w:shd w:val="clear" w:color="auto" w:fill="B8CCE4" w:themeFill="accent1" w:themeFillTint="66"/>
          </w:tcPr>
          <w:p w14:paraId="13DB88BE" w14:textId="11472FE5"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470863" w:rsidRPr="001B2780">
              <w:rPr>
                <w:rFonts w:ascii="Times New Roman" w:hAnsi="Times New Roman" w:cs="Times New Roman"/>
                <w:lang w:val="en-GB"/>
              </w:rPr>
              <w:t>9</w:t>
            </w:r>
          </w:p>
        </w:tc>
      </w:tr>
      <w:tr w:rsidR="004F4EE1" w:rsidRPr="001B2780" w14:paraId="17554CE2" w14:textId="77777777" w:rsidTr="004A2203">
        <w:trPr>
          <w:trHeight w:val="701"/>
        </w:trPr>
        <w:tc>
          <w:tcPr>
            <w:tcW w:w="2111" w:type="dxa"/>
          </w:tcPr>
          <w:p w14:paraId="37CA6B07" w14:textId="489C6E53"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200" w:type="dxa"/>
            <w:gridSpan w:val="2"/>
          </w:tcPr>
          <w:p w14:paraId="6B78B92B" w14:textId="3551EC27"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tcPr>
          <w:p w14:paraId="1164875B" w14:textId="6D8608D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tcPr>
          <w:p w14:paraId="58A974B7" w14:textId="16D8E96F"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518" w:type="dxa"/>
            <w:gridSpan w:val="2"/>
          </w:tcPr>
          <w:p w14:paraId="77EF7555" w14:textId="3F9A9F5A"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387" w:type="dxa"/>
          </w:tcPr>
          <w:p w14:paraId="38752A73" w14:textId="628C2B05"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193" w:type="dxa"/>
          </w:tcPr>
          <w:p w14:paraId="01EA5F43" w14:textId="576FC3B2"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4D50D4BC" w14:textId="77777777" w:rsidTr="004A2203">
        <w:trPr>
          <w:trHeight w:val="953"/>
        </w:trPr>
        <w:tc>
          <w:tcPr>
            <w:tcW w:w="2111" w:type="dxa"/>
          </w:tcPr>
          <w:p w14:paraId="3E732EC7" w14:textId="58B7CAA6"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2.1.1. </w:t>
            </w:r>
            <w:r w:rsidR="0038121D" w:rsidRPr="001B2780">
              <w:rPr>
                <w:rFonts w:ascii="Times New Roman" w:hAnsi="Times New Roman" w:cs="Times New Roman"/>
                <w:lang w:val="en-GB"/>
              </w:rPr>
              <w:t xml:space="preserve">Improvement of Software in line with the requirements of the </w:t>
            </w:r>
            <w:r w:rsidR="005F3276" w:rsidRPr="001B2780">
              <w:rPr>
                <w:rFonts w:ascii="Times New Roman" w:hAnsi="Times New Roman" w:cs="Times New Roman"/>
                <w:lang w:val="en-GB"/>
              </w:rPr>
              <w:t>integrated procedure</w:t>
            </w:r>
            <w:r w:rsidR="0038121D" w:rsidRPr="001B2780">
              <w:rPr>
                <w:rFonts w:ascii="Times New Roman" w:hAnsi="Times New Roman" w:cs="Times New Roman"/>
                <w:lang w:val="en-GB"/>
              </w:rPr>
              <w:t xml:space="preserve">  </w:t>
            </w:r>
          </w:p>
        </w:tc>
        <w:tc>
          <w:tcPr>
            <w:tcW w:w="3200" w:type="dxa"/>
            <w:gridSpan w:val="2"/>
          </w:tcPr>
          <w:p w14:paraId="63D66D5F" w14:textId="2AAA0C7C"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p>
        </w:tc>
        <w:tc>
          <w:tcPr>
            <w:tcW w:w="1872" w:type="dxa"/>
          </w:tcPr>
          <w:p w14:paraId="342EB0A0" w14:textId="2744E68B"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4F4EE1"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p>
        </w:tc>
        <w:tc>
          <w:tcPr>
            <w:tcW w:w="2028" w:type="dxa"/>
            <w:gridSpan w:val="2"/>
          </w:tcPr>
          <w:p w14:paraId="7E3ABF2A" w14:textId="7CF8A326"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Enhanced software version developed </w:t>
            </w:r>
          </w:p>
        </w:tc>
        <w:tc>
          <w:tcPr>
            <w:tcW w:w="2518" w:type="dxa"/>
            <w:gridSpan w:val="2"/>
          </w:tcPr>
          <w:p w14:paraId="2EC4B4AE" w14:textId="30C99AC4"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with the enhancement overview</w:t>
            </w:r>
            <w:r w:rsidR="004F4EE1" w:rsidRPr="001B2780">
              <w:rPr>
                <w:rFonts w:ascii="Times New Roman" w:hAnsi="Times New Roman" w:cs="Times New Roman"/>
                <w:lang w:val="en-GB"/>
              </w:rPr>
              <w:t xml:space="preserve"> </w:t>
            </w:r>
          </w:p>
        </w:tc>
        <w:tc>
          <w:tcPr>
            <w:tcW w:w="2387" w:type="dxa"/>
          </w:tcPr>
          <w:p w14:paraId="4B544BCE" w14:textId="5C8BD2A0" w:rsidR="004F4EE1" w:rsidRPr="001B2780" w:rsidRDefault="00786E2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7BECFA72" w14:textId="20B1E2F6"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4F4EE1" w:rsidRPr="001B2780" w14:paraId="24889304" w14:textId="77777777" w:rsidTr="004A2203">
        <w:trPr>
          <w:trHeight w:val="350"/>
        </w:trPr>
        <w:tc>
          <w:tcPr>
            <w:tcW w:w="2111" w:type="dxa"/>
          </w:tcPr>
          <w:p w14:paraId="0A4C1E1E" w14:textId="270A9A0B" w:rsidR="004F4EE1" w:rsidRPr="001B2780" w:rsidRDefault="004F4EE1" w:rsidP="00DE056D">
            <w:pPr>
              <w:spacing w:after="0" w:line="240" w:lineRule="auto"/>
              <w:rPr>
                <w:rFonts w:ascii="Times New Roman" w:hAnsi="Times New Roman" w:cs="Times New Roman"/>
                <w:lang w:val="en-GB"/>
              </w:rPr>
            </w:pPr>
            <w:r w:rsidRPr="001B2780">
              <w:rPr>
                <w:rFonts w:ascii="Times New Roman" w:hAnsi="Times New Roman" w:cs="Times New Roman"/>
                <w:lang w:val="en-GB"/>
              </w:rPr>
              <w:t>2.1.</w:t>
            </w:r>
            <w:r w:rsidR="00DE056D" w:rsidRPr="001B2780">
              <w:rPr>
                <w:rFonts w:ascii="Times New Roman" w:hAnsi="Times New Roman" w:cs="Times New Roman"/>
                <w:lang w:val="en-GB"/>
              </w:rPr>
              <w:t>2</w:t>
            </w:r>
            <w:r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Enabling electronic exchange of data between two </w:t>
            </w:r>
            <w:r w:rsidR="00715A55" w:rsidRPr="001B2780">
              <w:rPr>
                <w:rFonts w:ascii="Times New Roman" w:hAnsi="Times New Roman" w:cs="Times New Roman"/>
                <w:lang w:val="en-GB"/>
              </w:rPr>
              <w:t>software</w:t>
            </w:r>
            <w:r w:rsidR="0038121D" w:rsidRPr="001B2780">
              <w:rPr>
                <w:rFonts w:ascii="Times New Roman" w:hAnsi="Times New Roman" w:cs="Times New Roman"/>
                <w:lang w:val="en-GB"/>
              </w:rPr>
              <w:t xml:space="preserve"> –</w:t>
            </w:r>
            <w:r w:rsidRPr="001B2780">
              <w:rPr>
                <w:rFonts w:ascii="Times New Roman" w:hAnsi="Times New Roman" w:cs="Times New Roman"/>
                <w:lang w:val="en-GB"/>
              </w:rPr>
              <w:t xml:space="preserve"> </w:t>
            </w:r>
            <w:r w:rsidR="0038121D" w:rsidRPr="001B2780">
              <w:rPr>
                <w:rFonts w:ascii="Times New Roman" w:hAnsi="Times New Roman" w:cs="Times New Roman"/>
                <w:lang w:val="en-GB"/>
              </w:rPr>
              <w:t>connecting of</w:t>
            </w:r>
            <w:r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38121D" w:rsidRPr="001B2780">
              <w:rPr>
                <w:rFonts w:ascii="Times New Roman" w:hAnsi="Times New Roman" w:cs="Times New Roman"/>
                <w:lang w:val="en-GB"/>
              </w:rPr>
              <w:t xml:space="preserve"> with real estate cadastre</w:t>
            </w:r>
          </w:p>
        </w:tc>
        <w:tc>
          <w:tcPr>
            <w:tcW w:w="3200" w:type="dxa"/>
            <w:gridSpan w:val="2"/>
          </w:tcPr>
          <w:p w14:paraId="252C2C75" w14:textId="1E027B80"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p>
        </w:tc>
        <w:tc>
          <w:tcPr>
            <w:tcW w:w="1872" w:type="dxa"/>
          </w:tcPr>
          <w:p w14:paraId="2AB249E4" w14:textId="6D0A4116"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RGZ</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APR</w:t>
            </w:r>
            <w:r w:rsidR="004F4EE1"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p>
        </w:tc>
        <w:tc>
          <w:tcPr>
            <w:tcW w:w="2028" w:type="dxa"/>
            <w:gridSpan w:val="2"/>
          </w:tcPr>
          <w:p w14:paraId="14C96AF3" w14:textId="73F19735"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Introduced communication between two </w:t>
            </w:r>
            <w:r w:rsidR="00715A55" w:rsidRPr="001B2780">
              <w:rPr>
                <w:rFonts w:ascii="Times New Roman" w:hAnsi="Times New Roman" w:cs="Times New Roman"/>
                <w:lang w:val="en-GB"/>
              </w:rPr>
              <w:t>software</w:t>
            </w:r>
            <w:r w:rsidR="004F4EE1"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and</w:t>
            </w:r>
            <w:r w:rsidR="004F4EE1"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4F4EE1" w:rsidRPr="001B2780">
              <w:rPr>
                <w:rFonts w:ascii="Times New Roman" w:hAnsi="Times New Roman" w:cs="Times New Roman"/>
                <w:lang w:val="en-GB"/>
              </w:rPr>
              <w:t>)</w:t>
            </w:r>
          </w:p>
        </w:tc>
        <w:tc>
          <w:tcPr>
            <w:tcW w:w="2518" w:type="dxa"/>
            <w:gridSpan w:val="2"/>
          </w:tcPr>
          <w:p w14:paraId="0E18ABD2" w14:textId="2F5F55C3"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Installed appropriate software, sites</w:t>
            </w:r>
            <w:r w:rsidR="004F4EE1" w:rsidRPr="001B2780">
              <w:rPr>
                <w:rFonts w:ascii="Times New Roman" w:hAnsi="Times New Roman" w:cs="Times New Roman"/>
                <w:lang w:val="en-GB"/>
              </w:rPr>
              <w:t xml:space="preserve"> </w:t>
            </w:r>
            <w:hyperlink r:id="rId12" w:history="1">
              <w:r w:rsidR="004F4EE1" w:rsidRPr="001B2780">
                <w:rPr>
                  <w:rFonts w:ascii="Times New Roman" w:hAnsi="Times New Roman" w:cs="Times New Roman"/>
                  <w:u w:val="single"/>
                  <w:lang w:val="en-GB"/>
                </w:rPr>
                <w:t>www.apr.gov.rs</w:t>
              </w:r>
            </w:hyperlink>
            <w:r w:rsidR="004F4EE1" w:rsidRPr="001B2780">
              <w:rPr>
                <w:rFonts w:ascii="Times New Roman" w:hAnsi="Times New Roman" w:cs="Times New Roman"/>
                <w:lang w:val="en-GB"/>
              </w:rPr>
              <w:t xml:space="preserve"> </w:t>
            </w:r>
            <w:r w:rsidRPr="001B2780">
              <w:rPr>
                <w:rFonts w:ascii="Times New Roman" w:hAnsi="Times New Roman" w:cs="Times New Roman"/>
                <w:lang w:val="en-GB"/>
              </w:rPr>
              <w:t>and</w:t>
            </w:r>
            <w:r w:rsidR="004F4EE1" w:rsidRPr="001B2780">
              <w:rPr>
                <w:rFonts w:ascii="Times New Roman" w:hAnsi="Times New Roman" w:cs="Times New Roman"/>
                <w:lang w:val="en-GB"/>
              </w:rPr>
              <w:t xml:space="preserve"> </w:t>
            </w:r>
            <w:hyperlink r:id="rId13" w:history="1">
              <w:r w:rsidR="004F4EE1" w:rsidRPr="001B2780">
                <w:rPr>
                  <w:rFonts w:ascii="Times New Roman" w:hAnsi="Times New Roman" w:cs="Times New Roman"/>
                  <w:u w:val="single"/>
                  <w:lang w:val="en-GB"/>
                </w:rPr>
                <w:t>www.rgz.gov.rs</w:t>
              </w:r>
            </w:hyperlink>
            <w:r w:rsidR="004F4EE1" w:rsidRPr="001B2780">
              <w:rPr>
                <w:rFonts w:ascii="Times New Roman" w:hAnsi="Times New Roman" w:cs="Times New Roman"/>
                <w:lang w:val="en-GB"/>
              </w:rPr>
              <w:t xml:space="preserve">,  </w:t>
            </w:r>
            <w:r w:rsidR="001648C5" w:rsidRPr="001B2780">
              <w:rPr>
                <w:rFonts w:ascii="Times New Roman" w:hAnsi="Times New Roman" w:cs="Times New Roman"/>
                <w:lang w:val="en-GB"/>
              </w:rPr>
              <w:t>Report on the work of Joint Group</w:t>
            </w:r>
          </w:p>
        </w:tc>
        <w:tc>
          <w:tcPr>
            <w:tcW w:w="2387" w:type="dxa"/>
          </w:tcPr>
          <w:p w14:paraId="63844BF6"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656310CE" w14:textId="773DB92D"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E0473D" w:rsidRPr="001B2780" w14:paraId="00B2EF75" w14:textId="77777777" w:rsidTr="004A2203">
        <w:trPr>
          <w:trHeight w:val="350"/>
        </w:trPr>
        <w:tc>
          <w:tcPr>
            <w:tcW w:w="2111" w:type="dxa"/>
          </w:tcPr>
          <w:p w14:paraId="2D914483" w14:textId="06BFE3EE" w:rsidR="00E0473D" w:rsidRPr="001B2780" w:rsidRDefault="00E0473D" w:rsidP="00DE056D">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2.1.</w:t>
            </w:r>
            <w:r w:rsidR="00DE056D" w:rsidRPr="001B2780">
              <w:rPr>
                <w:rFonts w:ascii="Times New Roman" w:hAnsi="Times New Roman" w:cs="Times New Roman"/>
                <w:lang w:val="en-GB"/>
              </w:rPr>
              <w:t>3</w:t>
            </w:r>
            <w:r w:rsidRPr="001B2780">
              <w:rPr>
                <w:rFonts w:ascii="Times New Roman" w:hAnsi="Times New Roman" w:cs="Times New Roman"/>
                <w:lang w:val="en-GB"/>
              </w:rPr>
              <w:t xml:space="preserve">. </w:t>
            </w:r>
            <w:r w:rsidR="003E2753" w:rsidRPr="001B2780">
              <w:rPr>
                <w:rFonts w:ascii="Times New Roman" w:hAnsi="Times New Roman" w:cs="Times New Roman"/>
                <w:lang w:val="en-GB"/>
              </w:rPr>
              <w:t xml:space="preserve">Shorten the time for issuing the location requirements </w:t>
            </w:r>
          </w:p>
        </w:tc>
        <w:tc>
          <w:tcPr>
            <w:tcW w:w="3200" w:type="dxa"/>
            <w:gridSpan w:val="2"/>
          </w:tcPr>
          <w:p w14:paraId="38FE0E3D" w14:textId="5F6C64C3" w:rsidR="00E0473D" w:rsidRPr="001B2780" w:rsidRDefault="0038121D" w:rsidP="00E0473D">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r w:rsidR="00667329" w:rsidRPr="001B2780" w:rsidDel="00667329">
              <w:rPr>
                <w:rFonts w:ascii="Times New Roman" w:hAnsi="Times New Roman" w:cs="Times New Roman"/>
                <w:lang w:val="en-GB"/>
              </w:rPr>
              <w:t xml:space="preserve"> </w:t>
            </w:r>
          </w:p>
        </w:tc>
        <w:tc>
          <w:tcPr>
            <w:tcW w:w="1872" w:type="dxa"/>
          </w:tcPr>
          <w:p w14:paraId="6B154DE9" w14:textId="36AA9FD2" w:rsidR="00E0473D" w:rsidRPr="001B2780" w:rsidRDefault="006C4483"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RGZ</w:t>
            </w:r>
            <w:r w:rsidR="00E0473D" w:rsidRPr="001B2780">
              <w:rPr>
                <w:rFonts w:ascii="Times New Roman" w:hAnsi="Times New Roman" w:cs="Times New Roman"/>
                <w:lang w:val="en-GB"/>
              </w:rPr>
              <w:t xml:space="preserve">, </w:t>
            </w:r>
            <w:r w:rsidRPr="001B2780">
              <w:rPr>
                <w:rFonts w:ascii="Times New Roman" w:hAnsi="Times New Roman" w:cs="Times New Roman"/>
                <w:lang w:val="en-GB"/>
              </w:rPr>
              <w:t>APR</w:t>
            </w:r>
            <w:r w:rsidR="00E0473D" w:rsidRPr="001B2780">
              <w:rPr>
                <w:rFonts w:ascii="Times New Roman" w:hAnsi="Times New Roman" w:cs="Times New Roman"/>
                <w:lang w:val="en-GB"/>
              </w:rPr>
              <w:t xml:space="preserve">, </w:t>
            </w:r>
          </w:p>
          <w:p w14:paraId="0574F9EE" w14:textId="2D5A261D" w:rsidR="00E0473D" w:rsidRPr="001B2780" w:rsidRDefault="00B141D6"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E0473D" w:rsidRPr="001B2780">
              <w:rPr>
                <w:rFonts w:ascii="Times New Roman" w:hAnsi="Times New Roman" w:cs="Times New Roman"/>
                <w:lang w:val="en-GB"/>
              </w:rPr>
              <w:t xml:space="preserve">, </w:t>
            </w:r>
            <w:r w:rsidR="005F3276" w:rsidRPr="001B2780">
              <w:rPr>
                <w:rFonts w:ascii="Times New Roman" w:hAnsi="Times New Roman" w:cs="Times New Roman"/>
                <w:lang w:val="en-GB"/>
              </w:rPr>
              <w:t xml:space="preserve">Secretariat for Urban Planning and Construction, holders of public authority, City of Belgrade </w:t>
            </w:r>
          </w:p>
        </w:tc>
        <w:tc>
          <w:tcPr>
            <w:tcW w:w="2028" w:type="dxa"/>
            <w:gridSpan w:val="2"/>
          </w:tcPr>
          <w:p w14:paraId="4F8AB612" w14:textId="3389177B" w:rsidR="003E2753" w:rsidRPr="001B2780" w:rsidRDefault="005F3276" w:rsidP="003E2753">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Signed Agreement between the City of Belgrade and holders of public authority; Enhanced acting of the </w:t>
            </w:r>
          </w:p>
          <w:p w14:paraId="73A4C2AD" w14:textId="5675C348" w:rsidR="00E0473D" w:rsidRPr="001B2780" w:rsidRDefault="005F3276" w:rsidP="005F3276">
            <w:pPr>
              <w:spacing w:after="0" w:line="240" w:lineRule="auto"/>
              <w:rPr>
                <w:rFonts w:ascii="Times New Roman" w:hAnsi="Times New Roman" w:cs="Times New Roman"/>
                <w:lang w:val="en-GB"/>
              </w:rPr>
            </w:pPr>
            <w:r w:rsidRPr="001B2780">
              <w:rPr>
                <w:rFonts w:ascii="Times New Roman" w:hAnsi="Times New Roman" w:cs="Times New Roman"/>
                <w:lang w:val="en-GB"/>
              </w:rPr>
              <w:t>Secretariat for Urban Planning and Construction City of Belgrade</w:t>
            </w:r>
            <w:r w:rsidR="00785169" w:rsidRPr="001B2780">
              <w:rPr>
                <w:rFonts w:ascii="Times New Roman" w:hAnsi="Times New Roman" w:cs="Times New Roman"/>
                <w:lang w:val="en-GB"/>
              </w:rPr>
              <w:t>;</w:t>
            </w:r>
            <w:r w:rsidR="00E0473D" w:rsidRPr="001B2780">
              <w:rPr>
                <w:rFonts w:ascii="Times New Roman" w:hAnsi="Times New Roman" w:cs="Times New Roman"/>
                <w:lang w:val="en-GB"/>
              </w:rPr>
              <w:t xml:space="preserve"> </w:t>
            </w:r>
            <w:r w:rsidRPr="001B2780">
              <w:rPr>
                <w:rFonts w:ascii="Times New Roman" w:hAnsi="Times New Roman" w:cs="Times New Roman"/>
                <w:lang w:val="en-GB"/>
              </w:rPr>
              <w:t xml:space="preserve">Upgrading </w:t>
            </w:r>
            <w:r w:rsidR="003E2753" w:rsidRPr="001B2780">
              <w:rPr>
                <w:rFonts w:ascii="Times New Roman" w:hAnsi="Times New Roman" w:cs="Times New Roman"/>
                <w:lang w:val="en-GB"/>
              </w:rPr>
              <w:t>the</w:t>
            </w:r>
            <w:r w:rsidRPr="001B2780">
              <w:rPr>
                <w:rFonts w:ascii="Times New Roman" w:hAnsi="Times New Roman" w:cs="Times New Roman"/>
                <w:lang w:val="en-GB"/>
              </w:rPr>
              <w:t xml:space="preserve"> Software of central integrated procedure records </w:t>
            </w:r>
          </w:p>
        </w:tc>
        <w:tc>
          <w:tcPr>
            <w:tcW w:w="2518" w:type="dxa"/>
            <w:gridSpan w:val="2"/>
          </w:tcPr>
          <w:p w14:paraId="12CD4EED" w14:textId="10468688" w:rsidR="00E0473D" w:rsidRPr="001B2780" w:rsidRDefault="003E2753"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Reports of</w:t>
            </w:r>
            <w:r w:rsidR="00E0473D"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MCTI </w:t>
            </w:r>
            <w:r w:rsidRPr="001B2780">
              <w:rPr>
                <w:rFonts w:ascii="Times New Roman" w:hAnsi="Times New Roman" w:cs="Times New Roman"/>
                <w:lang w:val="en-GB"/>
              </w:rPr>
              <w:t xml:space="preserve"> and</w:t>
            </w:r>
            <w:r w:rsidR="00E0473D"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p>
        </w:tc>
        <w:tc>
          <w:tcPr>
            <w:tcW w:w="2387" w:type="dxa"/>
          </w:tcPr>
          <w:p w14:paraId="6959991C" w14:textId="77777777" w:rsidR="00E0473D" w:rsidRPr="001B2780" w:rsidRDefault="00E0473D" w:rsidP="00E0473D">
            <w:pPr>
              <w:spacing w:after="0" w:line="240" w:lineRule="auto"/>
              <w:rPr>
                <w:rFonts w:ascii="Times New Roman" w:hAnsi="Times New Roman" w:cs="Times New Roman"/>
                <w:lang w:val="en-GB"/>
              </w:rPr>
            </w:pPr>
          </w:p>
        </w:tc>
        <w:tc>
          <w:tcPr>
            <w:tcW w:w="1193" w:type="dxa"/>
          </w:tcPr>
          <w:p w14:paraId="2D53BE29" w14:textId="1905C91B" w:rsidR="00E0473D" w:rsidRPr="001B2780" w:rsidRDefault="00102089"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8951F6" w:rsidRPr="001B2780" w14:paraId="396F70D1" w14:textId="77777777" w:rsidTr="004A2203">
        <w:trPr>
          <w:trHeight w:val="350"/>
        </w:trPr>
        <w:tc>
          <w:tcPr>
            <w:tcW w:w="2111" w:type="dxa"/>
          </w:tcPr>
          <w:p w14:paraId="5EA213F4" w14:textId="24785AFB" w:rsidR="008951F6" w:rsidRPr="001B2780" w:rsidRDefault="008951F6" w:rsidP="000F7F55">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2.1.4. </w:t>
            </w:r>
            <w:r w:rsidR="005F3276" w:rsidRPr="001B2780">
              <w:rPr>
                <w:rFonts w:ascii="Times New Roman" w:hAnsi="Times New Roman" w:cs="Times New Roman"/>
                <w:lang w:val="en-GB"/>
              </w:rPr>
              <w:t>Conduct an analysis on the elimination of parafiscal charges in procedures for obtaining conditions by the holder of public authorizations for design and connections</w:t>
            </w:r>
          </w:p>
        </w:tc>
        <w:tc>
          <w:tcPr>
            <w:tcW w:w="3200" w:type="dxa"/>
            <w:gridSpan w:val="2"/>
          </w:tcPr>
          <w:p w14:paraId="0AE46A5C" w14:textId="6EB64F06" w:rsidR="008951F6" w:rsidRPr="001B2780" w:rsidRDefault="0038121D" w:rsidP="00E0473D">
            <w:pPr>
              <w:spacing w:after="0" w:line="240" w:lineRule="auto"/>
              <w:rPr>
                <w:rFonts w:ascii="Times New Roman" w:hAnsi="Times New Roman" w:cs="Times New Roman"/>
                <w:color w:val="000000" w:themeColor="text1"/>
                <w:szCs w:val="24"/>
                <w:lang w:val="en-GB"/>
              </w:rPr>
            </w:pPr>
            <w:r w:rsidRPr="001B2780">
              <w:rPr>
                <w:rFonts w:ascii="Times New Roman" w:hAnsi="Times New Roman" w:cs="Times New Roman"/>
                <w:color w:val="000000" w:themeColor="text1"/>
                <w:szCs w:val="24"/>
                <w:lang w:val="en-GB"/>
              </w:rPr>
              <w:t xml:space="preserve">MCTI </w:t>
            </w:r>
          </w:p>
        </w:tc>
        <w:tc>
          <w:tcPr>
            <w:tcW w:w="1872" w:type="dxa"/>
          </w:tcPr>
          <w:p w14:paraId="77D1026B" w14:textId="5D5FA8A7" w:rsidR="008951F6" w:rsidRPr="001B2780" w:rsidRDefault="00B141D6"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0F7F55"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2"/>
          </w:tcPr>
          <w:p w14:paraId="2856A926" w14:textId="1CCEA765" w:rsidR="008951F6" w:rsidRPr="001B2780" w:rsidRDefault="005F3276" w:rsidP="000F7F55">
            <w:pPr>
              <w:spacing w:after="0" w:line="240" w:lineRule="auto"/>
              <w:rPr>
                <w:rFonts w:ascii="Times New Roman" w:hAnsi="Times New Roman" w:cs="Times New Roman"/>
                <w:lang w:val="en-GB"/>
              </w:rPr>
            </w:pPr>
            <w:r w:rsidRPr="001B2780">
              <w:rPr>
                <w:rFonts w:ascii="Times New Roman" w:hAnsi="Times New Roman" w:cs="Times New Roman"/>
                <w:lang w:val="en-GB"/>
              </w:rPr>
              <w:t>Analysis with recommendations completed</w:t>
            </w:r>
          </w:p>
        </w:tc>
        <w:tc>
          <w:tcPr>
            <w:tcW w:w="2518" w:type="dxa"/>
            <w:gridSpan w:val="2"/>
          </w:tcPr>
          <w:p w14:paraId="1FA3EE66" w14:textId="57C8D594" w:rsidR="008951F6" w:rsidRPr="001B2780" w:rsidRDefault="005F3276"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Work report of</w:t>
            </w:r>
            <w:r w:rsidR="000F7F55"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MCTI </w:t>
            </w:r>
            <w:r w:rsidR="000F7F55" w:rsidRPr="001B2780">
              <w:rPr>
                <w:rFonts w:ascii="Times New Roman" w:hAnsi="Times New Roman" w:cs="Times New Roman"/>
                <w:lang w:val="en-GB"/>
              </w:rPr>
              <w:t xml:space="preserve"> </w:t>
            </w:r>
            <w:r w:rsidRPr="001B2780">
              <w:rPr>
                <w:rFonts w:ascii="Times New Roman" w:hAnsi="Times New Roman" w:cs="Times New Roman"/>
                <w:lang w:val="en-GB"/>
              </w:rPr>
              <w:t xml:space="preserve">and the </w:t>
            </w:r>
            <w:r w:rsidR="00715A55" w:rsidRPr="001B2780">
              <w:rPr>
                <w:rFonts w:ascii="Times New Roman" w:hAnsi="Times New Roman" w:cs="Times New Roman"/>
                <w:lang w:val="en-GB"/>
              </w:rPr>
              <w:t>Joint</w:t>
            </w:r>
            <w:r w:rsidRPr="001B2780">
              <w:rPr>
                <w:rFonts w:ascii="Times New Roman" w:hAnsi="Times New Roman" w:cs="Times New Roman"/>
                <w:lang w:val="en-GB"/>
              </w:rPr>
              <w:t xml:space="preserve"> Group</w:t>
            </w:r>
          </w:p>
        </w:tc>
        <w:tc>
          <w:tcPr>
            <w:tcW w:w="2387" w:type="dxa"/>
          </w:tcPr>
          <w:p w14:paraId="6EFD7F7E" w14:textId="77777777" w:rsidR="008951F6" w:rsidRPr="001B2780" w:rsidRDefault="008951F6" w:rsidP="00E0473D">
            <w:pPr>
              <w:spacing w:after="0" w:line="240" w:lineRule="auto"/>
              <w:rPr>
                <w:rFonts w:ascii="Times New Roman" w:hAnsi="Times New Roman" w:cs="Times New Roman"/>
                <w:lang w:val="en-GB"/>
              </w:rPr>
            </w:pPr>
          </w:p>
        </w:tc>
        <w:tc>
          <w:tcPr>
            <w:tcW w:w="1193" w:type="dxa"/>
          </w:tcPr>
          <w:p w14:paraId="0E10E6B5" w14:textId="501203B2" w:rsidR="008951F6" w:rsidRPr="001B2780" w:rsidRDefault="00102089" w:rsidP="00E0473D">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4F4EE1" w:rsidRPr="001B2780" w14:paraId="41594AF6" w14:textId="77777777" w:rsidTr="004A2203">
        <w:trPr>
          <w:trHeight w:val="260"/>
        </w:trPr>
        <w:tc>
          <w:tcPr>
            <w:tcW w:w="5311" w:type="dxa"/>
            <w:gridSpan w:val="3"/>
            <w:shd w:val="clear" w:color="auto" w:fill="1F497D" w:themeFill="text2"/>
          </w:tcPr>
          <w:p w14:paraId="267CD4AD" w14:textId="42DBE27D" w:rsidR="004F4EE1" w:rsidRPr="001B2780" w:rsidRDefault="0096465B" w:rsidP="002641AA">
            <w:pPr>
              <w:pStyle w:val="Heading3"/>
              <w:rPr>
                <w:rFonts w:cs="Times New Roman"/>
                <w:lang w:val="en-GB"/>
              </w:rPr>
            </w:pPr>
            <w:bookmarkStart w:id="16" w:name="_Toc468474112"/>
            <w:bookmarkStart w:id="17" w:name="_Toc469564814"/>
            <w:r w:rsidRPr="001B2780">
              <w:rPr>
                <w:rFonts w:cs="Times New Roman"/>
                <w:lang w:val="en-GB"/>
              </w:rPr>
              <w:t>Goal</w:t>
            </w:r>
            <w:r w:rsidR="004F4EE1" w:rsidRPr="001B2780">
              <w:rPr>
                <w:rFonts w:cs="Times New Roman"/>
                <w:lang w:val="en-GB"/>
              </w:rPr>
              <w:t xml:space="preserve"> 3:</w:t>
            </w:r>
            <w:bookmarkEnd w:id="16"/>
            <w:bookmarkEnd w:id="17"/>
            <w:r w:rsidR="004F4EE1" w:rsidRPr="001B2780">
              <w:rPr>
                <w:rFonts w:cs="Times New Roman"/>
                <w:lang w:val="en-GB"/>
              </w:rPr>
              <w:t xml:space="preserve"> </w:t>
            </w:r>
          </w:p>
        </w:tc>
        <w:tc>
          <w:tcPr>
            <w:tcW w:w="9998" w:type="dxa"/>
            <w:gridSpan w:val="7"/>
            <w:shd w:val="clear" w:color="auto" w:fill="1F497D" w:themeFill="text2"/>
          </w:tcPr>
          <w:p w14:paraId="1DF7AA9F" w14:textId="2CEA9902" w:rsidR="004F4EE1" w:rsidRPr="001B2780" w:rsidRDefault="00715A55" w:rsidP="002641AA">
            <w:pPr>
              <w:pStyle w:val="Heading3"/>
              <w:rPr>
                <w:rFonts w:cs="Times New Roman"/>
                <w:lang w:val="en-GB"/>
              </w:rPr>
            </w:pPr>
            <w:r>
              <w:rPr>
                <w:rFonts w:cs="Times New Roman"/>
                <w:lang w:val="en-GB"/>
              </w:rPr>
              <w:t xml:space="preserve">Introduction of tools for efficient connecting to the electrical grid according to the actual connection costs </w:t>
            </w:r>
            <w:r w:rsidR="004F4EE1" w:rsidRPr="001B2780">
              <w:rPr>
                <w:rFonts w:cs="Times New Roman"/>
                <w:lang w:val="en-GB"/>
              </w:rPr>
              <w:t xml:space="preserve"> </w:t>
            </w:r>
          </w:p>
        </w:tc>
      </w:tr>
      <w:tr w:rsidR="004F4EE1" w:rsidRPr="001B2780" w14:paraId="7D43FDFB" w14:textId="77777777" w:rsidTr="004A2203">
        <w:trPr>
          <w:trHeight w:val="494"/>
        </w:trPr>
        <w:tc>
          <w:tcPr>
            <w:tcW w:w="5311" w:type="dxa"/>
            <w:gridSpan w:val="3"/>
            <w:vMerge w:val="restart"/>
          </w:tcPr>
          <w:p w14:paraId="199D97DC" w14:textId="729D8DED" w:rsidR="004F4EE1" w:rsidRPr="001B2780" w:rsidRDefault="003044D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number of</w:t>
            </w:r>
            <w:r w:rsidR="004F4EE1" w:rsidRPr="001B2780">
              <w:rPr>
                <w:rFonts w:ascii="Times New Roman" w:hAnsi="Times New Roman" w:cs="Times New Roman"/>
                <w:lang w:val="en-GB"/>
              </w:rPr>
              <w:t xml:space="preserve">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cost, number of procedures</w:t>
            </w:r>
          </w:p>
        </w:tc>
        <w:tc>
          <w:tcPr>
            <w:tcW w:w="5386" w:type="dxa"/>
            <w:gridSpan w:val="4"/>
          </w:tcPr>
          <w:p w14:paraId="4DD79A41" w14:textId="59A45DF5"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612" w:type="dxa"/>
            <w:gridSpan w:val="3"/>
          </w:tcPr>
          <w:p w14:paraId="63458674" w14:textId="0244F7F5"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9B5D4E" w:rsidRPr="001B2780">
              <w:rPr>
                <w:rFonts w:ascii="Times New Roman" w:hAnsi="Times New Roman" w:cs="Times New Roman"/>
                <w:lang w:val="en-GB"/>
              </w:rPr>
              <w:t>9</w:t>
            </w:r>
            <w:r w:rsidR="004F4EE1" w:rsidRPr="001B2780">
              <w:rPr>
                <w:rFonts w:ascii="Times New Roman" w:hAnsi="Times New Roman" w:cs="Times New Roman"/>
                <w:lang w:val="en-GB"/>
              </w:rPr>
              <w:t>, 20</w:t>
            </w:r>
            <w:r w:rsidR="009B5D4E" w:rsidRPr="001B2780">
              <w:rPr>
                <w:rFonts w:ascii="Times New Roman" w:hAnsi="Times New Roman" w:cs="Times New Roman"/>
                <w:lang w:val="en-GB"/>
              </w:rPr>
              <w:t>20</w:t>
            </w:r>
          </w:p>
        </w:tc>
      </w:tr>
      <w:tr w:rsidR="004F4EE1" w:rsidRPr="001B2780" w14:paraId="54D15B07" w14:textId="77777777" w:rsidTr="004A2203">
        <w:trPr>
          <w:trHeight w:val="77"/>
        </w:trPr>
        <w:tc>
          <w:tcPr>
            <w:tcW w:w="5311" w:type="dxa"/>
            <w:gridSpan w:val="3"/>
            <w:vMerge/>
          </w:tcPr>
          <w:p w14:paraId="34739154" w14:textId="77777777" w:rsidR="004F4EE1" w:rsidRPr="001B2780" w:rsidRDefault="004F4EE1" w:rsidP="002641AA">
            <w:pPr>
              <w:spacing w:after="0" w:line="240" w:lineRule="auto"/>
              <w:rPr>
                <w:rFonts w:ascii="Times New Roman" w:eastAsia="Times New Roman" w:hAnsi="Times New Roman" w:cs="Times New Roman"/>
                <w:lang w:val="en-GB"/>
              </w:rPr>
            </w:pPr>
          </w:p>
        </w:tc>
        <w:tc>
          <w:tcPr>
            <w:tcW w:w="5386" w:type="dxa"/>
            <w:gridSpan w:val="4"/>
            <w:shd w:val="clear" w:color="auto" w:fill="FFFFFF" w:themeFill="background1"/>
          </w:tcPr>
          <w:p w14:paraId="509B02D4" w14:textId="08B33B92"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125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2</w:t>
            </w:r>
            <w:r w:rsidR="009B5D4E" w:rsidRPr="001B2780">
              <w:rPr>
                <w:rFonts w:ascii="Times New Roman" w:hAnsi="Times New Roman" w:cs="Times New Roman"/>
                <w:lang w:val="en-GB"/>
              </w:rPr>
              <w:t>12</w:t>
            </w:r>
            <w:r w:rsidR="004F4EE1" w:rsidRPr="001B2780">
              <w:rPr>
                <w:rFonts w:ascii="Times New Roman" w:hAnsi="Times New Roman" w:cs="Times New Roman"/>
                <w:lang w:val="en-GB"/>
              </w:rPr>
              <w:t>.</w:t>
            </w:r>
            <w:r w:rsidR="009B5D4E" w:rsidRPr="001B2780">
              <w:rPr>
                <w:rFonts w:ascii="Times New Roman" w:hAnsi="Times New Roman" w:cs="Times New Roman"/>
                <w:lang w:val="en-GB"/>
              </w:rPr>
              <w:t>1</w:t>
            </w:r>
            <w:r w:rsidR="004F4EE1" w:rsidRPr="001B2780">
              <w:rPr>
                <w:rFonts w:ascii="Times New Roman" w:hAnsi="Times New Roman" w:cs="Times New Roman"/>
                <w:lang w:val="en-GB"/>
              </w:rPr>
              <w:t xml:space="preserve"> % </w:t>
            </w:r>
            <w:r w:rsidR="003E2753" w:rsidRPr="001B2780">
              <w:rPr>
                <w:rFonts w:ascii="Times New Roman" w:hAnsi="Times New Roman" w:cs="Times New Roman"/>
                <w:lang w:val="en-GB"/>
              </w:rPr>
              <w:t>GDP per capita</w:t>
            </w:r>
            <w:r w:rsidR="004F4EE1" w:rsidRPr="001B2780">
              <w:rPr>
                <w:rFonts w:ascii="Times New Roman" w:hAnsi="Times New Roman" w:cs="Times New Roman"/>
                <w:lang w:val="en-GB"/>
              </w:rPr>
              <w:t xml:space="preserve">, 5 </w:t>
            </w:r>
            <w:r w:rsidR="003E2753" w:rsidRPr="001B2780">
              <w:rPr>
                <w:rFonts w:ascii="Times New Roman" w:hAnsi="Times New Roman" w:cs="Times New Roman"/>
                <w:lang w:val="en-GB"/>
              </w:rPr>
              <w:t>procedures</w:t>
            </w:r>
          </w:p>
        </w:tc>
        <w:tc>
          <w:tcPr>
            <w:tcW w:w="4612" w:type="dxa"/>
            <w:gridSpan w:val="3"/>
            <w:shd w:val="clear" w:color="auto" w:fill="auto"/>
          </w:tcPr>
          <w:p w14:paraId="65C86B83" w14:textId="4A9B8A32" w:rsidR="004F4EE1" w:rsidRPr="001B2780" w:rsidRDefault="006C4483" w:rsidP="003E2753">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7706ED" w:rsidRPr="001B2780">
              <w:rPr>
                <w:rFonts w:ascii="Times New Roman" w:hAnsi="Times New Roman" w:cs="Times New Roman"/>
                <w:lang w:val="en-GB"/>
              </w:rPr>
              <w:t xml:space="preserve">: </w:t>
            </w:r>
            <w:r w:rsidR="00C10327" w:rsidRPr="001B2780">
              <w:rPr>
                <w:rFonts w:ascii="Times New Roman" w:hAnsi="Times New Roman" w:cs="Times New Roman"/>
                <w:lang w:val="en-GB"/>
              </w:rPr>
              <w:t xml:space="preserve">93-97 </w:t>
            </w:r>
            <w:r w:rsidR="00D2297B" w:rsidRPr="001B2780">
              <w:rPr>
                <w:rFonts w:ascii="Times New Roman" w:hAnsi="Times New Roman" w:cs="Times New Roman"/>
                <w:lang w:val="en-GB"/>
              </w:rPr>
              <w:t>days</w:t>
            </w:r>
            <w:r w:rsidR="007706ED" w:rsidRPr="001B2780">
              <w:rPr>
                <w:rFonts w:ascii="Times New Roman" w:hAnsi="Times New Roman" w:cs="Times New Roman"/>
                <w:lang w:val="en-GB"/>
              </w:rPr>
              <w:t xml:space="preserve">, 180% </w:t>
            </w:r>
            <w:r w:rsidR="003E2753" w:rsidRPr="001B2780">
              <w:rPr>
                <w:rFonts w:ascii="Times New Roman" w:hAnsi="Times New Roman" w:cs="Times New Roman"/>
                <w:lang w:val="en-GB"/>
              </w:rPr>
              <w:t>GDP per capita</w:t>
            </w:r>
            <w:r w:rsidR="007706ED" w:rsidRPr="001B2780">
              <w:rPr>
                <w:rFonts w:ascii="Times New Roman" w:hAnsi="Times New Roman" w:cs="Times New Roman"/>
                <w:lang w:val="en-GB"/>
              </w:rPr>
              <w:t xml:space="preserve">, </w:t>
            </w:r>
            <w:r w:rsidR="00C10327" w:rsidRPr="001B2780">
              <w:rPr>
                <w:rFonts w:ascii="Times New Roman" w:hAnsi="Times New Roman" w:cs="Times New Roman"/>
                <w:lang w:val="en-GB"/>
              </w:rPr>
              <w:t>4</w:t>
            </w:r>
            <w:r w:rsidR="007706ED" w:rsidRPr="001B2780">
              <w:rPr>
                <w:rFonts w:ascii="Times New Roman" w:hAnsi="Times New Roman" w:cs="Times New Roman"/>
                <w:lang w:val="en-GB"/>
              </w:rPr>
              <w:t xml:space="preserve"> </w:t>
            </w:r>
            <w:r w:rsidR="003E2753" w:rsidRPr="001B2780">
              <w:rPr>
                <w:rFonts w:ascii="Times New Roman" w:hAnsi="Times New Roman" w:cs="Times New Roman"/>
                <w:lang w:val="en-GB"/>
              </w:rPr>
              <w:t>procedures</w:t>
            </w:r>
            <w:r w:rsidR="00C10327" w:rsidRPr="001B2780">
              <w:rPr>
                <w:rFonts w:ascii="Times New Roman" w:hAnsi="Times New Roman" w:cs="Times New Roman"/>
                <w:lang w:val="en-GB"/>
              </w:rPr>
              <w:t xml:space="preserve">, </w:t>
            </w:r>
            <w:r w:rsidR="003E2753" w:rsidRPr="001B2780">
              <w:rPr>
                <w:rFonts w:ascii="Times New Roman" w:hAnsi="Times New Roman" w:cs="Times New Roman"/>
                <w:lang w:val="en-GB"/>
              </w:rPr>
              <w:t>with additional effort to achieve three procedures</w:t>
            </w:r>
          </w:p>
        </w:tc>
      </w:tr>
      <w:tr w:rsidR="004F4EE1" w:rsidRPr="001B2780" w14:paraId="57F67172" w14:textId="77777777" w:rsidTr="004A2203">
        <w:trPr>
          <w:trHeight w:val="296"/>
        </w:trPr>
        <w:tc>
          <w:tcPr>
            <w:tcW w:w="5311" w:type="dxa"/>
            <w:gridSpan w:val="3"/>
          </w:tcPr>
          <w:p w14:paraId="7E9DFE98" w14:textId="50FAE495"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w:t>
            </w:r>
          </w:p>
        </w:tc>
        <w:tc>
          <w:tcPr>
            <w:tcW w:w="9998" w:type="dxa"/>
            <w:gridSpan w:val="7"/>
          </w:tcPr>
          <w:p w14:paraId="0E3D125F" w14:textId="3B93ABD0"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i/>
                <w:lang w:val="en-GB"/>
              </w:rPr>
              <w:t xml:space="preserve"> 20</w:t>
            </w:r>
            <w:r w:rsidR="009B5D4E" w:rsidRPr="001B2780">
              <w:rPr>
                <w:rFonts w:ascii="Times New Roman" w:hAnsi="Times New Roman" w:cs="Times New Roman"/>
                <w:i/>
                <w:lang w:val="en-GB"/>
              </w:rPr>
              <w:t>20</w:t>
            </w:r>
            <w:r w:rsidR="004F4EE1" w:rsidRPr="001B2780">
              <w:rPr>
                <w:rFonts w:ascii="Times New Roman" w:hAnsi="Times New Roman" w:cs="Times New Roman"/>
                <w:i/>
                <w:lang w:val="en-GB"/>
              </w:rPr>
              <w:t xml:space="preserve"> </w:t>
            </w:r>
            <w:r w:rsidR="00715A55">
              <w:rPr>
                <w:rFonts w:ascii="Times New Roman" w:hAnsi="Times New Roman" w:cs="Times New Roman"/>
                <w:i/>
                <w:lang w:val="en-GB"/>
              </w:rPr>
              <w:t>and</w:t>
            </w:r>
            <w:r w:rsidR="004F4EE1" w:rsidRPr="001B2780">
              <w:rPr>
                <w:rFonts w:ascii="Times New Roman" w:hAnsi="Times New Roman" w:cs="Times New Roman"/>
                <w:i/>
                <w:lang w:val="en-GB"/>
              </w:rPr>
              <w:t xml:space="preserve"> 202</w:t>
            </w:r>
            <w:r w:rsidR="009B5D4E" w:rsidRPr="001B2780">
              <w:rPr>
                <w:rFonts w:ascii="Times New Roman" w:hAnsi="Times New Roman" w:cs="Times New Roman"/>
                <w:i/>
                <w:lang w:val="en-GB"/>
              </w:rPr>
              <w:t>1</w:t>
            </w:r>
          </w:p>
        </w:tc>
      </w:tr>
      <w:tr w:rsidR="004F4EE1" w:rsidRPr="001B2780" w14:paraId="37D1F5FC" w14:textId="77777777" w:rsidTr="004A2203">
        <w:trPr>
          <w:trHeight w:val="332"/>
        </w:trPr>
        <w:tc>
          <w:tcPr>
            <w:tcW w:w="15309" w:type="dxa"/>
            <w:gridSpan w:val="10"/>
            <w:shd w:val="clear" w:color="auto" w:fill="B8CCE4" w:themeFill="accent1" w:themeFillTint="66"/>
          </w:tcPr>
          <w:p w14:paraId="246AFF54" w14:textId="7970B256" w:rsidR="004F4EE1" w:rsidRPr="001B2780" w:rsidRDefault="001648C5" w:rsidP="002641AA">
            <w:pPr>
              <w:keepNext/>
              <w:keepLines/>
              <w:spacing w:before="200" w:after="0" w:line="240" w:lineRule="auto"/>
              <w:outlineLvl w:val="1"/>
              <w:rPr>
                <w:rFonts w:ascii="Times New Roman" w:hAnsi="Times New Roman" w:cs="Times New Roman"/>
                <w:b/>
                <w:lang w:val="en-GB"/>
              </w:rPr>
            </w:pPr>
            <w:bookmarkStart w:id="18" w:name="_Toc468474114"/>
            <w:bookmarkStart w:id="19" w:name="_Toc469564816"/>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3.1: </w:t>
            </w:r>
            <w:r w:rsidR="003E2753" w:rsidRPr="001B2780">
              <w:rPr>
                <w:rFonts w:ascii="Times New Roman" w:hAnsi="Times New Roman" w:cs="Times New Roman"/>
                <w:b/>
                <w:lang w:val="en-GB"/>
              </w:rPr>
              <w:t xml:space="preserve">Establishing the tools for efficient connecting to electricity grid, according to the actual connection costs </w:t>
            </w:r>
            <w:bookmarkEnd w:id="18"/>
            <w:bookmarkEnd w:id="19"/>
          </w:p>
        </w:tc>
      </w:tr>
      <w:tr w:rsidR="004F4EE1" w:rsidRPr="001B2780" w14:paraId="1E22C92F" w14:textId="77777777" w:rsidTr="004A2203">
        <w:trPr>
          <w:trHeight w:val="359"/>
        </w:trPr>
        <w:tc>
          <w:tcPr>
            <w:tcW w:w="15309" w:type="dxa"/>
            <w:gridSpan w:val="10"/>
            <w:shd w:val="clear" w:color="auto" w:fill="B8CCE4" w:themeFill="accent1" w:themeFillTint="66"/>
          </w:tcPr>
          <w:p w14:paraId="0CD68E6E" w14:textId="3F6184B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 xml:space="preserve">Number of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required for connection</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number of procedures</w:t>
            </w:r>
          </w:p>
        </w:tc>
      </w:tr>
      <w:tr w:rsidR="004F4EE1" w:rsidRPr="001B2780" w14:paraId="375240ED" w14:textId="77777777" w:rsidTr="004A2203">
        <w:trPr>
          <w:trHeight w:val="242"/>
        </w:trPr>
        <w:tc>
          <w:tcPr>
            <w:tcW w:w="8040" w:type="dxa"/>
            <w:gridSpan w:val="5"/>
            <w:shd w:val="clear" w:color="auto" w:fill="B8CCE4" w:themeFill="accent1" w:themeFillTint="66"/>
          </w:tcPr>
          <w:p w14:paraId="378CE4E5" w14:textId="40BFE83B"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Base (initial) value</w:t>
            </w:r>
            <w:r w:rsidR="004F4EE1" w:rsidRPr="001B2780">
              <w:rPr>
                <w:rFonts w:ascii="Times New Roman" w:hAnsi="Times New Roman" w:cs="Times New Roman"/>
                <w:lang w:val="en-GB"/>
              </w:rPr>
              <w:t xml:space="preserve">: 125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5 </w:t>
            </w:r>
            <w:r w:rsidR="00795993" w:rsidRPr="001B2780">
              <w:rPr>
                <w:rFonts w:ascii="Times New Roman" w:hAnsi="Times New Roman" w:cs="Times New Roman"/>
                <w:lang w:val="en-GB"/>
              </w:rPr>
              <w:t>procedure</w:t>
            </w:r>
            <w:r w:rsidR="004F4EE1" w:rsidRPr="001B2780">
              <w:rPr>
                <w:rFonts w:ascii="Times New Roman" w:hAnsi="Times New Roman" w:cs="Times New Roman"/>
                <w:lang w:val="en-GB"/>
              </w:rPr>
              <w:tab/>
            </w:r>
          </w:p>
        </w:tc>
        <w:tc>
          <w:tcPr>
            <w:tcW w:w="7269" w:type="dxa"/>
            <w:gridSpan w:val="5"/>
            <w:shd w:val="clear" w:color="auto" w:fill="B8CCE4" w:themeFill="accent1" w:themeFillTint="66"/>
          </w:tcPr>
          <w:p w14:paraId="3335F058" w14:textId="1410EE07" w:rsidR="004F4EE1" w:rsidRPr="001B2780" w:rsidRDefault="006C4483" w:rsidP="003E2753">
            <w:pPr>
              <w:pStyle w:val="NoSpacing"/>
              <w:rPr>
                <w:rFonts w:ascii="Times New Roman" w:hAnsi="Times New Roman" w:cs="Times New Roman"/>
                <w:lang w:val="en-GB"/>
              </w:rPr>
            </w:pPr>
            <w:r w:rsidRPr="001B2780">
              <w:rPr>
                <w:rFonts w:ascii="Times New Roman" w:hAnsi="Times New Roman" w:cs="Times New Roman"/>
                <w:lang w:val="en-GB"/>
              </w:rPr>
              <w:t>Target value</w:t>
            </w:r>
            <w:r w:rsidR="007706ED" w:rsidRPr="001B2780">
              <w:rPr>
                <w:rFonts w:ascii="Times New Roman" w:hAnsi="Times New Roman" w:cs="Times New Roman"/>
                <w:lang w:val="en-GB"/>
              </w:rPr>
              <w:t xml:space="preserve">: </w:t>
            </w:r>
            <w:r w:rsidR="00C10327" w:rsidRPr="001B2780">
              <w:rPr>
                <w:rFonts w:ascii="Times New Roman" w:hAnsi="Times New Roman" w:cs="Times New Roman"/>
                <w:lang w:val="en-GB"/>
              </w:rPr>
              <w:t xml:space="preserve">93-97 </w:t>
            </w:r>
            <w:r w:rsidR="00D2297B" w:rsidRPr="001B2780">
              <w:rPr>
                <w:rFonts w:ascii="Times New Roman" w:hAnsi="Times New Roman" w:cs="Times New Roman"/>
                <w:lang w:val="en-GB"/>
              </w:rPr>
              <w:t>days</w:t>
            </w:r>
            <w:r w:rsidR="007706ED" w:rsidRPr="001B2780">
              <w:rPr>
                <w:rFonts w:ascii="Times New Roman" w:hAnsi="Times New Roman" w:cs="Times New Roman"/>
                <w:lang w:val="en-GB"/>
              </w:rPr>
              <w:t xml:space="preserve">, </w:t>
            </w:r>
            <w:r w:rsidR="00C10327" w:rsidRPr="001B2780">
              <w:rPr>
                <w:rFonts w:ascii="Times New Roman" w:hAnsi="Times New Roman" w:cs="Times New Roman"/>
                <w:lang w:val="en-GB"/>
              </w:rPr>
              <w:t xml:space="preserve">4 </w:t>
            </w:r>
            <w:r w:rsidR="003E2753" w:rsidRPr="001B2780">
              <w:rPr>
                <w:rFonts w:ascii="Times New Roman" w:hAnsi="Times New Roman" w:cs="Times New Roman"/>
                <w:lang w:val="en-GB"/>
              </w:rPr>
              <w:t>procedures</w:t>
            </w:r>
            <w:r w:rsidR="00C10327" w:rsidRPr="001B2780">
              <w:rPr>
                <w:rFonts w:ascii="Times New Roman" w:hAnsi="Times New Roman" w:cs="Times New Roman"/>
                <w:lang w:val="en-GB"/>
              </w:rPr>
              <w:t xml:space="preserve">, </w:t>
            </w:r>
            <w:r w:rsidR="003E2753" w:rsidRPr="001B2780">
              <w:rPr>
                <w:rFonts w:ascii="Times New Roman" w:hAnsi="Times New Roman" w:cs="Times New Roman"/>
                <w:lang w:val="en-GB"/>
              </w:rPr>
              <w:t>with additional effort to achieve three procedures</w:t>
            </w:r>
          </w:p>
        </w:tc>
      </w:tr>
      <w:tr w:rsidR="004F4EE1" w:rsidRPr="001B2780" w14:paraId="12A40F04" w14:textId="77777777" w:rsidTr="004A2203">
        <w:trPr>
          <w:trHeight w:val="260"/>
        </w:trPr>
        <w:tc>
          <w:tcPr>
            <w:tcW w:w="15309" w:type="dxa"/>
            <w:gridSpan w:val="10"/>
            <w:shd w:val="clear" w:color="auto" w:fill="B8CCE4" w:themeFill="accent1" w:themeFillTint="66"/>
          </w:tcPr>
          <w:p w14:paraId="69919F95" w14:textId="295C3112"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w:t>
            </w:r>
            <w:r w:rsidR="009B5D4E" w:rsidRPr="001B2780">
              <w:rPr>
                <w:rFonts w:ascii="Times New Roman" w:hAnsi="Times New Roman" w:cs="Times New Roman"/>
                <w:lang w:val="en-GB"/>
              </w:rPr>
              <w:t>20</w:t>
            </w:r>
            <w:r w:rsidR="004F4EE1" w:rsidRPr="001B2780">
              <w:rPr>
                <w:rFonts w:ascii="Times New Roman" w:hAnsi="Times New Roman" w:cs="Times New Roman"/>
                <w:lang w:val="en-GB"/>
              </w:rPr>
              <w:t xml:space="preserve"> и 202</w:t>
            </w:r>
            <w:r w:rsidR="009B5D4E" w:rsidRPr="001B2780">
              <w:rPr>
                <w:rFonts w:ascii="Times New Roman" w:hAnsi="Times New Roman" w:cs="Times New Roman"/>
                <w:lang w:val="en-GB"/>
              </w:rPr>
              <w:t>1</w:t>
            </w:r>
          </w:p>
        </w:tc>
      </w:tr>
      <w:tr w:rsidR="004F4EE1" w:rsidRPr="001B2780" w14:paraId="17318869" w14:textId="77777777" w:rsidTr="004A2203">
        <w:trPr>
          <w:trHeight w:val="620"/>
        </w:trPr>
        <w:tc>
          <w:tcPr>
            <w:tcW w:w="2111" w:type="dxa"/>
            <w:shd w:val="clear" w:color="auto" w:fill="B8CCE4" w:themeFill="accent1" w:themeFillTint="66"/>
          </w:tcPr>
          <w:p w14:paraId="3AE0D7E8" w14:textId="2367150C"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5EC7B5BF" w14:textId="1D0C8F14"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200" w:type="dxa"/>
            <w:gridSpan w:val="2"/>
            <w:shd w:val="clear" w:color="auto" w:fill="B8CCE4" w:themeFill="accent1" w:themeFillTint="66"/>
          </w:tcPr>
          <w:p w14:paraId="2E9451C1" w14:textId="235C39B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shd w:val="clear" w:color="auto" w:fill="B8CCE4" w:themeFill="accent1" w:themeFillTint="66"/>
          </w:tcPr>
          <w:p w14:paraId="0B112C23" w14:textId="07C125DB"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2CD6F815" w14:textId="19BEC300" w:rsidR="004F4EE1" w:rsidRPr="001B2780" w:rsidRDefault="0038121D" w:rsidP="0038121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518" w:type="dxa"/>
            <w:gridSpan w:val="2"/>
            <w:shd w:val="clear" w:color="auto" w:fill="B8CCE4" w:themeFill="accent1" w:themeFillTint="66"/>
          </w:tcPr>
          <w:p w14:paraId="4DF80E67" w14:textId="3AA7576A"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387" w:type="dxa"/>
            <w:shd w:val="clear" w:color="auto" w:fill="B8CCE4" w:themeFill="accent1" w:themeFillTint="66"/>
          </w:tcPr>
          <w:p w14:paraId="404D57EA" w14:textId="32759A71"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193" w:type="dxa"/>
            <w:shd w:val="clear" w:color="auto" w:fill="B8CCE4" w:themeFill="accent1" w:themeFillTint="66"/>
          </w:tcPr>
          <w:p w14:paraId="72328552" w14:textId="637ADF1D" w:rsidR="004F4EE1" w:rsidRPr="001B2780" w:rsidRDefault="001648C5" w:rsidP="003E2753">
            <w:pPr>
              <w:tabs>
                <w:tab w:val="left" w:pos="379"/>
              </w:tabs>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17B121B1" w14:textId="77777777" w:rsidTr="004A2203">
        <w:trPr>
          <w:trHeight w:val="1079"/>
        </w:trPr>
        <w:tc>
          <w:tcPr>
            <w:tcW w:w="2111" w:type="dxa"/>
            <w:shd w:val="clear" w:color="auto" w:fill="B8CCE4" w:themeFill="accent1" w:themeFillTint="66"/>
          </w:tcPr>
          <w:p w14:paraId="624AF417" w14:textId="3AA7281B" w:rsidR="004F4EE1" w:rsidRPr="001B2780" w:rsidRDefault="009141B5"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ИУО</w:t>
            </w:r>
          </w:p>
        </w:tc>
        <w:tc>
          <w:tcPr>
            <w:tcW w:w="3200" w:type="dxa"/>
            <w:gridSpan w:val="2"/>
            <w:shd w:val="clear" w:color="auto" w:fill="B8CCE4" w:themeFill="accent1" w:themeFillTint="66"/>
          </w:tcPr>
          <w:p w14:paraId="57EC448E" w14:textId="332B7DEE" w:rsidR="007E5C6F" w:rsidRPr="001B2780" w:rsidRDefault="003E2753" w:rsidP="00CB530D">
            <w:pPr>
              <w:spacing w:after="0" w:line="240" w:lineRule="auto"/>
              <w:rPr>
                <w:rFonts w:ascii="Times New Roman" w:hAnsi="Times New Roman" w:cs="Times New Roman"/>
                <w:lang w:val="en-GB"/>
              </w:rPr>
            </w:pPr>
            <w:r w:rsidRPr="001B2780">
              <w:rPr>
                <w:rFonts w:ascii="Times New Roman" w:hAnsi="Times New Roman" w:cs="Times New Roman"/>
                <w:lang w:val="en-GB"/>
              </w:rPr>
              <w:t>Ministry of Mining and Energy</w:t>
            </w:r>
            <w:r w:rsidR="00C96E7E" w:rsidRPr="001B2780">
              <w:rPr>
                <w:rFonts w:ascii="Times New Roman" w:hAnsi="Times New Roman" w:cs="Times New Roman"/>
                <w:lang w:val="en-GB"/>
              </w:rPr>
              <w:t xml:space="preserve"> (</w:t>
            </w:r>
            <w:r w:rsidR="002C1CB7" w:rsidRPr="001B2780">
              <w:rPr>
                <w:rFonts w:ascii="Times New Roman" w:hAnsi="Times New Roman" w:cs="Times New Roman"/>
                <w:lang w:val="en-GB"/>
              </w:rPr>
              <w:t>hereinafter</w:t>
            </w:r>
            <w:r w:rsidR="00C96E7E" w:rsidRPr="001B2780">
              <w:rPr>
                <w:rFonts w:ascii="Times New Roman" w:hAnsi="Times New Roman" w:cs="Times New Roman"/>
                <w:lang w:val="en-GB"/>
              </w:rPr>
              <w:t>: МРЕ),</w:t>
            </w:r>
            <w:r w:rsidR="007E5C6F" w:rsidRPr="001B2780">
              <w:rPr>
                <w:rFonts w:ascii="Times New Roman" w:hAnsi="Times New Roman" w:cs="Times New Roman"/>
                <w:lang w:val="en-GB"/>
              </w:rPr>
              <w:t xml:space="preserve"> </w:t>
            </w:r>
          </w:p>
          <w:p w14:paraId="48CA3434" w14:textId="5D9576CD" w:rsidR="00CE24A1" w:rsidRPr="001B2780" w:rsidRDefault="0038121D" w:rsidP="00AB1ED5">
            <w:pPr>
              <w:spacing w:after="0" w:line="240" w:lineRule="auto"/>
              <w:rPr>
                <w:rFonts w:ascii="Times New Roman" w:hAnsi="Times New Roman" w:cs="Times New Roman"/>
                <w:color w:val="000000" w:themeColor="text1"/>
                <w:szCs w:val="24"/>
                <w:lang w:val="en-GB"/>
              </w:rPr>
            </w:pPr>
            <w:r w:rsidRPr="001B2780">
              <w:rPr>
                <w:rFonts w:ascii="Times New Roman" w:hAnsi="Times New Roman" w:cs="Times New Roman"/>
                <w:color w:val="000000" w:themeColor="text1"/>
                <w:szCs w:val="24"/>
                <w:lang w:val="en-GB"/>
              </w:rPr>
              <w:t xml:space="preserve">MCTI </w:t>
            </w:r>
            <w:r w:rsidR="00CE24A1" w:rsidRPr="001B2780">
              <w:rPr>
                <w:rFonts w:ascii="Times New Roman" w:hAnsi="Times New Roman" w:cs="Times New Roman"/>
                <w:color w:val="000000" w:themeColor="text1"/>
                <w:szCs w:val="24"/>
                <w:lang w:val="en-GB"/>
              </w:rPr>
              <w:t>,</w:t>
            </w:r>
          </w:p>
          <w:p w14:paraId="70830F49" w14:textId="7190255E" w:rsidR="004F4EE1" w:rsidRPr="001B2780" w:rsidRDefault="003E2753" w:rsidP="00AB1ED5">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City of Belgrade</w:t>
            </w:r>
            <w:r w:rsidR="004F4EE1" w:rsidRPr="001B2780">
              <w:rPr>
                <w:rFonts w:ascii="Times New Roman" w:hAnsi="Times New Roman" w:cs="Times New Roman"/>
                <w:lang w:val="en-GB"/>
              </w:rPr>
              <w:t xml:space="preserve"> </w:t>
            </w:r>
          </w:p>
        </w:tc>
        <w:tc>
          <w:tcPr>
            <w:tcW w:w="1872" w:type="dxa"/>
            <w:shd w:val="clear" w:color="auto" w:fill="B8CCE4" w:themeFill="accent1" w:themeFillTint="66"/>
          </w:tcPr>
          <w:p w14:paraId="6EEE6A2A" w14:textId="0A141C5E"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MCTI </w:t>
            </w:r>
            <w:r w:rsidR="008E6A11" w:rsidRPr="001B2780">
              <w:rPr>
                <w:rFonts w:ascii="Times New Roman" w:hAnsi="Times New Roman" w:cs="Times New Roman"/>
                <w:lang w:val="en-GB"/>
              </w:rPr>
              <w:t xml:space="preserve">, </w:t>
            </w:r>
            <w:r w:rsidR="000C1459" w:rsidRPr="001B2780">
              <w:rPr>
                <w:rFonts w:ascii="Times New Roman" w:hAnsi="Times New Roman" w:cs="Times New Roman"/>
                <w:lang w:val="en-GB"/>
              </w:rPr>
              <w:t xml:space="preserve">МРЕ, </w:t>
            </w:r>
            <w:r w:rsidR="003E2753" w:rsidRPr="001B2780">
              <w:rPr>
                <w:rFonts w:ascii="Times New Roman" w:hAnsi="Times New Roman" w:cs="Times New Roman"/>
                <w:lang w:val="en-GB"/>
              </w:rPr>
              <w:t>City of Belgrade</w:t>
            </w:r>
            <w:r w:rsidR="00CE24A1" w:rsidRPr="001B2780">
              <w:rPr>
                <w:rFonts w:ascii="Times New Roman" w:hAnsi="Times New Roman" w:cs="Times New Roman"/>
                <w:lang w:val="en-GB"/>
              </w:rPr>
              <w:t xml:space="preserve">, </w:t>
            </w:r>
            <w:r w:rsidR="003E2753" w:rsidRPr="001B2780">
              <w:rPr>
                <w:rFonts w:ascii="Times New Roman" w:hAnsi="Times New Roman" w:cs="Times New Roman"/>
                <w:lang w:val="en-GB"/>
              </w:rPr>
              <w:t>PE “EPS”</w:t>
            </w:r>
            <w:r w:rsidR="004F4EE1" w:rsidRPr="001B2780">
              <w:rPr>
                <w:rFonts w:ascii="Times New Roman" w:hAnsi="Times New Roman" w:cs="Times New Roman"/>
                <w:lang w:val="en-GB"/>
              </w:rPr>
              <w:t>,</w:t>
            </w:r>
            <w:r w:rsidR="0017465C" w:rsidRPr="001B2780">
              <w:rPr>
                <w:rFonts w:ascii="Times New Roman" w:hAnsi="Times New Roman" w:cs="Times New Roman"/>
                <w:lang w:val="en-GB"/>
              </w:rPr>
              <w:t xml:space="preserve"> </w:t>
            </w:r>
            <w:r w:rsidR="00442A60" w:rsidRPr="001B2780">
              <w:rPr>
                <w:rFonts w:ascii="Times New Roman" w:hAnsi="Times New Roman" w:cs="Times New Roman"/>
                <w:lang w:val="en-GB"/>
              </w:rPr>
              <w:t>DSO</w:t>
            </w:r>
            <w:r w:rsidR="0017465C" w:rsidRPr="001B2780">
              <w:rPr>
                <w:rFonts w:ascii="Times New Roman" w:hAnsi="Times New Roman" w:cs="Times New Roman"/>
                <w:lang w:val="en-GB"/>
              </w:rPr>
              <w:t>,</w:t>
            </w:r>
            <w:r w:rsidR="004F4EE1"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0C1459" w:rsidRPr="001B2780">
              <w:rPr>
                <w:rFonts w:ascii="Times New Roman" w:hAnsi="Times New Roman" w:cs="Times New Roman"/>
                <w:lang w:val="en-GB"/>
              </w:rPr>
              <w:t xml:space="preserve">, </w:t>
            </w:r>
            <w:r w:rsidR="004F4EE1" w:rsidRPr="001B2780">
              <w:rPr>
                <w:rFonts w:ascii="Times New Roman" w:hAnsi="Times New Roman" w:cs="Times New Roman"/>
                <w:lang w:val="en-GB"/>
              </w:rPr>
              <w:t>АЕРС,</w:t>
            </w:r>
            <w:r w:rsidR="00B23179"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4F4EE1" w:rsidRPr="001B2780">
              <w:rPr>
                <w:rFonts w:ascii="Times New Roman" w:hAnsi="Times New Roman" w:cs="Times New Roman"/>
                <w:lang w:val="en-GB"/>
              </w:rPr>
              <w:t xml:space="preserve">, </w:t>
            </w:r>
          </w:p>
          <w:p w14:paraId="4B6BB6D5" w14:textId="77777777" w:rsidR="004F4EE1" w:rsidRPr="001B2780" w:rsidRDefault="004F4EE1" w:rsidP="002641AA">
            <w:pPr>
              <w:spacing w:after="0" w:line="240" w:lineRule="auto"/>
              <w:rPr>
                <w:rFonts w:ascii="Times New Roman" w:hAnsi="Times New Roman" w:cs="Times New Roman"/>
                <w:lang w:val="en-GB"/>
              </w:rPr>
            </w:pPr>
          </w:p>
        </w:tc>
        <w:tc>
          <w:tcPr>
            <w:tcW w:w="2028" w:type="dxa"/>
            <w:gridSpan w:val="2"/>
            <w:shd w:val="clear" w:color="auto" w:fill="B8CCE4" w:themeFill="accent1" w:themeFillTint="66"/>
          </w:tcPr>
          <w:p w14:paraId="7E51E0AB" w14:textId="68108303"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518" w:type="dxa"/>
            <w:gridSpan w:val="2"/>
            <w:shd w:val="clear" w:color="auto" w:fill="B8CCE4" w:themeFill="accent1" w:themeFillTint="66"/>
          </w:tcPr>
          <w:p w14:paraId="2624F16A"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2387" w:type="dxa"/>
            <w:shd w:val="clear" w:color="auto" w:fill="B8CCE4" w:themeFill="accent1" w:themeFillTint="66"/>
          </w:tcPr>
          <w:p w14:paraId="473A5F7D" w14:textId="77777777" w:rsidR="003E2753" w:rsidRPr="001B2780" w:rsidRDefault="003E2753" w:rsidP="003E2753">
            <w:pPr>
              <w:spacing w:after="0" w:line="240" w:lineRule="auto"/>
              <w:rPr>
                <w:rFonts w:ascii="Times New Roman" w:hAnsi="Times New Roman" w:cs="Times New Roman"/>
                <w:lang w:val="en-GB"/>
              </w:rPr>
            </w:pPr>
            <w:r w:rsidRPr="001B2780">
              <w:rPr>
                <w:rFonts w:ascii="Times New Roman" w:hAnsi="Times New Roman" w:cs="Times New Roman"/>
                <w:lang w:val="en-GB"/>
              </w:rPr>
              <w:t>Law on Energy,</w:t>
            </w:r>
          </w:p>
          <w:p w14:paraId="256E21FE" w14:textId="77777777" w:rsidR="003E2753" w:rsidRPr="001B2780" w:rsidRDefault="003E2753" w:rsidP="003E2753">
            <w:pPr>
              <w:spacing w:after="0" w:line="240" w:lineRule="auto"/>
              <w:rPr>
                <w:rFonts w:ascii="Times New Roman" w:hAnsi="Times New Roman" w:cs="Times New Roman"/>
                <w:lang w:val="en-GB"/>
              </w:rPr>
            </w:pPr>
            <w:r w:rsidRPr="001B2780">
              <w:rPr>
                <w:rFonts w:ascii="Times New Roman" w:hAnsi="Times New Roman" w:cs="Times New Roman"/>
                <w:lang w:val="en-GB"/>
              </w:rPr>
              <w:t>Law on Planning and Construction,</w:t>
            </w:r>
          </w:p>
          <w:p w14:paraId="0D1AD01D" w14:textId="38E0EC53" w:rsidR="003E2753" w:rsidRPr="001B2780" w:rsidRDefault="003E2753" w:rsidP="003E2753">
            <w:pPr>
              <w:spacing w:after="0" w:line="240" w:lineRule="auto"/>
              <w:rPr>
                <w:rFonts w:ascii="Times New Roman" w:hAnsi="Times New Roman" w:cs="Times New Roman"/>
                <w:lang w:val="en-GB"/>
              </w:rPr>
            </w:pPr>
            <w:r w:rsidRPr="001B2780">
              <w:rPr>
                <w:rFonts w:ascii="Times New Roman" w:hAnsi="Times New Roman" w:cs="Times New Roman"/>
                <w:lang w:val="en-GB"/>
              </w:rPr>
              <w:t>Rulebook on the procedure for the implementation of integrated procedures using electronic system,</w:t>
            </w:r>
          </w:p>
          <w:p w14:paraId="7C838D07" w14:textId="04247654" w:rsidR="004F4EE1" w:rsidRPr="001B2780" w:rsidRDefault="003E2753" w:rsidP="003E2753">
            <w:pPr>
              <w:rPr>
                <w:rFonts w:ascii="Times New Roman" w:hAnsi="Times New Roman" w:cs="Times New Roman"/>
                <w:lang w:val="en-GB"/>
              </w:rPr>
            </w:pPr>
            <w:r w:rsidRPr="001B2780">
              <w:rPr>
                <w:rFonts w:ascii="Times New Roman" w:hAnsi="Times New Roman" w:cs="Times New Roman"/>
                <w:lang w:val="en-GB"/>
              </w:rPr>
              <w:t>Rulebook on content, method and procedure for the preparation and method of control of technical documentation in keeping with the classes and designation of buildings</w:t>
            </w:r>
          </w:p>
        </w:tc>
        <w:tc>
          <w:tcPr>
            <w:tcW w:w="1193" w:type="dxa"/>
            <w:shd w:val="clear" w:color="auto" w:fill="B8CCE4" w:themeFill="accent1" w:themeFillTint="66"/>
          </w:tcPr>
          <w:p w14:paraId="5DC63376" w14:textId="0C8E3F04"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9B5D4E" w:rsidRPr="001B2780">
              <w:rPr>
                <w:rFonts w:ascii="Times New Roman" w:hAnsi="Times New Roman" w:cs="Times New Roman"/>
                <w:lang w:val="en-GB"/>
              </w:rPr>
              <w:t>9</w:t>
            </w:r>
            <w:r w:rsidR="004346BD" w:rsidRPr="001B2780">
              <w:rPr>
                <w:rFonts w:ascii="Times New Roman" w:hAnsi="Times New Roman" w:cs="Times New Roman"/>
                <w:lang w:val="en-GB"/>
              </w:rPr>
              <w:t>.</w:t>
            </w:r>
          </w:p>
        </w:tc>
      </w:tr>
      <w:tr w:rsidR="004F4EE1" w:rsidRPr="001B2780" w14:paraId="67CB8430" w14:textId="77777777" w:rsidTr="004A2203">
        <w:trPr>
          <w:trHeight w:val="620"/>
        </w:trPr>
        <w:tc>
          <w:tcPr>
            <w:tcW w:w="2111" w:type="dxa"/>
          </w:tcPr>
          <w:p w14:paraId="01664564" w14:textId="459FCC30"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200" w:type="dxa"/>
            <w:gridSpan w:val="2"/>
          </w:tcPr>
          <w:p w14:paraId="4B80C8BF" w14:textId="3EDF195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tcPr>
          <w:p w14:paraId="26A222CD" w14:textId="06BCA3E7"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tcPr>
          <w:p w14:paraId="351DE87E" w14:textId="39D10723"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518" w:type="dxa"/>
            <w:gridSpan w:val="2"/>
          </w:tcPr>
          <w:p w14:paraId="576CF154" w14:textId="16D2DC57"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387" w:type="dxa"/>
          </w:tcPr>
          <w:p w14:paraId="09730F44" w14:textId="65DB4837"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193" w:type="dxa"/>
          </w:tcPr>
          <w:p w14:paraId="1E1D5ED3" w14:textId="4FC4D59C"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54322D54" w14:textId="77777777" w:rsidTr="004A2203">
        <w:trPr>
          <w:trHeight w:val="841"/>
        </w:trPr>
        <w:tc>
          <w:tcPr>
            <w:tcW w:w="2111" w:type="dxa"/>
          </w:tcPr>
          <w:p w14:paraId="059B26D8" w14:textId="6DA99AB5" w:rsidR="004F4EE1" w:rsidRPr="001B2780" w:rsidRDefault="004F4EE1" w:rsidP="00160A52">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3.1.1. </w:t>
            </w:r>
            <w:r w:rsidR="00DD0121" w:rsidRPr="001B2780">
              <w:rPr>
                <w:rFonts w:ascii="Times New Roman" w:eastAsia="Times New Roman" w:hAnsi="Times New Roman" w:cs="Times New Roman"/>
                <w:lang w:val="en-GB"/>
              </w:rPr>
              <w:t>Upgrade the</w:t>
            </w:r>
            <w:r w:rsidR="003E2753" w:rsidRPr="001B2780">
              <w:rPr>
                <w:rFonts w:ascii="Times New Roman" w:eastAsia="Times New Roman" w:hAnsi="Times New Roman" w:cs="Times New Roman"/>
                <w:lang w:val="en-GB"/>
              </w:rPr>
              <w:t xml:space="preserve"> </w:t>
            </w:r>
            <w:r w:rsidR="00DD0121" w:rsidRPr="001B2780">
              <w:rPr>
                <w:rFonts w:ascii="Times New Roman" w:eastAsia="Times New Roman" w:hAnsi="Times New Roman" w:cs="Times New Roman"/>
                <w:lang w:val="en-GB"/>
              </w:rPr>
              <w:t xml:space="preserve">CIS </w:t>
            </w:r>
            <w:r w:rsidR="003E2753" w:rsidRPr="001B2780">
              <w:rPr>
                <w:rFonts w:ascii="Times New Roman" w:eastAsia="Times New Roman" w:hAnsi="Times New Roman" w:cs="Times New Roman"/>
                <w:lang w:val="en-GB"/>
              </w:rPr>
              <w:t>software to enable monitoring of M</w:t>
            </w:r>
            <w:r w:rsidR="00DD0121" w:rsidRPr="001B2780">
              <w:rPr>
                <w:rFonts w:ascii="Times New Roman" w:eastAsia="Times New Roman" w:hAnsi="Times New Roman" w:cs="Times New Roman"/>
                <w:lang w:val="en-GB"/>
              </w:rPr>
              <w:t>ME</w:t>
            </w:r>
            <w:r w:rsidR="003E2753" w:rsidRPr="001B2780">
              <w:rPr>
                <w:rFonts w:ascii="Times New Roman" w:eastAsia="Times New Roman" w:hAnsi="Times New Roman" w:cs="Times New Roman"/>
                <w:lang w:val="en-GB"/>
              </w:rPr>
              <w:t xml:space="preserve"> statistics and authorities in terms of the duration of the procedure and the cost of the procedure for connecting the </w:t>
            </w:r>
            <w:r w:rsidR="003E2753" w:rsidRPr="001B2780">
              <w:rPr>
                <w:rFonts w:ascii="Times New Roman" w:eastAsia="Times New Roman" w:hAnsi="Times New Roman" w:cs="Times New Roman"/>
                <w:lang w:val="en-GB"/>
              </w:rPr>
              <w:lastRenderedPageBreak/>
              <w:t xml:space="preserve">object to the DSEE </w:t>
            </w:r>
            <w:r w:rsidR="008F5794" w:rsidRPr="001B2780">
              <w:rPr>
                <w:rFonts w:ascii="Times New Roman" w:eastAsia="Times New Roman" w:hAnsi="Times New Roman" w:cs="Times New Roman"/>
                <w:lang w:val="en-GB"/>
              </w:rPr>
              <w:t>including other statistics</w:t>
            </w:r>
          </w:p>
        </w:tc>
        <w:tc>
          <w:tcPr>
            <w:tcW w:w="3200" w:type="dxa"/>
            <w:gridSpan w:val="2"/>
          </w:tcPr>
          <w:p w14:paraId="2C2DD42F" w14:textId="58EC7207"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lastRenderedPageBreak/>
              <w:t xml:space="preserve">MCTI </w:t>
            </w:r>
          </w:p>
        </w:tc>
        <w:tc>
          <w:tcPr>
            <w:tcW w:w="1872" w:type="dxa"/>
          </w:tcPr>
          <w:p w14:paraId="031C3F1A" w14:textId="682B995A" w:rsidR="0017465C" w:rsidRPr="001B2780" w:rsidRDefault="0017465C" w:rsidP="0017465C">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МРЕ, </w:t>
            </w:r>
            <w:r w:rsidR="006C4483" w:rsidRPr="001B2780">
              <w:rPr>
                <w:rFonts w:ascii="Times New Roman" w:hAnsi="Times New Roman" w:cs="Times New Roman"/>
                <w:lang w:val="en-GB"/>
              </w:rPr>
              <w:t>APR</w:t>
            </w:r>
            <w:r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Pr="001B2780">
              <w:rPr>
                <w:rFonts w:ascii="Times New Roman" w:hAnsi="Times New Roman" w:cs="Times New Roman"/>
                <w:lang w:val="en-GB"/>
              </w:rPr>
              <w:t xml:space="preserve">, </w:t>
            </w:r>
            <w:r w:rsidR="003E2753" w:rsidRPr="001B2780">
              <w:rPr>
                <w:rFonts w:ascii="Times New Roman" w:hAnsi="Times New Roman" w:cs="Times New Roman"/>
                <w:lang w:val="en-GB"/>
              </w:rPr>
              <w:t>PE EPS</w:t>
            </w:r>
            <w:r w:rsidRPr="001B2780">
              <w:rPr>
                <w:rFonts w:ascii="Times New Roman" w:hAnsi="Times New Roman" w:cs="Times New Roman"/>
                <w:lang w:val="en-GB"/>
              </w:rPr>
              <w:t xml:space="preserve">, </w:t>
            </w:r>
            <w:r w:rsidR="00442A60" w:rsidRPr="001B2780">
              <w:rPr>
                <w:rFonts w:ascii="Times New Roman" w:hAnsi="Times New Roman" w:cs="Times New Roman"/>
                <w:lang w:val="en-GB"/>
              </w:rPr>
              <w:t>DSO</w:t>
            </w:r>
            <w:r w:rsidRPr="001B2780">
              <w:rPr>
                <w:rFonts w:ascii="Times New Roman" w:hAnsi="Times New Roman" w:cs="Times New Roman"/>
                <w:lang w:val="en-GB"/>
              </w:rPr>
              <w:t>, АЕРС</w:t>
            </w:r>
          </w:p>
          <w:p w14:paraId="128E1B0D" w14:textId="77777777" w:rsidR="004F4EE1" w:rsidRPr="001B2780" w:rsidRDefault="004F4EE1" w:rsidP="002641AA">
            <w:pPr>
              <w:spacing w:after="0" w:line="240" w:lineRule="auto"/>
              <w:rPr>
                <w:rFonts w:ascii="Times New Roman" w:hAnsi="Times New Roman" w:cs="Times New Roman"/>
                <w:lang w:val="en-GB"/>
              </w:rPr>
            </w:pPr>
          </w:p>
        </w:tc>
        <w:tc>
          <w:tcPr>
            <w:tcW w:w="2028" w:type="dxa"/>
            <w:gridSpan w:val="2"/>
          </w:tcPr>
          <w:p w14:paraId="70B07B7D" w14:textId="76F92922"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Upgrading the CIS software</w:t>
            </w:r>
          </w:p>
        </w:tc>
        <w:tc>
          <w:tcPr>
            <w:tcW w:w="2518" w:type="dxa"/>
            <w:gridSpan w:val="2"/>
          </w:tcPr>
          <w:p w14:paraId="3D7E6C56" w14:textId="71F90EB4" w:rsidR="004F4EE1" w:rsidRPr="001B2780" w:rsidRDefault="00DD0121" w:rsidP="00DD0121">
            <w:pPr>
              <w:spacing w:after="0" w:line="240" w:lineRule="auto"/>
              <w:rPr>
                <w:rFonts w:ascii="Times New Roman" w:hAnsi="Times New Roman" w:cs="Times New Roman"/>
                <w:lang w:val="en-GB"/>
              </w:rPr>
            </w:pPr>
            <w:r w:rsidRPr="001B2780">
              <w:rPr>
                <w:rFonts w:ascii="Times New Roman" w:hAnsi="Times New Roman" w:cs="Times New Roman"/>
                <w:lang w:val="en-GB"/>
              </w:rPr>
              <w:t>Report on upgrading the CIS software</w:t>
            </w:r>
          </w:p>
        </w:tc>
        <w:tc>
          <w:tcPr>
            <w:tcW w:w="2387" w:type="dxa"/>
          </w:tcPr>
          <w:p w14:paraId="360EF7BC" w14:textId="7BE6B9E9" w:rsidR="004F4EE1" w:rsidRPr="001B2780" w:rsidRDefault="00CF667F"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7742AEA0" w14:textId="4155E606"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4F4EE1" w:rsidRPr="001B2780" w14:paraId="1935C95C" w14:textId="77777777" w:rsidTr="004A2203">
        <w:trPr>
          <w:trHeight w:val="1070"/>
        </w:trPr>
        <w:tc>
          <w:tcPr>
            <w:tcW w:w="2147" w:type="dxa"/>
            <w:gridSpan w:val="2"/>
          </w:tcPr>
          <w:p w14:paraId="45E37DAC" w14:textId="1A6E9EFF" w:rsidR="004F4EE1" w:rsidRPr="001B2780" w:rsidRDefault="004F4EE1" w:rsidP="00D7466B">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3.1.</w:t>
            </w:r>
            <w:r w:rsidR="00BA251F" w:rsidRPr="001B2780">
              <w:rPr>
                <w:rFonts w:ascii="Times New Roman" w:hAnsi="Times New Roman" w:cs="Times New Roman"/>
                <w:lang w:val="en-GB"/>
              </w:rPr>
              <w:t>2</w:t>
            </w:r>
            <w:r w:rsidRPr="001B2780">
              <w:rPr>
                <w:rFonts w:ascii="Times New Roman" w:hAnsi="Times New Roman" w:cs="Times New Roman"/>
                <w:lang w:val="en-GB"/>
              </w:rPr>
              <w:t xml:space="preserve">. </w:t>
            </w:r>
            <w:r w:rsidR="008F5794" w:rsidRPr="001B2780">
              <w:rPr>
                <w:rFonts w:ascii="Times New Roman" w:hAnsi="Times New Roman" w:cs="Times New Roman"/>
                <w:lang w:val="en-GB"/>
              </w:rPr>
              <w:t>Ensure better cooperation between the holders of public authority (in mutual cooperation agreements, reducing  the deadline for submitting the conditions for matching and parallel management of infrastructure facilities and establishing the obligation of the IJO to submit statistics (quarterly) to the Joint Group regarding terms of delivery of conditions)</w:t>
            </w:r>
          </w:p>
        </w:tc>
        <w:tc>
          <w:tcPr>
            <w:tcW w:w="3164" w:type="dxa"/>
          </w:tcPr>
          <w:p w14:paraId="43591CBB" w14:textId="1EA42299" w:rsidR="004F4EE1" w:rsidRPr="001B2780" w:rsidRDefault="003E2753" w:rsidP="00AB1ED5">
            <w:pPr>
              <w:spacing w:after="0" w:line="240" w:lineRule="auto"/>
              <w:rPr>
                <w:rFonts w:ascii="Times New Roman" w:hAnsi="Times New Roman" w:cs="Times New Roman"/>
                <w:lang w:val="en-GB"/>
              </w:rPr>
            </w:pPr>
            <w:r w:rsidRPr="001B2780">
              <w:rPr>
                <w:rFonts w:ascii="Times New Roman" w:hAnsi="Times New Roman" w:cs="Times New Roman"/>
                <w:lang w:val="en-GB"/>
              </w:rPr>
              <w:t>City of Belgrade</w:t>
            </w:r>
          </w:p>
        </w:tc>
        <w:tc>
          <w:tcPr>
            <w:tcW w:w="1872" w:type="dxa"/>
          </w:tcPr>
          <w:p w14:paraId="4CB00554" w14:textId="2BF873FD" w:rsidR="004F4EE1" w:rsidRPr="001B2780" w:rsidRDefault="0038121D" w:rsidP="00243D13">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MCTI </w:t>
            </w:r>
            <w:r w:rsidR="00243D13" w:rsidRPr="001B2780">
              <w:rPr>
                <w:rFonts w:ascii="Times New Roman" w:hAnsi="Times New Roman" w:cs="Times New Roman"/>
                <w:lang w:val="en-GB"/>
              </w:rPr>
              <w:t xml:space="preserve">, </w:t>
            </w:r>
            <w:r w:rsidR="000C1459" w:rsidRPr="001B2780">
              <w:rPr>
                <w:rFonts w:ascii="Times New Roman" w:hAnsi="Times New Roman" w:cs="Times New Roman"/>
                <w:lang w:val="en-GB"/>
              </w:rPr>
              <w:t xml:space="preserve">МРЕ, </w:t>
            </w:r>
            <w:r w:rsidR="00B141D6" w:rsidRPr="001B2780">
              <w:rPr>
                <w:rFonts w:ascii="Times New Roman" w:hAnsi="Times New Roman" w:cs="Times New Roman"/>
                <w:lang w:val="en-GB"/>
              </w:rPr>
              <w:t>NALED</w:t>
            </w:r>
            <w:r w:rsidR="0017465C" w:rsidRPr="001B2780">
              <w:rPr>
                <w:rFonts w:ascii="Times New Roman" w:hAnsi="Times New Roman" w:cs="Times New Roman"/>
                <w:lang w:val="en-GB"/>
              </w:rPr>
              <w:t xml:space="preserve">, </w:t>
            </w:r>
            <w:r w:rsidR="003E2753" w:rsidRPr="001B2780">
              <w:rPr>
                <w:rFonts w:ascii="Times New Roman" w:hAnsi="Times New Roman" w:cs="Times New Roman"/>
                <w:lang w:val="en-GB"/>
              </w:rPr>
              <w:t>PE EPS</w:t>
            </w:r>
            <w:r w:rsidR="0017465C" w:rsidRPr="001B2780">
              <w:rPr>
                <w:rFonts w:ascii="Times New Roman" w:hAnsi="Times New Roman" w:cs="Times New Roman"/>
                <w:lang w:val="en-GB"/>
              </w:rPr>
              <w:t xml:space="preserve">, </w:t>
            </w:r>
            <w:r w:rsidR="00442A60" w:rsidRPr="001B2780">
              <w:rPr>
                <w:rFonts w:ascii="Times New Roman" w:hAnsi="Times New Roman" w:cs="Times New Roman"/>
                <w:lang w:val="en-GB"/>
              </w:rPr>
              <w:t>DSO</w:t>
            </w:r>
            <w:r w:rsidR="0017465C" w:rsidRPr="001B2780">
              <w:rPr>
                <w:rFonts w:ascii="Times New Roman" w:hAnsi="Times New Roman" w:cs="Times New Roman"/>
                <w:lang w:val="en-GB"/>
              </w:rPr>
              <w:t>,</w:t>
            </w:r>
            <w:r w:rsidR="00CF0246" w:rsidRPr="001B2780">
              <w:rPr>
                <w:rFonts w:ascii="Times New Roman" w:hAnsi="Times New Roman" w:cs="Times New Roman"/>
                <w:lang w:val="en-GB"/>
              </w:rPr>
              <w:t xml:space="preserve"> </w:t>
            </w:r>
            <w:r w:rsidR="003E2753" w:rsidRPr="001B2780">
              <w:rPr>
                <w:rFonts w:ascii="Times New Roman" w:hAnsi="Times New Roman" w:cs="Times New Roman"/>
                <w:lang w:val="en-GB"/>
              </w:rPr>
              <w:t>City of Belgrade</w:t>
            </w:r>
            <w:r w:rsidR="00CF0246" w:rsidRPr="001B2780">
              <w:rPr>
                <w:rFonts w:ascii="Times New Roman" w:hAnsi="Times New Roman" w:cs="Times New Roman"/>
                <w:lang w:val="en-GB"/>
              </w:rPr>
              <w:t xml:space="preserve">, </w:t>
            </w:r>
            <w:r w:rsidR="008F5794" w:rsidRPr="001B2780">
              <w:rPr>
                <w:rFonts w:ascii="Times New Roman" w:hAnsi="Times New Roman" w:cs="Times New Roman"/>
                <w:lang w:val="en-GB"/>
              </w:rPr>
              <w:t>holders of public authority</w:t>
            </w:r>
            <w:r w:rsidR="00E84503" w:rsidRPr="001B2780">
              <w:rPr>
                <w:rFonts w:ascii="Times New Roman" w:hAnsi="Times New Roman" w:cs="Times New Roman"/>
                <w:lang w:val="en-GB"/>
              </w:rPr>
              <w:t xml:space="preserve">, </w:t>
            </w:r>
          </w:p>
        </w:tc>
        <w:tc>
          <w:tcPr>
            <w:tcW w:w="2028" w:type="dxa"/>
            <w:gridSpan w:val="2"/>
          </w:tcPr>
          <w:p w14:paraId="17C947BA" w14:textId="45857209" w:rsidR="004F4EE1" w:rsidRPr="001B2780" w:rsidRDefault="008F579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Agreements signed between the holders of public authority </w:t>
            </w:r>
          </w:p>
        </w:tc>
        <w:tc>
          <w:tcPr>
            <w:tcW w:w="2518" w:type="dxa"/>
            <w:gridSpan w:val="2"/>
          </w:tcPr>
          <w:p w14:paraId="1FD166BD" w14:textId="4C95E66C" w:rsidR="004F4EE1" w:rsidRPr="001B2780" w:rsidRDefault="008F579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Signed agreements, Agreement published on the website of the City of Belgrade </w:t>
            </w:r>
            <w:r w:rsidR="0038121D" w:rsidRPr="001B2780">
              <w:rPr>
                <w:rFonts w:ascii="Times New Roman" w:hAnsi="Times New Roman" w:cs="Times New Roman"/>
                <w:lang w:val="en-GB"/>
              </w:rPr>
              <w:t xml:space="preserve">MCTI </w:t>
            </w:r>
            <w:r w:rsidRPr="001B2780">
              <w:rPr>
                <w:rFonts w:ascii="Times New Roman" w:hAnsi="Times New Roman" w:cs="Times New Roman"/>
                <w:lang w:val="en-GB"/>
              </w:rPr>
              <w:t>and MME</w:t>
            </w:r>
          </w:p>
        </w:tc>
        <w:tc>
          <w:tcPr>
            <w:tcW w:w="2387" w:type="dxa"/>
          </w:tcPr>
          <w:p w14:paraId="3F5F3508" w14:textId="4609E3A6" w:rsidR="004F4EE1" w:rsidRPr="001B2780" w:rsidRDefault="00CF667F"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42823B9D" w14:textId="17B29A6F"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5A73E9" w:rsidRPr="001B2780" w14:paraId="4E1A0821" w14:textId="77777777" w:rsidTr="004A2203">
        <w:trPr>
          <w:trHeight w:val="1070"/>
        </w:trPr>
        <w:tc>
          <w:tcPr>
            <w:tcW w:w="2147" w:type="dxa"/>
            <w:gridSpan w:val="2"/>
          </w:tcPr>
          <w:p w14:paraId="2FE035A0" w14:textId="66454790" w:rsidR="005A73E9" w:rsidRPr="001B2780" w:rsidRDefault="005A73E9" w:rsidP="001F09B7">
            <w:pPr>
              <w:spacing w:after="0" w:line="240" w:lineRule="auto"/>
              <w:rPr>
                <w:rFonts w:ascii="Times New Roman" w:hAnsi="Times New Roman" w:cs="Times New Roman"/>
                <w:lang w:val="en-GB"/>
              </w:rPr>
            </w:pPr>
            <w:r w:rsidRPr="001B2780">
              <w:rPr>
                <w:rFonts w:ascii="Times New Roman" w:hAnsi="Times New Roman" w:cs="Times New Roman"/>
                <w:lang w:val="en-GB"/>
              </w:rPr>
              <w:t>3.1.</w:t>
            </w:r>
            <w:r w:rsidR="00BA251F" w:rsidRPr="001B2780">
              <w:rPr>
                <w:rFonts w:ascii="Times New Roman" w:hAnsi="Times New Roman" w:cs="Times New Roman"/>
                <w:lang w:val="en-GB"/>
              </w:rPr>
              <w:t>3</w:t>
            </w:r>
            <w:r w:rsidRPr="001B2780">
              <w:rPr>
                <w:rFonts w:ascii="Times New Roman" w:hAnsi="Times New Roman" w:cs="Times New Roman"/>
                <w:lang w:val="en-GB"/>
              </w:rPr>
              <w:t xml:space="preserve">. </w:t>
            </w:r>
            <w:r w:rsidR="008F5794" w:rsidRPr="001B2780">
              <w:rPr>
                <w:rFonts w:ascii="Times New Roman" w:hAnsi="Times New Roman" w:cs="Times New Roman"/>
                <w:lang w:val="en-GB"/>
              </w:rPr>
              <w:t xml:space="preserve">Monitoring the implementation of the agreement under 3.1.2. between holders of public authority within the territory of the City of Belgrade and DSO and proposing actions for </w:t>
            </w:r>
            <w:r w:rsidR="00715A55" w:rsidRPr="001B2780">
              <w:rPr>
                <w:rFonts w:ascii="Times New Roman" w:hAnsi="Times New Roman" w:cs="Times New Roman"/>
                <w:lang w:val="en-GB"/>
              </w:rPr>
              <w:t>improvement</w:t>
            </w:r>
          </w:p>
        </w:tc>
        <w:tc>
          <w:tcPr>
            <w:tcW w:w="3164" w:type="dxa"/>
          </w:tcPr>
          <w:p w14:paraId="4775F7BE" w14:textId="01C3E30C" w:rsidR="005A73E9" w:rsidRPr="001B2780" w:rsidRDefault="003E275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City of Belgrade</w:t>
            </w:r>
          </w:p>
        </w:tc>
        <w:tc>
          <w:tcPr>
            <w:tcW w:w="1872" w:type="dxa"/>
          </w:tcPr>
          <w:p w14:paraId="13AE0BD8" w14:textId="7A0245A4" w:rsidR="005A73E9" w:rsidRPr="001B2780" w:rsidRDefault="00CF0246" w:rsidP="008B5AB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МРЕ, </w:t>
            </w:r>
            <w:r w:rsidR="003E2753" w:rsidRPr="001B2780">
              <w:rPr>
                <w:rFonts w:ascii="Times New Roman" w:hAnsi="Times New Roman" w:cs="Times New Roman"/>
                <w:lang w:val="en-GB"/>
              </w:rPr>
              <w:t>PE EPS</w:t>
            </w:r>
            <w:r w:rsidR="005A73E9" w:rsidRPr="001B2780">
              <w:rPr>
                <w:rFonts w:ascii="Times New Roman" w:hAnsi="Times New Roman" w:cs="Times New Roman"/>
                <w:lang w:val="en-GB"/>
              </w:rPr>
              <w:t xml:space="preserve">, </w:t>
            </w:r>
            <w:r w:rsidR="00442A60" w:rsidRPr="001B2780">
              <w:rPr>
                <w:rFonts w:ascii="Times New Roman" w:hAnsi="Times New Roman" w:cs="Times New Roman"/>
                <w:lang w:val="en-GB"/>
              </w:rPr>
              <w:t>DSO</w:t>
            </w:r>
            <w:r w:rsidR="005A73E9"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MCTI </w:t>
            </w:r>
          </w:p>
        </w:tc>
        <w:tc>
          <w:tcPr>
            <w:tcW w:w="2028" w:type="dxa"/>
            <w:gridSpan w:val="2"/>
          </w:tcPr>
          <w:p w14:paraId="17090C74" w14:textId="75119661" w:rsidR="005A73E9" w:rsidRPr="001B2780" w:rsidRDefault="004A2203" w:rsidP="008B5AB7">
            <w:pPr>
              <w:rPr>
                <w:rFonts w:ascii="Times New Roman" w:eastAsia="Times New Roman" w:hAnsi="Times New Roman" w:cs="Times New Roman"/>
                <w:color w:val="FF0000"/>
                <w:sz w:val="18"/>
                <w:szCs w:val="18"/>
                <w:lang w:val="en-GB"/>
              </w:rPr>
            </w:pPr>
            <w:r w:rsidRPr="001B2780">
              <w:rPr>
                <w:rFonts w:ascii="Times New Roman" w:hAnsi="Times New Roman" w:cs="Times New Roman"/>
                <w:lang w:val="en-GB"/>
              </w:rPr>
              <w:t>Presentation of statistics regarding the conduct of the holder of public authority in setting up the conditions for matching and parallel management of the DSO</w:t>
            </w:r>
          </w:p>
        </w:tc>
        <w:tc>
          <w:tcPr>
            <w:tcW w:w="2518" w:type="dxa"/>
            <w:gridSpan w:val="2"/>
          </w:tcPr>
          <w:p w14:paraId="512F6D58" w14:textId="2D0ED26E" w:rsidR="005A73E9" w:rsidRPr="001B2780" w:rsidRDefault="004A220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Quarterly reports to the Joint Group on the average time for submitting conditions for matching and parallel management of holders of public authority</w:t>
            </w:r>
          </w:p>
        </w:tc>
        <w:tc>
          <w:tcPr>
            <w:tcW w:w="2387" w:type="dxa"/>
          </w:tcPr>
          <w:p w14:paraId="2382B372" w14:textId="77777777" w:rsidR="005A73E9" w:rsidRPr="001B2780" w:rsidRDefault="005A73E9" w:rsidP="005A73E9">
            <w:pPr>
              <w:spacing w:after="0" w:line="240" w:lineRule="auto"/>
              <w:rPr>
                <w:rFonts w:ascii="Times New Roman" w:hAnsi="Times New Roman" w:cs="Times New Roman"/>
                <w:lang w:val="en-GB"/>
              </w:rPr>
            </w:pPr>
          </w:p>
        </w:tc>
        <w:tc>
          <w:tcPr>
            <w:tcW w:w="1193" w:type="dxa"/>
          </w:tcPr>
          <w:p w14:paraId="682AD429" w14:textId="783D3418" w:rsidR="005A73E9" w:rsidRPr="001B2780" w:rsidDel="00E0473D" w:rsidRDefault="0010208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5A73E9" w:rsidRPr="001B2780" w14:paraId="59BF2743" w14:textId="77777777" w:rsidTr="004A2203">
        <w:trPr>
          <w:trHeight w:val="332"/>
        </w:trPr>
        <w:tc>
          <w:tcPr>
            <w:tcW w:w="15309" w:type="dxa"/>
            <w:gridSpan w:val="10"/>
            <w:shd w:val="clear" w:color="auto" w:fill="B8CCE4" w:themeFill="accent1" w:themeFillTint="66"/>
          </w:tcPr>
          <w:p w14:paraId="3F7A814C" w14:textId="2F1E83DB" w:rsidR="005A73E9" w:rsidRPr="001B2780" w:rsidRDefault="001648C5" w:rsidP="005A73E9">
            <w:pPr>
              <w:keepNext/>
              <w:keepLines/>
              <w:spacing w:before="200" w:after="0" w:line="240" w:lineRule="auto"/>
              <w:outlineLvl w:val="1"/>
              <w:rPr>
                <w:rFonts w:ascii="Times New Roman" w:hAnsi="Times New Roman" w:cs="Times New Roman"/>
                <w:b/>
                <w:lang w:val="en-GB"/>
              </w:rPr>
            </w:pPr>
            <w:r w:rsidRPr="001B2780">
              <w:rPr>
                <w:rFonts w:ascii="Times New Roman" w:hAnsi="Times New Roman" w:cs="Times New Roman"/>
                <w:b/>
                <w:lang w:val="en-GB"/>
              </w:rPr>
              <w:lastRenderedPageBreak/>
              <w:t>Action</w:t>
            </w:r>
            <w:r w:rsidR="005A73E9" w:rsidRPr="001B2780">
              <w:rPr>
                <w:rFonts w:ascii="Times New Roman" w:hAnsi="Times New Roman" w:cs="Times New Roman"/>
                <w:b/>
                <w:lang w:val="en-GB"/>
              </w:rPr>
              <w:t xml:space="preserve"> 3.2: </w:t>
            </w:r>
            <w:r w:rsidR="004A2203" w:rsidRPr="001B2780">
              <w:rPr>
                <w:rFonts w:ascii="Times New Roman" w:hAnsi="Times New Roman" w:cs="Times New Roman"/>
                <w:b/>
                <w:lang w:val="en-GB"/>
              </w:rPr>
              <w:t>Efficient monitoring of the process of issuing the conditions and connections to electricity grid</w:t>
            </w:r>
          </w:p>
        </w:tc>
      </w:tr>
      <w:tr w:rsidR="005A73E9" w:rsidRPr="001B2780" w14:paraId="073CF379" w14:textId="77777777" w:rsidTr="004A2203">
        <w:trPr>
          <w:trHeight w:val="359"/>
        </w:trPr>
        <w:tc>
          <w:tcPr>
            <w:tcW w:w="15309" w:type="dxa"/>
            <w:gridSpan w:val="10"/>
            <w:shd w:val="clear" w:color="auto" w:fill="B8CCE4" w:themeFill="accent1" w:themeFillTint="66"/>
          </w:tcPr>
          <w:p w14:paraId="15520956" w14:textId="40B54219"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5A73E9" w:rsidRPr="001B2780">
              <w:rPr>
                <w:rFonts w:ascii="Times New Roman" w:hAnsi="Times New Roman" w:cs="Times New Roman"/>
                <w:lang w:val="en-GB"/>
              </w:rPr>
              <w:t xml:space="preserve">: </w:t>
            </w:r>
            <w:r w:rsidR="004A2203" w:rsidRPr="001B2780">
              <w:rPr>
                <w:rFonts w:ascii="Times New Roman" w:hAnsi="Times New Roman" w:cs="Times New Roman"/>
                <w:lang w:val="en-GB"/>
              </w:rPr>
              <w:t xml:space="preserve">Number of </w:t>
            </w:r>
            <w:r w:rsidR="00D2297B" w:rsidRPr="001B2780">
              <w:rPr>
                <w:rFonts w:ascii="Times New Roman" w:hAnsi="Times New Roman" w:cs="Times New Roman"/>
                <w:lang w:val="en-GB"/>
              </w:rPr>
              <w:t>days</w:t>
            </w:r>
            <w:r w:rsidR="005A73E9" w:rsidRPr="001B2780">
              <w:rPr>
                <w:rFonts w:ascii="Times New Roman" w:hAnsi="Times New Roman" w:cs="Times New Roman"/>
                <w:lang w:val="en-GB"/>
              </w:rPr>
              <w:t xml:space="preserve"> </w:t>
            </w:r>
            <w:r w:rsidR="004A2203" w:rsidRPr="001B2780">
              <w:rPr>
                <w:rFonts w:ascii="Times New Roman" w:hAnsi="Times New Roman" w:cs="Times New Roman"/>
                <w:lang w:val="en-GB"/>
              </w:rPr>
              <w:t>required for connection</w:t>
            </w:r>
            <w:r w:rsidR="005A73E9" w:rsidRPr="001B2780">
              <w:rPr>
                <w:rFonts w:ascii="Times New Roman" w:hAnsi="Times New Roman" w:cs="Times New Roman"/>
                <w:lang w:val="en-GB"/>
              </w:rPr>
              <w:t xml:space="preserve">, </w:t>
            </w:r>
            <w:r w:rsidR="00515BD3" w:rsidRPr="001B2780">
              <w:rPr>
                <w:rFonts w:ascii="Times New Roman" w:hAnsi="Times New Roman" w:cs="Times New Roman"/>
                <w:lang w:val="en-GB"/>
              </w:rPr>
              <w:t>costs</w:t>
            </w:r>
            <w:r w:rsidR="004A2203" w:rsidRPr="001B2780">
              <w:rPr>
                <w:rFonts w:ascii="Times New Roman" w:hAnsi="Times New Roman" w:cs="Times New Roman"/>
                <w:lang w:val="en-GB"/>
              </w:rPr>
              <w:t xml:space="preserve"> of connections</w:t>
            </w:r>
          </w:p>
        </w:tc>
      </w:tr>
      <w:tr w:rsidR="005A73E9" w:rsidRPr="001B2780" w14:paraId="542C9678" w14:textId="77777777" w:rsidTr="004A2203">
        <w:trPr>
          <w:trHeight w:val="242"/>
        </w:trPr>
        <w:tc>
          <w:tcPr>
            <w:tcW w:w="8040" w:type="dxa"/>
            <w:gridSpan w:val="5"/>
            <w:shd w:val="clear" w:color="auto" w:fill="B8CCE4" w:themeFill="accent1" w:themeFillTint="66"/>
          </w:tcPr>
          <w:p w14:paraId="48552A85" w14:textId="2AA32001" w:rsidR="005A73E9" w:rsidRPr="001B2780" w:rsidRDefault="00640FFD"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5A73E9" w:rsidRPr="001B2780">
              <w:rPr>
                <w:rFonts w:ascii="Times New Roman" w:hAnsi="Times New Roman" w:cs="Times New Roman"/>
                <w:lang w:val="en-GB"/>
              </w:rPr>
              <w:t xml:space="preserve">: 125 </w:t>
            </w:r>
            <w:r w:rsidR="00D2297B" w:rsidRPr="001B2780">
              <w:rPr>
                <w:rFonts w:ascii="Times New Roman" w:hAnsi="Times New Roman" w:cs="Times New Roman"/>
                <w:lang w:val="en-GB"/>
              </w:rPr>
              <w:t>days</w:t>
            </w:r>
            <w:r w:rsidR="005A73E9" w:rsidRPr="001B2780">
              <w:rPr>
                <w:rFonts w:ascii="Times New Roman" w:hAnsi="Times New Roman" w:cs="Times New Roman"/>
                <w:lang w:val="en-GB"/>
              </w:rPr>
              <w:t xml:space="preserve">, 212.1 % </w:t>
            </w:r>
            <w:r w:rsidR="003E2753" w:rsidRPr="001B2780">
              <w:rPr>
                <w:rFonts w:ascii="Times New Roman" w:hAnsi="Times New Roman" w:cs="Times New Roman"/>
                <w:lang w:val="en-GB"/>
              </w:rPr>
              <w:t>GDP per capita</w:t>
            </w:r>
            <w:r w:rsidR="005A73E9" w:rsidRPr="001B2780">
              <w:rPr>
                <w:rFonts w:ascii="Times New Roman" w:hAnsi="Times New Roman" w:cs="Times New Roman"/>
                <w:lang w:val="en-GB"/>
              </w:rPr>
              <w:t xml:space="preserve">, 5 </w:t>
            </w:r>
            <w:r w:rsidR="004A2203" w:rsidRPr="001B2780">
              <w:rPr>
                <w:rFonts w:ascii="Times New Roman" w:hAnsi="Times New Roman" w:cs="Times New Roman"/>
                <w:lang w:val="en-GB"/>
              </w:rPr>
              <w:t>procedures</w:t>
            </w:r>
            <w:r w:rsidR="005A73E9" w:rsidRPr="001B2780">
              <w:rPr>
                <w:rFonts w:ascii="Times New Roman" w:hAnsi="Times New Roman" w:cs="Times New Roman"/>
                <w:lang w:val="en-GB"/>
              </w:rPr>
              <w:tab/>
            </w:r>
          </w:p>
        </w:tc>
        <w:tc>
          <w:tcPr>
            <w:tcW w:w="7269" w:type="dxa"/>
            <w:gridSpan w:val="5"/>
            <w:shd w:val="clear" w:color="auto" w:fill="B8CCE4" w:themeFill="accent1" w:themeFillTint="66"/>
          </w:tcPr>
          <w:p w14:paraId="064D07B0" w14:textId="22470723" w:rsidR="005A73E9" w:rsidRPr="001B2780" w:rsidRDefault="006C4483" w:rsidP="004A2203">
            <w:pPr>
              <w:pStyle w:val="NoSpacing"/>
              <w:rPr>
                <w:rFonts w:ascii="Times New Roman" w:hAnsi="Times New Roman" w:cs="Times New Roman"/>
                <w:lang w:val="en-GB"/>
              </w:rPr>
            </w:pPr>
            <w:r w:rsidRPr="001B2780">
              <w:rPr>
                <w:rFonts w:ascii="Times New Roman" w:hAnsi="Times New Roman" w:cs="Times New Roman"/>
                <w:lang w:val="en-GB"/>
              </w:rPr>
              <w:t>Target value</w:t>
            </w:r>
            <w:r w:rsidR="007706ED" w:rsidRPr="001B2780">
              <w:rPr>
                <w:rFonts w:ascii="Times New Roman" w:hAnsi="Times New Roman" w:cs="Times New Roman"/>
                <w:lang w:val="en-GB"/>
              </w:rPr>
              <w:t xml:space="preserve">: </w:t>
            </w:r>
            <w:r w:rsidR="00C10327" w:rsidRPr="001B2780">
              <w:rPr>
                <w:rFonts w:ascii="Times New Roman" w:hAnsi="Times New Roman" w:cs="Times New Roman"/>
                <w:lang w:val="en-GB"/>
              </w:rPr>
              <w:t xml:space="preserve">93-97 </w:t>
            </w:r>
            <w:r w:rsidR="00D2297B" w:rsidRPr="001B2780">
              <w:rPr>
                <w:rFonts w:ascii="Times New Roman" w:hAnsi="Times New Roman" w:cs="Times New Roman"/>
                <w:lang w:val="en-GB"/>
              </w:rPr>
              <w:t>days</w:t>
            </w:r>
            <w:r w:rsidR="00C10327" w:rsidRPr="001B2780">
              <w:rPr>
                <w:rFonts w:ascii="Times New Roman" w:hAnsi="Times New Roman" w:cs="Times New Roman"/>
                <w:lang w:val="en-GB"/>
              </w:rPr>
              <w:t xml:space="preserve">, 4 </w:t>
            </w:r>
            <w:r w:rsidR="003E2753" w:rsidRPr="001B2780">
              <w:rPr>
                <w:rFonts w:ascii="Times New Roman" w:hAnsi="Times New Roman" w:cs="Times New Roman"/>
                <w:lang w:val="en-GB"/>
              </w:rPr>
              <w:t>procedures</w:t>
            </w:r>
            <w:r w:rsidR="00C10327" w:rsidRPr="001B2780">
              <w:rPr>
                <w:rFonts w:ascii="Times New Roman" w:hAnsi="Times New Roman" w:cs="Times New Roman"/>
                <w:lang w:val="en-GB"/>
              </w:rPr>
              <w:t xml:space="preserve">, </w:t>
            </w:r>
            <w:r w:rsidR="004A2203" w:rsidRPr="001B2780">
              <w:rPr>
                <w:rFonts w:ascii="Times New Roman" w:hAnsi="Times New Roman" w:cs="Times New Roman"/>
                <w:lang w:val="en-GB"/>
              </w:rPr>
              <w:t>with additional effort to achieve three procedures</w:t>
            </w:r>
          </w:p>
        </w:tc>
      </w:tr>
      <w:tr w:rsidR="005A73E9" w:rsidRPr="001B2780" w14:paraId="77BF57B0" w14:textId="77777777" w:rsidTr="004A2203">
        <w:trPr>
          <w:trHeight w:val="260"/>
        </w:trPr>
        <w:tc>
          <w:tcPr>
            <w:tcW w:w="15309" w:type="dxa"/>
            <w:gridSpan w:val="10"/>
            <w:shd w:val="clear" w:color="auto" w:fill="B8CCE4" w:themeFill="accent1" w:themeFillTint="66"/>
          </w:tcPr>
          <w:p w14:paraId="4D9567E3" w14:textId="51F53583"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5A73E9"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5A73E9" w:rsidRPr="001B2780">
              <w:rPr>
                <w:rFonts w:ascii="Times New Roman" w:hAnsi="Times New Roman" w:cs="Times New Roman"/>
                <w:lang w:val="en-GB"/>
              </w:rPr>
              <w:t xml:space="preserve"> 2020 </w:t>
            </w:r>
            <w:r w:rsidR="004A2203" w:rsidRPr="001B2780">
              <w:rPr>
                <w:rFonts w:ascii="Times New Roman" w:hAnsi="Times New Roman" w:cs="Times New Roman"/>
                <w:lang w:val="en-GB"/>
              </w:rPr>
              <w:t>and</w:t>
            </w:r>
            <w:r w:rsidR="005A73E9" w:rsidRPr="001B2780">
              <w:rPr>
                <w:rFonts w:ascii="Times New Roman" w:hAnsi="Times New Roman" w:cs="Times New Roman"/>
                <w:lang w:val="en-GB"/>
              </w:rPr>
              <w:t xml:space="preserve"> 2021</w:t>
            </w:r>
          </w:p>
        </w:tc>
      </w:tr>
      <w:tr w:rsidR="005A73E9" w:rsidRPr="001B2780" w14:paraId="105BBB53" w14:textId="77777777" w:rsidTr="004A2203">
        <w:trPr>
          <w:trHeight w:val="620"/>
        </w:trPr>
        <w:tc>
          <w:tcPr>
            <w:tcW w:w="2111" w:type="dxa"/>
            <w:shd w:val="clear" w:color="auto" w:fill="B8CCE4" w:themeFill="accent1" w:themeFillTint="66"/>
          </w:tcPr>
          <w:p w14:paraId="0293EE2E" w14:textId="28ACF88D" w:rsidR="005A73E9" w:rsidRPr="001B2780" w:rsidRDefault="00DD0121"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00251C21" w14:textId="0A2856A8" w:rsidR="005A73E9" w:rsidRPr="001B2780" w:rsidRDefault="005A73E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200" w:type="dxa"/>
            <w:gridSpan w:val="2"/>
            <w:shd w:val="clear" w:color="auto" w:fill="B8CCE4" w:themeFill="accent1" w:themeFillTint="66"/>
          </w:tcPr>
          <w:p w14:paraId="2AB4C10F" w14:textId="701F8DB1" w:rsidR="005A73E9" w:rsidRPr="001B2780" w:rsidRDefault="006C448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shd w:val="clear" w:color="auto" w:fill="B8CCE4" w:themeFill="accent1" w:themeFillTint="66"/>
          </w:tcPr>
          <w:p w14:paraId="735F2738" w14:textId="2B9D49AF" w:rsidR="005A73E9" w:rsidRPr="001B2780" w:rsidRDefault="006C448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247089EE" w14:textId="13F4154A" w:rsidR="005A73E9" w:rsidRPr="001B2780" w:rsidRDefault="0038121D" w:rsidP="0038121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518" w:type="dxa"/>
            <w:gridSpan w:val="2"/>
            <w:shd w:val="clear" w:color="auto" w:fill="B8CCE4" w:themeFill="accent1" w:themeFillTint="66"/>
          </w:tcPr>
          <w:p w14:paraId="0C68293C" w14:textId="38339879" w:rsidR="005A73E9" w:rsidRPr="001B2780" w:rsidRDefault="006C448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387" w:type="dxa"/>
            <w:shd w:val="clear" w:color="auto" w:fill="B8CCE4" w:themeFill="accent1" w:themeFillTint="66"/>
          </w:tcPr>
          <w:p w14:paraId="13029800" w14:textId="34C77062"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193" w:type="dxa"/>
            <w:shd w:val="clear" w:color="auto" w:fill="B8CCE4" w:themeFill="accent1" w:themeFillTint="66"/>
          </w:tcPr>
          <w:p w14:paraId="658DEA20" w14:textId="1A30CEE5"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5A73E9" w:rsidRPr="001B2780">
              <w:rPr>
                <w:rFonts w:ascii="Times New Roman" w:hAnsi="Times New Roman" w:cs="Times New Roman"/>
                <w:lang w:val="en-GB"/>
              </w:rPr>
              <w:t xml:space="preserve"> </w:t>
            </w:r>
          </w:p>
        </w:tc>
      </w:tr>
      <w:tr w:rsidR="005A73E9" w:rsidRPr="001B2780" w14:paraId="439BDA80" w14:textId="77777777" w:rsidTr="004A2203">
        <w:trPr>
          <w:trHeight w:val="1079"/>
        </w:trPr>
        <w:tc>
          <w:tcPr>
            <w:tcW w:w="2111" w:type="dxa"/>
            <w:shd w:val="clear" w:color="auto" w:fill="B8CCE4" w:themeFill="accent1" w:themeFillTint="66"/>
          </w:tcPr>
          <w:p w14:paraId="2A2E0FA2" w14:textId="45908BF7" w:rsidR="005A73E9" w:rsidRPr="001B2780" w:rsidRDefault="009141B5" w:rsidP="005A73E9">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ИУО</w:t>
            </w:r>
          </w:p>
        </w:tc>
        <w:tc>
          <w:tcPr>
            <w:tcW w:w="3200" w:type="dxa"/>
            <w:gridSpan w:val="2"/>
            <w:shd w:val="clear" w:color="auto" w:fill="B8CCE4" w:themeFill="accent1" w:themeFillTint="66"/>
          </w:tcPr>
          <w:p w14:paraId="441A8155" w14:textId="5D54872B" w:rsidR="005A73E9" w:rsidRPr="001B2780" w:rsidRDefault="00C96E7E"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МРЕ</w:t>
            </w:r>
          </w:p>
        </w:tc>
        <w:tc>
          <w:tcPr>
            <w:tcW w:w="1872" w:type="dxa"/>
            <w:shd w:val="clear" w:color="auto" w:fill="B8CCE4" w:themeFill="accent1" w:themeFillTint="66"/>
          </w:tcPr>
          <w:p w14:paraId="47E07EA8" w14:textId="00BDEE93" w:rsidR="005A73E9" w:rsidRPr="001B2780" w:rsidRDefault="003E275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PE EPS</w:t>
            </w:r>
            <w:r w:rsidR="005A73E9" w:rsidRPr="001B2780">
              <w:rPr>
                <w:rFonts w:ascii="Times New Roman" w:hAnsi="Times New Roman" w:cs="Times New Roman"/>
                <w:lang w:val="en-GB"/>
              </w:rPr>
              <w:t>, АЕРС,</w:t>
            </w:r>
            <w:r w:rsidR="008E6A11"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5A73E9"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p w14:paraId="0A67D8A3" w14:textId="77777777" w:rsidR="005A73E9" w:rsidRPr="001B2780" w:rsidRDefault="005A73E9" w:rsidP="005A73E9">
            <w:pPr>
              <w:spacing w:after="0" w:line="240" w:lineRule="auto"/>
              <w:rPr>
                <w:rFonts w:ascii="Times New Roman" w:hAnsi="Times New Roman" w:cs="Times New Roman"/>
                <w:lang w:val="en-GB"/>
              </w:rPr>
            </w:pPr>
          </w:p>
        </w:tc>
        <w:tc>
          <w:tcPr>
            <w:tcW w:w="2028" w:type="dxa"/>
            <w:gridSpan w:val="2"/>
            <w:shd w:val="clear" w:color="auto" w:fill="B8CCE4" w:themeFill="accent1" w:themeFillTint="66"/>
          </w:tcPr>
          <w:p w14:paraId="4CEEA461" w14:textId="0D3139A9" w:rsidR="005A73E9" w:rsidRPr="001B2780" w:rsidRDefault="0013785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518" w:type="dxa"/>
            <w:gridSpan w:val="2"/>
            <w:shd w:val="clear" w:color="auto" w:fill="B8CCE4" w:themeFill="accent1" w:themeFillTint="66"/>
          </w:tcPr>
          <w:p w14:paraId="7A24FBCB" w14:textId="77777777" w:rsidR="005A73E9" w:rsidRPr="001B2780" w:rsidRDefault="005A73E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2387" w:type="dxa"/>
            <w:shd w:val="clear" w:color="auto" w:fill="B8CCE4" w:themeFill="accent1" w:themeFillTint="66"/>
          </w:tcPr>
          <w:p w14:paraId="5D583150" w14:textId="77777777" w:rsidR="004A2203" w:rsidRPr="001B2780" w:rsidRDefault="004A2203" w:rsidP="004A2203">
            <w:pPr>
              <w:spacing w:after="0" w:line="240" w:lineRule="auto"/>
              <w:rPr>
                <w:rFonts w:ascii="Times New Roman" w:hAnsi="Times New Roman" w:cs="Times New Roman"/>
                <w:lang w:val="en-GB"/>
              </w:rPr>
            </w:pPr>
            <w:r w:rsidRPr="001B2780">
              <w:rPr>
                <w:rFonts w:ascii="Times New Roman" w:hAnsi="Times New Roman" w:cs="Times New Roman"/>
                <w:lang w:val="en-GB"/>
              </w:rPr>
              <w:t>Law on Energy,</w:t>
            </w:r>
          </w:p>
          <w:p w14:paraId="1B68BE6E" w14:textId="77777777" w:rsidR="004A2203" w:rsidRPr="001B2780" w:rsidRDefault="004A2203" w:rsidP="004A2203">
            <w:pPr>
              <w:spacing w:after="0" w:line="240" w:lineRule="auto"/>
              <w:rPr>
                <w:rFonts w:ascii="Times New Roman" w:hAnsi="Times New Roman" w:cs="Times New Roman"/>
                <w:lang w:val="en-GB"/>
              </w:rPr>
            </w:pPr>
            <w:r w:rsidRPr="001B2780">
              <w:rPr>
                <w:rFonts w:ascii="Times New Roman" w:hAnsi="Times New Roman" w:cs="Times New Roman"/>
                <w:lang w:val="en-GB"/>
              </w:rPr>
              <w:t>Law on Planning and Construction,</w:t>
            </w:r>
          </w:p>
          <w:p w14:paraId="1C5E38D0" w14:textId="77777777" w:rsidR="004A2203" w:rsidRPr="001B2780" w:rsidRDefault="004A2203" w:rsidP="004A2203">
            <w:pPr>
              <w:spacing w:after="0" w:line="240" w:lineRule="auto"/>
              <w:rPr>
                <w:rFonts w:ascii="Times New Roman" w:hAnsi="Times New Roman" w:cs="Times New Roman"/>
                <w:lang w:val="en-GB"/>
              </w:rPr>
            </w:pPr>
            <w:r w:rsidRPr="001B2780">
              <w:rPr>
                <w:rFonts w:ascii="Times New Roman" w:hAnsi="Times New Roman" w:cs="Times New Roman"/>
                <w:lang w:val="en-GB"/>
              </w:rPr>
              <w:t>Rulebook on the procedure for the implementation of integrated procedures using electronic system,</w:t>
            </w:r>
          </w:p>
          <w:p w14:paraId="14495C09" w14:textId="65B6358A" w:rsidR="005A73E9" w:rsidRPr="001B2780" w:rsidRDefault="004A2203" w:rsidP="004A2203">
            <w:pPr>
              <w:rPr>
                <w:rFonts w:ascii="Times New Roman" w:hAnsi="Times New Roman" w:cs="Times New Roman"/>
                <w:lang w:val="en-GB"/>
              </w:rPr>
            </w:pPr>
            <w:r w:rsidRPr="001B2780">
              <w:rPr>
                <w:rFonts w:ascii="Times New Roman" w:hAnsi="Times New Roman" w:cs="Times New Roman"/>
                <w:lang w:val="en-GB"/>
              </w:rPr>
              <w:t>Rulebook on content, method and procedure for the preparation and method of control of technical documentation in keeping with the classes and designation of buildings</w:t>
            </w:r>
          </w:p>
        </w:tc>
        <w:tc>
          <w:tcPr>
            <w:tcW w:w="1193" w:type="dxa"/>
            <w:shd w:val="clear" w:color="auto" w:fill="B8CCE4" w:themeFill="accent1" w:themeFillTint="66"/>
          </w:tcPr>
          <w:p w14:paraId="5D5C93B8" w14:textId="1577ECF5" w:rsidR="005A73E9" w:rsidRPr="001B2780" w:rsidRDefault="005A73E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2019</w:t>
            </w:r>
            <w:r w:rsidR="0042440B" w:rsidRPr="001B2780">
              <w:rPr>
                <w:rFonts w:ascii="Times New Roman" w:hAnsi="Times New Roman" w:cs="Times New Roman"/>
                <w:lang w:val="en-GB"/>
              </w:rPr>
              <w:t>.</w:t>
            </w:r>
          </w:p>
        </w:tc>
      </w:tr>
      <w:tr w:rsidR="005A73E9" w:rsidRPr="001B2780" w14:paraId="5F833D15" w14:textId="77777777" w:rsidTr="004A2203">
        <w:trPr>
          <w:trHeight w:val="620"/>
        </w:trPr>
        <w:tc>
          <w:tcPr>
            <w:tcW w:w="2111" w:type="dxa"/>
          </w:tcPr>
          <w:p w14:paraId="4D1A467A" w14:textId="431A6035" w:rsidR="005A73E9" w:rsidRPr="001B2780" w:rsidRDefault="000A48C0"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200" w:type="dxa"/>
            <w:gridSpan w:val="2"/>
          </w:tcPr>
          <w:p w14:paraId="040E9855" w14:textId="588A1FB9" w:rsidR="005A73E9" w:rsidRPr="001B2780" w:rsidRDefault="006C448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872" w:type="dxa"/>
          </w:tcPr>
          <w:p w14:paraId="3EF69878" w14:textId="19D188B1" w:rsidR="005A73E9" w:rsidRPr="001B2780" w:rsidRDefault="006C448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tcPr>
          <w:p w14:paraId="15441827" w14:textId="113DA85F" w:rsidR="005A73E9" w:rsidRPr="001B2780" w:rsidRDefault="00B23C62"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518" w:type="dxa"/>
            <w:gridSpan w:val="2"/>
          </w:tcPr>
          <w:p w14:paraId="705F3A80" w14:textId="01279FAB" w:rsidR="005A73E9" w:rsidRPr="001B2780" w:rsidRDefault="000A48C0"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387" w:type="dxa"/>
          </w:tcPr>
          <w:p w14:paraId="10543265" w14:textId="2E13AD98"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5A73E9" w:rsidRPr="001B2780">
              <w:rPr>
                <w:rFonts w:ascii="Times New Roman" w:hAnsi="Times New Roman" w:cs="Times New Roman"/>
                <w:lang w:val="en-GB"/>
              </w:rPr>
              <w:t xml:space="preserve"> </w:t>
            </w:r>
          </w:p>
        </w:tc>
        <w:tc>
          <w:tcPr>
            <w:tcW w:w="1193" w:type="dxa"/>
          </w:tcPr>
          <w:p w14:paraId="091E03C4" w14:textId="46D1D1D3" w:rsidR="005A73E9" w:rsidRPr="001B2780" w:rsidRDefault="001648C5"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5A73E9" w:rsidRPr="001B2780">
              <w:rPr>
                <w:rFonts w:ascii="Times New Roman" w:hAnsi="Times New Roman" w:cs="Times New Roman"/>
                <w:lang w:val="en-GB"/>
              </w:rPr>
              <w:t xml:space="preserve"> </w:t>
            </w:r>
          </w:p>
        </w:tc>
      </w:tr>
      <w:tr w:rsidR="00DA6C76" w:rsidRPr="001B2780" w14:paraId="1243E300" w14:textId="77777777" w:rsidTr="004A2203">
        <w:trPr>
          <w:trHeight w:val="2195"/>
        </w:trPr>
        <w:tc>
          <w:tcPr>
            <w:tcW w:w="2111" w:type="dxa"/>
          </w:tcPr>
          <w:p w14:paraId="1A0A6062" w14:textId="57763C81" w:rsidR="00DA6C76" w:rsidRPr="001B2780" w:rsidRDefault="00DA6C76" w:rsidP="008B5AB7">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lastRenderedPageBreak/>
              <w:t xml:space="preserve">3.2.1. </w:t>
            </w:r>
            <w:r w:rsidR="004A2203" w:rsidRPr="001B2780">
              <w:rPr>
                <w:rFonts w:ascii="Times New Roman" w:eastAsia="Times New Roman" w:hAnsi="Times New Roman" w:cs="Times New Roman"/>
                <w:lang w:val="en-GB"/>
              </w:rPr>
              <w:t>Regular updating of pricelists used by DSO in making customer connection specification costs</w:t>
            </w:r>
          </w:p>
        </w:tc>
        <w:tc>
          <w:tcPr>
            <w:tcW w:w="3200" w:type="dxa"/>
            <w:gridSpan w:val="2"/>
          </w:tcPr>
          <w:p w14:paraId="1B2049E6" w14:textId="14124379" w:rsidR="00DA6C76" w:rsidRPr="001B2780" w:rsidRDefault="00DA6C76" w:rsidP="00416FFF">
            <w:pPr>
              <w:spacing w:after="0" w:line="240" w:lineRule="auto"/>
              <w:rPr>
                <w:rFonts w:ascii="Times New Roman" w:hAnsi="Times New Roman" w:cs="Times New Roman"/>
                <w:lang w:val="en-GB"/>
              </w:rPr>
            </w:pPr>
            <w:r w:rsidRPr="001B2780">
              <w:rPr>
                <w:rFonts w:ascii="Times New Roman" w:hAnsi="Times New Roman" w:cs="Times New Roman"/>
                <w:lang w:val="en-GB"/>
              </w:rPr>
              <w:t>М</w:t>
            </w:r>
            <w:r w:rsidR="004A2203" w:rsidRPr="001B2780">
              <w:rPr>
                <w:rFonts w:ascii="Times New Roman" w:hAnsi="Times New Roman" w:cs="Times New Roman"/>
                <w:lang w:val="en-GB"/>
              </w:rPr>
              <w:t>ME</w:t>
            </w:r>
          </w:p>
        </w:tc>
        <w:tc>
          <w:tcPr>
            <w:tcW w:w="1872" w:type="dxa"/>
          </w:tcPr>
          <w:p w14:paraId="1FBC1D65" w14:textId="7F0A103A" w:rsidR="00DA6C76" w:rsidRPr="001B2780" w:rsidRDefault="003E2753" w:rsidP="00DA6C76">
            <w:pPr>
              <w:spacing w:after="0" w:line="240" w:lineRule="auto"/>
              <w:rPr>
                <w:rFonts w:ascii="Times New Roman" w:hAnsi="Times New Roman" w:cs="Times New Roman"/>
                <w:lang w:val="en-GB"/>
              </w:rPr>
            </w:pPr>
            <w:r w:rsidRPr="001B2780">
              <w:rPr>
                <w:rFonts w:ascii="Times New Roman" w:hAnsi="Times New Roman" w:cs="Times New Roman"/>
                <w:lang w:val="en-GB"/>
              </w:rPr>
              <w:t>PE EPS</w:t>
            </w:r>
            <w:r w:rsidR="00DA6C76" w:rsidRPr="001B2780">
              <w:rPr>
                <w:rFonts w:ascii="Times New Roman" w:hAnsi="Times New Roman" w:cs="Times New Roman"/>
                <w:lang w:val="en-GB"/>
              </w:rPr>
              <w:t xml:space="preserve"> – </w:t>
            </w:r>
            <w:r w:rsidR="00442A60" w:rsidRPr="001B2780">
              <w:rPr>
                <w:rFonts w:ascii="Times New Roman" w:hAnsi="Times New Roman" w:cs="Times New Roman"/>
                <w:lang w:val="en-GB"/>
              </w:rPr>
              <w:t>DSO</w:t>
            </w:r>
            <w:r w:rsidR="00DA6C76" w:rsidRPr="001B2780">
              <w:rPr>
                <w:rFonts w:ascii="Times New Roman" w:hAnsi="Times New Roman" w:cs="Times New Roman"/>
                <w:lang w:val="en-GB"/>
              </w:rPr>
              <w:t xml:space="preserve">, АЕРС, </w:t>
            </w:r>
            <w:r w:rsidR="00B141D6" w:rsidRPr="001B2780">
              <w:rPr>
                <w:rFonts w:ascii="Times New Roman" w:hAnsi="Times New Roman" w:cs="Times New Roman"/>
                <w:lang w:val="en-GB"/>
              </w:rPr>
              <w:t>NALED</w:t>
            </w:r>
          </w:p>
          <w:p w14:paraId="40BFBC2B" w14:textId="77777777" w:rsidR="00DA6C76" w:rsidRPr="001B2780" w:rsidRDefault="00DA6C76" w:rsidP="005A73E9">
            <w:pPr>
              <w:spacing w:after="0" w:line="240" w:lineRule="auto"/>
              <w:rPr>
                <w:rFonts w:ascii="Times New Roman" w:hAnsi="Times New Roman" w:cs="Times New Roman"/>
                <w:lang w:val="en-GB"/>
              </w:rPr>
            </w:pPr>
          </w:p>
        </w:tc>
        <w:tc>
          <w:tcPr>
            <w:tcW w:w="2028" w:type="dxa"/>
            <w:gridSpan w:val="2"/>
          </w:tcPr>
          <w:p w14:paraId="16A29FA1" w14:textId="2441C9BF" w:rsidR="00DA6C76" w:rsidRPr="001B2780" w:rsidRDefault="004A220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Pricelists published on the</w:t>
            </w:r>
            <w:r w:rsidR="00DA6C76" w:rsidRPr="001B2780">
              <w:rPr>
                <w:rFonts w:ascii="Times New Roman" w:hAnsi="Times New Roman" w:cs="Times New Roman"/>
                <w:lang w:val="en-GB"/>
              </w:rPr>
              <w:t xml:space="preserve"> </w:t>
            </w:r>
            <w:r w:rsidR="00442A60" w:rsidRPr="001B2780">
              <w:rPr>
                <w:rFonts w:ascii="Times New Roman" w:hAnsi="Times New Roman" w:cs="Times New Roman"/>
                <w:lang w:val="en-GB"/>
              </w:rPr>
              <w:t>DSO</w:t>
            </w:r>
            <w:r w:rsidRPr="001B2780">
              <w:rPr>
                <w:rFonts w:ascii="Times New Roman" w:hAnsi="Times New Roman" w:cs="Times New Roman"/>
                <w:lang w:val="en-GB"/>
              </w:rPr>
              <w:t xml:space="preserve"> website</w:t>
            </w:r>
          </w:p>
        </w:tc>
        <w:tc>
          <w:tcPr>
            <w:tcW w:w="2518" w:type="dxa"/>
            <w:gridSpan w:val="2"/>
          </w:tcPr>
          <w:p w14:paraId="77D2AD70" w14:textId="333E5E05" w:rsidR="00DA6C76" w:rsidRPr="001B2780" w:rsidRDefault="004A2203" w:rsidP="004A2203">
            <w:pPr>
              <w:spacing w:after="0" w:line="240" w:lineRule="auto"/>
              <w:rPr>
                <w:rFonts w:ascii="Times New Roman" w:hAnsi="Times New Roman" w:cs="Times New Roman"/>
                <w:lang w:val="en-GB"/>
              </w:rPr>
            </w:pPr>
            <w:r w:rsidRPr="001B2780">
              <w:rPr>
                <w:rFonts w:ascii="Times New Roman" w:hAnsi="Times New Roman" w:cs="Times New Roman"/>
                <w:lang w:val="en-GB"/>
              </w:rPr>
              <w:t>Link for the pricelist</w:t>
            </w:r>
          </w:p>
        </w:tc>
        <w:tc>
          <w:tcPr>
            <w:tcW w:w="2387" w:type="dxa"/>
          </w:tcPr>
          <w:p w14:paraId="6854AC9A" w14:textId="4C621AB1" w:rsidR="00DA6C76" w:rsidRPr="001B2780" w:rsidRDefault="00DA6C76"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748831D8" w14:textId="466227B6" w:rsidR="00DA6C76" w:rsidRPr="001B2780" w:rsidRDefault="0010208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r w:rsidR="00DA6C76" w:rsidRPr="001B2780">
              <w:rPr>
                <w:rFonts w:ascii="Times New Roman" w:hAnsi="Times New Roman" w:cs="Times New Roman"/>
                <w:lang w:val="en-GB"/>
              </w:rPr>
              <w:t xml:space="preserve"> </w:t>
            </w:r>
          </w:p>
          <w:p w14:paraId="3A7408CC" w14:textId="77777777" w:rsidR="00DA6C76" w:rsidRPr="001B2780" w:rsidRDefault="00DA6C76" w:rsidP="005A73E9">
            <w:pPr>
              <w:spacing w:after="0" w:line="240" w:lineRule="auto"/>
              <w:rPr>
                <w:rFonts w:ascii="Times New Roman" w:hAnsi="Times New Roman" w:cs="Times New Roman"/>
                <w:lang w:val="en-GB"/>
              </w:rPr>
            </w:pPr>
          </w:p>
          <w:p w14:paraId="136E8729" w14:textId="4330C2B7" w:rsidR="00DA6C76" w:rsidRPr="001B2780" w:rsidRDefault="004A220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continuing</w:t>
            </w:r>
          </w:p>
        </w:tc>
      </w:tr>
      <w:tr w:rsidR="005A73E9" w:rsidRPr="001B2780" w14:paraId="5F833C25" w14:textId="77777777" w:rsidTr="004A2203">
        <w:trPr>
          <w:trHeight w:val="2195"/>
        </w:trPr>
        <w:tc>
          <w:tcPr>
            <w:tcW w:w="2111" w:type="dxa"/>
          </w:tcPr>
          <w:p w14:paraId="5AE37129" w14:textId="1CC4F89A" w:rsidR="005A73E9" w:rsidRPr="001B2780" w:rsidRDefault="005A73E9" w:rsidP="003044D4">
            <w:pPr>
              <w:spacing w:after="0" w:line="240" w:lineRule="auto"/>
              <w:rPr>
                <w:rFonts w:ascii="Times New Roman" w:eastAsia="Times New Roman" w:hAnsi="Times New Roman" w:cs="Times New Roman"/>
                <w:color w:val="FF0000"/>
                <w:sz w:val="18"/>
                <w:szCs w:val="18"/>
                <w:lang w:val="en-GB"/>
              </w:rPr>
            </w:pPr>
            <w:r w:rsidRPr="001B2780">
              <w:rPr>
                <w:rFonts w:ascii="Times New Roman" w:eastAsia="Times New Roman" w:hAnsi="Times New Roman" w:cs="Times New Roman"/>
                <w:lang w:val="en-GB"/>
              </w:rPr>
              <w:t xml:space="preserve">3.2.2. </w:t>
            </w:r>
            <w:r w:rsidR="003044D4" w:rsidRPr="001B2780">
              <w:rPr>
                <w:rFonts w:ascii="Times New Roman" w:eastAsia="Times New Roman" w:hAnsi="Times New Roman" w:cs="Times New Roman"/>
                <w:lang w:val="en-GB"/>
              </w:rPr>
              <w:t xml:space="preserve">Aligning the </w:t>
            </w:r>
            <w:r w:rsidR="00715A55" w:rsidRPr="001B2780">
              <w:rPr>
                <w:rFonts w:ascii="Times New Roman" w:eastAsia="Times New Roman" w:hAnsi="Times New Roman" w:cs="Times New Roman"/>
                <w:lang w:val="en-GB"/>
              </w:rPr>
              <w:t>procedure</w:t>
            </w:r>
            <w:r w:rsidR="003044D4" w:rsidRPr="001B2780">
              <w:rPr>
                <w:rFonts w:ascii="Times New Roman" w:eastAsia="Times New Roman" w:hAnsi="Times New Roman" w:cs="Times New Roman"/>
                <w:lang w:val="en-GB"/>
              </w:rPr>
              <w:t xml:space="preserve"> of DSO </w:t>
            </w:r>
            <w:r w:rsidRPr="001B2780">
              <w:rPr>
                <w:rFonts w:ascii="Times New Roman" w:eastAsia="Times New Roman" w:hAnsi="Times New Roman" w:cs="Times New Roman"/>
                <w:lang w:val="en-GB"/>
              </w:rPr>
              <w:t>(</w:t>
            </w:r>
            <w:r w:rsidR="003044D4" w:rsidRPr="001B2780">
              <w:rPr>
                <w:rFonts w:ascii="Times New Roman" w:eastAsia="Times New Roman" w:hAnsi="Times New Roman" w:cs="Times New Roman"/>
                <w:lang w:val="en-GB"/>
              </w:rPr>
              <w:t xml:space="preserve">IMS quality system) PR-INV-01- Connection of the customer’s building to DSEE with the changed regulations and Rulebooks on implementation of integrated </w:t>
            </w:r>
            <w:r w:rsidR="003E2753" w:rsidRPr="001B2780">
              <w:rPr>
                <w:rFonts w:ascii="Times New Roman" w:eastAsia="Times New Roman" w:hAnsi="Times New Roman" w:cs="Times New Roman"/>
                <w:lang w:val="en-GB"/>
              </w:rPr>
              <w:t>procedures</w:t>
            </w:r>
            <w:r w:rsidRPr="001B2780">
              <w:rPr>
                <w:rFonts w:ascii="Times New Roman" w:eastAsia="Times New Roman" w:hAnsi="Times New Roman" w:cs="Times New Roman"/>
                <w:lang w:val="en-GB"/>
              </w:rPr>
              <w:t xml:space="preserve"> </w:t>
            </w:r>
            <w:r w:rsidR="003044D4" w:rsidRPr="001B2780">
              <w:rPr>
                <w:rFonts w:ascii="Times New Roman" w:eastAsia="Times New Roman" w:hAnsi="Times New Roman" w:cs="Times New Roman"/>
                <w:lang w:val="en-GB"/>
              </w:rPr>
              <w:t>using the electronic system</w:t>
            </w:r>
          </w:p>
        </w:tc>
        <w:tc>
          <w:tcPr>
            <w:tcW w:w="3200" w:type="dxa"/>
            <w:gridSpan w:val="2"/>
          </w:tcPr>
          <w:p w14:paraId="62792B94" w14:textId="7C9CAE27" w:rsidR="005A73E9" w:rsidRPr="001B2780" w:rsidRDefault="00C96E7E" w:rsidP="00416FFF">
            <w:pPr>
              <w:spacing w:after="0" w:line="240" w:lineRule="auto"/>
              <w:rPr>
                <w:rFonts w:ascii="Times New Roman" w:hAnsi="Times New Roman" w:cs="Times New Roman"/>
                <w:lang w:val="en-GB"/>
              </w:rPr>
            </w:pPr>
            <w:r w:rsidRPr="001B2780">
              <w:rPr>
                <w:rFonts w:ascii="Times New Roman" w:hAnsi="Times New Roman" w:cs="Times New Roman"/>
                <w:lang w:val="en-GB"/>
              </w:rPr>
              <w:t>М</w:t>
            </w:r>
            <w:r w:rsidR="004A2203" w:rsidRPr="001B2780">
              <w:rPr>
                <w:rFonts w:ascii="Times New Roman" w:hAnsi="Times New Roman" w:cs="Times New Roman"/>
                <w:lang w:val="en-GB"/>
              </w:rPr>
              <w:t>ME</w:t>
            </w:r>
            <w:r w:rsidR="000C1459" w:rsidRPr="001B2780">
              <w:rPr>
                <w:rFonts w:ascii="Times New Roman" w:hAnsi="Times New Roman" w:cs="Times New Roman"/>
                <w:lang w:val="en-GB"/>
              </w:rPr>
              <w:t xml:space="preserve"> </w:t>
            </w:r>
          </w:p>
        </w:tc>
        <w:tc>
          <w:tcPr>
            <w:tcW w:w="1872" w:type="dxa"/>
          </w:tcPr>
          <w:p w14:paraId="5D89A601" w14:textId="45027294" w:rsidR="005A73E9" w:rsidRPr="001B2780" w:rsidRDefault="003E275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PE EPS</w:t>
            </w:r>
            <w:r w:rsidR="000C1459" w:rsidRPr="001B2780">
              <w:rPr>
                <w:rFonts w:ascii="Times New Roman" w:hAnsi="Times New Roman" w:cs="Times New Roman"/>
                <w:lang w:val="en-GB"/>
              </w:rPr>
              <w:t xml:space="preserve"> – </w:t>
            </w:r>
            <w:r w:rsidR="00442A60" w:rsidRPr="001B2780">
              <w:rPr>
                <w:rFonts w:ascii="Times New Roman" w:hAnsi="Times New Roman" w:cs="Times New Roman"/>
                <w:lang w:val="en-GB"/>
              </w:rPr>
              <w:t>DSO</w:t>
            </w:r>
          </w:p>
        </w:tc>
        <w:tc>
          <w:tcPr>
            <w:tcW w:w="2028" w:type="dxa"/>
            <w:gridSpan w:val="2"/>
          </w:tcPr>
          <w:p w14:paraId="04B25B05" w14:textId="20491876" w:rsidR="005A73E9" w:rsidRPr="001B2780" w:rsidRDefault="003044D4"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Aligned</w:t>
            </w:r>
            <w:r w:rsidR="005A73E9" w:rsidRPr="001B2780">
              <w:rPr>
                <w:rFonts w:ascii="Times New Roman" w:hAnsi="Times New Roman" w:cs="Times New Roman"/>
                <w:lang w:val="en-GB"/>
              </w:rPr>
              <w:t>:</w:t>
            </w:r>
          </w:p>
          <w:p w14:paraId="495A7C73" w14:textId="6FB90299" w:rsidR="005A73E9" w:rsidRPr="001B2780" w:rsidRDefault="00795993" w:rsidP="008B5AB7">
            <w:pPr>
              <w:spacing w:after="0" w:line="240" w:lineRule="auto"/>
              <w:rPr>
                <w:rFonts w:ascii="Times New Roman" w:eastAsia="Times New Roman" w:hAnsi="Times New Roman" w:cs="Times New Roman"/>
                <w:color w:val="FF0000"/>
                <w:sz w:val="18"/>
                <w:szCs w:val="18"/>
                <w:lang w:val="en-GB"/>
              </w:rPr>
            </w:pPr>
            <w:r w:rsidRPr="001B2780">
              <w:rPr>
                <w:rFonts w:ascii="Times New Roman" w:eastAsia="Times New Roman" w:hAnsi="Times New Roman" w:cs="Times New Roman"/>
                <w:lang w:val="en-GB"/>
              </w:rPr>
              <w:t>Procedure</w:t>
            </w:r>
            <w:r w:rsidR="003044D4" w:rsidRPr="001B2780">
              <w:rPr>
                <w:rFonts w:ascii="Times New Roman" w:eastAsia="Times New Roman" w:hAnsi="Times New Roman" w:cs="Times New Roman"/>
                <w:lang w:val="en-GB"/>
              </w:rPr>
              <w:t>s of</w:t>
            </w:r>
            <w:r w:rsidR="005A73E9" w:rsidRPr="001B2780">
              <w:rPr>
                <w:rFonts w:ascii="Times New Roman" w:eastAsia="Times New Roman" w:hAnsi="Times New Roman" w:cs="Times New Roman"/>
                <w:lang w:val="en-GB"/>
              </w:rPr>
              <w:t xml:space="preserve"> </w:t>
            </w:r>
            <w:r w:rsidR="00442A60" w:rsidRPr="001B2780">
              <w:rPr>
                <w:rFonts w:ascii="Times New Roman" w:eastAsia="Times New Roman" w:hAnsi="Times New Roman" w:cs="Times New Roman"/>
                <w:lang w:val="en-GB"/>
              </w:rPr>
              <w:t>DSO</w:t>
            </w:r>
            <w:r w:rsidR="005A73E9" w:rsidRPr="001B2780">
              <w:rPr>
                <w:rFonts w:ascii="Times New Roman" w:eastAsia="Times New Roman" w:hAnsi="Times New Roman" w:cs="Times New Roman"/>
                <w:lang w:val="en-GB"/>
              </w:rPr>
              <w:t xml:space="preserve"> (</w:t>
            </w:r>
            <w:r w:rsidR="003044D4" w:rsidRPr="001B2780">
              <w:rPr>
                <w:rFonts w:ascii="Times New Roman" w:eastAsia="Times New Roman" w:hAnsi="Times New Roman" w:cs="Times New Roman"/>
                <w:lang w:val="en-GB"/>
              </w:rPr>
              <w:t>IMS quality system</w:t>
            </w:r>
            <w:r w:rsidR="005A73E9" w:rsidRPr="001B2780">
              <w:rPr>
                <w:rFonts w:ascii="Times New Roman" w:eastAsia="Times New Roman" w:hAnsi="Times New Roman" w:cs="Times New Roman"/>
                <w:lang w:val="en-GB"/>
              </w:rPr>
              <w:t xml:space="preserve">) </w:t>
            </w:r>
            <w:r w:rsidR="003044D4" w:rsidRPr="001B2780">
              <w:rPr>
                <w:rFonts w:ascii="Times New Roman" w:eastAsia="Times New Roman" w:hAnsi="Times New Roman" w:cs="Times New Roman"/>
                <w:lang w:val="en-GB"/>
              </w:rPr>
              <w:t>PR</w:t>
            </w:r>
            <w:r w:rsidR="005A73E9" w:rsidRPr="001B2780">
              <w:rPr>
                <w:rFonts w:ascii="Times New Roman" w:eastAsia="Times New Roman" w:hAnsi="Times New Roman" w:cs="Times New Roman"/>
                <w:lang w:val="en-GB"/>
              </w:rPr>
              <w:t>-</w:t>
            </w:r>
            <w:r w:rsidR="003044D4" w:rsidRPr="001B2780">
              <w:rPr>
                <w:rFonts w:ascii="Times New Roman" w:eastAsia="Times New Roman" w:hAnsi="Times New Roman" w:cs="Times New Roman"/>
                <w:lang w:val="en-GB"/>
              </w:rPr>
              <w:t>INV</w:t>
            </w:r>
            <w:r w:rsidR="005A73E9" w:rsidRPr="001B2780">
              <w:rPr>
                <w:rFonts w:ascii="Times New Roman" w:eastAsia="Times New Roman" w:hAnsi="Times New Roman" w:cs="Times New Roman"/>
                <w:lang w:val="en-GB"/>
              </w:rPr>
              <w:t xml:space="preserve">-01- </w:t>
            </w:r>
            <w:r w:rsidR="003044D4" w:rsidRPr="001B2780">
              <w:rPr>
                <w:rFonts w:ascii="Times New Roman" w:eastAsia="Times New Roman" w:hAnsi="Times New Roman" w:cs="Times New Roman"/>
                <w:lang w:val="en-GB"/>
              </w:rPr>
              <w:t>Connection of the customer’s building to DSEE</w:t>
            </w:r>
          </w:p>
        </w:tc>
        <w:tc>
          <w:tcPr>
            <w:tcW w:w="2518" w:type="dxa"/>
            <w:gridSpan w:val="2"/>
          </w:tcPr>
          <w:p w14:paraId="2F651302" w14:textId="4C2242C1" w:rsidR="005A73E9" w:rsidRPr="001B2780" w:rsidRDefault="00442A60"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DSO</w:t>
            </w:r>
            <w:r w:rsidR="005A73E9" w:rsidRPr="001B2780">
              <w:rPr>
                <w:rFonts w:ascii="Times New Roman" w:hAnsi="Times New Roman" w:cs="Times New Roman"/>
                <w:lang w:val="en-GB"/>
              </w:rPr>
              <w:t xml:space="preserve"> </w:t>
            </w:r>
            <w:r w:rsidR="004A2203" w:rsidRPr="001B2780">
              <w:rPr>
                <w:rFonts w:ascii="Times New Roman" w:hAnsi="Times New Roman" w:cs="Times New Roman"/>
                <w:lang w:val="en-GB"/>
              </w:rPr>
              <w:t xml:space="preserve">Report on activity implementation </w:t>
            </w:r>
          </w:p>
        </w:tc>
        <w:tc>
          <w:tcPr>
            <w:tcW w:w="2387" w:type="dxa"/>
          </w:tcPr>
          <w:p w14:paraId="5396F54A" w14:textId="15F72193" w:rsidR="005A73E9" w:rsidRPr="001B2780" w:rsidRDefault="005A73E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614CEF3F" w14:textId="2B899EB7" w:rsidR="005A73E9" w:rsidRPr="001B2780" w:rsidRDefault="0010208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5A73E9" w:rsidRPr="001B2780" w14:paraId="1F93D852" w14:textId="77777777" w:rsidTr="004A2203">
        <w:trPr>
          <w:trHeight w:val="1070"/>
        </w:trPr>
        <w:tc>
          <w:tcPr>
            <w:tcW w:w="2147" w:type="dxa"/>
            <w:gridSpan w:val="2"/>
          </w:tcPr>
          <w:p w14:paraId="48A745BC" w14:textId="3C932F5E" w:rsidR="005A73E9" w:rsidRPr="001B2780" w:rsidRDefault="005A73E9" w:rsidP="008B5AB7">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 xml:space="preserve">3.2.3. </w:t>
            </w:r>
            <w:r w:rsidR="003044D4" w:rsidRPr="001B2780">
              <w:rPr>
                <w:rFonts w:ascii="Times New Roman" w:hAnsi="Times New Roman" w:cs="Times New Roman"/>
                <w:lang w:val="en-GB"/>
              </w:rPr>
              <w:t>Installation of the single system at the DSO level</w:t>
            </w:r>
            <w:r w:rsidRPr="001B2780">
              <w:rPr>
                <w:rFonts w:ascii="Times New Roman" w:hAnsi="Times New Roman" w:cs="Times New Roman"/>
                <w:lang w:val="en-GB"/>
              </w:rPr>
              <w:t>– OpenDoc</w:t>
            </w:r>
            <w:r w:rsidR="005C5DDE" w:rsidRPr="001B2780">
              <w:rPr>
                <w:rFonts w:ascii="Times New Roman" w:hAnsi="Times New Roman" w:cs="Times New Roman"/>
                <w:lang w:val="en-GB"/>
              </w:rPr>
              <w:t xml:space="preserve"> </w:t>
            </w:r>
            <w:r w:rsidR="003044D4" w:rsidRPr="001B2780">
              <w:rPr>
                <w:rFonts w:ascii="Times New Roman" w:hAnsi="Times New Roman" w:cs="Times New Roman"/>
                <w:lang w:val="en-GB"/>
              </w:rPr>
              <w:t xml:space="preserve">within the distribution area of Belgrade </w:t>
            </w:r>
          </w:p>
        </w:tc>
        <w:tc>
          <w:tcPr>
            <w:tcW w:w="3164" w:type="dxa"/>
          </w:tcPr>
          <w:p w14:paraId="542B2585" w14:textId="3DCBD682" w:rsidR="005A73E9" w:rsidRPr="001B2780" w:rsidRDefault="00C96E7E"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МРЕ</w:t>
            </w:r>
            <w:r w:rsidR="000C1459" w:rsidRPr="001B2780">
              <w:rPr>
                <w:rFonts w:ascii="Times New Roman" w:hAnsi="Times New Roman" w:cs="Times New Roman"/>
                <w:lang w:val="en-GB"/>
              </w:rPr>
              <w:t xml:space="preserve"> </w:t>
            </w:r>
          </w:p>
        </w:tc>
        <w:tc>
          <w:tcPr>
            <w:tcW w:w="1872" w:type="dxa"/>
          </w:tcPr>
          <w:p w14:paraId="164B528F" w14:textId="335C4BBC" w:rsidR="005A73E9" w:rsidRPr="001B2780" w:rsidRDefault="003E2753"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PE EPS</w:t>
            </w:r>
            <w:r w:rsidR="000C1459" w:rsidRPr="001B2780">
              <w:rPr>
                <w:rFonts w:ascii="Times New Roman" w:hAnsi="Times New Roman" w:cs="Times New Roman"/>
                <w:lang w:val="en-GB"/>
              </w:rPr>
              <w:t xml:space="preserve"> – </w:t>
            </w:r>
            <w:r w:rsidR="00442A60" w:rsidRPr="001B2780">
              <w:rPr>
                <w:rFonts w:ascii="Times New Roman" w:hAnsi="Times New Roman" w:cs="Times New Roman"/>
                <w:lang w:val="en-GB"/>
              </w:rPr>
              <w:t>DSO</w:t>
            </w:r>
          </w:p>
        </w:tc>
        <w:tc>
          <w:tcPr>
            <w:tcW w:w="2028" w:type="dxa"/>
            <w:gridSpan w:val="2"/>
          </w:tcPr>
          <w:p w14:paraId="62AAF95C" w14:textId="37505CF5" w:rsidR="005A73E9" w:rsidRPr="001B2780" w:rsidRDefault="003044D4" w:rsidP="008B5AB7">
            <w:pPr>
              <w:spacing w:after="0" w:line="240" w:lineRule="auto"/>
              <w:rPr>
                <w:rFonts w:ascii="Times New Roman" w:eastAsia="Times New Roman" w:hAnsi="Times New Roman" w:cs="Times New Roman"/>
                <w:color w:val="FF0000"/>
                <w:sz w:val="18"/>
                <w:szCs w:val="18"/>
                <w:lang w:val="en-GB"/>
              </w:rPr>
            </w:pPr>
            <w:r w:rsidRPr="001B2780">
              <w:rPr>
                <w:rFonts w:ascii="Times New Roman" w:hAnsi="Times New Roman" w:cs="Times New Roman"/>
                <w:lang w:val="en-GB"/>
              </w:rPr>
              <w:t>Single OpenDoc software installed</w:t>
            </w:r>
            <w:r w:rsidR="005A73E9" w:rsidRPr="001B2780">
              <w:rPr>
                <w:rFonts w:ascii="Times New Roman" w:hAnsi="Times New Roman" w:cs="Times New Roman"/>
                <w:lang w:val="en-GB"/>
              </w:rPr>
              <w:t xml:space="preserve"> </w:t>
            </w:r>
          </w:p>
        </w:tc>
        <w:tc>
          <w:tcPr>
            <w:tcW w:w="2518" w:type="dxa"/>
            <w:gridSpan w:val="2"/>
          </w:tcPr>
          <w:p w14:paraId="542D2E37" w14:textId="14740C31" w:rsidR="005A73E9" w:rsidRPr="001B2780" w:rsidRDefault="003044D4" w:rsidP="003044D4">
            <w:pPr>
              <w:spacing w:after="0" w:line="240" w:lineRule="auto"/>
              <w:rPr>
                <w:rFonts w:ascii="Times New Roman" w:hAnsi="Times New Roman" w:cs="Times New Roman"/>
                <w:lang w:val="en-GB"/>
              </w:rPr>
            </w:pPr>
            <w:r w:rsidRPr="001B2780">
              <w:rPr>
                <w:rFonts w:ascii="Times New Roman" w:hAnsi="Times New Roman" w:cs="Times New Roman"/>
                <w:lang w:val="en-GB"/>
              </w:rPr>
              <w:t>DSO Report on activity implementation</w:t>
            </w:r>
          </w:p>
        </w:tc>
        <w:tc>
          <w:tcPr>
            <w:tcW w:w="2387" w:type="dxa"/>
          </w:tcPr>
          <w:p w14:paraId="6452CE1E" w14:textId="3711EF7C" w:rsidR="005A73E9" w:rsidRPr="001B2780" w:rsidRDefault="005A73E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193" w:type="dxa"/>
          </w:tcPr>
          <w:p w14:paraId="57BA4271" w14:textId="3FB350C1" w:rsidR="005A73E9" w:rsidRPr="001B2780" w:rsidRDefault="00102089" w:rsidP="005A73E9">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bl>
    <w:p w14:paraId="05DE9184"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080"/>
        <w:gridCol w:w="49"/>
        <w:gridCol w:w="3150"/>
        <w:gridCol w:w="32"/>
        <w:gridCol w:w="1872"/>
        <w:gridCol w:w="857"/>
        <w:gridCol w:w="1171"/>
        <w:gridCol w:w="1486"/>
        <w:gridCol w:w="986"/>
        <w:gridCol w:w="2433"/>
        <w:gridCol w:w="1335"/>
      </w:tblGrid>
      <w:tr w:rsidR="004F4EE1" w:rsidRPr="001B2780" w14:paraId="7190C25E" w14:textId="77777777" w:rsidTr="002641AA">
        <w:trPr>
          <w:trHeight w:val="395"/>
        </w:trPr>
        <w:tc>
          <w:tcPr>
            <w:tcW w:w="5311" w:type="dxa"/>
            <w:gridSpan w:val="4"/>
            <w:shd w:val="clear" w:color="auto" w:fill="1F497D" w:themeFill="text2"/>
          </w:tcPr>
          <w:p w14:paraId="4681329E" w14:textId="722A343E" w:rsidR="004F4EE1" w:rsidRPr="001B2780" w:rsidRDefault="0096465B" w:rsidP="002641AA">
            <w:pPr>
              <w:pStyle w:val="Heading3"/>
              <w:tabs>
                <w:tab w:val="left" w:pos="3399"/>
              </w:tabs>
              <w:rPr>
                <w:rFonts w:cs="Times New Roman"/>
                <w:lang w:val="en-GB"/>
              </w:rPr>
            </w:pPr>
            <w:bookmarkStart w:id="20" w:name="_Toc468474116"/>
            <w:bookmarkStart w:id="21" w:name="_Toc469564818"/>
            <w:r w:rsidRPr="001B2780">
              <w:rPr>
                <w:rFonts w:cs="Times New Roman"/>
                <w:lang w:val="en-GB"/>
              </w:rPr>
              <w:t>Goal</w:t>
            </w:r>
            <w:r w:rsidR="004F4EE1" w:rsidRPr="001B2780">
              <w:rPr>
                <w:rFonts w:cs="Times New Roman"/>
                <w:lang w:val="en-GB"/>
              </w:rPr>
              <w:t xml:space="preserve"> 4:</w:t>
            </w:r>
            <w:bookmarkEnd w:id="20"/>
            <w:bookmarkEnd w:id="21"/>
            <w:r w:rsidR="004F4EE1" w:rsidRPr="001B2780">
              <w:rPr>
                <w:rFonts w:cs="Times New Roman"/>
                <w:lang w:val="en-GB"/>
              </w:rPr>
              <w:t xml:space="preserve"> </w:t>
            </w:r>
            <w:r w:rsidR="004F4EE1" w:rsidRPr="001B2780">
              <w:rPr>
                <w:rFonts w:cs="Times New Roman"/>
                <w:lang w:val="en-GB"/>
              </w:rPr>
              <w:tab/>
            </w:r>
          </w:p>
        </w:tc>
        <w:tc>
          <w:tcPr>
            <w:tcW w:w="10140" w:type="dxa"/>
            <w:gridSpan w:val="7"/>
            <w:shd w:val="clear" w:color="auto" w:fill="1F497D" w:themeFill="text2"/>
          </w:tcPr>
          <w:p w14:paraId="657FC40B" w14:textId="1B10FED6" w:rsidR="004F4EE1" w:rsidRPr="001B2780" w:rsidRDefault="003044D4" w:rsidP="002641AA">
            <w:pPr>
              <w:pStyle w:val="Heading3"/>
              <w:rPr>
                <w:rFonts w:cs="Times New Roman"/>
                <w:lang w:val="en-GB"/>
              </w:rPr>
            </w:pPr>
            <w:bookmarkStart w:id="22" w:name="_Toc469564819"/>
            <w:r w:rsidRPr="001B2780">
              <w:rPr>
                <w:rFonts w:eastAsia="Times New Roman" w:cs="Times New Roman"/>
                <w:lang w:val="en-GB"/>
              </w:rPr>
              <w:t>Enhancement of property</w:t>
            </w:r>
            <w:bookmarkEnd w:id="22"/>
            <w:r w:rsidRPr="001B2780">
              <w:rPr>
                <w:rFonts w:eastAsia="Times New Roman" w:cs="Times New Roman"/>
                <w:lang w:val="en-GB"/>
              </w:rPr>
              <w:t xml:space="preserve"> registration </w:t>
            </w:r>
          </w:p>
        </w:tc>
      </w:tr>
      <w:tr w:rsidR="004F4EE1" w:rsidRPr="001B2780" w14:paraId="33564DF9" w14:textId="77777777" w:rsidTr="002641AA">
        <w:trPr>
          <w:trHeight w:val="410"/>
        </w:trPr>
        <w:tc>
          <w:tcPr>
            <w:tcW w:w="5311" w:type="dxa"/>
            <w:gridSpan w:val="4"/>
            <w:vMerge w:val="restart"/>
          </w:tcPr>
          <w:p w14:paraId="597D9153" w14:textId="3169DFD1" w:rsidR="004F4EE1" w:rsidRPr="001B2780" w:rsidRDefault="003044D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p>
          <w:p w14:paraId="413CFCB0" w14:textId="7A4B5AE2" w:rsidR="004F4EE1" w:rsidRPr="001B2780" w:rsidRDefault="003044D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Property registration into the land register</w:t>
            </w:r>
          </w:p>
        </w:tc>
        <w:tc>
          <w:tcPr>
            <w:tcW w:w="5386" w:type="dxa"/>
            <w:gridSpan w:val="4"/>
          </w:tcPr>
          <w:p w14:paraId="5BB6B61D" w14:textId="2CA14E0F"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54" w:type="dxa"/>
            <w:gridSpan w:val="3"/>
          </w:tcPr>
          <w:p w14:paraId="0B756FFF" w14:textId="4A41D489"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CC6DFE" w:rsidRPr="001B2780">
              <w:rPr>
                <w:rFonts w:ascii="Times New Roman" w:hAnsi="Times New Roman" w:cs="Times New Roman"/>
                <w:lang w:val="en-GB"/>
              </w:rPr>
              <w:t>9</w:t>
            </w:r>
            <w:r w:rsidR="004F4EE1" w:rsidRPr="001B2780">
              <w:rPr>
                <w:rFonts w:ascii="Times New Roman" w:hAnsi="Times New Roman" w:cs="Times New Roman"/>
                <w:lang w:val="en-GB"/>
              </w:rPr>
              <w:t>, 20</w:t>
            </w:r>
            <w:r w:rsidR="00CC6DFE" w:rsidRPr="001B2780">
              <w:rPr>
                <w:rFonts w:ascii="Times New Roman" w:hAnsi="Times New Roman" w:cs="Times New Roman"/>
                <w:lang w:val="en-GB"/>
              </w:rPr>
              <w:t>20</w:t>
            </w:r>
          </w:p>
        </w:tc>
      </w:tr>
      <w:tr w:rsidR="004F4EE1" w:rsidRPr="001B2780" w14:paraId="79D02865" w14:textId="77777777" w:rsidTr="002641AA">
        <w:trPr>
          <w:trHeight w:val="410"/>
        </w:trPr>
        <w:tc>
          <w:tcPr>
            <w:tcW w:w="5311" w:type="dxa"/>
            <w:gridSpan w:val="4"/>
            <w:vMerge/>
          </w:tcPr>
          <w:p w14:paraId="10FA161D" w14:textId="77777777" w:rsidR="004F4EE1" w:rsidRPr="001B2780" w:rsidRDefault="004F4EE1" w:rsidP="002641AA">
            <w:pPr>
              <w:spacing w:after="0" w:line="240" w:lineRule="auto"/>
              <w:rPr>
                <w:rFonts w:ascii="Times New Roman" w:hAnsi="Times New Roman" w:cs="Times New Roman"/>
                <w:lang w:val="en-GB"/>
              </w:rPr>
            </w:pPr>
          </w:p>
        </w:tc>
        <w:tc>
          <w:tcPr>
            <w:tcW w:w="5386" w:type="dxa"/>
            <w:gridSpan w:val="4"/>
            <w:shd w:val="clear" w:color="auto" w:fill="auto"/>
          </w:tcPr>
          <w:p w14:paraId="652F030A" w14:textId="4CCC4AF4" w:rsidR="004F4EE1" w:rsidRPr="001B2780" w:rsidRDefault="006C4483" w:rsidP="003044D4">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21 </w:t>
            </w:r>
            <w:r w:rsidR="003044D4" w:rsidRPr="001B2780">
              <w:rPr>
                <w:rFonts w:ascii="Times New Roman" w:hAnsi="Times New Roman" w:cs="Times New Roman"/>
                <w:lang w:val="en-GB"/>
              </w:rPr>
              <w:t>days</w:t>
            </w:r>
            <w:r w:rsidR="004F4EE1" w:rsidRPr="001B2780">
              <w:rPr>
                <w:rFonts w:ascii="Times New Roman" w:hAnsi="Times New Roman" w:cs="Times New Roman"/>
                <w:lang w:val="en-GB"/>
              </w:rPr>
              <w:t xml:space="preserve">, 2.8 % </w:t>
            </w:r>
            <w:r w:rsidR="003044D4" w:rsidRPr="001B2780">
              <w:rPr>
                <w:rFonts w:ascii="Times New Roman" w:hAnsi="Times New Roman" w:cs="Times New Roman"/>
                <w:lang w:val="en-GB"/>
              </w:rPr>
              <w:t>of the value of property</w:t>
            </w:r>
            <w:r w:rsidR="004F4EE1" w:rsidRPr="001B2780">
              <w:rPr>
                <w:rFonts w:ascii="Times New Roman" w:hAnsi="Times New Roman" w:cs="Times New Roman"/>
                <w:lang w:val="en-GB"/>
              </w:rPr>
              <w:t xml:space="preserve">, 6 </w:t>
            </w:r>
            <w:r w:rsidR="00795993" w:rsidRPr="001B2780">
              <w:rPr>
                <w:rFonts w:ascii="Times New Roman" w:hAnsi="Times New Roman" w:cs="Times New Roman"/>
                <w:lang w:val="en-GB"/>
              </w:rPr>
              <w:t>procedure</w:t>
            </w:r>
            <w:r w:rsidR="003044D4" w:rsidRPr="001B2780">
              <w:rPr>
                <w:rFonts w:ascii="Times New Roman" w:hAnsi="Times New Roman" w:cs="Times New Roman"/>
                <w:lang w:val="en-GB"/>
              </w:rPr>
              <w:t>s</w:t>
            </w:r>
            <w:r w:rsidR="004F4EE1" w:rsidRPr="001B2780">
              <w:rPr>
                <w:rFonts w:ascii="Times New Roman" w:hAnsi="Times New Roman" w:cs="Times New Roman"/>
                <w:lang w:val="en-GB"/>
              </w:rPr>
              <w:t xml:space="preserve">, </w:t>
            </w:r>
            <w:r w:rsidR="003044D4" w:rsidRPr="001B2780">
              <w:rPr>
                <w:rFonts w:ascii="Times New Roman" w:hAnsi="Times New Roman" w:cs="Times New Roman"/>
                <w:lang w:val="en-GB"/>
              </w:rPr>
              <w:t xml:space="preserve">land administration quality index </w:t>
            </w:r>
            <w:r w:rsidR="004F4EE1" w:rsidRPr="001B2780">
              <w:rPr>
                <w:rFonts w:ascii="Times New Roman" w:hAnsi="Times New Roman" w:cs="Times New Roman"/>
                <w:lang w:val="en-GB"/>
              </w:rPr>
              <w:t>18/30</w:t>
            </w:r>
          </w:p>
        </w:tc>
        <w:tc>
          <w:tcPr>
            <w:tcW w:w="4754" w:type="dxa"/>
            <w:gridSpan w:val="3"/>
            <w:shd w:val="clear" w:color="auto" w:fill="FFFFFF" w:themeFill="background1"/>
          </w:tcPr>
          <w:p w14:paraId="579492CA" w14:textId="3AFBFDFE"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2,5% </w:t>
            </w:r>
            <w:r w:rsidRPr="001B2780">
              <w:rPr>
                <w:rFonts w:ascii="Times New Roman" w:hAnsi="Times New Roman" w:cs="Times New Roman"/>
                <w:lang w:val="en-GB"/>
              </w:rPr>
              <w:t>value</w:t>
            </w:r>
            <w:r w:rsidR="003044D4" w:rsidRPr="001B2780">
              <w:rPr>
                <w:rFonts w:ascii="Times New Roman" w:hAnsi="Times New Roman" w:cs="Times New Roman"/>
                <w:lang w:val="en-GB"/>
              </w:rPr>
              <w:t xml:space="preserve"> of property</w:t>
            </w:r>
            <w:r w:rsidR="004F4EE1" w:rsidRPr="001B2780">
              <w:rPr>
                <w:rFonts w:ascii="Times New Roman" w:hAnsi="Times New Roman" w:cs="Times New Roman"/>
                <w:lang w:val="en-GB"/>
              </w:rPr>
              <w:t xml:space="preserve">, 2 </w:t>
            </w:r>
            <w:r w:rsidR="003E2753" w:rsidRPr="001B2780">
              <w:rPr>
                <w:rFonts w:ascii="Times New Roman" w:hAnsi="Times New Roman" w:cs="Times New Roman"/>
                <w:lang w:val="en-GB"/>
              </w:rPr>
              <w:t>procedures</w:t>
            </w:r>
            <w:r w:rsidR="004F4EE1" w:rsidRPr="001B2780">
              <w:rPr>
                <w:rFonts w:ascii="Times New Roman" w:hAnsi="Times New Roman" w:cs="Times New Roman"/>
                <w:lang w:val="en-GB"/>
              </w:rPr>
              <w:t xml:space="preserve">, </w:t>
            </w:r>
            <w:r w:rsidR="003044D4" w:rsidRPr="001B2780">
              <w:rPr>
                <w:rFonts w:ascii="Times New Roman" w:hAnsi="Times New Roman" w:cs="Times New Roman"/>
                <w:lang w:val="en-GB"/>
              </w:rPr>
              <w:t>land administration quality index</w:t>
            </w:r>
            <w:r w:rsidR="004F4EE1" w:rsidRPr="001B2780">
              <w:rPr>
                <w:rFonts w:ascii="Times New Roman" w:hAnsi="Times New Roman" w:cs="Times New Roman"/>
                <w:lang w:val="en-GB"/>
              </w:rPr>
              <w:t xml:space="preserve"> 26/30</w:t>
            </w:r>
          </w:p>
        </w:tc>
      </w:tr>
      <w:tr w:rsidR="004F4EE1" w:rsidRPr="001B2780" w14:paraId="5928FF5A" w14:textId="77777777" w:rsidTr="002641AA">
        <w:trPr>
          <w:trHeight w:val="251"/>
        </w:trPr>
        <w:tc>
          <w:tcPr>
            <w:tcW w:w="5311" w:type="dxa"/>
            <w:gridSpan w:val="4"/>
            <w:shd w:val="clear" w:color="auto" w:fill="B8CCE4" w:themeFill="accent1" w:themeFillTint="66"/>
          </w:tcPr>
          <w:p w14:paraId="41AAA2CD" w14:textId="7038560F"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Verification source</w:t>
            </w:r>
            <w:r w:rsidR="004F4EE1" w:rsidRPr="001B2780">
              <w:rPr>
                <w:rFonts w:ascii="Times New Roman" w:hAnsi="Times New Roman" w:cs="Times New Roman"/>
                <w:lang w:val="en-GB"/>
              </w:rPr>
              <w:t>:</w:t>
            </w:r>
          </w:p>
        </w:tc>
        <w:tc>
          <w:tcPr>
            <w:tcW w:w="10140" w:type="dxa"/>
            <w:gridSpan w:val="7"/>
            <w:shd w:val="clear" w:color="auto" w:fill="B8CCE4" w:themeFill="accent1" w:themeFillTint="66"/>
          </w:tcPr>
          <w:p w14:paraId="4A3472E8" w14:textId="1917E135"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i/>
                <w:lang w:val="en-GB"/>
              </w:rPr>
              <w:t xml:space="preserve"> 20</w:t>
            </w:r>
            <w:r w:rsidR="00CC6DFE" w:rsidRPr="001B2780">
              <w:rPr>
                <w:rFonts w:ascii="Times New Roman" w:hAnsi="Times New Roman" w:cs="Times New Roman"/>
                <w:i/>
                <w:lang w:val="en-GB"/>
              </w:rPr>
              <w:t>20</w:t>
            </w:r>
            <w:r w:rsidR="004F4EE1" w:rsidRPr="001B2780">
              <w:rPr>
                <w:rFonts w:ascii="Times New Roman" w:hAnsi="Times New Roman" w:cs="Times New Roman"/>
                <w:i/>
                <w:lang w:val="en-GB"/>
              </w:rPr>
              <w:t>, 202</w:t>
            </w:r>
            <w:r w:rsidR="00CC6DFE" w:rsidRPr="001B2780">
              <w:rPr>
                <w:rFonts w:ascii="Times New Roman" w:hAnsi="Times New Roman" w:cs="Times New Roman"/>
                <w:i/>
                <w:lang w:val="en-GB"/>
              </w:rPr>
              <w:t>1</w:t>
            </w:r>
          </w:p>
        </w:tc>
      </w:tr>
      <w:tr w:rsidR="004F4EE1" w:rsidRPr="001B2780" w14:paraId="65FD6B01" w14:textId="77777777" w:rsidTr="002641AA">
        <w:trPr>
          <w:trHeight w:val="242"/>
        </w:trPr>
        <w:tc>
          <w:tcPr>
            <w:tcW w:w="15451" w:type="dxa"/>
            <w:gridSpan w:val="11"/>
            <w:shd w:val="clear" w:color="auto" w:fill="B8CCE4" w:themeFill="accent1" w:themeFillTint="66"/>
          </w:tcPr>
          <w:p w14:paraId="14D90E11" w14:textId="25F55DEC" w:rsidR="004F4EE1" w:rsidRPr="001B2780" w:rsidRDefault="001648C5" w:rsidP="002641AA">
            <w:pPr>
              <w:keepNext/>
              <w:keepLines/>
              <w:spacing w:before="200" w:after="0" w:line="240" w:lineRule="auto"/>
              <w:outlineLvl w:val="1"/>
              <w:rPr>
                <w:rFonts w:ascii="Times New Roman" w:hAnsi="Times New Roman" w:cs="Times New Roman"/>
                <w:b/>
                <w:lang w:val="en-GB"/>
              </w:rPr>
            </w:pPr>
            <w:bookmarkStart w:id="23" w:name="_Toc468474118"/>
            <w:bookmarkStart w:id="24" w:name="_Toc469564820"/>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4.1: </w:t>
            </w:r>
            <w:bookmarkEnd w:id="23"/>
            <w:bookmarkEnd w:id="24"/>
            <w:r w:rsidR="00757773" w:rsidRPr="001B2780">
              <w:rPr>
                <w:rFonts w:ascii="Times New Roman" w:hAnsi="Times New Roman" w:cs="Times New Roman"/>
                <w:b/>
                <w:lang w:val="en-GB"/>
              </w:rPr>
              <w:t>Reduced time required for property registration</w:t>
            </w:r>
          </w:p>
        </w:tc>
      </w:tr>
      <w:tr w:rsidR="004F4EE1" w:rsidRPr="001B2780" w14:paraId="60F5FAD5" w14:textId="77777777" w:rsidTr="002641AA">
        <w:trPr>
          <w:trHeight w:val="350"/>
        </w:trPr>
        <w:tc>
          <w:tcPr>
            <w:tcW w:w="15451" w:type="dxa"/>
            <w:gridSpan w:val="11"/>
            <w:shd w:val="clear" w:color="auto" w:fill="B8CCE4" w:themeFill="accent1" w:themeFillTint="66"/>
          </w:tcPr>
          <w:p w14:paraId="45FEF47B" w14:textId="6B0F00E3"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757773" w:rsidRPr="001B2780">
              <w:rPr>
                <w:rFonts w:ascii="Times New Roman" w:hAnsi="Times New Roman" w:cs="Times New Roman"/>
                <w:lang w:val="en-GB"/>
              </w:rPr>
              <w:t>Number of days required for property registration</w:t>
            </w:r>
          </w:p>
        </w:tc>
      </w:tr>
      <w:tr w:rsidR="004F4EE1" w:rsidRPr="001B2780" w14:paraId="0C2560F3" w14:textId="77777777" w:rsidTr="002641AA">
        <w:trPr>
          <w:trHeight w:val="260"/>
        </w:trPr>
        <w:tc>
          <w:tcPr>
            <w:tcW w:w="8040" w:type="dxa"/>
            <w:gridSpan w:val="6"/>
            <w:shd w:val="clear" w:color="auto" w:fill="B8CCE4" w:themeFill="accent1" w:themeFillTint="66"/>
          </w:tcPr>
          <w:p w14:paraId="57A4A9A6" w14:textId="7FD903CE"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xml:space="preserve">: 21 </w:t>
            </w:r>
            <w:r w:rsidR="00715A55">
              <w:rPr>
                <w:rFonts w:ascii="Times New Roman" w:hAnsi="Times New Roman" w:cs="Times New Roman"/>
                <w:lang w:val="en-GB"/>
              </w:rPr>
              <w:t>days</w:t>
            </w:r>
            <w:r w:rsidR="004F4EE1" w:rsidRPr="001B2780">
              <w:rPr>
                <w:rFonts w:ascii="Times New Roman" w:hAnsi="Times New Roman" w:cs="Times New Roman"/>
                <w:lang w:val="en-GB"/>
              </w:rPr>
              <w:t xml:space="preserve">, 2.8 % </w:t>
            </w:r>
            <w:r w:rsidR="00715A55">
              <w:rPr>
                <w:rFonts w:ascii="Times New Roman" w:hAnsi="Times New Roman" w:cs="Times New Roman"/>
                <w:lang w:val="en-GB"/>
              </w:rPr>
              <w:t>of property value</w:t>
            </w:r>
            <w:r w:rsidR="004F4EE1" w:rsidRPr="001B2780">
              <w:rPr>
                <w:rFonts w:ascii="Times New Roman" w:hAnsi="Times New Roman" w:cs="Times New Roman"/>
                <w:lang w:val="en-GB"/>
              </w:rPr>
              <w:t xml:space="preserve">, 6 </w:t>
            </w:r>
            <w:r w:rsidR="00795993" w:rsidRPr="001B2780">
              <w:rPr>
                <w:rFonts w:ascii="Times New Roman" w:hAnsi="Times New Roman" w:cs="Times New Roman"/>
                <w:lang w:val="en-GB"/>
              </w:rPr>
              <w:t>procedure</w:t>
            </w:r>
          </w:p>
        </w:tc>
        <w:tc>
          <w:tcPr>
            <w:tcW w:w="7411" w:type="dxa"/>
            <w:gridSpan w:val="5"/>
            <w:shd w:val="clear" w:color="auto" w:fill="B8CCE4" w:themeFill="accent1" w:themeFillTint="66"/>
          </w:tcPr>
          <w:p w14:paraId="630D3133" w14:textId="38B77719"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xml:space="preserve">: 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xml:space="preserve">, 2,5% </w:t>
            </w:r>
            <w:r w:rsidR="003044D4" w:rsidRPr="001B2780">
              <w:rPr>
                <w:rFonts w:ascii="Times New Roman" w:hAnsi="Times New Roman" w:cs="Times New Roman"/>
                <w:lang w:val="en-GB"/>
              </w:rPr>
              <w:t>of property value</w:t>
            </w:r>
            <w:r w:rsidR="004F4EE1" w:rsidRPr="001B2780">
              <w:rPr>
                <w:rFonts w:ascii="Times New Roman" w:hAnsi="Times New Roman" w:cs="Times New Roman"/>
                <w:lang w:val="en-GB"/>
              </w:rPr>
              <w:t xml:space="preserve">, </w:t>
            </w:r>
            <w:r w:rsidR="00CC6DFE" w:rsidRPr="001B2780">
              <w:rPr>
                <w:rFonts w:ascii="Times New Roman" w:hAnsi="Times New Roman" w:cs="Times New Roman"/>
                <w:lang w:val="en-GB"/>
              </w:rPr>
              <w:t>2</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procedures</w:t>
            </w:r>
          </w:p>
        </w:tc>
      </w:tr>
      <w:tr w:rsidR="004F4EE1" w:rsidRPr="001B2780" w14:paraId="081A4031" w14:textId="77777777" w:rsidTr="002641AA">
        <w:trPr>
          <w:trHeight w:val="296"/>
        </w:trPr>
        <w:tc>
          <w:tcPr>
            <w:tcW w:w="15451" w:type="dxa"/>
            <w:gridSpan w:val="11"/>
            <w:shd w:val="clear" w:color="auto" w:fill="B8CCE4" w:themeFill="accent1" w:themeFillTint="66"/>
          </w:tcPr>
          <w:p w14:paraId="11050194" w14:textId="36F6C7EF"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2018</w:t>
            </w:r>
          </w:p>
        </w:tc>
      </w:tr>
      <w:tr w:rsidR="004F4EE1" w:rsidRPr="001B2780" w14:paraId="37249A22" w14:textId="77777777" w:rsidTr="002641AA">
        <w:trPr>
          <w:trHeight w:val="296"/>
        </w:trPr>
        <w:tc>
          <w:tcPr>
            <w:tcW w:w="2080" w:type="dxa"/>
            <w:shd w:val="clear" w:color="auto" w:fill="B8CCE4" w:themeFill="accent1" w:themeFillTint="66"/>
          </w:tcPr>
          <w:p w14:paraId="721D5ED4" w14:textId="2C5C60D0"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6BCBF2B5" w14:textId="01242039"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99" w:type="dxa"/>
            <w:gridSpan w:val="2"/>
            <w:shd w:val="clear" w:color="auto" w:fill="B8CCE4" w:themeFill="accent1" w:themeFillTint="66"/>
          </w:tcPr>
          <w:p w14:paraId="0A2B0829" w14:textId="1CF07C2A"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gridSpan w:val="2"/>
            <w:shd w:val="clear" w:color="auto" w:fill="B8CCE4" w:themeFill="accent1" w:themeFillTint="66"/>
          </w:tcPr>
          <w:p w14:paraId="2FE4D0DB" w14:textId="3A4D7B25"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782D31BB" w14:textId="462EB313" w:rsidR="004F4EE1" w:rsidRPr="001B2780" w:rsidRDefault="0038121D" w:rsidP="0038121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78D9BA68" w14:textId="2D6076AE"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53D12223" w14:textId="497EECEE"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19178A62" w14:textId="4121AAB6"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E41797" w:rsidRPr="001B2780" w14:paraId="4D54651F" w14:textId="77777777" w:rsidTr="002641AA">
        <w:trPr>
          <w:trHeight w:val="296"/>
        </w:trPr>
        <w:tc>
          <w:tcPr>
            <w:tcW w:w="2080" w:type="dxa"/>
            <w:shd w:val="clear" w:color="auto" w:fill="B8CCE4" w:themeFill="accent1" w:themeFillTint="66"/>
          </w:tcPr>
          <w:p w14:paraId="410D2E63" w14:textId="50F37D78" w:rsidR="00E41797" w:rsidRPr="001B2780" w:rsidRDefault="00E41797" w:rsidP="00E41797">
            <w:pPr>
              <w:spacing w:after="0" w:line="240" w:lineRule="auto"/>
              <w:rPr>
                <w:rFonts w:ascii="Times New Roman" w:hAnsi="Times New Roman" w:cs="Times New Roman"/>
                <w:lang w:val="en-GB"/>
              </w:rPr>
            </w:pPr>
            <w:bookmarkStart w:id="25" w:name="_Toc468474119"/>
            <w:bookmarkStart w:id="26" w:name="_Toc469564821"/>
            <w:r w:rsidRPr="001B2780">
              <w:rPr>
                <w:rFonts w:ascii="Times New Roman" w:hAnsi="Times New Roman" w:cs="Times New Roman"/>
                <w:lang w:val="en-GB"/>
              </w:rPr>
              <w:t>Р</w:t>
            </w:r>
            <w:bookmarkEnd w:id="25"/>
            <w:bookmarkEnd w:id="26"/>
          </w:p>
        </w:tc>
        <w:tc>
          <w:tcPr>
            <w:tcW w:w="3199" w:type="dxa"/>
            <w:gridSpan w:val="2"/>
            <w:shd w:val="clear" w:color="auto" w:fill="B8CCE4" w:themeFill="accent1" w:themeFillTint="66"/>
          </w:tcPr>
          <w:p w14:paraId="0EB297FE" w14:textId="426AE4CF" w:rsidR="00E41797" w:rsidRPr="001B2780" w:rsidRDefault="0038121D" w:rsidP="00E41797">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r w:rsidR="00E41797" w:rsidRPr="001B2780">
              <w:rPr>
                <w:rFonts w:ascii="Times New Roman" w:hAnsi="Times New Roman" w:cs="Times New Roman"/>
                <w:lang w:val="en-GB"/>
              </w:rPr>
              <w:t xml:space="preserve">, </w:t>
            </w:r>
            <w:r w:rsidR="00B141D6" w:rsidRPr="001B2780">
              <w:rPr>
                <w:rFonts w:ascii="Times New Roman" w:hAnsi="Times New Roman" w:cs="Times New Roman"/>
                <w:lang w:val="en-GB"/>
              </w:rPr>
              <w:t>Ministry of Justice</w:t>
            </w:r>
            <w:r w:rsidR="00E41797"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00E41797" w:rsidRPr="001B2780">
              <w:rPr>
                <w:rFonts w:ascii="Times New Roman" w:hAnsi="Times New Roman" w:cs="Times New Roman"/>
                <w:lang w:val="en-GB"/>
              </w:rPr>
              <w:t xml:space="preserve"> </w:t>
            </w:r>
          </w:p>
          <w:p w14:paraId="31B96F3F" w14:textId="77777777" w:rsidR="00E41797" w:rsidRPr="001B2780" w:rsidRDefault="00E41797" w:rsidP="00E41797">
            <w:pPr>
              <w:spacing w:after="0" w:line="240" w:lineRule="auto"/>
              <w:rPr>
                <w:rFonts w:ascii="Times New Roman" w:hAnsi="Times New Roman" w:cs="Times New Roman"/>
                <w:lang w:val="en-GB"/>
              </w:rPr>
            </w:pPr>
          </w:p>
        </w:tc>
        <w:tc>
          <w:tcPr>
            <w:tcW w:w="1904" w:type="dxa"/>
            <w:gridSpan w:val="2"/>
            <w:shd w:val="clear" w:color="auto" w:fill="B8CCE4" w:themeFill="accent1" w:themeFillTint="66"/>
          </w:tcPr>
          <w:p w14:paraId="6F1C8866" w14:textId="528A20B5"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E41797"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00E41797" w:rsidRPr="001B2780">
              <w:rPr>
                <w:rFonts w:ascii="Times New Roman" w:hAnsi="Times New Roman" w:cs="Times New Roman"/>
                <w:lang w:val="en-GB"/>
              </w:rPr>
              <w:t xml:space="preserve">, </w:t>
            </w:r>
            <w:r w:rsidR="003044D4" w:rsidRPr="001B2780">
              <w:rPr>
                <w:rFonts w:ascii="Times New Roman" w:hAnsi="Times New Roman" w:cs="Times New Roman"/>
                <w:lang w:val="en-GB"/>
              </w:rPr>
              <w:t>Tax Administration</w:t>
            </w:r>
            <w:r w:rsidR="00E41797" w:rsidRPr="001B2780">
              <w:rPr>
                <w:rFonts w:ascii="Times New Roman" w:hAnsi="Times New Roman" w:cs="Times New Roman"/>
                <w:lang w:val="en-GB"/>
              </w:rPr>
              <w:t xml:space="preserve"> (</w:t>
            </w:r>
            <w:r w:rsidR="002C1CB7" w:rsidRPr="001B2780">
              <w:rPr>
                <w:rFonts w:ascii="Times New Roman" w:hAnsi="Times New Roman" w:cs="Times New Roman"/>
                <w:lang w:val="en-GB"/>
              </w:rPr>
              <w:t>hereinafter</w:t>
            </w:r>
            <w:r w:rsidR="00E41797" w:rsidRPr="001B2780">
              <w:rPr>
                <w:rFonts w:ascii="Times New Roman" w:hAnsi="Times New Roman" w:cs="Times New Roman"/>
                <w:lang w:val="en-GB"/>
              </w:rPr>
              <w:t xml:space="preserve">: </w:t>
            </w:r>
            <w:r w:rsidR="003044D4" w:rsidRPr="001B2780">
              <w:rPr>
                <w:rFonts w:ascii="Times New Roman" w:hAnsi="Times New Roman" w:cs="Times New Roman"/>
                <w:lang w:val="en-GB"/>
              </w:rPr>
              <w:t>TA</w:t>
            </w:r>
            <w:r w:rsidR="00E41797" w:rsidRPr="001B2780">
              <w:rPr>
                <w:rFonts w:ascii="Times New Roman" w:hAnsi="Times New Roman" w:cs="Times New Roman"/>
                <w:lang w:val="en-GB"/>
              </w:rPr>
              <w:t xml:space="preserve">), </w:t>
            </w:r>
            <w:r w:rsidR="000A48C0" w:rsidRPr="001B2780">
              <w:rPr>
                <w:rFonts w:ascii="Times New Roman" w:hAnsi="Times New Roman" w:cs="Times New Roman"/>
                <w:lang w:val="en-GB"/>
              </w:rPr>
              <w:t>KITEU</w:t>
            </w:r>
            <w:r w:rsidR="00E41797" w:rsidRPr="001B2780">
              <w:rPr>
                <w:rFonts w:ascii="Times New Roman" w:hAnsi="Times New Roman" w:cs="Times New Roman"/>
                <w:lang w:val="en-GB"/>
              </w:rPr>
              <w:t xml:space="preserve">,  </w:t>
            </w:r>
          </w:p>
          <w:p w14:paraId="34A9A44C" w14:textId="2FB3C8B9"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Ministry of Finance</w:t>
            </w:r>
            <w:r w:rsidR="00E41797"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E41797" w:rsidRPr="001B2780">
              <w:rPr>
                <w:rFonts w:ascii="Times New Roman" w:hAnsi="Times New Roman" w:cs="Times New Roman"/>
                <w:lang w:val="en-GB"/>
              </w:rPr>
              <w:t xml:space="preserve">, </w:t>
            </w:r>
            <w:r w:rsidR="003044D4" w:rsidRPr="001B2780">
              <w:rPr>
                <w:rFonts w:ascii="Times New Roman" w:hAnsi="Times New Roman" w:cs="Times New Roman"/>
                <w:lang w:val="en-GB"/>
              </w:rPr>
              <w:t>NIGP Council</w:t>
            </w:r>
          </w:p>
          <w:p w14:paraId="31ED9137" w14:textId="77777777" w:rsidR="00E41797" w:rsidRPr="001B2780" w:rsidRDefault="00E41797" w:rsidP="00E41797">
            <w:pPr>
              <w:spacing w:after="0" w:line="240" w:lineRule="auto"/>
              <w:rPr>
                <w:rFonts w:ascii="Times New Roman" w:hAnsi="Times New Roman" w:cs="Times New Roman"/>
                <w:lang w:val="en-GB"/>
              </w:rPr>
            </w:pPr>
          </w:p>
        </w:tc>
        <w:tc>
          <w:tcPr>
            <w:tcW w:w="2028" w:type="dxa"/>
            <w:gridSpan w:val="2"/>
            <w:shd w:val="clear" w:color="auto" w:fill="B8CCE4" w:themeFill="accent1" w:themeFillTint="66"/>
          </w:tcPr>
          <w:p w14:paraId="01E8AFD8" w14:textId="559D5731" w:rsidR="00E41797" w:rsidRPr="001B2780" w:rsidRDefault="0013785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56AEA22C" w14:textId="77777777" w:rsidR="00E41797" w:rsidRPr="001B2780" w:rsidRDefault="00E41797" w:rsidP="00E41797">
            <w:pPr>
              <w:spacing w:after="0" w:line="240" w:lineRule="auto"/>
              <w:rPr>
                <w:rFonts w:ascii="Times New Roman" w:hAnsi="Times New Roman" w:cs="Times New Roman"/>
                <w:lang w:val="en-GB"/>
              </w:rPr>
            </w:pPr>
          </w:p>
        </w:tc>
        <w:tc>
          <w:tcPr>
            <w:tcW w:w="2433" w:type="dxa"/>
            <w:shd w:val="clear" w:color="auto" w:fill="B8CCE4" w:themeFill="accent1" w:themeFillTint="66"/>
          </w:tcPr>
          <w:p w14:paraId="04904E61" w14:textId="7E092D74" w:rsidR="00E41797" w:rsidRPr="001B2780" w:rsidRDefault="003044D4" w:rsidP="00E416B1">
            <w:pPr>
              <w:spacing w:after="0" w:line="240" w:lineRule="auto"/>
              <w:rPr>
                <w:rFonts w:ascii="Times New Roman" w:hAnsi="Times New Roman" w:cs="Times New Roman"/>
                <w:lang w:val="en-GB"/>
              </w:rPr>
            </w:pPr>
            <w:r w:rsidRPr="001B2780">
              <w:rPr>
                <w:rFonts w:ascii="Times New Roman" w:hAnsi="Times New Roman" w:cs="Times New Roman"/>
                <w:lang w:val="en-GB"/>
              </w:rPr>
              <w:t>Law on State Survey and Cadastre, Law on Cadastre, Law on National Geospatial Data</w:t>
            </w:r>
            <w:r w:rsidR="00757773" w:rsidRPr="001B2780">
              <w:rPr>
                <w:rFonts w:ascii="Times New Roman" w:hAnsi="Times New Roman" w:cs="Times New Roman"/>
                <w:lang w:val="en-GB"/>
              </w:rPr>
              <w:t xml:space="preserve"> Infrastructure</w:t>
            </w:r>
          </w:p>
        </w:tc>
        <w:tc>
          <w:tcPr>
            <w:tcW w:w="1335" w:type="dxa"/>
            <w:shd w:val="clear" w:color="auto" w:fill="B8CCE4" w:themeFill="accent1" w:themeFillTint="66"/>
          </w:tcPr>
          <w:p w14:paraId="2F1B81EE" w14:textId="24C456F3" w:rsidR="00E41797" w:rsidRPr="001B2780" w:rsidRDefault="00E41797"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2019</w:t>
            </w:r>
            <w:r w:rsidR="00725DC2" w:rsidRPr="001B2780">
              <w:rPr>
                <w:rFonts w:ascii="Times New Roman" w:hAnsi="Times New Roman" w:cs="Times New Roman"/>
                <w:lang w:val="en-GB"/>
              </w:rPr>
              <w:t>.</w:t>
            </w:r>
          </w:p>
        </w:tc>
      </w:tr>
      <w:tr w:rsidR="00E41797" w:rsidRPr="001B2780" w14:paraId="3EDD4863" w14:textId="77777777" w:rsidTr="002641AA">
        <w:trPr>
          <w:trHeight w:val="296"/>
        </w:trPr>
        <w:tc>
          <w:tcPr>
            <w:tcW w:w="2080" w:type="dxa"/>
          </w:tcPr>
          <w:p w14:paraId="681201C9" w14:textId="4F081864" w:rsidR="00E41797" w:rsidRPr="001B2780" w:rsidRDefault="000A48C0"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99" w:type="dxa"/>
            <w:gridSpan w:val="2"/>
          </w:tcPr>
          <w:p w14:paraId="15DB643F" w14:textId="0BAD79A3"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gridSpan w:val="2"/>
          </w:tcPr>
          <w:p w14:paraId="1CA191C4" w14:textId="6C4BF59C"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tcPr>
          <w:p w14:paraId="7D61CD9D" w14:textId="5C6779BE" w:rsidR="00E41797" w:rsidRPr="001B2780" w:rsidRDefault="00B23C62"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tcPr>
          <w:p w14:paraId="2C19EFD4" w14:textId="709ECBBD" w:rsidR="00E41797" w:rsidRPr="001B2780" w:rsidRDefault="000A48C0"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tcPr>
          <w:p w14:paraId="7A127227" w14:textId="04580E10"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E41797" w:rsidRPr="001B2780">
              <w:rPr>
                <w:rFonts w:ascii="Times New Roman" w:hAnsi="Times New Roman" w:cs="Times New Roman"/>
                <w:lang w:val="en-GB"/>
              </w:rPr>
              <w:t xml:space="preserve"> </w:t>
            </w:r>
          </w:p>
        </w:tc>
        <w:tc>
          <w:tcPr>
            <w:tcW w:w="1335" w:type="dxa"/>
          </w:tcPr>
          <w:p w14:paraId="30B22FB7" w14:textId="0864C543"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E41797" w:rsidRPr="001B2780">
              <w:rPr>
                <w:rFonts w:ascii="Times New Roman" w:hAnsi="Times New Roman" w:cs="Times New Roman"/>
                <w:lang w:val="en-GB"/>
              </w:rPr>
              <w:t xml:space="preserve"> </w:t>
            </w:r>
          </w:p>
        </w:tc>
      </w:tr>
      <w:tr w:rsidR="00762384" w:rsidRPr="001B2780" w14:paraId="2AB7A157" w14:textId="77777777" w:rsidTr="002641AA">
        <w:trPr>
          <w:trHeight w:val="296"/>
        </w:trPr>
        <w:tc>
          <w:tcPr>
            <w:tcW w:w="2080" w:type="dxa"/>
          </w:tcPr>
          <w:p w14:paraId="573D34D8" w14:textId="67999CCB" w:rsidR="00762384" w:rsidRPr="001B2780" w:rsidRDefault="00762384"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4.1.0. </w:t>
            </w:r>
            <w:r w:rsidR="003044D4" w:rsidRPr="001B2780">
              <w:rPr>
                <w:rFonts w:ascii="Times New Roman" w:eastAsia="Times New Roman" w:hAnsi="Times New Roman" w:cs="Times New Roman"/>
                <w:lang w:val="en-GB"/>
              </w:rPr>
              <w:t xml:space="preserve">Correction of the practical scope of the application of the Notary </w:t>
            </w:r>
            <w:r w:rsidR="00757773" w:rsidRPr="001B2780">
              <w:rPr>
                <w:rFonts w:ascii="Times New Roman" w:eastAsia="Times New Roman" w:hAnsi="Times New Roman" w:cs="Times New Roman"/>
                <w:lang w:val="en-GB"/>
              </w:rPr>
              <w:t xml:space="preserve">Public </w:t>
            </w:r>
            <w:r w:rsidR="003044D4" w:rsidRPr="001B2780">
              <w:rPr>
                <w:rFonts w:ascii="Times New Roman" w:eastAsia="Times New Roman" w:hAnsi="Times New Roman" w:cs="Times New Roman"/>
                <w:lang w:val="en-GB"/>
              </w:rPr>
              <w:t xml:space="preserve">Tariff based on data from regulations and World Bank practice </w:t>
            </w:r>
          </w:p>
        </w:tc>
        <w:tc>
          <w:tcPr>
            <w:tcW w:w="3199" w:type="dxa"/>
            <w:gridSpan w:val="2"/>
          </w:tcPr>
          <w:p w14:paraId="62212E70" w14:textId="04C459B8" w:rsidR="00762384" w:rsidRPr="001B2780" w:rsidRDefault="00B141D6"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gridSpan w:val="2"/>
          </w:tcPr>
          <w:p w14:paraId="2DFF7513" w14:textId="5AAA2476" w:rsidR="00762384"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762384"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2"/>
          </w:tcPr>
          <w:p w14:paraId="3C3B3371" w14:textId="6933A715" w:rsidR="00762384" w:rsidRPr="001B2780" w:rsidRDefault="00757773" w:rsidP="00757773">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Reviewing the amount of Notary Public tariffs by inspecting the </w:t>
            </w:r>
            <w:r w:rsidR="00240CDA" w:rsidRPr="001B2780">
              <w:rPr>
                <w:rFonts w:ascii="Times New Roman" w:hAnsi="Times New Roman" w:cs="Times New Roman"/>
                <w:lang w:val="en-GB"/>
              </w:rPr>
              <w:t xml:space="preserve"> </w:t>
            </w:r>
            <w:r w:rsidRPr="001B2780">
              <w:rPr>
                <w:rFonts w:ascii="Times New Roman" w:hAnsi="Times New Roman" w:cs="Times New Roman"/>
                <w:lang w:val="en-GB"/>
              </w:rPr>
              <w:t>Notary Public documents</w:t>
            </w:r>
          </w:p>
        </w:tc>
        <w:tc>
          <w:tcPr>
            <w:tcW w:w="2472" w:type="dxa"/>
            <w:gridSpan w:val="2"/>
          </w:tcPr>
          <w:p w14:paraId="0D489296" w14:textId="4373E223" w:rsidR="007C0B79" w:rsidRPr="001B2780" w:rsidRDefault="00757773">
            <w:pPr>
              <w:rPr>
                <w:rFonts w:ascii="Times New Roman" w:hAnsi="Times New Roman" w:cs="Times New Roman"/>
                <w:lang w:val="en-GB"/>
              </w:rPr>
            </w:pPr>
            <w:r w:rsidRPr="001B2780">
              <w:rPr>
                <w:rFonts w:ascii="Times New Roman" w:hAnsi="Times New Roman" w:cs="Times New Roman"/>
                <w:lang w:val="en-GB"/>
              </w:rPr>
              <w:t xml:space="preserve">Representative sample of Notary Public documents </w:t>
            </w:r>
          </w:p>
          <w:p w14:paraId="46315236" w14:textId="15C04CA2" w:rsidR="00762384" w:rsidRPr="001B2780" w:rsidRDefault="00762384" w:rsidP="007C0B79">
            <w:pPr>
              <w:spacing w:after="0" w:line="240" w:lineRule="auto"/>
              <w:rPr>
                <w:rFonts w:ascii="Times New Roman" w:hAnsi="Times New Roman" w:cs="Times New Roman"/>
                <w:lang w:val="en-GB"/>
              </w:rPr>
            </w:pPr>
          </w:p>
        </w:tc>
        <w:tc>
          <w:tcPr>
            <w:tcW w:w="2433" w:type="dxa"/>
          </w:tcPr>
          <w:p w14:paraId="6D2BCB7D" w14:textId="77777777" w:rsidR="00762384" w:rsidRPr="001B2780" w:rsidRDefault="00762384" w:rsidP="00E41797">
            <w:pPr>
              <w:spacing w:after="0" w:line="240" w:lineRule="auto"/>
              <w:rPr>
                <w:rFonts w:ascii="Times New Roman" w:hAnsi="Times New Roman" w:cs="Times New Roman"/>
                <w:lang w:val="en-GB"/>
              </w:rPr>
            </w:pPr>
          </w:p>
        </w:tc>
        <w:tc>
          <w:tcPr>
            <w:tcW w:w="1335" w:type="dxa"/>
          </w:tcPr>
          <w:p w14:paraId="442A6D80" w14:textId="1D759B9A" w:rsidR="00762384" w:rsidRPr="001B2780" w:rsidRDefault="00102089" w:rsidP="00762384">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r w:rsidR="00762384" w:rsidRPr="001B2780">
              <w:rPr>
                <w:rFonts w:ascii="Times New Roman" w:hAnsi="Times New Roman" w:cs="Times New Roman"/>
                <w:lang w:val="en-GB"/>
              </w:rPr>
              <w:t xml:space="preserve"> </w:t>
            </w:r>
          </w:p>
        </w:tc>
      </w:tr>
      <w:tr w:rsidR="00690FC0" w:rsidRPr="001B2780" w14:paraId="415678AE" w14:textId="77777777" w:rsidTr="002641AA">
        <w:trPr>
          <w:trHeight w:val="296"/>
        </w:trPr>
        <w:tc>
          <w:tcPr>
            <w:tcW w:w="2080" w:type="dxa"/>
          </w:tcPr>
          <w:p w14:paraId="21E97B3D" w14:textId="23C4FAF0" w:rsidR="00690FC0" w:rsidRPr="001B2780" w:rsidRDefault="00690FC0" w:rsidP="00757773">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1</w:t>
            </w:r>
            <w:r w:rsidRPr="001B2780">
              <w:rPr>
                <w:rFonts w:ascii="Times New Roman" w:eastAsia="Times New Roman" w:hAnsi="Times New Roman" w:cs="Times New Roman"/>
                <w:lang w:val="en-GB"/>
              </w:rPr>
              <w:t xml:space="preserve">. </w:t>
            </w:r>
            <w:r w:rsidR="00757773" w:rsidRPr="001B2780">
              <w:rPr>
                <w:rFonts w:ascii="Times New Roman" w:eastAsia="Times New Roman" w:hAnsi="Times New Roman" w:cs="Times New Roman"/>
                <w:lang w:val="en-GB"/>
              </w:rPr>
              <w:t xml:space="preserve">To form the inter-sectoral Work Group that would discuss </w:t>
            </w:r>
            <w:r w:rsidR="00715A55" w:rsidRPr="001B2780">
              <w:rPr>
                <w:rFonts w:ascii="Times New Roman" w:eastAsia="Times New Roman" w:hAnsi="Times New Roman" w:cs="Times New Roman"/>
                <w:lang w:val="en-GB"/>
              </w:rPr>
              <w:t>proposed</w:t>
            </w:r>
            <w:r w:rsidR="00757773" w:rsidRPr="001B2780">
              <w:rPr>
                <w:rFonts w:ascii="Times New Roman" w:eastAsia="Times New Roman" w:hAnsi="Times New Roman" w:cs="Times New Roman"/>
                <w:lang w:val="en-GB"/>
              </w:rPr>
              <w:t xml:space="preserve"> amendments to regulations by a legal analysis</w:t>
            </w:r>
          </w:p>
        </w:tc>
        <w:tc>
          <w:tcPr>
            <w:tcW w:w="3199" w:type="dxa"/>
            <w:gridSpan w:val="2"/>
          </w:tcPr>
          <w:p w14:paraId="15298E82" w14:textId="2A5EEC8A" w:rsidR="00690FC0" w:rsidRPr="001B2780" w:rsidRDefault="0038121D" w:rsidP="00E41797">
            <w:pPr>
              <w:spacing w:after="0" w:line="240" w:lineRule="auto"/>
              <w:rPr>
                <w:rFonts w:ascii="Times New Roman" w:hAnsi="Times New Roman" w:cs="Times New Roman"/>
                <w:color w:val="000000" w:themeColor="text1"/>
                <w:szCs w:val="24"/>
                <w:lang w:val="en-GB"/>
              </w:rPr>
            </w:pPr>
            <w:r w:rsidRPr="001B2780">
              <w:rPr>
                <w:rFonts w:ascii="Times New Roman" w:hAnsi="Times New Roman" w:cs="Times New Roman"/>
                <w:lang w:val="en-GB"/>
              </w:rPr>
              <w:t xml:space="preserve">MCTI </w:t>
            </w:r>
          </w:p>
        </w:tc>
        <w:tc>
          <w:tcPr>
            <w:tcW w:w="1904" w:type="dxa"/>
            <w:gridSpan w:val="2"/>
          </w:tcPr>
          <w:p w14:paraId="764CBF4E" w14:textId="2717EC3A" w:rsidR="00690FC0"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690FC0" w:rsidRPr="001B2780">
              <w:rPr>
                <w:rFonts w:ascii="Times New Roman" w:hAnsi="Times New Roman" w:cs="Times New Roman"/>
                <w:lang w:val="en-GB"/>
              </w:rPr>
              <w:t>,</w:t>
            </w:r>
            <w:r w:rsidR="00D1538F" w:rsidRPr="001B2780">
              <w:rPr>
                <w:rFonts w:ascii="Times New Roman" w:hAnsi="Times New Roman" w:cs="Times New Roman"/>
                <w:lang w:val="en-GB"/>
              </w:rPr>
              <w:t xml:space="preserve"> </w:t>
            </w:r>
            <w:r w:rsidRPr="001B2780">
              <w:rPr>
                <w:rFonts w:ascii="Times New Roman" w:hAnsi="Times New Roman" w:cs="Times New Roman"/>
                <w:lang w:val="en-GB"/>
              </w:rPr>
              <w:t>Ministry of Justice</w:t>
            </w:r>
            <w:r w:rsidR="00D1538F" w:rsidRPr="001B2780">
              <w:rPr>
                <w:rFonts w:ascii="Times New Roman" w:hAnsi="Times New Roman" w:cs="Times New Roman"/>
                <w:lang w:val="en-GB"/>
              </w:rPr>
              <w:t>,</w:t>
            </w:r>
            <w:r w:rsidR="00690FC0"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2"/>
          </w:tcPr>
          <w:p w14:paraId="7954085F" w14:textId="6C7746D7" w:rsidR="00690FC0" w:rsidRPr="001B2780" w:rsidRDefault="00757773" w:rsidP="00690FC0">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Inter-sectoral Work Group formed </w:t>
            </w:r>
          </w:p>
        </w:tc>
        <w:tc>
          <w:tcPr>
            <w:tcW w:w="2472" w:type="dxa"/>
            <w:gridSpan w:val="2"/>
          </w:tcPr>
          <w:p w14:paraId="27D21A3A" w14:textId="259B7D21" w:rsidR="00690FC0" w:rsidRPr="001B2780" w:rsidRDefault="0075777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 on the work of </w:t>
            </w:r>
            <w:r w:rsidR="0038121D" w:rsidRPr="001B2780">
              <w:rPr>
                <w:rFonts w:ascii="Times New Roman" w:hAnsi="Times New Roman" w:cs="Times New Roman"/>
                <w:lang w:val="en-GB"/>
              </w:rPr>
              <w:t xml:space="preserve">MCTI </w:t>
            </w:r>
            <w:r w:rsidR="00690FC0" w:rsidRPr="001B2780">
              <w:rPr>
                <w:rFonts w:ascii="Times New Roman" w:hAnsi="Times New Roman" w:cs="Times New Roman"/>
                <w:lang w:val="en-GB"/>
              </w:rPr>
              <w:t xml:space="preserve"> </w:t>
            </w:r>
            <w:r w:rsidRPr="001B2780">
              <w:rPr>
                <w:rFonts w:ascii="Times New Roman" w:hAnsi="Times New Roman" w:cs="Times New Roman"/>
                <w:lang w:val="en-GB"/>
              </w:rPr>
              <w:t>and the Joint Group</w:t>
            </w:r>
          </w:p>
        </w:tc>
        <w:tc>
          <w:tcPr>
            <w:tcW w:w="2433" w:type="dxa"/>
          </w:tcPr>
          <w:p w14:paraId="4244E455" w14:textId="77777777" w:rsidR="00690FC0" w:rsidRPr="001B2780" w:rsidRDefault="00690FC0" w:rsidP="00E41797">
            <w:pPr>
              <w:spacing w:after="0" w:line="240" w:lineRule="auto"/>
              <w:rPr>
                <w:rFonts w:ascii="Times New Roman" w:hAnsi="Times New Roman" w:cs="Times New Roman"/>
                <w:lang w:val="en-GB"/>
              </w:rPr>
            </w:pPr>
          </w:p>
        </w:tc>
        <w:tc>
          <w:tcPr>
            <w:tcW w:w="1335" w:type="dxa"/>
          </w:tcPr>
          <w:p w14:paraId="67F872BC" w14:textId="62DEA2B6" w:rsidR="00690FC0"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E41797" w:rsidRPr="001B2780" w14:paraId="0BC505CB" w14:textId="77777777" w:rsidTr="002641AA">
        <w:trPr>
          <w:trHeight w:val="296"/>
        </w:trPr>
        <w:tc>
          <w:tcPr>
            <w:tcW w:w="2129" w:type="dxa"/>
            <w:gridSpan w:val="2"/>
          </w:tcPr>
          <w:p w14:paraId="21499826" w14:textId="3FF678A7" w:rsidR="00E41797" w:rsidRPr="001B2780" w:rsidRDefault="00E41797" w:rsidP="00D7466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lastRenderedPageBreak/>
              <w:t>4.1.</w:t>
            </w:r>
            <w:r w:rsidR="00D34E01" w:rsidRPr="001B2780">
              <w:rPr>
                <w:rFonts w:ascii="Times New Roman" w:hAnsi="Times New Roman" w:cs="Times New Roman"/>
                <w:lang w:val="en-GB"/>
              </w:rPr>
              <w:t>2</w:t>
            </w:r>
            <w:r w:rsidRPr="001B2780">
              <w:rPr>
                <w:rFonts w:ascii="Times New Roman" w:eastAsia="Times New Roman" w:hAnsi="Times New Roman" w:cs="Times New Roman"/>
                <w:lang w:val="en-GB"/>
              </w:rPr>
              <w:t xml:space="preserve">. </w:t>
            </w:r>
            <w:r w:rsidR="00757773" w:rsidRPr="001B2780">
              <w:rPr>
                <w:rFonts w:ascii="Times New Roman" w:eastAsia="Times New Roman" w:hAnsi="Times New Roman" w:cs="Times New Roman"/>
                <w:lang w:val="en-GB"/>
              </w:rPr>
              <w:t xml:space="preserve">Enhancement of already established one-stop-shop for the entry into the real estate cadastre, filing a tax return for transfer </w:t>
            </w:r>
            <w:r w:rsidR="00715A55" w:rsidRPr="001B2780">
              <w:rPr>
                <w:rFonts w:ascii="Times New Roman" w:eastAsia="Times New Roman" w:hAnsi="Times New Roman" w:cs="Times New Roman"/>
                <w:lang w:val="en-GB"/>
              </w:rPr>
              <w:t>of</w:t>
            </w:r>
            <w:r w:rsidR="00757773" w:rsidRPr="001B2780">
              <w:rPr>
                <w:rFonts w:ascii="Times New Roman" w:eastAsia="Times New Roman" w:hAnsi="Times New Roman" w:cs="Times New Roman"/>
                <w:lang w:val="en-GB"/>
              </w:rPr>
              <w:t xml:space="preserve"> absolute rights, property tax return and electronic submission of decisions </w:t>
            </w:r>
            <w:r w:rsidRPr="001B2780">
              <w:rPr>
                <w:rFonts w:ascii="Times New Roman" w:eastAsia="Times New Roman" w:hAnsi="Times New Roman" w:cs="Times New Roman"/>
                <w:lang w:val="en-GB"/>
              </w:rPr>
              <w:t xml:space="preserve"> </w:t>
            </w:r>
          </w:p>
        </w:tc>
        <w:tc>
          <w:tcPr>
            <w:tcW w:w="3150" w:type="dxa"/>
          </w:tcPr>
          <w:p w14:paraId="1F5EAD78" w14:textId="5A0B9FED" w:rsidR="00E41797" w:rsidRPr="001B2780" w:rsidRDefault="000A48C0"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KITEU</w:t>
            </w:r>
          </w:p>
        </w:tc>
        <w:tc>
          <w:tcPr>
            <w:tcW w:w="1904" w:type="dxa"/>
            <w:gridSpan w:val="2"/>
          </w:tcPr>
          <w:p w14:paraId="0E3188E6" w14:textId="507DE5D7" w:rsidR="00E41797" w:rsidRPr="001B2780" w:rsidRDefault="0038121D" w:rsidP="00D95126">
            <w:pPr>
              <w:spacing w:after="0" w:line="240" w:lineRule="auto"/>
              <w:rPr>
                <w:rFonts w:ascii="Times New Roman" w:hAnsi="Times New Roman" w:cs="Times New Roman"/>
                <w:color w:val="000000" w:themeColor="text1"/>
                <w:szCs w:val="24"/>
                <w:lang w:val="en-GB"/>
              </w:rPr>
            </w:pPr>
            <w:r w:rsidRPr="001B2780">
              <w:rPr>
                <w:rFonts w:ascii="Times New Roman" w:hAnsi="Times New Roman" w:cs="Times New Roman"/>
                <w:lang w:val="en-GB"/>
              </w:rPr>
              <w:t xml:space="preserve">MCTI </w:t>
            </w:r>
            <w:r w:rsidR="00E41797"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00E41797" w:rsidRPr="001B2780">
              <w:rPr>
                <w:rFonts w:ascii="Times New Roman" w:hAnsi="Times New Roman" w:cs="Times New Roman"/>
                <w:lang w:val="en-GB"/>
              </w:rPr>
              <w:t xml:space="preserve">, </w:t>
            </w:r>
            <w:r w:rsidR="00B141D6" w:rsidRPr="001B2780">
              <w:rPr>
                <w:rFonts w:ascii="Times New Roman" w:hAnsi="Times New Roman" w:cs="Times New Roman"/>
                <w:lang w:val="en-GB"/>
              </w:rPr>
              <w:t>Ministry of Finance</w:t>
            </w:r>
            <w:r w:rsidR="00033F96" w:rsidRPr="001B2780">
              <w:rPr>
                <w:rFonts w:ascii="Times New Roman" w:hAnsi="Times New Roman" w:cs="Times New Roman"/>
                <w:lang w:val="en-GB"/>
              </w:rPr>
              <w:t xml:space="preserve">, </w:t>
            </w:r>
            <w:r w:rsidR="00B141D6" w:rsidRPr="001B2780">
              <w:rPr>
                <w:rFonts w:ascii="Times New Roman" w:hAnsi="Times New Roman" w:cs="Times New Roman"/>
                <w:lang w:val="en-GB"/>
              </w:rPr>
              <w:t>Ministry of Justice</w:t>
            </w:r>
            <w:r w:rsidR="00033F96" w:rsidRPr="001B2780">
              <w:rPr>
                <w:rFonts w:ascii="Times New Roman" w:hAnsi="Times New Roman" w:cs="Times New Roman"/>
                <w:lang w:val="en-GB"/>
              </w:rPr>
              <w:t xml:space="preserve">, </w:t>
            </w:r>
            <w:r w:rsidR="00757773" w:rsidRPr="001B2780">
              <w:rPr>
                <w:rFonts w:ascii="Times New Roman" w:hAnsi="Times New Roman" w:cs="Times New Roman"/>
                <w:lang w:val="en-GB"/>
              </w:rPr>
              <w:t>PA</w:t>
            </w:r>
            <w:r w:rsidR="00E41797"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E41797" w:rsidRPr="001B2780">
              <w:rPr>
                <w:rFonts w:ascii="Times New Roman" w:hAnsi="Times New Roman" w:cs="Times New Roman"/>
                <w:lang w:val="en-GB"/>
              </w:rPr>
              <w:t xml:space="preserve">, </w:t>
            </w:r>
            <w:r w:rsidR="00A74FFB" w:rsidRPr="001B2780">
              <w:rPr>
                <w:rFonts w:ascii="Times New Roman" w:hAnsi="Times New Roman" w:cs="Times New Roman"/>
                <w:lang w:val="en-GB"/>
              </w:rPr>
              <w:t xml:space="preserve">Chamber of </w:t>
            </w:r>
            <w:r w:rsidR="00757773" w:rsidRPr="001B2780">
              <w:rPr>
                <w:rFonts w:ascii="Times New Roman" w:hAnsi="Times New Roman" w:cs="Times New Roman"/>
                <w:lang w:val="en-GB"/>
              </w:rPr>
              <w:t>Notar</w:t>
            </w:r>
            <w:r w:rsidR="00A74FFB" w:rsidRPr="001B2780">
              <w:rPr>
                <w:rFonts w:ascii="Times New Roman" w:hAnsi="Times New Roman" w:cs="Times New Roman"/>
                <w:lang w:val="en-GB"/>
              </w:rPr>
              <w:t>ies</w:t>
            </w:r>
            <w:r w:rsidR="00757773" w:rsidRPr="001B2780">
              <w:rPr>
                <w:rFonts w:ascii="Times New Roman" w:hAnsi="Times New Roman" w:cs="Times New Roman"/>
                <w:lang w:val="en-GB"/>
              </w:rPr>
              <w:t xml:space="preserve"> Public </w:t>
            </w:r>
          </w:p>
        </w:tc>
        <w:tc>
          <w:tcPr>
            <w:tcW w:w="2028" w:type="dxa"/>
            <w:gridSpan w:val="2"/>
          </w:tcPr>
          <w:p w14:paraId="1D5D8ACA" w14:textId="799CAB50" w:rsidR="00E41797" w:rsidRPr="001B2780" w:rsidRDefault="00757773" w:rsidP="00757773">
            <w:pPr>
              <w:spacing w:after="0" w:line="240" w:lineRule="auto"/>
              <w:rPr>
                <w:rFonts w:ascii="Times New Roman" w:hAnsi="Times New Roman" w:cs="Times New Roman"/>
                <w:lang w:val="en-GB"/>
              </w:rPr>
            </w:pPr>
            <w:r w:rsidRPr="001B2780">
              <w:rPr>
                <w:rFonts w:ascii="Times New Roman" w:hAnsi="Times New Roman" w:cs="Times New Roman"/>
                <w:lang w:val="en-GB"/>
              </w:rPr>
              <w:t>Introduced IT system</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 xml:space="preserve">linking of e-windows, the software for real estate trading, TA, MoI, </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LPA</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 xml:space="preserve">in line with the functional specification within the project of enhancing the registration process, altered tax returns, aligned regulations </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in keeping with the legal analysis</w:t>
            </w:r>
            <w:r w:rsidR="00E41797" w:rsidRPr="001B2780">
              <w:rPr>
                <w:rFonts w:ascii="Times New Roman" w:hAnsi="Times New Roman" w:cs="Times New Roman"/>
                <w:lang w:val="en-GB"/>
              </w:rPr>
              <w:t xml:space="preserve"> </w:t>
            </w:r>
          </w:p>
        </w:tc>
        <w:tc>
          <w:tcPr>
            <w:tcW w:w="2472" w:type="dxa"/>
            <w:gridSpan w:val="2"/>
          </w:tcPr>
          <w:p w14:paraId="28A239CE" w14:textId="48AB652F"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7290662E" w14:textId="77777777" w:rsidR="00E41797" w:rsidRPr="001B2780" w:rsidRDefault="00E41797" w:rsidP="00E41797">
            <w:pPr>
              <w:spacing w:after="0" w:line="240" w:lineRule="auto"/>
              <w:rPr>
                <w:rFonts w:ascii="Times New Roman" w:hAnsi="Times New Roman" w:cs="Times New Roman"/>
                <w:lang w:val="en-GB"/>
              </w:rPr>
            </w:pPr>
          </w:p>
        </w:tc>
        <w:tc>
          <w:tcPr>
            <w:tcW w:w="1335" w:type="dxa"/>
          </w:tcPr>
          <w:p w14:paraId="28ACE474" w14:textId="42AC60DB"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E41797" w:rsidRPr="001B2780" w14:paraId="7F0C5446" w14:textId="77777777" w:rsidTr="002641AA">
        <w:trPr>
          <w:trHeight w:val="296"/>
        </w:trPr>
        <w:tc>
          <w:tcPr>
            <w:tcW w:w="2129" w:type="dxa"/>
            <w:gridSpan w:val="2"/>
          </w:tcPr>
          <w:p w14:paraId="4915E805" w14:textId="5071D428" w:rsidR="00E41797" w:rsidRPr="001B2780" w:rsidRDefault="00E41797" w:rsidP="00D34E01">
            <w:pPr>
              <w:spacing w:after="0" w:line="240" w:lineRule="auto"/>
              <w:rPr>
                <w:rFonts w:ascii="Times New Roman" w:eastAsia="Times New Roman" w:hAnsi="Times New Roman" w:cs="Times New Roman"/>
                <w:color w:val="FF0000"/>
                <w:sz w:val="18"/>
                <w:szCs w:val="18"/>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3</w:t>
            </w:r>
            <w:r w:rsidRPr="001B2780">
              <w:rPr>
                <w:rFonts w:ascii="Times New Roman" w:eastAsia="Times New Roman" w:hAnsi="Times New Roman" w:cs="Times New Roman"/>
                <w:lang w:val="en-GB"/>
              </w:rPr>
              <w:t xml:space="preserve">. </w:t>
            </w:r>
            <w:r w:rsidR="00A74FFB" w:rsidRPr="001B2780">
              <w:rPr>
                <w:rFonts w:ascii="Times New Roman" w:eastAsia="Times New Roman" w:hAnsi="Times New Roman" w:cs="Times New Roman"/>
                <w:lang w:val="en-GB"/>
              </w:rPr>
              <w:t xml:space="preserve">Established application of address registry and the register of spatial units with the central database </w:t>
            </w:r>
          </w:p>
        </w:tc>
        <w:tc>
          <w:tcPr>
            <w:tcW w:w="3150" w:type="dxa"/>
          </w:tcPr>
          <w:p w14:paraId="6872E2ED" w14:textId="60C63EDF"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1A789982" w14:textId="25896B3B" w:rsidR="00E41797" w:rsidRPr="001B2780" w:rsidRDefault="0038121D" w:rsidP="00E41797">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p>
        </w:tc>
        <w:tc>
          <w:tcPr>
            <w:tcW w:w="2028" w:type="dxa"/>
            <w:gridSpan w:val="2"/>
          </w:tcPr>
          <w:p w14:paraId="1FA5C9EC" w14:textId="7A101FC4" w:rsidR="00E41797" w:rsidRPr="001B2780" w:rsidRDefault="0075777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System put into operation</w:t>
            </w:r>
          </w:p>
        </w:tc>
        <w:tc>
          <w:tcPr>
            <w:tcW w:w="2472" w:type="dxa"/>
            <w:gridSpan w:val="2"/>
          </w:tcPr>
          <w:p w14:paraId="36403754" w14:textId="4AEC0B2E" w:rsidR="00E41797" w:rsidRPr="001B2780" w:rsidRDefault="00A74FFB" w:rsidP="00A74FF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 on the work of Project Implementation Units (PIU) “Enhancement of land </w:t>
            </w:r>
            <w:r w:rsidR="00715A55" w:rsidRPr="001B2780">
              <w:rPr>
                <w:rFonts w:ascii="Times New Roman" w:hAnsi="Times New Roman" w:cs="Times New Roman"/>
                <w:lang w:val="en-GB"/>
              </w:rPr>
              <w:t>administration</w:t>
            </w:r>
          </w:p>
        </w:tc>
        <w:tc>
          <w:tcPr>
            <w:tcW w:w="2433" w:type="dxa"/>
          </w:tcPr>
          <w:p w14:paraId="58976E20" w14:textId="48795161" w:rsidR="00E41797" w:rsidRPr="001B2780" w:rsidRDefault="00E41797"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tcPr>
          <w:p w14:paraId="4468AEF2" w14:textId="47F4A835"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E41797" w:rsidRPr="001B2780" w14:paraId="5BEE1B11" w14:textId="77777777" w:rsidTr="002641AA">
        <w:trPr>
          <w:trHeight w:val="296"/>
        </w:trPr>
        <w:tc>
          <w:tcPr>
            <w:tcW w:w="2129" w:type="dxa"/>
            <w:gridSpan w:val="2"/>
          </w:tcPr>
          <w:p w14:paraId="29D54F24" w14:textId="0DF61F39" w:rsidR="00E41797" w:rsidRPr="001B2780" w:rsidRDefault="00E41797"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4</w:t>
            </w:r>
            <w:r w:rsidRPr="001B2780">
              <w:rPr>
                <w:rFonts w:ascii="Times New Roman" w:eastAsia="Times New Roman" w:hAnsi="Times New Roman" w:cs="Times New Roman"/>
                <w:lang w:val="en-GB"/>
              </w:rPr>
              <w:t xml:space="preserve">. </w:t>
            </w:r>
            <w:r w:rsidR="00A74FFB" w:rsidRPr="001B2780">
              <w:rPr>
                <w:rFonts w:ascii="Times New Roman" w:eastAsia="Times New Roman" w:hAnsi="Times New Roman" w:cs="Times New Roman"/>
                <w:lang w:val="en-GB"/>
              </w:rPr>
              <w:t>Established central information system of real estate cadastre, priority comprising of all data from RGZ regional centres in Belgrade and Novi Sad</w:t>
            </w:r>
            <w:r w:rsidRPr="001B2780">
              <w:rPr>
                <w:rFonts w:ascii="Times New Roman" w:eastAsia="Times New Roman" w:hAnsi="Times New Roman" w:cs="Times New Roman"/>
                <w:lang w:val="en-GB"/>
              </w:rPr>
              <w:t xml:space="preserve"> </w:t>
            </w:r>
          </w:p>
        </w:tc>
        <w:tc>
          <w:tcPr>
            <w:tcW w:w="3150" w:type="dxa"/>
          </w:tcPr>
          <w:p w14:paraId="7749DCA2" w14:textId="76475895"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67A23AC5" w14:textId="694B6D75" w:rsidR="00E41797" w:rsidRPr="001B2780" w:rsidRDefault="0038121D" w:rsidP="00E41797">
            <w:pPr>
              <w:spacing w:after="0" w:line="240" w:lineRule="auto"/>
              <w:rPr>
                <w:rFonts w:ascii="Times New Roman" w:hAnsi="Times New Roman" w:cs="Times New Roman"/>
                <w:color w:val="000000" w:themeColor="text1"/>
                <w:szCs w:val="24"/>
                <w:lang w:val="en-GB"/>
              </w:rPr>
            </w:pPr>
            <w:r w:rsidRPr="001B2780">
              <w:rPr>
                <w:rFonts w:ascii="Times New Roman" w:hAnsi="Times New Roman" w:cs="Times New Roman"/>
                <w:color w:val="000000" w:themeColor="text1"/>
                <w:szCs w:val="24"/>
                <w:lang w:val="en-GB"/>
              </w:rPr>
              <w:t xml:space="preserve">MCTI </w:t>
            </w:r>
          </w:p>
        </w:tc>
        <w:tc>
          <w:tcPr>
            <w:tcW w:w="2028" w:type="dxa"/>
            <w:gridSpan w:val="2"/>
          </w:tcPr>
          <w:p w14:paraId="55B58496" w14:textId="56B982BB" w:rsidR="00E41797" w:rsidRPr="001B2780" w:rsidRDefault="0075777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System put into operation</w:t>
            </w:r>
          </w:p>
        </w:tc>
        <w:tc>
          <w:tcPr>
            <w:tcW w:w="2472" w:type="dxa"/>
            <w:gridSpan w:val="2"/>
          </w:tcPr>
          <w:p w14:paraId="2FAC5359" w14:textId="2ABF29DD" w:rsidR="00E41797" w:rsidRPr="001B2780" w:rsidRDefault="00A74FFB"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 on the work of Project Implementation Units </w:t>
            </w:r>
            <w:r w:rsidR="005E77CB" w:rsidRPr="001B2780">
              <w:rPr>
                <w:rFonts w:ascii="Times New Roman" w:hAnsi="Times New Roman" w:cs="Times New Roman"/>
                <w:lang w:val="en-GB"/>
              </w:rPr>
              <w:t xml:space="preserve">(PIU) </w:t>
            </w:r>
            <w:r w:rsidR="00757773" w:rsidRPr="001B2780">
              <w:rPr>
                <w:rFonts w:ascii="Times New Roman" w:hAnsi="Times New Roman" w:cs="Times New Roman"/>
                <w:lang w:val="en-GB"/>
              </w:rPr>
              <w:t xml:space="preserve">“Enhancement of land </w:t>
            </w:r>
            <w:r w:rsidR="00715A55" w:rsidRPr="001B2780">
              <w:rPr>
                <w:rFonts w:ascii="Times New Roman" w:hAnsi="Times New Roman" w:cs="Times New Roman"/>
                <w:lang w:val="en-GB"/>
              </w:rPr>
              <w:t>administration</w:t>
            </w:r>
          </w:p>
        </w:tc>
        <w:tc>
          <w:tcPr>
            <w:tcW w:w="2433" w:type="dxa"/>
          </w:tcPr>
          <w:p w14:paraId="0106438B" w14:textId="44CAC564" w:rsidR="00E41797" w:rsidRPr="001B2780" w:rsidRDefault="00E41797"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tcPr>
          <w:p w14:paraId="6859E68A" w14:textId="09604537" w:rsidR="00E41797" w:rsidRPr="001B2780" w:rsidRDefault="00A74FFB"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r w:rsidR="00E41797" w:rsidRPr="001B2780" w14:paraId="601B008B" w14:textId="77777777" w:rsidTr="002641AA">
        <w:trPr>
          <w:trHeight w:val="296"/>
        </w:trPr>
        <w:tc>
          <w:tcPr>
            <w:tcW w:w="2129" w:type="dxa"/>
            <w:gridSpan w:val="2"/>
          </w:tcPr>
          <w:p w14:paraId="40633EAB" w14:textId="5FBD987F" w:rsidR="00E41797" w:rsidRPr="001B2780" w:rsidRDefault="00E41797" w:rsidP="00E416B1">
            <w:pPr>
              <w:spacing w:after="0" w:line="240" w:lineRule="auto"/>
              <w:rPr>
                <w:rFonts w:ascii="Times New Roman" w:eastAsia="Times New Roman" w:hAnsi="Times New Roman" w:cs="Times New Roman"/>
                <w:highlight w:val="yellow"/>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5</w:t>
            </w:r>
            <w:r w:rsidRPr="001B2780">
              <w:rPr>
                <w:rFonts w:ascii="Times New Roman" w:eastAsia="Times New Roman" w:hAnsi="Times New Roman" w:cs="Times New Roman"/>
                <w:lang w:val="en-GB"/>
              </w:rPr>
              <w:t xml:space="preserve">. </w:t>
            </w:r>
            <w:r w:rsidR="00A74FFB" w:rsidRPr="001B2780">
              <w:rPr>
                <w:rFonts w:ascii="Times New Roman" w:eastAsia="Times New Roman" w:hAnsi="Times New Roman" w:cs="Times New Roman"/>
                <w:lang w:val="en-GB"/>
              </w:rPr>
              <w:t>Ensure full support to the implementation of the Law on Cadastre</w:t>
            </w:r>
            <w:r w:rsidRPr="001B2780">
              <w:rPr>
                <w:rFonts w:ascii="Times New Roman" w:eastAsia="Times New Roman" w:hAnsi="Times New Roman" w:cs="Times New Roman"/>
                <w:lang w:val="en-GB"/>
              </w:rPr>
              <w:t>,</w:t>
            </w:r>
            <w:r w:rsidR="00A74FFB" w:rsidRPr="001B2780">
              <w:rPr>
                <w:rFonts w:ascii="Times New Roman" w:eastAsia="Times New Roman" w:hAnsi="Times New Roman" w:cs="Times New Roman"/>
                <w:lang w:val="en-GB"/>
              </w:rPr>
              <w:t xml:space="preserve"> primarily with respect to submitting </w:t>
            </w:r>
            <w:r w:rsidR="00A74FFB" w:rsidRPr="001B2780">
              <w:rPr>
                <w:rFonts w:ascii="Times New Roman" w:eastAsia="Times New Roman" w:hAnsi="Times New Roman" w:cs="Times New Roman"/>
                <w:lang w:val="en-GB"/>
              </w:rPr>
              <w:lastRenderedPageBreak/>
              <w:t xml:space="preserve">the complaints and observing the deadlines </w:t>
            </w:r>
            <w:r w:rsidRPr="001B2780">
              <w:rPr>
                <w:rFonts w:ascii="Times New Roman" w:eastAsia="Times New Roman" w:hAnsi="Times New Roman" w:cs="Times New Roman"/>
                <w:lang w:val="en-GB"/>
              </w:rPr>
              <w:t xml:space="preserve"> </w:t>
            </w:r>
          </w:p>
        </w:tc>
        <w:tc>
          <w:tcPr>
            <w:tcW w:w="3150" w:type="dxa"/>
          </w:tcPr>
          <w:p w14:paraId="4443417C" w14:textId="67F5C41A" w:rsidR="00E41797" w:rsidRPr="001B2780" w:rsidRDefault="00E41797" w:rsidP="00E41797">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lastRenderedPageBreak/>
              <w:t xml:space="preserve"> </w:t>
            </w:r>
            <w:r w:rsidR="006C4483" w:rsidRPr="001B2780">
              <w:rPr>
                <w:rFonts w:ascii="Times New Roman" w:hAnsi="Times New Roman" w:cs="Times New Roman"/>
                <w:lang w:val="en-GB"/>
              </w:rPr>
              <w:t>RGZ</w:t>
            </w:r>
          </w:p>
        </w:tc>
        <w:tc>
          <w:tcPr>
            <w:tcW w:w="1904" w:type="dxa"/>
            <w:gridSpan w:val="2"/>
          </w:tcPr>
          <w:p w14:paraId="63341506" w14:textId="346B45B6" w:rsidR="00E41797" w:rsidRPr="001B2780" w:rsidRDefault="00715A55" w:rsidP="00A74FFB">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t>MCTI, Ministry</w:t>
            </w:r>
            <w:r w:rsidR="00B141D6" w:rsidRPr="001B2780">
              <w:rPr>
                <w:rFonts w:ascii="Times New Roman" w:hAnsi="Times New Roman" w:cs="Times New Roman"/>
                <w:lang w:val="en-GB"/>
              </w:rPr>
              <w:t xml:space="preserve"> of Justice</w:t>
            </w:r>
            <w:r w:rsidR="00CE24A1" w:rsidRPr="001B2780">
              <w:rPr>
                <w:rFonts w:ascii="Times New Roman" w:hAnsi="Times New Roman" w:cs="Times New Roman"/>
                <w:lang w:val="en-GB"/>
              </w:rPr>
              <w:t xml:space="preserve">, </w:t>
            </w:r>
            <w:r w:rsidR="00A74FFB" w:rsidRPr="001B2780">
              <w:rPr>
                <w:rFonts w:ascii="Times New Roman" w:hAnsi="Times New Roman" w:cs="Times New Roman"/>
                <w:lang w:val="en-GB"/>
              </w:rPr>
              <w:t>Chamber of Notaries Public</w:t>
            </w:r>
            <w:r w:rsidR="00CE24A1"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E41797"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r w:rsidR="00E41797" w:rsidRPr="001B2780">
              <w:rPr>
                <w:rFonts w:ascii="Times New Roman" w:hAnsi="Times New Roman" w:cs="Times New Roman"/>
                <w:lang w:val="en-GB"/>
              </w:rPr>
              <w:t xml:space="preserve">, </w:t>
            </w:r>
            <w:r w:rsidR="00A74FFB" w:rsidRPr="001B2780">
              <w:rPr>
                <w:rFonts w:ascii="Times New Roman" w:hAnsi="Times New Roman" w:cs="Times New Roman"/>
                <w:lang w:val="en-GB"/>
              </w:rPr>
              <w:t>TA</w:t>
            </w:r>
            <w:r w:rsidR="00CE24A1" w:rsidRPr="001B2780">
              <w:rPr>
                <w:rFonts w:ascii="Times New Roman" w:hAnsi="Times New Roman" w:cs="Times New Roman"/>
                <w:lang w:val="en-GB"/>
              </w:rPr>
              <w:t xml:space="preserve"> </w:t>
            </w:r>
          </w:p>
        </w:tc>
        <w:tc>
          <w:tcPr>
            <w:tcW w:w="2028" w:type="dxa"/>
            <w:gridSpan w:val="2"/>
          </w:tcPr>
          <w:p w14:paraId="6017855B" w14:textId="5B393B38" w:rsidR="00E41797" w:rsidRPr="001B2780" w:rsidRDefault="00A74FFB" w:rsidP="00A74FFB">
            <w:pPr>
              <w:spacing w:after="0" w:line="240" w:lineRule="auto"/>
              <w:rPr>
                <w:rFonts w:ascii="Times New Roman" w:hAnsi="Times New Roman" w:cs="Times New Roman"/>
                <w:lang w:val="en-GB"/>
              </w:rPr>
            </w:pPr>
            <w:r w:rsidRPr="001B2780">
              <w:rPr>
                <w:rFonts w:ascii="Times New Roman" w:hAnsi="Times New Roman" w:cs="Times New Roman"/>
                <w:lang w:val="en-GB"/>
              </w:rPr>
              <w:t>Statistics of</w:t>
            </w:r>
            <w:r w:rsidR="00DD23E1"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Pr="001B2780">
              <w:rPr>
                <w:rFonts w:ascii="Times New Roman" w:hAnsi="Times New Roman" w:cs="Times New Roman"/>
                <w:lang w:val="en-GB"/>
              </w:rPr>
              <w:t xml:space="preserve"> presented to PA, as the statistics of PIS for acting of notaries public in the process of </w:t>
            </w:r>
            <w:r w:rsidRPr="001B2780">
              <w:rPr>
                <w:rFonts w:ascii="Times New Roman" w:hAnsi="Times New Roman" w:cs="Times New Roman"/>
                <w:lang w:val="en-GB"/>
              </w:rPr>
              <w:lastRenderedPageBreak/>
              <w:t>registration of real estate into the cadastre. Operating task force for cadastre monitors the implementation of the Law on Cadastre</w:t>
            </w:r>
            <w:r w:rsidR="00E41797" w:rsidRPr="001B2780">
              <w:rPr>
                <w:rFonts w:ascii="Times New Roman" w:hAnsi="Times New Roman" w:cs="Times New Roman"/>
                <w:lang w:val="en-GB"/>
              </w:rPr>
              <w:t xml:space="preserve"> </w:t>
            </w:r>
            <w:r w:rsidRPr="001B2780">
              <w:rPr>
                <w:rFonts w:ascii="Times New Roman" w:hAnsi="Times New Roman" w:cs="Times New Roman"/>
                <w:lang w:val="en-GB"/>
              </w:rPr>
              <w:t xml:space="preserve">and solves open issues from the practise at joint meetings </w:t>
            </w:r>
            <w:r w:rsidR="00E41797" w:rsidRPr="001B2780">
              <w:rPr>
                <w:rFonts w:ascii="Times New Roman" w:hAnsi="Times New Roman" w:cs="Times New Roman"/>
                <w:lang w:val="en-GB"/>
              </w:rPr>
              <w:t xml:space="preserve"> </w:t>
            </w:r>
          </w:p>
        </w:tc>
        <w:tc>
          <w:tcPr>
            <w:tcW w:w="2472" w:type="dxa"/>
            <w:gridSpan w:val="2"/>
          </w:tcPr>
          <w:p w14:paraId="71F207C5" w14:textId="579BCCBB" w:rsidR="00E41797" w:rsidRPr="001B2780" w:rsidRDefault="001648C5" w:rsidP="00E41797">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lastRenderedPageBreak/>
              <w:t>Report on the work of Joint Group</w:t>
            </w:r>
          </w:p>
        </w:tc>
        <w:tc>
          <w:tcPr>
            <w:tcW w:w="2433" w:type="dxa"/>
          </w:tcPr>
          <w:p w14:paraId="6D20FB0A" w14:textId="6B02F827" w:rsidR="00E41797" w:rsidRPr="001B2780" w:rsidRDefault="00E41797" w:rsidP="00E41797">
            <w:pPr>
              <w:spacing w:after="0" w:line="240" w:lineRule="auto"/>
              <w:rPr>
                <w:rFonts w:ascii="Times New Roman" w:hAnsi="Times New Roman" w:cs="Times New Roman"/>
                <w:highlight w:val="yellow"/>
                <w:lang w:val="en-GB"/>
              </w:rPr>
            </w:pPr>
          </w:p>
        </w:tc>
        <w:tc>
          <w:tcPr>
            <w:tcW w:w="1335" w:type="dxa"/>
          </w:tcPr>
          <w:p w14:paraId="254B9835" w14:textId="4D0D57EA" w:rsidR="00E41797" w:rsidRPr="001B2780" w:rsidRDefault="00102089" w:rsidP="00E41797">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t>1st Quarter of 2019</w:t>
            </w:r>
          </w:p>
        </w:tc>
      </w:tr>
      <w:tr w:rsidR="00E41797" w:rsidRPr="001B2780" w14:paraId="1CA8005F" w14:textId="77777777" w:rsidTr="002641AA">
        <w:trPr>
          <w:trHeight w:val="296"/>
        </w:trPr>
        <w:tc>
          <w:tcPr>
            <w:tcW w:w="2129" w:type="dxa"/>
            <w:gridSpan w:val="2"/>
          </w:tcPr>
          <w:p w14:paraId="7051EBD2" w14:textId="15CC5EC0" w:rsidR="00E41797" w:rsidRPr="001B2780" w:rsidRDefault="00E41797"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6</w:t>
            </w:r>
            <w:r w:rsidRPr="001B2780">
              <w:rPr>
                <w:rFonts w:ascii="Times New Roman" w:eastAsia="Times New Roman" w:hAnsi="Times New Roman" w:cs="Times New Roman"/>
                <w:lang w:val="en-GB"/>
              </w:rPr>
              <w:t xml:space="preserve">. </w:t>
            </w:r>
            <w:r w:rsidR="00A74FFB" w:rsidRPr="001B2780">
              <w:rPr>
                <w:rFonts w:ascii="Times New Roman" w:eastAsia="Times New Roman" w:hAnsi="Times New Roman" w:cs="Times New Roman"/>
                <w:lang w:val="en-GB"/>
              </w:rPr>
              <w:t>Enabling electronic data exchange of RGZ with tax authorities using a modern ICT system</w:t>
            </w:r>
          </w:p>
        </w:tc>
        <w:tc>
          <w:tcPr>
            <w:tcW w:w="3150" w:type="dxa"/>
          </w:tcPr>
          <w:p w14:paraId="11D0BBD9" w14:textId="7E984334" w:rsidR="00E41797" w:rsidRPr="001B2780" w:rsidRDefault="00F174FB" w:rsidP="00E41797">
            <w:pPr>
              <w:spacing w:after="0" w:line="240" w:lineRule="auto"/>
              <w:rPr>
                <w:rFonts w:ascii="Times New Roman" w:eastAsia="Times New Roman" w:hAnsi="Times New Roman" w:cs="Times New Roman"/>
                <w:color w:val="FF0000"/>
                <w:sz w:val="18"/>
                <w:szCs w:val="18"/>
                <w:lang w:val="en-GB"/>
              </w:rPr>
            </w:pPr>
            <w:r w:rsidRPr="001B2780">
              <w:rPr>
                <w:rFonts w:ascii="Times New Roman" w:hAnsi="Times New Roman" w:cs="Times New Roman"/>
                <w:lang w:val="en-GB"/>
              </w:rPr>
              <w:t>ПУ</w:t>
            </w:r>
          </w:p>
        </w:tc>
        <w:tc>
          <w:tcPr>
            <w:tcW w:w="1904" w:type="dxa"/>
            <w:gridSpan w:val="2"/>
          </w:tcPr>
          <w:p w14:paraId="0FC31E52" w14:textId="59C39EC4"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E41797"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p>
        </w:tc>
        <w:tc>
          <w:tcPr>
            <w:tcW w:w="2028" w:type="dxa"/>
            <w:gridSpan w:val="2"/>
          </w:tcPr>
          <w:p w14:paraId="4B6EE2E4" w14:textId="421E9D76" w:rsidR="00E41797" w:rsidRPr="001B2780" w:rsidRDefault="00715A55" w:rsidP="00E41797">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Electronic</w:t>
            </w:r>
            <w:r w:rsidR="00A74FFB" w:rsidRPr="001B2780">
              <w:rPr>
                <w:rFonts w:ascii="Times New Roman" w:eastAsia="Times New Roman" w:hAnsi="Times New Roman" w:cs="Times New Roman"/>
                <w:lang w:val="en-GB"/>
              </w:rPr>
              <w:t xml:space="preserve"> exchange of data enabled to RGZ with tax authorities </w:t>
            </w:r>
          </w:p>
        </w:tc>
        <w:tc>
          <w:tcPr>
            <w:tcW w:w="2472" w:type="dxa"/>
            <w:gridSpan w:val="2"/>
          </w:tcPr>
          <w:p w14:paraId="78031A05" w14:textId="0FF80AFB"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2A0A1FD0" w14:textId="77777777" w:rsidR="00E41797" w:rsidRPr="001B2780" w:rsidRDefault="00E41797" w:rsidP="00E41797">
            <w:pPr>
              <w:spacing w:after="0" w:line="240" w:lineRule="auto"/>
              <w:rPr>
                <w:rFonts w:ascii="Times New Roman" w:hAnsi="Times New Roman" w:cs="Times New Roman"/>
                <w:highlight w:val="yellow"/>
                <w:lang w:val="en-GB"/>
              </w:rPr>
            </w:pPr>
          </w:p>
        </w:tc>
        <w:tc>
          <w:tcPr>
            <w:tcW w:w="1335" w:type="dxa"/>
          </w:tcPr>
          <w:p w14:paraId="61733AEA" w14:textId="57D80098"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E41797" w:rsidRPr="001B2780" w14:paraId="30FF869B" w14:textId="77777777" w:rsidTr="002641AA">
        <w:trPr>
          <w:trHeight w:val="296"/>
        </w:trPr>
        <w:tc>
          <w:tcPr>
            <w:tcW w:w="2129" w:type="dxa"/>
            <w:gridSpan w:val="2"/>
          </w:tcPr>
          <w:p w14:paraId="345F4986" w14:textId="595B0CA2" w:rsidR="00E41797" w:rsidRPr="001B2780" w:rsidRDefault="00E41797"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7</w:t>
            </w:r>
            <w:r w:rsidRPr="001B2780">
              <w:rPr>
                <w:rFonts w:ascii="Times New Roman" w:eastAsia="Times New Roman" w:hAnsi="Times New Roman" w:cs="Times New Roman"/>
                <w:lang w:val="en-GB"/>
              </w:rPr>
              <w:t>.</w:t>
            </w:r>
            <w:r w:rsidR="00A74FFB" w:rsidRPr="001B2780">
              <w:rPr>
                <w:rFonts w:ascii="Times New Roman" w:eastAsia="Times New Roman" w:hAnsi="Times New Roman" w:cs="Times New Roman"/>
                <w:lang w:val="en-GB"/>
              </w:rPr>
              <w:t xml:space="preserve"> System upgrading </w:t>
            </w:r>
            <w:r w:rsidRPr="001B2780">
              <w:rPr>
                <w:rFonts w:ascii="Times New Roman" w:eastAsia="Times New Roman" w:hAnsi="Times New Roman" w:cs="Times New Roman"/>
                <w:lang w:val="en-GB"/>
              </w:rPr>
              <w:t>(</w:t>
            </w:r>
            <w:r w:rsidR="00A74FFB" w:rsidRPr="001B2780">
              <w:rPr>
                <w:rFonts w:ascii="Times New Roman" w:eastAsia="Times New Roman" w:hAnsi="Times New Roman" w:cs="Times New Roman"/>
                <w:lang w:val="en-GB"/>
              </w:rPr>
              <w:t>Standards, technologies and resources</w:t>
            </w:r>
            <w:r w:rsidRPr="001B2780">
              <w:rPr>
                <w:rFonts w:ascii="Times New Roman" w:eastAsia="Times New Roman" w:hAnsi="Times New Roman" w:cs="Times New Roman"/>
                <w:lang w:val="en-GB"/>
              </w:rPr>
              <w:t xml:space="preserve">) </w:t>
            </w:r>
            <w:r w:rsidR="00A74FFB" w:rsidRPr="001B2780">
              <w:rPr>
                <w:rFonts w:ascii="Times New Roman" w:eastAsia="Times New Roman" w:hAnsi="Times New Roman" w:cs="Times New Roman"/>
                <w:lang w:val="en-GB"/>
              </w:rPr>
              <w:t xml:space="preserve">for better efficiency and effectiveness of using the geospatial data </w:t>
            </w:r>
          </w:p>
        </w:tc>
        <w:tc>
          <w:tcPr>
            <w:tcW w:w="3150" w:type="dxa"/>
          </w:tcPr>
          <w:p w14:paraId="46945D7D" w14:textId="30657FD5"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44D36D03" w14:textId="2FCDBDC3" w:rsidR="00E41797" w:rsidRPr="001B2780" w:rsidRDefault="00715A55" w:rsidP="00E41797">
            <w:pPr>
              <w:spacing w:after="0" w:line="240" w:lineRule="auto"/>
              <w:rPr>
                <w:rFonts w:ascii="Times New Roman" w:hAnsi="Times New Roman" w:cs="Times New Roman"/>
                <w:lang w:val="en-GB"/>
              </w:rPr>
            </w:pPr>
            <w:r>
              <w:rPr>
                <w:rFonts w:ascii="Times New Roman" w:hAnsi="Times New Roman" w:cs="Times New Roman"/>
                <w:lang w:val="en-GB"/>
              </w:rPr>
              <w:t>NIGP Council</w:t>
            </w:r>
          </w:p>
        </w:tc>
        <w:tc>
          <w:tcPr>
            <w:tcW w:w="2028" w:type="dxa"/>
            <w:gridSpan w:val="2"/>
          </w:tcPr>
          <w:p w14:paraId="7E09D571" w14:textId="15CE6DFD" w:rsidR="00E41797" w:rsidRPr="001B2780" w:rsidRDefault="00930960" w:rsidP="00E41797">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 xml:space="preserve">Adopting the NIGP strategy and subordinate legislation pursuant to the deadlines from the NIGP Law </w:t>
            </w:r>
          </w:p>
        </w:tc>
        <w:tc>
          <w:tcPr>
            <w:tcW w:w="2472" w:type="dxa"/>
            <w:gridSpan w:val="2"/>
          </w:tcPr>
          <w:p w14:paraId="5A4E4995" w14:textId="13C54B31"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0869CAF3" w14:textId="0FBDE20A" w:rsidR="00E41797" w:rsidRPr="001B2780" w:rsidRDefault="00E41797" w:rsidP="00E41797">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t>-</w:t>
            </w:r>
          </w:p>
        </w:tc>
        <w:tc>
          <w:tcPr>
            <w:tcW w:w="1335" w:type="dxa"/>
          </w:tcPr>
          <w:p w14:paraId="5D9B7C61" w14:textId="7DFEFD37"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E41797" w:rsidRPr="001B2780" w14:paraId="68A57164" w14:textId="77777777" w:rsidTr="002641AA">
        <w:trPr>
          <w:trHeight w:val="296"/>
        </w:trPr>
        <w:tc>
          <w:tcPr>
            <w:tcW w:w="2129" w:type="dxa"/>
            <w:gridSpan w:val="2"/>
          </w:tcPr>
          <w:p w14:paraId="06F0C5CB" w14:textId="758D2D6A" w:rsidR="00E41797" w:rsidRPr="001B2780" w:rsidRDefault="00E41797" w:rsidP="00D34E01">
            <w:pPr>
              <w:spacing w:after="0" w:line="240" w:lineRule="auto"/>
              <w:rPr>
                <w:rFonts w:ascii="Times New Roman" w:eastAsia="Times New Roman" w:hAnsi="Times New Roman" w:cs="Times New Roman"/>
                <w:highlight w:val="yellow"/>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8</w:t>
            </w:r>
            <w:r w:rsidRPr="001B2780">
              <w:rPr>
                <w:rFonts w:ascii="Times New Roman" w:eastAsia="Times New Roman" w:hAnsi="Times New Roman" w:cs="Times New Roman"/>
                <w:lang w:val="en-GB"/>
              </w:rPr>
              <w:t>.</w:t>
            </w:r>
            <w:r w:rsidR="00A74FFB" w:rsidRPr="001B2780">
              <w:rPr>
                <w:rFonts w:ascii="Times New Roman" w:eastAsia="Times New Roman" w:hAnsi="Times New Roman" w:cs="Times New Roman"/>
                <w:lang w:val="en-GB"/>
              </w:rPr>
              <w:t xml:space="preserve">Ensure wide use of geospatial data in line with the </w:t>
            </w:r>
            <w:r w:rsidRPr="001B2780">
              <w:rPr>
                <w:rFonts w:ascii="Times New Roman" w:eastAsia="Times New Roman" w:hAnsi="Times New Roman" w:cs="Times New Roman"/>
                <w:lang w:val="en-GB"/>
              </w:rPr>
              <w:t xml:space="preserve">INSPIRE </w:t>
            </w:r>
            <w:r w:rsidR="00A74FFB" w:rsidRPr="001B2780">
              <w:rPr>
                <w:rFonts w:ascii="Times New Roman" w:eastAsia="Times New Roman" w:hAnsi="Times New Roman" w:cs="Times New Roman"/>
                <w:lang w:val="en-GB"/>
              </w:rPr>
              <w:t xml:space="preserve">Directive, the “open source” concept and international standards </w:t>
            </w:r>
          </w:p>
        </w:tc>
        <w:tc>
          <w:tcPr>
            <w:tcW w:w="3150" w:type="dxa"/>
          </w:tcPr>
          <w:p w14:paraId="5DE0A26F" w14:textId="4A4A94B8"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0DC4642E" w14:textId="33D8EBA3" w:rsidR="00E41797" w:rsidRPr="001B2780" w:rsidRDefault="0038121D" w:rsidP="00E41797">
            <w:pPr>
              <w:spacing w:after="0" w:line="240" w:lineRule="auto"/>
              <w:rPr>
                <w:rFonts w:ascii="Times New Roman" w:hAnsi="Times New Roman" w:cs="Times New Roman"/>
                <w:lang w:val="en-GB"/>
              </w:rPr>
            </w:pPr>
            <w:r w:rsidRPr="001B2780">
              <w:rPr>
                <w:rFonts w:ascii="Times New Roman" w:hAnsi="Times New Roman" w:cs="Times New Roman"/>
                <w:color w:val="000000" w:themeColor="text1"/>
                <w:szCs w:val="24"/>
                <w:lang w:val="en-GB"/>
              </w:rPr>
              <w:t xml:space="preserve">MCTI </w:t>
            </w:r>
          </w:p>
        </w:tc>
        <w:tc>
          <w:tcPr>
            <w:tcW w:w="2028" w:type="dxa"/>
            <w:gridSpan w:val="2"/>
          </w:tcPr>
          <w:p w14:paraId="0E272E6F" w14:textId="211D062B" w:rsidR="00D650F3" w:rsidRPr="001B2780" w:rsidRDefault="009017DF"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Feasibility study completed including the implementation plan of the “</w:t>
            </w:r>
            <w:r w:rsidR="00E41797" w:rsidRPr="001B2780">
              <w:rPr>
                <w:rFonts w:ascii="Times New Roman" w:hAnsi="Times New Roman" w:cs="Times New Roman"/>
                <w:lang w:val="en-GB"/>
              </w:rPr>
              <w:t>open data</w:t>
            </w:r>
            <w:r w:rsidR="00842D20" w:rsidRPr="001B2780">
              <w:rPr>
                <w:rFonts w:ascii="Times New Roman" w:hAnsi="Times New Roman" w:cs="Times New Roman"/>
                <w:lang w:val="en-GB"/>
              </w:rPr>
              <w:t>ˮ</w:t>
            </w:r>
            <w:r w:rsidR="00D650F3" w:rsidRPr="001B2780">
              <w:rPr>
                <w:rFonts w:ascii="Times New Roman" w:hAnsi="Times New Roman" w:cs="Times New Roman"/>
                <w:lang w:val="en-GB"/>
              </w:rPr>
              <w:t>;</w:t>
            </w:r>
          </w:p>
          <w:p w14:paraId="4243E2BF" w14:textId="1C43F7F9" w:rsidR="00E41797" w:rsidRPr="001B2780" w:rsidRDefault="009017DF"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Regional centre formed </w:t>
            </w:r>
          </w:p>
        </w:tc>
        <w:tc>
          <w:tcPr>
            <w:tcW w:w="2472" w:type="dxa"/>
            <w:gridSpan w:val="2"/>
          </w:tcPr>
          <w:p w14:paraId="415E8F68" w14:textId="0CEF66FD"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63B05056" w14:textId="7D7332CA" w:rsidR="00E41797" w:rsidRPr="001B2780" w:rsidRDefault="00E41797"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tcPr>
          <w:p w14:paraId="7E06DEFC" w14:textId="7FD46665"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E41797" w:rsidRPr="001B2780" w14:paraId="1323B519" w14:textId="77777777" w:rsidTr="002641AA">
        <w:trPr>
          <w:trHeight w:val="296"/>
        </w:trPr>
        <w:tc>
          <w:tcPr>
            <w:tcW w:w="2129" w:type="dxa"/>
            <w:gridSpan w:val="2"/>
          </w:tcPr>
          <w:p w14:paraId="5324BBB6" w14:textId="6FCB79DD" w:rsidR="00E41797" w:rsidRPr="001B2780" w:rsidRDefault="00E41797" w:rsidP="00D7466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w:t>
            </w:r>
            <w:r w:rsidR="00D34E01" w:rsidRPr="001B2780">
              <w:rPr>
                <w:rFonts w:ascii="Times New Roman" w:hAnsi="Times New Roman" w:cs="Times New Roman"/>
                <w:lang w:val="en-GB"/>
              </w:rPr>
              <w:t>9</w:t>
            </w:r>
            <w:r w:rsidRPr="001B2780">
              <w:rPr>
                <w:rFonts w:ascii="Times New Roman" w:eastAsia="Times New Roman" w:hAnsi="Times New Roman" w:cs="Times New Roman"/>
                <w:lang w:val="en-GB"/>
              </w:rPr>
              <w:t xml:space="preserve">. </w:t>
            </w:r>
            <w:r w:rsidR="009017DF" w:rsidRPr="001B2780">
              <w:rPr>
                <w:rFonts w:ascii="Times New Roman" w:eastAsia="Times New Roman" w:hAnsi="Times New Roman" w:cs="Times New Roman"/>
                <w:lang w:val="en-GB"/>
              </w:rPr>
              <w:t xml:space="preserve">Migrate the property information </w:t>
            </w:r>
            <w:r w:rsidR="009017DF" w:rsidRPr="001B2780">
              <w:rPr>
                <w:rFonts w:ascii="Times New Roman" w:eastAsia="Times New Roman" w:hAnsi="Times New Roman" w:cs="Times New Roman"/>
                <w:lang w:val="en-GB"/>
              </w:rPr>
              <w:lastRenderedPageBreak/>
              <w:t xml:space="preserve">over real estate </w:t>
            </w:r>
            <w:r w:rsidR="00715A55" w:rsidRPr="001B2780">
              <w:rPr>
                <w:rFonts w:ascii="Times New Roman" w:eastAsia="Times New Roman" w:hAnsi="Times New Roman" w:cs="Times New Roman"/>
                <w:lang w:val="en-GB"/>
              </w:rPr>
              <w:t>into a</w:t>
            </w:r>
            <w:r w:rsidR="009017DF" w:rsidRPr="001B2780">
              <w:rPr>
                <w:rFonts w:ascii="Times New Roman" w:eastAsia="Times New Roman" w:hAnsi="Times New Roman" w:cs="Times New Roman"/>
                <w:lang w:val="en-GB"/>
              </w:rPr>
              <w:t xml:space="preserve"> digital format</w:t>
            </w:r>
          </w:p>
        </w:tc>
        <w:tc>
          <w:tcPr>
            <w:tcW w:w="3150" w:type="dxa"/>
          </w:tcPr>
          <w:p w14:paraId="434221D7" w14:textId="4B25FEEC"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RGZ</w:t>
            </w:r>
          </w:p>
        </w:tc>
        <w:tc>
          <w:tcPr>
            <w:tcW w:w="1904" w:type="dxa"/>
            <w:gridSpan w:val="2"/>
          </w:tcPr>
          <w:p w14:paraId="5B18FE16" w14:textId="3351D841"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p>
        </w:tc>
        <w:tc>
          <w:tcPr>
            <w:tcW w:w="2028" w:type="dxa"/>
            <w:gridSpan w:val="2"/>
          </w:tcPr>
          <w:p w14:paraId="68D868AF" w14:textId="06E5C886" w:rsidR="00E41797" w:rsidRPr="001B2780" w:rsidRDefault="009017DF"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Introduced digital database </w:t>
            </w:r>
          </w:p>
        </w:tc>
        <w:tc>
          <w:tcPr>
            <w:tcW w:w="2472" w:type="dxa"/>
            <w:gridSpan w:val="2"/>
          </w:tcPr>
          <w:p w14:paraId="5134E17B" w14:textId="7F5F8EA7"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74BB18B4" w14:textId="77777777" w:rsidR="00E41797" w:rsidRPr="001B2780" w:rsidRDefault="00E41797" w:rsidP="00E41797">
            <w:pPr>
              <w:spacing w:after="0" w:line="240" w:lineRule="auto"/>
              <w:rPr>
                <w:rFonts w:ascii="Times New Roman" w:hAnsi="Times New Roman" w:cs="Times New Roman"/>
                <w:lang w:val="en-GB"/>
              </w:rPr>
            </w:pPr>
          </w:p>
        </w:tc>
        <w:tc>
          <w:tcPr>
            <w:tcW w:w="1335" w:type="dxa"/>
          </w:tcPr>
          <w:p w14:paraId="48AF963E" w14:textId="0FB551A9" w:rsidR="00E41797" w:rsidRPr="001B2780" w:rsidRDefault="00E41797"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w:t>
            </w:r>
            <w:r w:rsidR="009017DF" w:rsidRPr="001B2780">
              <w:rPr>
                <w:rFonts w:ascii="Times New Roman" w:hAnsi="Times New Roman" w:cs="Times New Roman"/>
                <w:vertAlign w:val="superscript"/>
                <w:lang w:val="en-GB"/>
              </w:rPr>
              <w:t xml:space="preserve">st </w:t>
            </w:r>
            <w:r w:rsidR="009017DF" w:rsidRPr="001B2780">
              <w:rPr>
                <w:rFonts w:ascii="Times New Roman" w:hAnsi="Times New Roman" w:cs="Times New Roman"/>
                <w:lang w:val="en-GB"/>
              </w:rPr>
              <w:t>Quarter of</w:t>
            </w:r>
            <w:r w:rsidRPr="001B2780">
              <w:rPr>
                <w:rFonts w:ascii="Times New Roman" w:hAnsi="Times New Roman" w:cs="Times New Roman"/>
                <w:lang w:val="en-GB"/>
              </w:rPr>
              <w:t xml:space="preserve"> 2020</w:t>
            </w:r>
          </w:p>
        </w:tc>
      </w:tr>
      <w:tr w:rsidR="00E41797" w:rsidRPr="001B2780" w14:paraId="73ACE7F3" w14:textId="77777777" w:rsidTr="002641AA">
        <w:trPr>
          <w:trHeight w:val="296"/>
        </w:trPr>
        <w:tc>
          <w:tcPr>
            <w:tcW w:w="2129" w:type="dxa"/>
            <w:gridSpan w:val="2"/>
          </w:tcPr>
          <w:p w14:paraId="0EDAF164" w14:textId="373728A7" w:rsidR="00E41797" w:rsidRPr="001B2780" w:rsidRDefault="00E41797"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4.1.1</w:t>
            </w:r>
            <w:r w:rsidR="00D34E01" w:rsidRPr="001B2780">
              <w:rPr>
                <w:rFonts w:ascii="Times New Roman" w:hAnsi="Times New Roman" w:cs="Times New Roman"/>
                <w:lang w:val="en-GB"/>
              </w:rPr>
              <w:t>0</w:t>
            </w:r>
            <w:r w:rsidRPr="001B2780">
              <w:rPr>
                <w:rFonts w:ascii="Times New Roman" w:eastAsia="Times New Roman" w:hAnsi="Times New Roman" w:cs="Times New Roman"/>
                <w:lang w:val="en-GB"/>
              </w:rPr>
              <w:t xml:space="preserve">. </w:t>
            </w:r>
            <w:r w:rsidR="009017DF" w:rsidRPr="001B2780">
              <w:rPr>
                <w:rFonts w:ascii="Times New Roman" w:eastAsia="Times New Roman" w:hAnsi="Times New Roman" w:cs="Times New Roman"/>
                <w:lang w:val="en-GB"/>
              </w:rPr>
              <w:t>Provide and publish statistics on the average number of days to register in the Real Estate Cadastre</w:t>
            </w:r>
          </w:p>
        </w:tc>
        <w:tc>
          <w:tcPr>
            <w:tcW w:w="3150" w:type="dxa"/>
          </w:tcPr>
          <w:p w14:paraId="006B52D6" w14:textId="35D4836D"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3055967D" w14:textId="77777777" w:rsidR="00E41797" w:rsidRPr="001B2780" w:rsidRDefault="00E41797" w:rsidP="00E41797">
            <w:pPr>
              <w:spacing w:after="0" w:line="240" w:lineRule="auto"/>
              <w:rPr>
                <w:rFonts w:ascii="Times New Roman" w:hAnsi="Times New Roman" w:cs="Times New Roman"/>
                <w:lang w:val="en-GB"/>
              </w:rPr>
            </w:pPr>
          </w:p>
        </w:tc>
        <w:tc>
          <w:tcPr>
            <w:tcW w:w="2028" w:type="dxa"/>
            <w:gridSpan w:val="2"/>
          </w:tcPr>
          <w:p w14:paraId="5E7AFC78" w14:textId="3BCF9F13" w:rsidR="00E41797" w:rsidRPr="001B2780" w:rsidRDefault="009017DF"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Statistics on the average number of days for entry into the real estate cadastre. </w:t>
            </w:r>
          </w:p>
        </w:tc>
        <w:tc>
          <w:tcPr>
            <w:tcW w:w="2472" w:type="dxa"/>
            <w:gridSpan w:val="2"/>
          </w:tcPr>
          <w:p w14:paraId="2F3482BD" w14:textId="0457F2C6"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r w:rsidR="00E41797" w:rsidRPr="001B2780">
              <w:rPr>
                <w:rFonts w:ascii="Times New Roman" w:hAnsi="Times New Roman" w:cs="Times New Roman"/>
                <w:lang w:val="en-GB"/>
              </w:rPr>
              <w:t xml:space="preserve">, </w:t>
            </w:r>
            <w:r w:rsidR="006C4483" w:rsidRPr="001B2780">
              <w:rPr>
                <w:rFonts w:ascii="Times New Roman" w:hAnsi="Times New Roman" w:cs="Times New Roman"/>
                <w:lang w:val="en-GB"/>
              </w:rPr>
              <w:t>RGZ</w:t>
            </w:r>
            <w:r w:rsidR="009017DF" w:rsidRPr="001B2780">
              <w:rPr>
                <w:rFonts w:ascii="Times New Roman" w:hAnsi="Times New Roman" w:cs="Times New Roman"/>
                <w:lang w:val="en-GB"/>
              </w:rPr>
              <w:t xml:space="preserve"> website</w:t>
            </w:r>
          </w:p>
        </w:tc>
        <w:tc>
          <w:tcPr>
            <w:tcW w:w="2433" w:type="dxa"/>
          </w:tcPr>
          <w:p w14:paraId="0C88677A" w14:textId="77777777" w:rsidR="00E41797" w:rsidRPr="001B2780" w:rsidRDefault="00E41797" w:rsidP="00E41797">
            <w:pPr>
              <w:spacing w:after="0" w:line="240" w:lineRule="auto"/>
              <w:rPr>
                <w:rFonts w:ascii="Times New Roman" w:hAnsi="Times New Roman" w:cs="Times New Roman"/>
                <w:lang w:val="en-GB"/>
              </w:rPr>
            </w:pPr>
          </w:p>
        </w:tc>
        <w:tc>
          <w:tcPr>
            <w:tcW w:w="1335" w:type="dxa"/>
          </w:tcPr>
          <w:p w14:paraId="67F66C7D" w14:textId="43919849"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w:t>
            </w:r>
            <w:r w:rsidR="009017DF" w:rsidRPr="001B2780">
              <w:rPr>
                <w:rFonts w:ascii="Times New Roman" w:hAnsi="Times New Roman" w:cs="Times New Roman"/>
                <w:vertAlign w:val="superscript"/>
                <w:lang w:val="en-GB"/>
              </w:rPr>
              <w:t>st</w:t>
            </w:r>
            <w:r w:rsidR="009017DF" w:rsidRPr="001B2780">
              <w:rPr>
                <w:rFonts w:ascii="Times New Roman" w:hAnsi="Times New Roman" w:cs="Times New Roman"/>
                <w:lang w:val="en-GB"/>
              </w:rPr>
              <w:t xml:space="preserve"> </w:t>
            </w:r>
            <w:r w:rsidRPr="001B2780">
              <w:rPr>
                <w:rFonts w:ascii="Times New Roman" w:hAnsi="Times New Roman" w:cs="Times New Roman"/>
                <w:lang w:val="en-GB"/>
              </w:rPr>
              <w:t xml:space="preserve"> Quarter of 2019</w:t>
            </w:r>
            <w:r w:rsidR="00E41797" w:rsidRPr="001B2780">
              <w:rPr>
                <w:rFonts w:ascii="Times New Roman" w:hAnsi="Times New Roman" w:cs="Times New Roman"/>
                <w:lang w:val="en-GB"/>
              </w:rPr>
              <w:t xml:space="preserve"> </w:t>
            </w:r>
          </w:p>
        </w:tc>
      </w:tr>
      <w:tr w:rsidR="00E41797" w:rsidRPr="001B2780" w14:paraId="6A461923" w14:textId="77777777" w:rsidTr="002641AA">
        <w:trPr>
          <w:trHeight w:val="296"/>
        </w:trPr>
        <w:tc>
          <w:tcPr>
            <w:tcW w:w="2129" w:type="dxa"/>
            <w:gridSpan w:val="2"/>
          </w:tcPr>
          <w:p w14:paraId="556E1C94" w14:textId="22B33958" w:rsidR="00E41797" w:rsidRPr="001B2780" w:rsidRDefault="00E41797" w:rsidP="00D7466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4.1.1</w:t>
            </w:r>
            <w:r w:rsidR="00D34E01" w:rsidRPr="001B2780">
              <w:rPr>
                <w:rFonts w:ascii="Times New Roman" w:hAnsi="Times New Roman" w:cs="Times New Roman"/>
                <w:lang w:val="en-GB"/>
              </w:rPr>
              <w:t>1</w:t>
            </w:r>
            <w:r w:rsidRPr="001B2780">
              <w:rPr>
                <w:rFonts w:ascii="Times New Roman" w:eastAsia="Times New Roman" w:hAnsi="Times New Roman" w:cs="Times New Roman"/>
                <w:lang w:val="en-GB"/>
              </w:rPr>
              <w:t xml:space="preserve">. </w:t>
            </w:r>
            <w:r w:rsidR="009017DF" w:rsidRPr="001B2780">
              <w:rPr>
                <w:rFonts w:ascii="Times New Roman" w:eastAsia="Times New Roman" w:hAnsi="Times New Roman" w:cs="Times New Roman"/>
                <w:lang w:val="en-GB"/>
              </w:rPr>
              <w:t>Ensure the monitoring of statistics on the number of first instance court proceedings in commercial disputes to determine ownership over a land and publish it on the website of the competent ministry</w:t>
            </w:r>
          </w:p>
        </w:tc>
        <w:tc>
          <w:tcPr>
            <w:tcW w:w="3150" w:type="dxa"/>
          </w:tcPr>
          <w:p w14:paraId="7C4B4A74" w14:textId="2641C578"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gridSpan w:val="2"/>
          </w:tcPr>
          <w:p w14:paraId="6F744B89" w14:textId="2E09B721"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A513C0"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2"/>
          </w:tcPr>
          <w:p w14:paraId="5B82A94D" w14:textId="38CCE7DD" w:rsidR="00E41797" w:rsidRPr="001B2780" w:rsidRDefault="009017DF" w:rsidP="009017DF">
            <w:pPr>
              <w:spacing w:after="0" w:line="240" w:lineRule="auto"/>
              <w:rPr>
                <w:rFonts w:ascii="Times New Roman" w:hAnsi="Times New Roman" w:cs="Times New Roman"/>
                <w:lang w:val="en-GB"/>
              </w:rPr>
            </w:pPr>
            <w:r w:rsidRPr="001B2780">
              <w:rPr>
                <w:rFonts w:ascii="Times New Roman" w:hAnsi="Times New Roman" w:cs="Times New Roman"/>
                <w:lang w:val="en-GB"/>
              </w:rPr>
              <w:t>Statistics on the number of first instance court proceedings publicly available</w:t>
            </w:r>
          </w:p>
        </w:tc>
        <w:tc>
          <w:tcPr>
            <w:tcW w:w="2472" w:type="dxa"/>
            <w:gridSpan w:val="2"/>
          </w:tcPr>
          <w:p w14:paraId="3EA5C36B" w14:textId="02B623DB"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r w:rsidR="00E41797" w:rsidRPr="001B2780">
              <w:rPr>
                <w:rFonts w:ascii="Times New Roman" w:hAnsi="Times New Roman" w:cs="Times New Roman"/>
                <w:lang w:val="en-GB"/>
              </w:rPr>
              <w:t xml:space="preserve">, </w:t>
            </w:r>
            <w:r w:rsidR="009017DF" w:rsidRPr="001B2780">
              <w:rPr>
                <w:rFonts w:ascii="Times New Roman" w:hAnsi="Times New Roman" w:cs="Times New Roman"/>
                <w:lang w:val="en-GB"/>
              </w:rPr>
              <w:t>website of the Ministry of Justice</w:t>
            </w:r>
          </w:p>
        </w:tc>
        <w:tc>
          <w:tcPr>
            <w:tcW w:w="2433" w:type="dxa"/>
          </w:tcPr>
          <w:p w14:paraId="7846AE8B" w14:textId="77777777" w:rsidR="00E41797" w:rsidRPr="001B2780" w:rsidRDefault="00E41797" w:rsidP="00E41797">
            <w:pPr>
              <w:spacing w:after="0" w:line="240" w:lineRule="auto"/>
              <w:rPr>
                <w:rFonts w:ascii="Times New Roman" w:hAnsi="Times New Roman" w:cs="Times New Roman"/>
                <w:lang w:val="en-GB"/>
              </w:rPr>
            </w:pPr>
          </w:p>
        </w:tc>
        <w:tc>
          <w:tcPr>
            <w:tcW w:w="1335" w:type="dxa"/>
          </w:tcPr>
          <w:p w14:paraId="4AA3000F" w14:textId="242C870D"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E41797" w:rsidRPr="001B2780" w14:paraId="33E28D65" w14:textId="77777777" w:rsidTr="002641AA">
        <w:trPr>
          <w:trHeight w:val="296"/>
        </w:trPr>
        <w:tc>
          <w:tcPr>
            <w:tcW w:w="2129" w:type="dxa"/>
            <w:gridSpan w:val="2"/>
          </w:tcPr>
          <w:p w14:paraId="06F85F31" w14:textId="5C977DA6" w:rsidR="00E41797" w:rsidRPr="001B2780" w:rsidRDefault="00E41797" w:rsidP="00D34E01">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4.1.1</w:t>
            </w:r>
            <w:r w:rsidR="00D34E01" w:rsidRPr="001B2780">
              <w:rPr>
                <w:rFonts w:ascii="Times New Roman" w:hAnsi="Times New Roman" w:cs="Times New Roman"/>
                <w:lang w:val="en-GB"/>
              </w:rPr>
              <w:t>2</w:t>
            </w:r>
            <w:r w:rsidRPr="001B2780">
              <w:rPr>
                <w:rFonts w:ascii="Times New Roman" w:eastAsia="Times New Roman" w:hAnsi="Times New Roman" w:cs="Times New Roman"/>
                <w:lang w:val="en-GB"/>
              </w:rPr>
              <w:t xml:space="preserve">. </w:t>
            </w:r>
            <w:r w:rsidR="009017DF" w:rsidRPr="001B2780">
              <w:rPr>
                <w:rFonts w:ascii="Times New Roman" w:eastAsia="Times New Roman" w:hAnsi="Times New Roman" w:cs="Times New Roman"/>
                <w:lang w:val="en-GB"/>
              </w:rPr>
              <w:t xml:space="preserve">Promote the </w:t>
            </w:r>
            <w:r w:rsidR="002F276B">
              <w:rPr>
                <w:rFonts w:ascii="Times New Roman" w:eastAsia="Times New Roman" w:hAnsi="Times New Roman" w:cs="Times New Roman"/>
                <w:lang w:val="en-GB"/>
              </w:rPr>
              <w:t>score</w:t>
            </w:r>
            <w:r w:rsidR="009017DF" w:rsidRPr="001B2780">
              <w:rPr>
                <w:rFonts w:ascii="Times New Roman" w:eastAsia="Times New Roman" w:hAnsi="Times New Roman" w:cs="Times New Roman"/>
                <w:lang w:val="en-GB"/>
              </w:rPr>
              <w:t>s achieved with improving the Land Administration Index</w:t>
            </w:r>
          </w:p>
        </w:tc>
        <w:tc>
          <w:tcPr>
            <w:tcW w:w="3150" w:type="dxa"/>
          </w:tcPr>
          <w:p w14:paraId="01689FD0" w14:textId="3C7B1AEC" w:rsidR="00E41797" w:rsidRPr="001B2780" w:rsidRDefault="006C4483"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RGZ</w:t>
            </w:r>
          </w:p>
        </w:tc>
        <w:tc>
          <w:tcPr>
            <w:tcW w:w="1904" w:type="dxa"/>
            <w:gridSpan w:val="2"/>
          </w:tcPr>
          <w:p w14:paraId="25C7AD34" w14:textId="6DA6BA06" w:rsidR="00E41797" w:rsidRPr="001B2780" w:rsidRDefault="00B141D6"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E41797"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2"/>
          </w:tcPr>
          <w:p w14:paraId="784C7808" w14:textId="77777777" w:rsidR="00E41797" w:rsidRPr="001B2780" w:rsidRDefault="00E41797" w:rsidP="00E41797">
            <w:pPr>
              <w:spacing w:after="0" w:line="240" w:lineRule="auto"/>
              <w:rPr>
                <w:rFonts w:ascii="Times New Roman" w:hAnsi="Times New Roman" w:cs="Times New Roman"/>
                <w:lang w:val="en-GB"/>
              </w:rPr>
            </w:pPr>
          </w:p>
        </w:tc>
        <w:tc>
          <w:tcPr>
            <w:tcW w:w="2472" w:type="dxa"/>
            <w:gridSpan w:val="2"/>
          </w:tcPr>
          <w:p w14:paraId="28A5D5F0" w14:textId="2F9CBFAA" w:rsidR="00E41797" w:rsidRPr="001B2780" w:rsidRDefault="001648C5"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p>
        </w:tc>
        <w:tc>
          <w:tcPr>
            <w:tcW w:w="2433" w:type="dxa"/>
          </w:tcPr>
          <w:p w14:paraId="7D0D2031" w14:textId="77777777" w:rsidR="00E41797" w:rsidRPr="001B2780" w:rsidRDefault="00E41797" w:rsidP="00E41797">
            <w:pPr>
              <w:spacing w:after="0" w:line="240" w:lineRule="auto"/>
              <w:rPr>
                <w:rFonts w:ascii="Times New Roman" w:hAnsi="Times New Roman" w:cs="Times New Roman"/>
                <w:lang w:val="en-GB"/>
              </w:rPr>
            </w:pPr>
          </w:p>
        </w:tc>
        <w:tc>
          <w:tcPr>
            <w:tcW w:w="1335" w:type="dxa"/>
          </w:tcPr>
          <w:p w14:paraId="7B98E6FE" w14:textId="1FC21420" w:rsidR="00E41797" w:rsidRPr="001B2780" w:rsidRDefault="00102089" w:rsidP="00E41797">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bl>
    <w:p w14:paraId="4B39D32E"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433"/>
        <w:gridCol w:w="1335"/>
      </w:tblGrid>
      <w:tr w:rsidR="004F4EE1" w:rsidRPr="001B2780" w14:paraId="2C416518" w14:textId="77777777" w:rsidTr="002641AA">
        <w:trPr>
          <w:trHeight w:val="296"/>
        </w:trPr>
        <w:tc>
          <w:tcPr>
            <w:tcW w:w="5279" w:type="dxa"/>
            <w:gridSpan w:val="2"/>
            <w:shd w:val="clear" w:color="auto" w:fill="1F497D" w:themeFill="text2"/>
          </w:tcPr>
          <w:p w14:paraId="04675F09" w14:textId="3AA755E4" w:rsidR="004F4EE1" w:rsidRPr="001B2780" w:rsidRDefault="0096465B" w:rsidP="002641AA">
            <w:pPr>
              <w:pStyle w:val="Heading3"/>
              <w:rPr>
                <w:rFonts w:cs="Times New Roman"/>
                <w:lang w:val="en-GB"/>
              </w:rPr>
            </w:pPr>
            <w:bookmarkStart w:id="27" w:name="_Toc468474120"/>
            <w:bookmarkStart w:id="28" w:name="_Toc469564822"/>
            <w:r w:rsidRPr="001B2780">
              <w:rPr>
                <w:rFonts w:cs="Times New Roman"/>
                <w:lang w:val="en-GB"/>
              </w:rPr>
              <w:t>Goal</w:t>
            </w:r>
            <w:r w:rsidR="004F4EE1" w:rsidRPr="001B2780">
              <w:rPr>
                <w:rFonts w:cs="Times New Roman"/>
                <w:lang w:val="en-GB"/>
              </w:rPr>
              <w:t xml:space="preserve"> 5:</w:t>
            </w:r>
            <w:bookmarkEnd w:id="27"/>
            <w:bookmarkEnd w:id="28"/>
            <w:r w:rsidR="004F4EE1" w:rsidRPr="001B2780">
              <w:rPr>
                <w:rFonts w:cs="Times New Roman"/>
                <w:lang w:val="en-GB"/>
              </w:rPr>
              <w:t xml:space="preserve"> </w:t>
            </w:r>
          </w:p>
        </w:tc>
        <w:tc>
          <w:tcPr>
            <w:tcW w:w="10172" w:type="dxa"/>
            <w:gridSpan w:val="7"/>
            <w:shd w:val="clear" w:color="auto" w:fill="1F497D" w:themeFill="text2"/>
          </w:tcPr>
          <w:p w14:paraId="0CB58F26" w14:textId="78CCF5C2" w:rsidR="004F4EE1" w:rsidRPr="001B2780" w:rsidRDefault="009017DF" w:rsidP="002641AA">
            <w:pPr>
              <w:pStyle w:val="Heading3"/>
              <w:rPr>
                <w:rFonts w:cs="Times New Roman"/>
                <w:lang w:val="en-GB"/>
              </w:rPr>
            </w:pPr>
            <w:bookmarkStart w:id="29" w:name="_Toc469564823"/>
            <w:r w:rsidRPr="001B2780">
              <w:rPr>
                <w:rFonts w:cs="Times New Roman"/>
                <w:lang w:val="en-GB"/>
              </w:rPr>
              <w:t>Improvement of conditions for g</w:t>
            </w:r>
            <w:r w:rsidR="00DE154B" w:rsidRPr="001B2780">
              <w:rPr>
                <w:rFonts w:cs="Times New Roman"/>
                <w:lang w:val="en-GB"/>
              </w:rPr>
              <w:t>etting credit</w:t>
            </w:r>
            <w:bookmarkEnd w:id="29"/>
          </w:p>
        </w:tc>
      </w:tr>
      <w:tr w:rsidR="004F4EE1" w:rsidRPr="001B2780" w14:paraId="77EE40A9" w14:textId="77777777" w:rsidTr="002641AA">
        <w:trPr>
          <w:trHeight w:val="260"/>
        </w:trPr>
        <w:tc>
          <w:tcPr>
            <w:tcW w:w="5279" w:type="dxa"/>
            <w:gridSpan w:val="2"/>
            <w:vMerge w:val="restart"/>
          </w:tcPr>
          <w:p w14:paraId="63D01DB6" w14:textId="298FAC5C" w:rsidR="004F4EE1" w:rsidRPr="001B2780" w:rsidRDefault="009017DF"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p>
          <w:p w14:paraId="4210C0B5" w14:textId="3F54D304" w:rsidR="004F4EE1" w:rsidRPr="001B2780" w:rsidRDefault="00DE154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Getting credit</w:t>
            </w:r>
            <w:r w:rsidR="004F4EE1" w:rsidRPr="001B2780">
              <w:rPr>
                <w:rFonts w:ascii="Times New Roman" w:hAnsi="Times New Roman" w:cs="Times New Roman"/>
                <w:lang w:val="en-GB"/>
              </w:rPr>
              <w:t xml:space="preserve"> </w:t>
            </w:r>
          </w:p>
        </w:tc>
        <w:tc>
          <w:tcPr>
            <w:tcW w:w="5402" w:type="dxa"/>
            <w:gridSpan w:val="4"/>
          </w:tcPr>
          <w:p w14:paraId="17BDC7AF" w14:textId="7473B72D"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70" w:type="dxa"/>
            <w:gridSpan w:val="3"/>
          </w:tcPr>
          <w:p w14:paraId="66A23593" w14:textId="7CC15025"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083A90" w:rsidRPr="001B2780">
              <w:rPr>
                <w:rFonts w:ascii="Times New Roman" w:hAnsi="Times New Roman" w:cs="Times New Roman"/>
                <w:lang w:val="en-GB"/>
              </w:rPr>
              <w:t>9</w:t>
            </w:r>
            <w:r w:rsidR="004F4EE1" w:rsidRPr="001B2780">
              <w:rPr>
                <w:rFonts w:ascii="Times New Roman" w:hAnsi="Times New Roman" w:cs="Times New Roman"/>
                <w:lang w:val="en-GB"/>
              </w:rPr>
              <w:t>, 20</w:t>
            </w:r>
            <w:r w:rsidR="00083A90" w:rsidRPr="001B2780">
              <w:rPr>
                <w:rFonts w:ascii="Times New Roman" w:hAnsi="Times New Roman" w:cs="Times New Roman"/>
                <w:lang w:val="en-GB"/>
              </w:rPr>
              <w:t>20</w:t>
            </w:r>
          </w:p>
        </w:tc>
      </w:tr>
      <w:tr w:rsidR="004F4EE1" w:rsidRPr="001B2780" w14:paraId="135AC521" w14:textId="77777777" w:rsidTr="002641AA">
        <w:trPr>
          <w:trHeight w:val="314"/>
        </w:trPr>
        <w:tc>
          <w:tcPr>
            <w:tcW w:w="5279" w:type="dxa"/>
            <w:gridSpan w:val="2"/>
            <w:vMerge/>
          </w:tcPr>
          <w:p w14:paraId="0A3381B1" w14:textId="77777777" w:rsidR="004F4EE1" w:rsidRPr="001B2780" w:rsidRDefault="004F4EE1" w:rsidP="002641AA">
            <w:pPr>
              <w:spacing w:after="0" w:line="240" w:lineRule="auto"/>
              <w:rPr>
                <w:rFonts w:ascii="Times New Roman" w:hAnsi="Times New Roman" w:cs="Times New Roman"/>
                <w:lang w:val="en-GB"/>
              </w:rPr>
            </w:pPr>
          </w:p>
        </w:tc>
        <w:tc>
          <w:tcPr>
            <w:tcW w:w="5402" w:type="dxa"/>
            <w:gridSpan w:val="4"/>
            <w:shd w:val="clear" w:color="auto" w:fill="auto"/>
          </w:tcPr>
          <w:p w14:paraId="75032529" w14:textId="5FD97445" w:rsidR="004F4EE1" w:rsidRPr="001B2780" w:rsidRDefault="006C4483" w:rsidP="009017DF">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9017DF" w:rsidRPr="001B2780">
              <w:rPr>
                <w:rFonts w:ascii="Times New Roman" w:hAnsi="Times New Roman" w:cs="Times New Roman"/>
                <w:bCs/>
                <w:lang w:val="en-GB"/>
              </w:rPr>
              <w:t>Depth of credit information index</w:t>
            </w:r>
            <w:r w:rsidR="009017DF" w:rsidRPr="001B2780">
              <w:rPr>
                <w:rFonts w:ascii="Times New Roman" w:hAnsi="Times New Roman" w:cs="Times New Roman"/>
                <w:b/>
                <w:lang w:val="en-GB"/>
              </w:rPr>
              <w:t xml:space="preserve"> </w:t>
            </w:r>
            <w:r w:rsidR="004F4EE1" w:rsidRPr="001B2780">
              <w:rPr>
                <w:rFonts w:ascii="Times New Roman" w:hAnsi="Times New Roman" w:cs="Times New Roman"/>
                <w:lang w:val="en-GB"/>
              </w:rPr>
              <w:t xml:space="preserve">7/8, </w:t>
            </w:r>
            <w:r w:rsidR="009017DF" w:rsidRPr="001B2780">
              <w:rPr>
                <w:rFonts w:ascii="Times New Roman" w:hAnsi="Times New Roman" w:cs="Times New Roman"/>
                <w:lang w:val="en-GB"/>
              </w:rPr>
              <w:t>Legal Framework Index</w:t>
            </w:r>
            <w:r w:rsidR="004F4EE1" w:rsidRPr="001B2780">
              <w:rPr>
                <w:rFonts w:ascii="Times New Roman" w:hAnsi="Times New Roman" w:cs="Times New Roman"/>
                <w:lang w:val="en-GB"/>
              </w:rPr>
              <w:t xml:space="preserve"> 6/12</w:t>
            </w:r>
          </w:p>
        </w:tc>
        <w:tc>
          <w:tcPr>
            <w:tcW w:w="4770" w:type="dxa"/>
            <w:gridSpan w:val="3"/>
            <w:shd w:val="clear" w:color="auto" w:fill="auto"/>
          </w:tcPr>
          <w:p w14:paraId="14B58923" w14:textId="28A04D04" w:rsidR="004F4EE1" w:rsidRPr="001B2780" w:rsidRDefault="006C4483" w:rsidP="009017DF">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9017DF" w:rsidRPr="001B2780">
              <w:rPr>
                <w:rFonts w:ascii="Times New Roman" w:hAnsi="Times New Roman" w:cs="Times New Roman"/>
                <w:bCs/>
                <w:lang w:val="en-GB"/>
              </w:rPr>
              <w:t>Depth of credit information index</w:t>
            </w:r>
            <w:r w:rsidR="009017DF" w:rsidRPr="001B2780">
              <w:rPr>
                <w:rFonts w:ascii="Times New Roman" w:hAnsi="Times New Roman" w:cs="Times New Roman"/>
                <w:b/>
                <w:lang w:val="en-GB"/>
              </w:rPr>
              <w:t xml:space="preserve"> </w:t>
            </w:r>
            <w:r w:rsidR="004F4EE1" w:rsidRPr="001B2780">
              <w:rPr>
                <w:rFonts w:ascii="Times New Roman" w:hAnsi="Times New Roman" w:cs="Times New Roman"/>
                <w:lang w:val="en-GB"/>
              </w:rPr>
              <w:t xml:space="preserve">8/8, </w:t>
            </w:r>
            <w:r w:rsidR="009017DF" w:rsidRPr="001B2780">
              <w:rPr>
                <w:rFonts w:ascii="Times New Roman" w:hAnsi="Times New Roman" w:cs="Times New Roman"/>
                <w:lang w:val="en-GB"/>
              </w:rPr>
              <w:t>Legal rights Index</w:t>
            </w:r>
            <w:r w:rsidR="004F4EE1" w:rsidRPr="001B2780">
              <w:rPr>
                <w:rFonts w:ascii="Times New Roman" w:hAnsi="Times New Roman" w:cs="Times New Roman"/>
                <w:lang w:val="en-GB"/>
              </w:rPr>
              <w:t xml:space="preserve"> 10/12</w:t>
            </w:r>
          </w:p>
        </w:tc>
      </w:tr>
      <w:tr w:rsidR="004F4EE1" w:rsidRPr="001B2780" w14:paraId="43057F03" w14:textId="77777777" w:rsidTr="002641AA">
        <w:trPr>
          <w:trHeight w:val="296"/>
        </w:trPr>
        <w:tc>
          <w:tcPr>
            <w:tcW w:w="15451" w:type="dxa"/>
            <w:gridSpan w:val="9"/>
          </w:tcPr>
          <w:p w14:paraId="1C494C6C" w14:textId="03A3F021" w:rsidR="004F4EE1" w:rsidRPr="001B2780" w:rsidRDefault="001648C5"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w:t>
            </w:r>
            <w:r w:rsidR="004F4EE1" w:rsidRPr="001B2780">
              <w:rPr>
                <w:rFonts w:ascii="Times New Roman" w:hAnsi="Times New Roman" w:cs="Times New Roman"/>
                <w:lang w:val="en-GB"/>
              </w:rPr>
              <w:tab/>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w:t>
            </w:r>
            <w:r w:rsidR="00083A90" w:rsidRPr="001B2780">
              <w:rPr>
                <w:rFonts w:ascii="Times New Roman" w:hAnsi="Times New Roman" w:cs="Times New Roman"/>
                <w:lang w:val="en-GB"/>
              </w:rPr>
              <w:t>20</w:t>
            </w:r>
            <w:r w:rsidR="004F4EE1" w:rsidRPr="001B2780">
              <w:rPr>
                <w:rFonts w:ascii="Times New Roman" w:hAnsi="Times New Roman" w:cs="Times New Roman"/>
                <w:lang w:val="en-GB"/>
              </w:rPr>
              <w:t>, 202</w:t>
            </w:r>
            <w:r w:rsidR="00083A90" w:rsidRPr="001B2780">
              <w:rPr>
                <w:rFonts w:ascii="Times New Roman" w:hAnsi="Times New Roman" w:cs="Times New Roman"/>
                <w:lang w:val="en-GB"/>
              </w:rPr>
              <w:t>1</w:t>
            </w:r>
          </w:p>
        </w:tc>
      </w:tr>
      <w:tr w:rsidR="004F4EE1" w:rsidRPr="001B2780" w14:paraId="54950F56" w14:textId="77777777" w:rsidTr="002641AA">
        <w:trPr>
          <w:trHeight w:val="296"/>
        </w:trPr>
        <w:tc>
          <w:tcPr>
            <w:tcW w:w="15451" w:type="dxa"/>
            <w:gridSpan w:val="9"/>
            <w:shd w:val="clear" w:color="auto" w:fill="B8CCE4" w:themeFill="accent1" w:themeFillTint="66"/>
          </w:tcPr>
          <w:p w14:paraId="44E65D46" w14:textId="199C51E3" w:rsidR="004F4EE1" w:rsidRPr="001B2780" w:rsidRDefault="001648C5" w:rsidP="002641AA">
            <w:pPr>
              <w:spacing w:after="0" w:line="240" w:lineRule="auto"/>
              <w:rPr>
                <w:rFonts w:ascii="Times New Roman" w:hAnsi="Times New Roman" w:cs="Times New Roman"/>
                <w:b/>
                <w:lang w:val="en-GB"/>
              </w:rPr>
            </w:pPr>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5.1: </w:t>
            </w:r>
            <w:r w:rsidR="009017DF" w:rsidRPr="001B2780">
              <w:rPr>
                <w:rFonts w:ascii="Times New Roman" w:hAnsi="Times New Roman" w:cs="Times New Roman"/>
                <w:b/>
                <w:lang w:val="en-GB"/>
              </w:rPr>
              <w:t xml:space="preserve">Enhancement of the scope of information on </w:t>
            </w:r>
            <w:r w:rsidR="00715A55" w:rsidRPr="001B2780">
              <w:rPr>
                <w:rFonts w:ascii="Times New Roman" w:hAnsi="Times New Roman" w:cs="Times New Roman"/>
                <w:b/>
                <w:lang w:val="en-GB"/>
              </w:rPr>
              <w:t>encumbrances</w:t>
            </w:r>
            <w:r w:rsidR="009017DF" w:rsidRPr="001B2780">
              <w:rPr>
                <w:rFonts w:ascii="Times New Roman" w:hAnsi="Times New Roman" w:cs="Times New Roman"/>
                <w:b/>
                <w:lang w:val="en-GB"/>
              </w:rPr>
              <w:t xml:space="preserve"> of a party requesting the loan</w:t>
            </w:r>
          </w:p>
        </w:tc>
      </w:tr>
      <w:tr w:rsidR="004F4EE1" w:rsidRPr="001B2780" w14:paraId="6A0F58C2" w14:textId="77777777" w:rsidTr="002641AA">
        <w:trPr>
          <w:trHeight w:val="296"/>
        </w:trPr>
        <w:tc>
          <w:tcPr>
            <w:tcW w:w="15451" w:type="dxa"/>
            <w:gridSpan w:val="9"/>
            <w:shd w:val="clear" w:color="auto" w:fill="B8CCE4" w:themeFill="accent1" w:themeFillTint="66"/>
          </w:tcPr>
          <w:p w14:paraId="757A25F7" w14:textId="0C103BA4"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930960" w:rsidRPr="001B2780">
              <w:rPr>
                <w:rFonts w:ascii="Times New Roman" w:hAnsi="Times New Roman" w:cs="Times New Roman"/>
                <w:lang w:val="en-GB"/>
              </w:rPr>
              <w:t>Scope of the depth of credit information</w:t>
            </w:r>
            <w:r w:rsidR="004F4EE1" w:rsidRPr="001B2780">
              <w:rPr>
                <w:rFonts w:ascii="Times New Roman" w:hAnsi="Times New Roman" w:cs="Times New Roman"/>
                <w:lang w:val="en-GB"/>
              </w:rPr>
              <w:t xml:space="preserve"> (0-8)</w:t>
            </w:r>
          </w:p>
        </w:tc>
      </w:tr>
      <w:tr w:rsidR="004F4EE1" w:rsidRPr="001B2780" w14:paraId="2702D9EC" w14:textId="77777777" w:rsidTr="002641AA">
        <w:trPr>
          <w:trHeight w:val="296"/>
        </w:trPr>
        <w:tc>
          <w:tcPr>
            <w:tcW w:w="8040" w:type="dxa"/>
            <w:gridSpan w:val="4"/>
            <w:shd w:val="clear" w:color="auto" w:fill="B8CCE4" w:themeFill="accent1" w:themeFillTint="66"/>
          </w:tcPr>
          <w:p w14:paraId="69CCF732" w14:textId="5D6B6834"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7</w:t>
            </w:r>
            <w:r w:rsidR="004F4EE1" w:rsidRPr="001B2780">
              <w:rPr>
                <w:rFonts w:ascii="Times New Roman" w:hAnsi="Times New Roman" w:cs="Times New Roman"/>
                <w:lang w:val="en-GB"/>
              </w:rPr>
              <w:tab/>
            </w:r>
          </w:p>
        </w:tc>
        <w:tc>
          <w:tcPr>
            <w:tcW w:w="7411" w:type="dxa"/>
            <w:gridSpan w:val="5"/>
            <w:shd w:val="clear" w:color="auto" w:fill="B8CCE4" w:themeFill="accent1" w:themeFillTint="66"/>
          </w:tcPr>
          <w:p w14:paraId="77342881" w14:textId="7C77D790"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8</w:t>
            </w:r>
          </w:p>
        </w:tc>
      </w:tr>
      <w:tr w:rsidR="004F4EE1" w:rsidRPr="001B2780" w14:paraId="416E2CAF" w14:textId="77777777" w:rsidTr="002641AA">
        <w:trPr>
          <w:trHeight w:val="296"/>
        </w:trPr>
        <w:tc>
          <w:tcPr>
            <w:tcW w:w="15451" w:type="dxa"/>
            <w:gridSpan w:val="9"/>
            <w:shd w:val="clear" w:color="auto" w:fill="B8CCE4" w:themeFill="accent1" w:themeFillTint="66"/>
          </w:tcPr>
          <w:p w14:paraId="336EEC5B" w14:textId="00D65FF6"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2019, 2020</w:t>
            </w:r>
          </w:p>
        </w:tc>
      </w:tr>
      <w:tr w:rsidR="004F4EE1" w:rsidRPr="001B2780" w14:paraId="12277B7E" w14:textId="77777777" w:rsidTr="002641AA">
        <w:trPr>
          <w:trHeight w:val="296"/>
        </w:trPr>
        <w:tc>
          <w:tcPr>
            <w:tcW w:w="2129" w:type="dxa"/>
            <w:shd w:val="clear" w:color="auto" w:fill="B8CCE4" w:themeFill="accent1" w:themeFillTint="66"/>
          </w:tcPr>
          <w:p w14:paraId="3AB5164F" w14:textId="29CC7744"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50259B48" w14:textId="0A4A1F42"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4DC2F70A" w14:textId="7D57AB3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4B8C2B53" w14:textId="414CA106"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5B66F02F" w14:textId="345B3E10" w:rsidR="004F4EE1" w:rsidRPr="001B2780" w:rsidRDefault="00930960" w:rsidP="00930960">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17191D88" w14:textId="207DCBE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398EB7CF" w14:textId="2A61F099"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332E4C07" w14:textId="18A72A3B"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6550587B" w14:textId="77777777" w:rsidTr="002641AA">
        <w:trPr>
          <w:trHeight w:val="1006"/>
        </w:trPr>
        <w:tc>
          <w:tcPr>
            <w:tcW w:w="2129" w:type="dxa"/>
            <w:shd w:val="clear" w:color="auto" w:fill="B8CCE4" w:themeFill="accent1" w:themeFillTint="66"/>
          </w:tcPr>
          <w:p w14:paraId="0FB9472D" w14:textId="636D99F3" w:rsidR="004F4EE1" w:rsidRPr="001B2780" w:rsidRDefault="004F4EE1" w:rsidP="002641AA">
            <w:pPr>
              <w:keepNext/>
              <w:keepLines/>
              <w:spacing w:before="200" w:after="0" w:line="240" w:lineRule="auto"/>
              <w:outlineLvl w:val="1"/>
              <w:rPr>
                <w:rFonts w:ascii="Times New Roman" w:hAnsi="Times New Roman" w:cs="Times New Roman"/>
                <w:lang w:val="en-GB"/>
              </w:rPr>
            </w:pPr>
            <w:bookmarkStart w:id="30" w:name="_Toc468474122"/>
            <w:bookmarkStart w:id="31" w:name="_Toc469564824"/>
            <w:r w:rsidRPr="001B2780">
              <w:rPr>
                <w:rFonts w:ascii="Times New Roman" w:hAnsi="Times New Roman" w:cs="Times New Roman"/>
                <w:lang w:val="en-GB"/>
              </w:rPr>
              <w:t>Р</w:t>
            </w:r>
            <w:bookmarkEnd w:id="30"/>
            <w:bookmarkEnd w:id="31"/>
          </w:p>
        </w:tc>
        <w:tc>
          <w:tcPr>
            <w:tcW w:w="3150" w:type="dxa"/>
            <w:shd w:val="clear" w:color="auto" w:fill="B8CCE4" w:themeFill="accent1" w:themeFillTint="66"/>
          </w:tcPr>
          <w:p w14:paraId="51EC37E1" w14:textId="18D046DB" w:rsidR="004F4EE1" w:rsidRPr="001B2780" w:rsidRDefault="00B141D6" w:rsidP="001E34D9">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4F4EE1" w:rsidRPr="001B2780">
              <w:rPr>
                <w:rFonts w:ascii="Times New Roman" w:hAnsi="Times New Roman" w:cs="Times New Roman"/>
                <w:lang w:val="en-GB"/>
              </w:rPr>
              <w:t xml:space="preserve">, </w:t>
            </w:r>
            <w:r w:rsidRPr="001B2780">
              <w:rPr>
                <w:rFonts w:ascii="Times New Roman" w:hAnsi="Times New Roman" w:cs="Times New Roman"/>
                <w:lang w:val="en-GB"/>
              </w:rPr>
              <w:t>Ministry of Justice</w:t>
            </w:r>
          </w:p>
        </w:tc>
        <w:tc>
          <w:tcPr>
            <w:tcW w:w="1904" w:type="dxa"/>
            <w:shd w:val="clear" w:color="auto" w:fill="B8CCE4" w:themeFill="accent1" w:themeFillTint="66"/>
          </w:tcPr>
          <w:p w14:paraId="6E2884DB" w14:textId="4D23C5DA"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r w:rsidR="009C6339" w:rsidRPr="001B2780">
              <w:rPr>
                <w:rFonts w:ascii="Times New Roman" w:hAnsi="Times New Roman" w:cs="Times New Roman"/>
                <w:lang w:val="en-GB"/>
              </w:rPr>
              <w:t xml:space="preserve">, </w:t>
            </w:r>
            <w:r w:rsidR="00137859" w:rsidRPr="001B2780">
              <w:rPr>
                <w:rFonts w:ascii="Times New Roman" w:hAnsi="Times New Roman" w:cs="Times New Roman"/>
                <w:lang w:val="en-GB"/>
              </w:rPr>
              <w:t>Ministry of Economy</w:t>
            </w:r>
            <w:r w:rsidR="00A91D08" w:rsidRPr="001B2780">
              <w:rPr>
                <w:rFonts w:ascii="Times New Roman" w:hAnsi="Times New Roman" w:cs="Times New Roman"/>
                <w:lang w:val="en-GB"/>
              </w:rPr>
              <w:t xml:space="preserve">, </w:t>
            </w:r>
            <w:r w:rsidR="00B23C62" w:rsidRPr="001B2780">
              <w:rPr>
                <w:rFonts w:ascii="Times New Roman" w:hAnsi="Times New Roman" w:cs="Times New Roman"/>
                <w:lang w:val="en-GB"/>
              </w:rPr>
              <w:t>Ministry of Trade, Tourism and Telecommunications</w:t>
            </w:r>
            <w:r w:rsidR="00552C9F" w:rsidRPr="001B2780">
              <w:rPr>
                <w:rFonts w:ascii="Times New Roman" w:hAnsi="Times New Roman" w:cs="Times New Roman"/>
                <w:lang w:val="en-GB"/>
              </w:rPr>
              <w:t xml:space="preserve">, </w:t>
            </w:r>
            <w:r w:rsidR="00930960" w:rsidRPr="001B2780">
              <w:rPr>
                <w:rFonts w:ascii="Times New Roman" w:hAnsi="Times New Roman" w:cs="Times New Roman"/>
                <w:lang w:val="en-GB"/>
              </w:rPr>
              <w:t>TA</w:t>
            </w:r>
            <w:r w:rsidR="009C6339"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4F4EE1" w:rsidRPr="001B2780">
              <w:rPr>
                <w:rFonts w:ascii="Times New Roman" w:hAnsi="Times New Roman" w:cs="Times New Roman"/>
                <w:lang w:val="en-GB"/>
              </w:rPr>
              <w:t>,</w:t>
            </w:r>
          </w:p>
          <w:p w14:paraId="2B8B966A" w14:textId="68A3DE82" w:rsidR="004F4EE1" w:rsidRPr="001B2780" w:rsidRDefault="006C4483">
            <w:pPr>
              <w:spacing w:after="0" w:line="240" w:lineRule="auto"/>
              <w:rPr>
                <w:rFonts w:ascii="Times New Roman" w:hAnsi="Times New Roman" w:cs="Times New Roman"/>
                <w:lang w:val="en-GB"/>
              </w:rPr>
            </w:pPr>
            <w:r w:rsidRPr="001B2780">
              <w:rPr>
                <w:rFonts w:ascii="Times New Roman" w:hAnsi="Times New Roman" w:cs="Times New Roman"/>
                <w:lang w:val="en-GB"/>
              </w:rPr>
              <w:t>NBS</w:t>
            </w:r>
            <w:r w:rsidR="004F4EE1" w:rsidRPr="001B2780">
              <w:rPr>
                <w:rFonts w:ascii="Times New Roman" w:hAnsi="Times New Roman" w:cs="Times New Roman"/>
                <w:lang w:val="en-GB"/>
              </w:rPr>
              <w:t>,</w:t>
            </w:r>
            <w:r w:rsidR="009C6339" w:rsidRPr="001B2780">
              <w:rPr>
                <w:rFonts w:ascii="Times New Roman" w:hAnsi="Times New Roman" w:cs="Times New Roman"/>
                <w:lang w:val="en-GB"/>
              </w:rPr>
              <w:t xml:space="preserve"> </w:t>
            </w:r>
            <w:r w:rsidR="00930960" w:rsidRPr="001B2780">
              <w:rPr>
                <w:rFonts w:ascii="Times New Roman" w:hAnsi="Times New Roman" w:cs="Times New Roman"/>
                <w:lang w:val="en-GB"/>
              </w:rPr>
              <w:t>UBS,</w:t>
            </w:r>
            <w:r w:rsidR="009C6339" w:rsidRPr="001B2780">
              <w:rPr>
                <w:rFonts w:ascii="Times New Roman" w:hAnsi="Times New Roman" w:cs="Times New Roman"/>
                <w:lang w:val="en-GB"/>
              </w:rPr>
              <w:t xml:space="preserve"> </w:t>
            </w:r>
            <w:r w:rsidR="00930960" w:rsidRPr="001B2780">
              <w:rPr>
                <w:rFonts w:ascii="Times New Roman" w:hAnsi="Times New Roman" w:cs="Times New Roman"/>
                <w:lang w:val="en-GB"/>
              </w:rPr>
              <w:t>Committee for drafting the Civil Code, RSJP</w:t>
            </w:r>
            <w:r w:rsidR="009C6339" w:rsidRPr="001B2780">
              <w:rPr>
                <w:rFonts w:ascii="Times New Roman" w:hAnsi="Times New Roman" w:cs="Times New Roman"/>
                <w:lang w:val="en-GB"/>
              </w:rPr>
              <w:t xml:space="preserve"> </w:t>
            </w:r>
          </w:p>
        </w:tc>
        <w:tc>
          <w:tcPr>
            <w:tcW w:w="2028" w:type="dxa"/>
            <w:gridSpan w:val="2"/>
            <w:shd w:val="clear" w:color="auto" w:fill="B8CCE4" w:themeFill="accent1" w:themeFillTint="66"/>
          </w:tcPr>
          <w:p w14:paraId="2516357A" w14:textId="3EAD3CE9"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600E6269" w14:textId="77777777" w:rsidR="004F4EE1" w:rsidRPr="001B2780" w:rsidRDefault="004F4EE1" w:rsidP="002641AA">
            <w:pPr>
              <w:spacing w:after="0" w:line="240" w:lineRule="auto"/>
              <w:rPr>
                <w:rFonts w:ascii="Times New Roman" w:hAnsi="Times New Roman" w:cs="Times New Roman"/>
                <w:lang w:val="en-GB"/>
              </w:rPr>
            </w:pPr>
          </w:p>
        </w:tc>
        <w:tc>
          <w:tcPr>
            <w:tcW w:w="2433" w:type="dxa"/>
            <w:shd w:val="clear" w:color="auto" w:fill="B8CCE4" w:themeFill="accent1" w:themeFillTint="66"/>
          </w:tcPr>
          <w:p w14:paraId="5A2C8A28" w14:textId="477D7C1D" w:rsidR="004F4EE1" w:rsidRPr="001B2780" w:rsidRDefault="00930960" w:rsidP="00930960">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Law on security interest on moveables, entered into the register </w:t>
            </w:r>
            <w:r w:rsidR="004F4EE1" w:rsidRPr="001B2780">
              <w:rPr>
                <w:rFonts w:ascii="Times New Roman" w:hAnsi="Times New Roman" w:cs="Times New Roman"/>
                <w:lang w:val="en-GB"/>
              </w:rPr>
              <w:t xml:space="preserve"> </w:t>
            </w:r>
          </w:p>
        </w:tc>
        <w:tc>
          <w:tcPr>
            <w:tcW w:w="1335" w:type="dxa"/>
            <w:shd w:val="clear" w:color="auto" w:fill="B8CCE4" w:themeFill="accent1" w:themeFillTint="66"/>
          </w:tcPr>
          <w:p w14:paraId="79BD115F" w14:textId="600BC99C"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083A90" w:rsidRPr="001B2780">
              <w:rPr>
                <w:rFonts w:ascii="Times New Roman" w:hAnsi="Times New Roman" w:cs="Times New Roman"/>
                <w:lang w:val="en-GB"/>
              </w:rPr>
              <w:t>9</w:t>
            </w:r>
          </w:p>
        </w:tc>
      </w:tr>
      <w:tr w:rsidR="004F4EE1" w:rsidRPr="001B2780" w14:paraId="3E4E60D5" w14:textId="77777777" w:rsidTr="002641AA">
        <w:trPr>
          <w:trHeight w:val="296"/>
        </w:trPr>
        <w:tc>
          <w:tcPr>
            <w:tcW w:w="2129" w:type="dxa"/>
            <w:shd w:val="clear" w:color="auto" w:fill="FFFFFF" w:themeFill="background1"/>
          </w:tcPr>
          <w:p w14:paraId="565F40F9" w14:textId="079BFB8D"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1F4C6594" w14:textId="409AC378"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50E19F6E" w14:textId="72C4414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7AAE0F6E" w14:textId="542098C2"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0292F250" w14:textId="34FDEA3E"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5A66AA92" w14:textId="08C35294"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FFFFFF" w:themeFill="background1"/>
          </w:tcPr>
          <w:p w14:paraId="2FAA9622" w14:textId="5CFB55BC"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728176F8" w14:textId="77777777" w:rsidTr="002641AA">
        <w:trPr>
          <w:trHeight w:val="296"/>
        </w:trPr>
        <w:tc>
          <w:tcPr>
            <w:tcW w:w="2129" w:type="dxa"/>
            <w:shd w:val="clear" w:color="auto" w:fill="FFFFFF" w:themeFill="background1"/>
          </w:tcPr>
          <w:p w14:paraId="29FB6BB8" w14:textId="33B314EE" w:rsidR="00930960" w:rsidRPr="001B2780" w:rsidRDefault="004F4EE1" w:rsidP="0093096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5.1.1. </w:t>
            </w:r>
            <w:r w:rsidR="00930960" w:rsidRPr="001B2780">
              <w:rPr>
                <w:rFonts w:ascii="Times New Roman" w:eastAsia="Times New Roman" w:hAnsi="Times New Roman" w:cs="Times New Roman"/>
                <w:lang w:val="en-GB"/>
              </w:rPr>
              <w:t>Extension of the scope of information for the credit bureau, in particular:</w:t>
            </w:r>
          </w:p>
          <w:p w14:paraId="2D6033DB" w14:textId="77777777" w:rsidR="00930960" w:rsidRPr="001B2780" w:rsidRDefault="00930960" w:rsidP="0093096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data on indebtedness to mobile operators;</w:t>
            </w:r>
          </w:p>
          <w:p w14:paraId="5EB2335F" w14:textId="7693A17D" w:rsidR="00930960" w:rsidRPr="001B2780" w:rsidRDefault="00930960" w:rsidP="0093096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data managed ex officio by</w:t>
            </w:r>
          </w:p>
          <w:p w14:paraId="7555270E" w14:textId="780FD469" w:rsidR="004F4EE1" w:rsidRPr="001B2780" w:rsidRDefault="00930960" w:rsidP="0093096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TA and public utility companies</w:t>
            </w:r>
          </w:p>
        </w:tc>
        <w:tc>
          <w:tcPr>
            <w:tcW w:w="3150" w:type="dxa"/>
            <w:shd w:val="clear" w:color="auto" w:fill="FFFFFF" w:themeFill="background1"/>
          </w:tcPr>
          <w:p w14:paraId="5EC83A8C" w14:textId="5246DCEC"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p w14:paraId="427AED71" w14:textId="6FBF0B94" w:rsidR="00D56168" w:rsidRPr="001B2780" w:rsidRDefault="00D56168" w:rsidP="002641AA">
            <w:pPr>
              <w:spacing w:after="0" w:line="240" w:lineRule="auto"/>
              <w:rPr>
                <w:rFonts w:ascii="Times New Roman" w:hAnsi="Times New Roman" w:cs="Times New Roman"/>
                <w:lang w:val="en-GB"/>
              </w:rPr>
            </w:pPr>
          </w:p>
        </w:tc>
        <w:tc>
          <w:tcPr>
            <w:tcW w:w="1904" w:type="dxa"/>
            <w:shd w:val="clear" w:color="auto" w:fill="FFFFFF" w:themeFill="background1"/>
          </w:tcPr>
          <w:p w14:paraId="1A4C6BEE" w14:textId="49BAD16E" w:rsidR="009C6339" w:rsidRPr="001B2780" w:rsidRDefault="00B141D6" w:rsidP="009C6339">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r w:rsidR="009C6339" w:rsidRPr="001B2780">
              <w:rPr>
                <w:rFonts w:ascii="Times New Roman" w:hAnsi="Times New Roman" w:cs="Times New Roman"/>
                <w:lang w:val="en-GB"/>
              </w:rPr>
              <w:t xml:space="preserve">, </w:t>
            </w:r>
          </w:p>
          <w:p w14:paraId="00F3E710" w14:textId="295717DC" w:rsidR="004F4EE1" w:rsidRPr="001B2780" w:rsidRDefault="00B23C62" w:rsidP="009C6339">
            <w:pPr>
              <w:spacing w:after="0" w:line="240" w:lineRule="auto"/>
              <w:rPr>
                <w:rFonts w:ascii="Times New Roman" w:hAnsi="Times New Roman" w:cs="Times New Roman"/>
                <w:lang w:val="en-GB"/>
              </w:rPr>
            </w:pPr>
            <w:r w:rsidRPr="001B2780">
              <w:rPr>
                <w:rFonts w:ascii="Times New Roman" w:hAnsi="Times New Roman" w:cs="Times New Roman"/>
                <w:lang w:val="en-GB"/>
              </w:rPr>
              <w:t>Ministry of Trade, Tourism and Telecommunications</w:t>
            </w:r>
            <w:r w:rsidR="00E30726" w:rsidRPr="001B2780">
              <w:rPr>
                <w:rFonts w:ascii="Times New Roman" w:hAnsi="Times New Roman" w:cs="Times New Roman"/>
                <w:lang w:val="en-GB"/>
              </w:rPr>
              <w:t>, ПУ</w:t>
            </w:r>
            <w:r w:rsidR="009C6339"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4F4EE1" w:rsidRPr="001B2780">
              <w:rPr>
                <w:rFonts w:ascii="Times New Roman" w:hAnsi="Times New Roman" w:cs="Times New Roman"/>
                <w:lang w:val="en-GB"/>
              </w:rPr>
              <w:t>,</w:t>
            </w:r>
          </w:p>
          <w:p w14:paraId="05305273" w14:textId="43859E1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NBS</w:t>
            </w:r>
            <w:r w:rsidR="004F4EE1" w:rsidRPr="001B2780">
              <w:rPr>
                <w:rFonts w:ascii="Times New Roman" w:hAnsi="Times New Roman" w:cs="Times New Roman"/>
                <w:lang w:val="en-GB"/>
              </w:rPr>
              <w:t>,</w:t>
            </w:r>
            <w:r w:rsidR="009C6339" w:rsidRPr="001B2780">
              <w:rPr>
                <w:rFonts w:ascii="Times New Roman" w:hAnsi="Times New Roman" w:cs="Times New Roman"/>
                <w:lang w:val="en-GB"/>
              </w:rPr>
              <w:t xml:space="preserve"> </w:t>
            </w:r>
            <w:r w:rsidR="004F4EE1" w:rsidRPr="001B2780">
              <w:rPr>
                <w:rFonts w:ascii="Times New Roman" w:hAnsi="Times New Roman" w:cs="Times New Roman"/>
                <w:lang w:val="en-GB"/>
              </w:rPr>
              <w:t>УБС</w:t>
            </w:r>
          </w:p>
          <w:p w14:paraId="592CC758" w14:textId="27FC6600" w:rsidR="00D56168" w:rsidRPr="001B2780" w:rsidRDefault="00D56168" w:rsidP="002641AA">
            <w:pPr>
              <w:spacing w:after="0" w:line="240" w:lineRule="auto"/>
              <w:rPr>
                <w:rFonts w:ascii="Times New Roman" w:hAnsi="Times New Roman" w:cs="Times New Roman"/>
                <w:lang w:val="en-GB"/>
              </w:rPr>
            </w:pPr>
          </w:p>
        </w:tc>
        <w:tc>
          <w:tcPr>
            <w:tcW w:w="2028" w:type="dxa"/>
            <w:gridSpan w:val="2"/>
            <w:shd w:val="clear" w:color="auto" w:fill="FFFFFF" w:themeFill="background1"/>
          </w:tcPr>
          <w:p w14:paraId="25E86E8C" w14:textId="4EB8150F" w:rsidR="004F4EE1" w:rsidRPr="001B2780" w:rsidRDefault="009309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Adopt appropriate regulations for the implementation of technical actions and ensuring the extension of the coverage of the information of the credit bureau. Create a model of agreement between users and mobile operators to obtain consent of customers to use the personal data kept by the Credit Bureau</w:t>
            </w:r>
            <w:r w:rsidR="004F4EE1" w:rsidRPr="001B2780">
              <w:rPr>
                <w:rFonts w:ascii="Times New Roman" w:hAnsi="Times New Roman" w:cs="Times New Roman"/>
                <w:lang w:val="en-GB"/>
              </w:rPr>
              <w:t>.</w:t>
            </w:r>
          </w:p>
          <w:p w14:paraId="60E5BE7C" w14:textId="2F64F2D0" w:rsidR="004F4EE1" w:rsidRPr="001B2780" w:rsidRDefault="009309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 xml:space="preserve">Work Group formed to deal with the issue of enhancing the scope of information about debtors in line with the database list </w:t>
            </w:r>
          </w:p>
        </w:tc>
        <w:tc>
          <w:tcPr>
            <w:tcW w:w="2472" w:type="dxa"/>
            <w:gridSpan w:val="2"/>
            <w:shd w:val="clear" w:color="auto" w:fill="FFFFFF" w:themeFill="background1"/>
          </w:tcPr>
          <w:p w14:paraId="68C97BC7" w14:textId="428FFB10"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Official Gazette of RS</w:t>
            </w:r>
          </w:p>
          <w:p w14:paraId="149E6E3E" w14:textId="149DEF71" w:rsidR="004F4EE1" w:rsidRPr="001B2780" w:rsidRDefault="009309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of the Joint Group and the Ministry of Finance</w:t>
            </w:r>
            <w:r w:rsidR="004F4EE1" w:rsidRPr="001B2780">
              <w:rPr>
                <w:rFonts w:ascii="Times New Roman" w:hAnsi="Times New Roman" w:cs="Times New Roman"/>
                <w:lang w:val="en-GB"/>
              </w:rPr>
              <w:t xml:space="preserve"> </w:t>
            </w:r>
          </w:p>
        </w:tc>
        <w:tc>
          <w:tcPr>
            <w:tcW w:w="2433" w:type="dxa"/>
            <w:shd w:val="clear" w:color="auto" w:fill="FFFFFF" w:themeFill="background1"/>
          </w:tcPr>
          <w:p w14:paraId="1CF7F80C" w14:textId="68497708" w:rsidR="004F4EE1" w:rsidRPr="001B2780" w:rsidRDefault="000A0E0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6FF3AEB0" w14:textId="09592F45"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4F4EE1" w:rsidRPr="001B2780" w14:paraId="6FDED091" w14:textId="77777777" w:rsidTr="002641AA">
        <w:trPr>
          <w:trHeight w:val="296"/>
        </w:trPr>
        <w:tc>
          <w:tcPr>
            <w:tcW w:w="15451" w:type="dxa"/>
            <w:gridSpan w:val="9"/>
            <w:shd w:val="clear" w:color="auto" w:fill="B8CCE4" w:themeFill="accent1" w:themeFillTint="66"/>
          </w:tcPr>
          <w:p w14:paraId="6BBDEA9F" w14:textId="71073E2B" w:rsidR="004F4EE1" w:rsidRPr="001B2780" w:rsidRDefault="001648C5" w:rsidP="00D7466B">
            <w:pPr>
              <w:spacing w:after="0" w:line="240" w:lineRule="auto"/>
              <w:rPr>
                <w:rFonts w:ascii="Times New Roman" w:hAnsi="Times New Roman" w:cs="Times New Roman"/>
                <w:b/>
                <w:lang w:val="en-GB"/>
              </w:rPr>
            </w:pPr>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5.2: </w:t>
            </w:r>
            <w:r w:rsidR="00930960" w:rsidRPr="001B2780">
              <w:rPr>
                <w:rFonts w:ascii="Times New Roman" w:hAnsi="Times New Roman" w:cs="Times New Roman"/>
                <w:b/>
                <w:lang w:val="en-GB"/>
              </w:rPr>
              <w:t xml:space="preserve">Enhancement of legal and institutional framework relating to the transparency of information about the security instruments </w:t>
            </w:r>
            <w:r w:rsidR="004F4EE1" w:rsidRPr="001B2780">
              <w:rPr>
                <w:rFonts w:ascii="Times New Roman" w:hAnsi="Times New Roman" w:cs="Times New Roman"/>
                <w:b/>
                <w:lang w:val="en-GB"/>
              </w:rPr>
              <w:t xml:space="preserve"> </w:t>
            </w:r>
          </w:p>
        </w:tc>
      </w:tr>
      <w:tr w:rsidR="004F4EE1" w:rsidRPr="001B2780" w14:paraId="223FFEA1" w14:textId="77777777" w:rsidTr="002641AA">
        <w:trPr>
          <w:trHeight w:val="296"/>
        </w:trPr>
        <w:tc>
          <w:tcPr>
            <w:tcW w:w="15451" w:type="dxa"/>
            <w:gridSpan w:val="9"/>
            <w:shd w:val="clear" w:color="auto" w:fill="B8CCE4" w:themeFill="accent1" w:themeFillTint="66"/>
          </w:tcPr>
          <w:p w14:paraId="51F43FCA" w14:textId="4B86536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301B2A" w:rsidRPr="001B2780">
              <w:rPr>
                <w:rFonts w:ascii="Times New Roman" w:hAnsi="Times New Roman" w:cs="Times New Roman"/>
                <w:lang w:val="en-GB"/>
              </w:rPr>
              <w:t>Strength of legal rights</w:t>
            </w:r>
            <w:r w:rsidR="004F4EE1" w:rsidRPr="001B2780">
              <w:rPr>
                <w:rFonts w:ascii="Times New Roman" w:hAnsi="Times New Roman" w:cs="Times New Roman"/>
                <w:lang w:val="en-GB"/>
              </w:rPr>
              <w:t xml:space="preserve"> (0-12)</w:t>
            </w:r>
          </w:p>
        </w:tc>
      </w:tr>
      <w:tr w:rsidR="004F4EE1" w:rsidRPr="001B2780" w14:paraId="65D5C4FB" w14:textId="77777777" w:rsidTr="002641AA">
        <w:trPr>
          <w:trHeight w:val="296"/>
        </w:trPr>
        <w:tc>
          <w:tcPr>
            <w:tcW w:w="8040" w:type="dxa"/>
            <w:gridSpan w:val="4"/>
            <w:shd w:val="clear" w:color="auto" w:fill="B8CCE4" w:themeFill="accent1" w:themeFillTint="66"/>
          </w:tcPr>
          <w:p w14:paraId="0C181C97" w14:textId="423F0F86"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6</w:t>
            </w:r>
            <w:r w:rsidR="004F4EE1" w:rsidRPr="001B2780">
              <w:rPr>
                <w:rFonts w:ascii="Times New Roman" w:hAnsi="Times New Roman" w:cs="Times New Roman"/>
                <w:lang w:val="en-GB"/>
              </w:rPr>
              <w:tab/>
            </w:r>
          </w:p>
        </w:tc>
        <w:tc>
          <w:tcPr>
            <w:tcW w:w="7411" w:type="dxa"/>
            <w:gridSpan w:val="5"/>
            <w:shd w:val="clear" w:color="auto" w:fill="B8CCE4" w:themeFill="accent1" w:themeFillTint="66"/>
          </w:tcPr>
          <w:p w14:paraId="140D85E1" w14:textId="34D4743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10</w:t>
            </w:r>
          </w:p>
        </w:tc>
      </w:tr>
      <w:tr w:rsidR="004F4EE1" w:rsidRPr="001B2780" w14:paraId="7CD15443" w14:textId="77777777" w:rsidTr="002641AA">
        <w:trPr>
          <w:trHeight w:val="296"/>
        </w:trPr>
        <w:tc>
          <w:tcPr>
            <w:tcW w:w="15451" w:type="dxa"/>
            <w:gridSpan w:val="9"/>
            <w:shd w:val="clear" w:color="auto" w:fill="B8CCE4" w:themeFill="accent1" w:themeFillTint="66"/>
          </w:tcPr>
          <w:p w14:paraId="54F2AC85" w14:textId="24D41937"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w:t>
            </w:r>
            <w:r w:rsidR="00083A90" w:rsidRPr="001B2780">
              <w:rPr>
                <w:rFonts w:ascii="Times New Roman" w:hAnsi="Times New Roman" w:cs="Times New Roman"/>
                <w:lang w:val="en-GB"/>
              </w:rPr>
              <w:t>20</w:t>
            </w:r>
          </w:p>
        </w:tc>
      </w:tr>
      <w:tr w:rsidR="004F4EE1" w:rsidRPr="001B2780" w14:paraId="7A2A2044" w14:textId="77777777" w:rsidTr="002641AA">
        <w:trPr>
          <w:trHeight w:val="296"/>
        </w:trPr>
        <w:tc>
          <w:tcPr>
            <w:tcW w:w="2129" w:type="dxa"/>
            <w:shd w:val="clear" w:color="auto" w:fill="B8CCE4" w:themeFill="accent1" w:themeFillTint="66"/>
          </w:tcPr>
          <w:p w14:paraId="059A8867" w14:textId="644EA913"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B8CCE4" w:themeFill="accent1" w:themeFillTint="66"/>
          </w:tcPr>
          <w:p w14:paraId="146F86DA" w14:textId="7EF92C0E"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15950BDA" w14:textId="630C6C3C"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11F45595" w14:textId="39199E5D"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B8CCE4" w:themeFill="accent1" w:themeFillTint="66"/>
          </w:tcPr>
          <w:p w14:paraId="6583EF1F" w14:textId="61B3B9EE"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B8CCE4" w:themeFill="accent1" w:themeFillTint="66"/>
          </w:tcPr>
          <w:p w14:paraId="117968BB" w14:textId="67AE33F3"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B8CCE4" w:themeFill="accent1" w:themeFillTint="66"/>
          </w:tcPr>
          <w:p w14:paraId="79B39A0F" w14:textId="0B2D537E"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78070BE2" w14:textId="77777777" w:rsidTr="002641AA">
        <w:trPr>
          <w:trHeight w:val="1250"/>
        </w:trPr>
        <w:tc>
          <w:tcPr>
            <w:tcW w:w="2129" w:type="dxa"/>
            <w:shd w:val="clear" w:color="auto" w:fill="FFFFFF" w:themeFill="background1"/>
          </w:tcPr>
          <w:p w14:paraId="3D24C36B" w14:textId="629609CD"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5.2.1. </w:t>
            </w:r>
            <w:r w:rsidR="00301B2A" w:rsidRPr="001B2780">
              <w:rPr>
                <w:rFonts w:ascii="Times New Roman" w:hAnsi="Times New Roman" w:cs="Times New Roman"/>
                <w:lang w:val="en-GB"/>
              </w:rPr>
              <w:t>Introduction of unified legal framework</w:t>
            </w:r>
            <w:r w:rsidR="00301B2A" w:rsidRPr="001B2780">
              <w:rPr>
                <w:rFonts w:ascii="Times New Roman" w:eastAsia="Times New Roman" w:hAnsi="Times New Roman" w:cs="Times New Roman"/>
                <w:lang w:val="en-GB"/>
              </w:rPr>
              <w:t xml:space="preserve"> </w:t>
            </w:r>
            <w:r w:rsidR="000F7CDB" w:rsidRPr="001B2780">
              <w:rPr>
                <w:rFonts w:ascii="Times New Roman" w:eastAsia="Times New Roman" w:hAnsi="Times New Roman" w:cs="Times New Roman"/>
                <w:lang w:val="en-GB"/>
              </w:rPr>
              <w:t>in relation with the lien</w:t>
            </w:r>
            <w:r w:rsidRPr="001B2780">
              <w:rPr>
                <w:rFonts w:ascii="Times New Roman" w:eastAsia="Times New Roman" w:hAnsi="Times New Roman" w:cs="Times New Roman"/>
                <w:lang w:val="en-GB"/>
              </w:rPr>
              <w:t xml:space="preserve"> </w:t>
            </w:r>
            <w:r w:rsidRPr="001B2780" w:rsidDel="00893B6F">
              <w:rPr>
                <w:rFonts w:ascii="Times New Roman" w:eastAsia="Times New Roman" w:hAnsi="Times New Roman" w:cs="Times New Roman"/>
                <w:lang w:val="en-GB"/>
              </w:rPr>
              <w:t xml:space="preserve"> </w:t>
            </w:r>
          </w:p>
        </w:tc>
        <w:tc>
          <w:tcPr>
            <w:tcW w:w="3150" w:type="dxa"/>
            <w:shd w:val="clear" w:color="auto" w:fill="FFFFFF" w:themeFill="background1"/>
          </w:tcPr>
          <w:p w14:paraId="4669BD4E" w14:textId="0FF6526E"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p w14:paraId="61904694" w14:textId="29ACF2AB" w:rsidR="004F4EE1" w:rsidRPr="001B2780" w:rsidRDefault="004F4EE1" w:rsidP="002641AA">
            <w:pPr>
              <w:spacing w:after="0" w:line="240" w:lineRule="auto"/>
              <w:rPr>
                <w:rFonts w:ascii="Times New Roman" w:hAnsi="Times New Roman" w:cs="Times New Roman"/>
                <w:lang w:val="en-GB"/>
              </w:rPr>
            </w:pPr>
          </w:p>
        </w:tc>
        <w:tc>
          <w:tcPr>
            <w:tcW w:w="1904" w:type="dxa"/>
            <w:shd w:val="clear" w:color="auto" w:fill="FFFFFF" w:themeFill="background1"/>
          </w:tcPr>
          <w:p w14:paraId="06A515E4" w14:textId="3CD1B470"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9C6339" w:rsidRPr="001B2780">
              <w:rPr>
                <w:rFonts w:ascii="Times New Roman" w:hAnsi="Times New Roman" w:cs="Times New Roman"/>
                <w:lang w:val="en-GB"/>
              </w:rPr>
              <w:t>,</w:t>
            </w:r>
          </w:p>
          <w:p w14:paraId="7955654B" w14:textId="11717C35" w:rsidR="002011B7" w:rsidRPr="001B2780" w:rsidRDefault="00137859" w:rsidP="00C92749">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9C6339" w:rsidRPr="001B2780">
              <w:rPr>
                <w:rFonts w:ascii="Times New Roman" w:hAnsi="Times New Roman" w:cs="Times New Roman"/>
                <w:lang w:val="en-GB"/>
              </w:rPr>
              <w:t>,</w:t>
            </w:r>
          </w:p>
          <w:p w14:paraId="347F1602" w14:textId="7F9076F1" w:rsidR="004F4EE1" w:rsidRPr="001B2780" w:rsidRDefault="00B141D6" w:rsidP="00C92749">
            <w:pPr>
              <w:spacing w:after="0" w:line="240" w:lineRule="auto"/>
              <w:rPr>
                <w:rFonts w:ascii="Times New Roman" w:hAnsi="Times New Roman" w:cs="Times New Roman"/>
                <w:lang w:val="en-GB"/>
              </w:rPr>
            </w:pPr>
            <w:r w:rsidRPr="001B2780">
              <w:rPr>
                <w:rFonts w:ascii="Times New Roman" w:hAnsi="Times New Roman" w:cs="Times New Roman"/>
                <w:lang w:val="en-GB"/>
              </w:rPr>
              <w:t>NALED</w:t>
            </w:r>
          </w:p>
        </w:tc>
        <w:tc>
          <w:tcPr>
            <w:tcW w:w="2028" w:type="dxa"/>
            <w:gridSpan w:val="2"/>
            <w:shd w:val="clear" w:color="auto" w:fill="FFFFFF" w:themeFill="background1"/>
          </w:tcPr>
          <w:p w14:paraId="0A7C1270" w14:textId="52B1531C" w:rsidR="004F4EE1" w:rsidRPr="001B2780" w:rsidRDefault="00301B2A" w:rsidP="00301B2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Introduced unified legal framework; amendment to the Law on security interest on </w:t>
            </w:r>
            <w:r w:rsidR="00393C21" w:rsidRPr="001B2780">
              <w:rPr>
                <w:rFonts w:ascii="Times New Roman" w:hAnsi="Times New Roman" w:cs="Times New Roman"/>
                <w:lang w:val="en-GB"/>
              </w:rPr>
              <w:t>movables</w:t>
            </w:r>
            <w:r w:rsidRPr="001B2780">
              <w:rPr>
                <w:rFonts w:ascii="Times New Roman" w:hAnsi="Times New Roman" w:cs="Times New Roman"/>
                <w:lang w:val="en-GB"/>
              </w:rPr>
              <w:t xml:space="preserve"> entered into the register</w:t>
            </w:r>
          </w:p>
        </w:tc>
        <w:tc>
          <w:tcPr>
            <w:tcW w:w="2472" w:type="dxa"/>
            <w:gridSpan w:val="2"/>
            <w:shd w:val="clear" w:color="auto" w:fill="FFFFFF" w:themeFill="background1"/>
          </w:tcPr>
          <w:p w14:paraId="54DBFFA5" w14:textId="06005E61"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16EB362F" w14:textId="5D9D8450" w:rsidR="004F4EE1" w:rsidRPr="001B2780" w:rsidRDefault="009309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Ministry of Justice</w:t>
            </w:r>
            <w:r w:rsidR="004F4EE1" w:rsidRPr="001B2780">
              <w:rPr>
                <w:rFonts w:ascii="Times New Roman" w:hAnsi="Times New Roman" w:cs="Times New Roman"/>
                <w:lang w:val="en-GB"/>
              </w:rPr>
              <w:t xml:space="preserve"> </w:t>
            </w:r>
          </w:p>
        </w:tc>
        <w:tc>
          <w:tcPr>
            <w:tcW w:w="2433" w:type="dxa"/>
            <w:shd w:val="clear" w:color="auto" w:fill="FFFFFF" w:themeFill="background1"/>
          </w:tcPr>
          <w:p w14:paraId="588A695D" w14:textId="6822E8EB" w:rsidR="004F4EE1" w:rsidRPr="001B2780" w:rsidRDefault="000A0E0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50F8E8C7" w14:textId="32849368" w:rsidR="004F4EE1" w:rsidRPr="001B2780" w:rsidRDefault="00102089" w:rsidP="00E773A9">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4F4EE1" w:rsidRPr="001B2780" w14:paraId="3ED39741" w14:textId="77777777" w:rsidTr="002641AA">
        <w:trPr>
          <w:trHeight w:val="296"/>
        </w:trPr>
        <w:tc>
          <w:tcPr>
            <w:tcW w:w="2129" w:type="dxa"/>
            <w:shd w:val="clear" w:color="auto" w:fill="FFFFFF" w:themeFill="background1"/>
          </w:tcPr>
          <w:p w14:paraId="415FC507" w14:textId="68E45725"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5.2.2. </w:t>
            </w:r>
            <w:r w:rsidR="00301B2A" w:rsidRPr="001B2780">
              <w:rPr>
                <w:rFonts w:ascii="Times New Roman" w:eastAsia="Times New Roman" w:hAnsi="Times New Roman" w:cs="Times New Roman"/>
                <w:lang w:val="en-GB"/>
              </w:rPr>
              <w:t>Enabling entry of lien on property without the obligation of specific entry of the lien</w:t>
            </w:r>
          </w:p>
        </w:tc>
        <w:tc>
          <w:tcPr>
            <w:tcW w:w="3150" w:type="dxa"/>
            <w:shd w:val="clear" w:color="auto" w:fill="FFFFFF" w:themeFill="background1"/>
          </w:tcPr>
          <w:p w14:paraId="121674FD" w14:textId="5C319D62" w:rsidR="00C51D4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0292C06A" w14:textId="2F42C844"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9C6339"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r w:rsidR="009C6339"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p w14:paraId="52EC6651" w14:textId="3E83F813" w:rsidR="004F4EE1" w:rsidRPr="001B2780" w:rsidRDefault="004F4EE1" w:rsidP="002641AA">
            <w:pPr>
              <w:spacing w:after="0" w:line="240" w:lineRule="auto"/>
              <w:rPr>
                <w:rFonts w:ascii="Times New Roman" w:hAnsi="Times New Roman" w:cs="Times New Roman"/>
                <w:lang w:val="en-GB"/>
              </w:rPr>
            </w:pPr>
          </w:p>
          <w:p w14:paraId="67D95EE6" w14:textId="77777777" w:rsidR="004F4EE1" w:rsidRPr="001B2780" w:rsidRDefault="004F4EE1">
            <w:pPr>
              <w:spacing w:after="0" w:line="240" w:lineRule="auto"/>
              <w:rPr>
                <w:rFonts w:ascii="Times New Roman" w:hAnsi="Times New Roman" w:cs="Times New Roman"/>
                <w:lang w:val="en-GB"/>
              </w:rPr>
            </w:pPr>
          </w:p>
        </w:tc>
        <w:tc>
          <w:tcPr>
            <w:tcW w:w="2028" w:type="dxa"/>
            <w:gridSpan w:val="2"/>
            <w:shd w:val="clear" w:color="auto" w:fill="FFFFFF" w:themeFill="background1"/>
          </w:tcPr>
          <w:p w14:paraId="191A8E06" w14:textId="3F7EA99F" w:rsidR="004F4EE1" w:rsidRPr="001B2780" w:rsidRDefault="00301B2A" w:rsidP="00AC7C33">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Amendment to the Law on security interest on </w:t>
            </w:r>
            <w:r w:rsidR="00393C21" w:rsidRPr="001B2780">
              <w:rPr>
                <w:rFonts w:ascii="Times New Roman" w:hAnsi="Times New Roman" w:cs="Times New Roman"/>
                <w:lang w:val="en-GB"/>
              </w:rPr>
              <w:t>movables</w:t>
            </w:r>
            <w:r w:rsidRPr="001B2780">
              <w:rPr>
                <w:rFonts w:ascii="Times New Roman" w:hAnsi="Times New Roman" w:cs="Times New Roman"/>
                <w:lang w:val="en-GB"/>
              </w:rPr>
              <w:t xml:space="preserve"> entered into the register </w:t>
            </w:r>
          </w:p>
        </w:tc>
        <w:tc>
          <w:tcPr>
            <w:tcW w:w="2472" w:type="dxa"/>
            <w:gridSpan w:val="2"/>
            <w:shd w:val="clear" w:color="auto" w:fill="FFFFFF" w:themeFill="background1"/>
          </w:tcPr>
          <w:p w14:paraId="2AC7484F" w14:textId="1E6B03B9"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3A2DC728" w14:textId="288007C9" w:rsidR="004F4EE1" w:rsidRPr="001B2780" w:rsidRDefault="00930960" w:rsidP="00930960">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Ministry of Justice</w:t>
            </w:r>
          </w:p>
        </w:tc>
        <w:tc>
          <w:tcPr>
            <w:tcW w:w="2433" w:type="dxa"/>
            <w:shd w:val="clear" w:color="auto" w:fill="FFFFFF" w:themeFill="background1"/>
          </w:tcPr>
          <w:p w14:paraId="093E15D0" w14:textId="144A4796" w:rsidR="004F4EE1" w:rsidRPr="001B2780" w:rsidRDefault="000A0E0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2DD77C98" w14:textId="6013972A"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762384" w:rsidRPr="001B2780" w14:paraId="3A051C10" w14:textId="77777777" w:rsidTr="002641AA">
        <w:trPr>
          <w:trHeight w:val="296"/>
        </w:trPr>
        <w:tc>
          <w:tcPr>
            <w:tcW w:w="2129" w:type="dxa"/>
            <w:shd w:val="clear" w:color="auto" w:fill="FFFFFF" w:themeFill="background1"/>
          </w:tcPr>
          <w:p w14:paraId="4320F1F1" w14:textId="427D167E" w:rsidR="00762384" w:rsidRPr="001B2780" w:rsidRDefault="00762384"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5.2.3. </w:t>
            </w:r>
            <w:r w:rsidR="00301B2A" w:rsidRPr="001B2780">
              <w:rPr>
                <w:rFonts w:ascii="Times New Roman" w:eastAsia="Times New Roman" w:hAnsi="Times New Roman" w:cs="Times New Roman"/>
                <w:lang w:val="en-GB"/>
              </w:rPr>
              <w:t xml:space="preserve">Introducing legal prerequisites for establishing an online system for registration, monitoring, changing the status, </w:t>
            </w:r>
            <w:r w:rsidR="00393C21" w:rsidRPr="001B2780">
              <w:rPr>
                <w:rFonts w:ascii="Times New Roman" w:eastAsia="Times New Roman" w:hAnsi="Times New Roman" w:cs="Times New Roman"/>
                <w:lang w:val="en-GB"/>
              </w:rPr>
              <w:t>cancelling</w:t>
            </w:r>
            <w:r w:rsidR="00301B2A" w:rsidRPr="001B2780">
              <w:rPr>
                <w:rFonts w:ascii="Times New Roman" w:eastAsia="Times New Roman" w:hAnsi="Times New Roman" w:cs="Times New Roman"/>
                <w:lang w:val="en-GB"/>
              </w:rPr>
              <w:t xml:space="preserve"> and searching all types of collaterals by amending the </w:t>
            </w:r>
            <w:r w:rsidR="00301B2A" w:rsidRPr="001B2780">
              <w:rPr>
                <w:rFonts w:ascii="Times New Roman" w:eastAsia="Times New Roman" w:hAnsi="Times New Roman" w:cs="Times New Roman"/>
                <w:lang w:val="en-GB"/>
              </w:rPr>
              <w:lastRenderedPageBreak/>
              <w:t>regulations governing the registration process and the contents of the register</w:t>
            </w:r>
          </w:p>
        </w:tc>
        <w:tc>
          <w:tcPr>
            <w:tcW w:w="3150" w:type="dxa"/>
            <w:shd w:val="clear" w:color="auto" w:fill="FFFFFF" w:themeFill="background1"/>
          </w:tcPr>
          <w:p w14:paraId="0A65F02B" w14:textId="0567C0C5" w:rsidR="00762384" w:rsidRPr="001B2780" w:rsidRDefault="00137859" w:rsidP="00762384">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Economy</w:t>
            </w:r>
          </w:p>
          <w:p w14:paraId="61EE77CD" w14:textId="77777777" w:rsidR="00762384" w:rsidRPr="001B2780" w:rsidRDefault="00762384" w:rsidP="002641AA">
            <w:pPr>
              <w:spacing w:after="0" w:line="240" w:lineRule="auto"/>
              <w:rPr>
                <w:rFonts w:ascii="Times New Roman" w:hAnsi="Times New Roman" w:cs="Times New Roman"/>
                <w:lang w:val="en-GB"/>
              </w:rPr>
            </w:pPr>
          </w:p>
        </w:tc>
        <w:tc>
          <w:tcPr>
            <w:tcW w:w="1904" w:type="dxa"/>
            <w:shd w:val="clear" w:color="auto" w:fill="FFFFFF" w:themeFill="background1"/>
          </w:tcPr>
          <w:p w14:paraId="1476D7BB" w14:textId="6D4CE6CC" w:rsidR="00762384"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762384" w:rsidRPr="001B2780">
              <w:rPr>
                <w:rFonts w:ascii="Times New Roman" w:hAnsi="Times New Roman" w:cs="Times New Roman"/>
                <w:lang w:val="en-GB"/>
              </w:rPr>
              <w:t xml:space="preserve">, </w:t>
            </w:r>
            <w:r w:rsidR="00137859" w:rsidRPr="001B2780">
              <w:rPr>
                <w:rFonts w:ascii="Times New Roman" w:hAnsi="Times New Roman" w:cs="Times New Roman"/>
                <w:lang w:val="en-GB"/>
              </w:rPr>
              <w:t>Ministry of Economy</w:t>
            </w:r>
          </w:p>
        </w:tc>
        <w:tc>
          <w:tcPr>
            <w:tcW w:w="2028" w:type="dxa"/>
            <w:gridSpan w:val="2"/>
            <w:shd w:val="clear" w:color="auto" w:fill="FFFFFF" w:themeFill="background1"/>
          </w:tcPr>
          <w:p w14:paraId="2E3ED5C2" w14:textId="4BA7C392" w:rsidR="00762384" w:rsidRPr="001B2780" w:rsidRDefault="00930960" w:rsidP="00AC7C33">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Amendments to the Law on </w:t>
            </w:r>
            <w:r w:rsidR="00393C21" w:rsidRPr="001B2780">
              <w:rPr>
                <w:rFonts w:ascii="Times New Roman" w:hAnsi="Times New Roman" w:cs="Times New Roman"/>
                <w:lang w:val="en-GB"/>
              </w:rPr>
              <w:t>Registration</w:t>
            </w:r>
            <w:r w:rsidRPr="001B2780">
              <w:rPr>
                <w:rFonts w:ascii="Times New Roman" w:hAnsi="Times New Roman" w:cs="Times New Roman"/>
                <w:lang w:val="en-GB"/>
              </w:rPr>
              <w:t xml:space="preserve"> Procedure with the Business Registers Agency and amended Rulebooks regulating the content of the Register of security interest and Register </w:t>
            </w:r>
            <w:r w:rsidRPr="001B2780">
              <w:rPr>
                <w:rFonts w:ascii="Times New Roman" w:hAnsi="Times New Roman" w:cs="Times New Roman"/>
                <w:lang w:val="en-GB"/>
              </w:rPr>
              <w:lastRenderedPageBreak/>
              <w:t xml:space="preserve">of financial leasing  and documents required for registration </w:t>
            </w:r>
            <w:r w:rsidR="00301B2A" w:rsidRPr="001B2780">
              <w:rPr>
                <w:rFonts w:ascii="Times New Roman" w:hAnsi="Times New Roman" w:cs="Times New Roman"/>
                <w:lang w:val="en-GB"/>
              </w:rPr>
              <w:t xml:space="preserve">of data therein </w:t>
            </w:r>
          </w:p>
        </w:tc>
        <w:tc>
          <w:tcPr>
            <w:tcW w:w="2472" w:type="dxa"/>
            <w:gridSpan w:val="2"/>
            <w:shd w:val="clear" w:color="auto" w:fill="FFFFFF" w:themeFill="background1"/>
          </w:tcPr>
          <w:p w14:paraId="7DD1447B" w14:textId="1931A137" w:rsidR="00762384" w:rsidRPr="001B2780" w:rsidRDefault="00B141D6" w:rsidP="00762384">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Official Gazette of RS</w:t>
            </w:r>
          </w:p>
          <w:p w14:paraId="603D2894" w14:textId="12C22F0A" w:rsidR="00762384" w:rsidRPr="001B2780" w:rsidRDefault="00102089" w:rsidP="00762384">
            <w:pPr>
              <w:spacing w:after="0" w:line="240" w:lineRule="auto"/>
              <w:rPr>
                <w:rFonts w:ascii="Times New Roman" w:hAnsi="Times New Roman" w:cs="Times New Roman"/>
                <w:lang w:val="en-GB"/>
              </w:rPr>
            </w:pPr>
            <w:r w:rsidRPr="001B2780">
              <w:rPr>
                <w:rFonts w:ascii="Times New Roman" w:hAnsi="Times New Roman" w:cs="Times New Roman"/>
                <w:lang w:val="en-GB"/>
              </w:rPr>
              <w:t>Report on activities of the Ministry of Economy</w:t>
            </w:r>
            <w:r w:rsidR="00762384" w:rsidRPr="001B2780">
              <w:rPr>
                <w:rFonts w:ascii="Times New Roman" w:hAnsi="Times New Roman" w:cs="Times New Roman"/>
                <w:lang w:val="en-GB"/>
              </w:rPr>
              <w:t xml:space="preserve"> </w:t>
            </w:r>
            <w:r w:rsidR="00930960" w:rsidRPr="001B2780">
              <w:rPr>
                <w:rFonts w:ascii="Times New Roman" w:hAnsi="Times New Roman" w:cs="Times New Roman"/>
                <w:lang w:val="en-GB"/>
              </w:rPr>
              <w:t>and</w:t>
            </w:r>
            <w:r w:rsidR="00762384"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p>
          <w:p w14:paraId="3B9B4F7D" w14:textId="77777777" w:rsidR="00762384" w:rsidRPr="001B2780" w:rsidRDefault="00762384" w:rsidP="002641AA">
            <w:pPr>
              <w:spacing w:after="0" w:line="240" w:lineRule="auto"/>
              <w:rPr>
                <w:rFonts w:ascii="Times New Roman" w:hAnsi="Times New Roman" w:cs="Times New Roman"/>
                <w:lang w:val="en-GB"/>
              </w:rPr>
            </w:pPr>
          </w:p>
        </w:tc>
        <w:tc>
          <w:tcPr>
            <w:tcW w:w="2433" w:type="dxa"/>
            <w:shd w:val="clear" w:color="auto" w:fill="FFFFFF" w:themeFill="background1"/>
          </w:tcPr>
          <w:p w14:paraId="50454A59" w14:textId="77777777" w:rsidR="00762384" w:rsidRPr="001B2780" w:rsidRDefault="00762384" w:rsidP="002641AA">
            <w:pPr>
              <w:spacing w:after="0" w:line="240" w:lineRule="auto"/>
              <w:rPr>
                <w:rFonts w:ascii="Times New Roman" w:hAnsi="Times New Roman" w:cs="Times New Roman"/>
                <w:lang w:val="en-GB"/>
              </w:rPr>
            </w:pPr>
          </w:p>
        </w:tc>
        <w:tc>
          <w:tcPr>
            <w:tcW w:w="1335" w:type="dxa"/>
            <w:shd w:val="clear" w:color="auto" w:fill="FFFFFF" w:themeFill="background1"/>
          </w:tcPr>
          <w:p w14:paraId="0D420D4E" w14:textId="167CAB35" w:rsidR="00762384"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3rd Quarter of 2019</w:t>
            </w:r>
            <w:r w:rsidR="00762384" w:rsidRPr="001B2780">
              <w:rPr>
                <w:rFonts w:ascii="Times New Roman" w:hAnsi="Times New Roman" w:cs="Times New Roman"/>
                <w:lang w:val="en-GB"/>
              </w:rPr>
              <w:t xml:space="preserve">  </w:t>
            </w:r>
          </w:p>
        </w:tc>
      </w:tr>
      <w:tr w:rsidR="00762384" w:rsidRPr="001B2780" w14:paraId="414A102D" w14:textId="77777777" w:rsidTr="002641AA">
        <w:trPr>
          <w:trHeight w:val="296"/>
        </w:trPr>
        <w:tc>
          <w:tcPr>
            <w:tcW w:w="2129" w:type="dxa"/>
            <w:shd w:val="clear" w:color="auto" w:fill="FFFFFF" w:themeFill="background1"/>
          </w:tcPr>
          <w:p w14:paraId="659A0427" w14:textId="3D4125BE" w:rsidR="00762384" w:rsidRPr="001B2780" w:rsidRDefault="00762384">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5.2.4. </w:t>
            </w:r>
            <w:r w:rsidR="00301B2A" w:rsidRPr="001B2780">
              <w:rPr>
                <w:rFonts w:ascii="Times New Roman" w:eastAsia="Times New Roman" w:hAnsi="Times New Roman" w:cs="Times New Roman"/>
                <w:lang w:val="en-GB"/>
              </w:rPr>
              <w:t xml:space="preserve">Enabling the registration of sales agreements with the retention of the property right and the contract on the security interest with the transfer of the object of the lien </w:t>
            </w:r>
            <w:r w:rsidR="00393C21" w:rsidRPr="001B2780">
              <w:rPr>
                <w:rFonts w:ascii="Times New Roman" w:eastAsia="Times New Roman" w:hAnsi="Times New Roman" w:cs="Times New Roman"/>
                <w:lang w:val="en-GB"/>
              </w:rPr>
              <w:t>possession</w:t>
            </w:r>
            <w:r w:rsidR="00301B2A" w:rsidRPr="001B2780">
              <w:rPr>
                <w:rFonts w:ascii="Times New Roman" w:eastAsia="Times New Roman" w:hAnsi="Times New Roman" w:cs="Times New Roman"/>
                <w:lang w:val="en-GB"/>
              </w:rPr>
              <w:t xml:space="preserve"> within the Register of security interest</w:t>
            </w:r>
          </w:p>
        </w:tc>
        <w:tc>
          <w:tcPr>
            <w:tcW w:w="3150" w:type="dxa"/>
            <w:shd w:val="clear" w:color="auto" w:fill="FFFFFF" w:themeFill="background1"/>
          </w:tcPr>
          <w:p w14:paraId="609E3E22" w14:textId="073AB3C9" w:rsidR="00762384" w:rsidRPr="001B2780" w:rsidRDefault="006C4483">
            <w:pPr>
              <w:spacing w:after="0" w:line="240" w:lineRule="auto"/>
              <w:rPr>
                <w:rFonts w:ascii="Times New Roman" w:hAnsi="Times New Roman" w:cs="Times New Roman"/>
                <w:lang w:val="en-GB"/>
              </w:rPr>
            </w:pPr>
            <w:r w:rsidRPr="001B2780">
              <w:rPr>
                <w:rFonts w:ascii="Times New Roman" w:hAnsi="Times New Roman" w:cs="Times New Roman"/>
                <w:lang w:val="en-GB"/>
              </w:rPr>
              <w:t>APR</w:t>
            </w:r>
          </w:p>
        </w:tc>
        <w:tc>
          <w:tcPr>
            <w:tcW w:w="1904" w:type="dxa"/>
            <w:shd w:val="clear" w:color="auto" w:fill="FFFFFF" w:themeFill="background1"/>
          </w:tcPr>
          <w:p w14:paraId="31C282C2" w14:textId="62DE886A" w:rsidR="00762384" w:rsidRPr="001B2780" w:rsidRDefault="006C4483">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762384" w:rsidRPr="001B2780">
              <w:rPr>
                <w:rFonts w:ascii="Times New Roman" w:hAnsi="Times New Roman" w:cs="Times New Roman"/>
                <w:lang w:val="en-GB"/>
              </w:rPr>
              <w:t xml:space="preserve">, </w:t>
            </w:r>
            <w:r w:rsidR="00137859" w:rsidRPr="001B2780">
              <w:rPr>
                <w:rFonts w:ascii="Times New Roman" w:hAnsi="Times New Roman" w:cs="Times New Roman"/>
                <w:lang w:val="en-GB"/>
              </w:rPr>
              <w:t>Ministry of Economy</w:t>
            </w:r>
          </w:p>
        </w:tc>
        <w:tc>
          <w:tcPr>
            <w:tcW w:w="2028" w:type="dxa"/>
            <w:gridSpan w:val="2"/>
            <w:shd w:val="clear" w:color="auto" w:fill="FFFFFF" w:themeFill="background1"/>
          </w:tcPr>
          <w:p w14:paraId="0E1F0F3E" w14:textId="5B950322" w:rsidR="00762384" w:rsidRPr="001B2780" w:rsidRDefault="00301B2A" w:rsidP="00E61720">
            <w:pPr>
              <w:spacing w:after="0" w:line="240" w:lineRule="auto"/>
              <w:rPr>
                <w:rFonts w:ascii="Times New Roman" w:hAnsi="Times New Roman" w:cs="Times New Roman"/>
                <w:lang w:val="en-GB"/>
              </w:rPr>
            </w:pPr>
            <w:r w:rsidRPr="001B2780">
              <w:rPr>
                <w:rFonts w:ascii="Times New Roman" w:hAnsi="Times New Roman" w:cs="Times New Roman"/>
                <w:lang w:val="en-GB"/>
              </w:rPr>
              <w:t>Software solution that enables e-filing of applications for registration of contracts put into operation</w:t>
            </w:r>
          </w:p>
        </w:tc>
        <w:tc>
          <w:tcPr>
            <w:tcW w:w="2472" w:type="dxa"/>
            <w:gridSpan w:val="2"/>
            <w:shd w:val="clear" w:color="auto" w:fill="FFFFFF" w:themeFill="background1"/>
          </w:tcPr>
          <w:p w14:paraId="1CB41A3D" w14:textId="08C46232" w:rsidR="00762384" w:rsidRPr="001B2780" w:rsidRDefault="00301B2A" w:rsidP="00E61720">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p>
          <w:p w14:paraId="445F509B" w14:textId="4A38F3FE" w:rsidR="00762384" w:rsidRPr="001B2780" w:rsidRDefault="006C4483" w:rsidP="00E61720">
            <w:pPr>
              <w:spacing w:after="0" w:line="240" w:lineRule="auto"/>
              <w:rPr>
                <w:rFonts w:ascii="Times New Roman" w:hAnsi="Times New Roman" w:cs="Times New Roman"/>
                <w:lang w:val="en-GB"/>
              </w:rPr>
            </w:pPr>
            <w:r w:rsidRPr="001B2780">
              <w:rPr>
                <w:rFonts w:ascii="Times New Roman" w:hAnsi="Times New Roman" w:cs="Times New Roman"/>
                <w:lang w:val="en-GB"/>
              </w:rPr>
              <w:t>AP</w:t>
            </w:r>
            <w:r w:rsidR="00301B2A" w:rsidRPr="001B2780">
              <w:rPr>
                <w:rFonts w:ascii="Times New Roman" w:hAnsi="Times New Roman" w:cs="Times New Roman"/>
                <w:lang w:val="en-GB"/>
              </w:rPr>
              <w:t>R</w:t>
            </w:r>
          </w:p>
          <w:p w14:paraId="58986AEE" w14:textId="77777777" w:rsidR="00762384" w:rsidRPr="001B2780" w:rsidRDefault="00762384" w:rsidP="002641AA">
            <w:pPr>
              <w:spacing w:after="0" w:line="240" w:lineRule="auto"/>
              <w:rPr>
                <w:rFonts w:ascii="Times New Roman" w:hAnsi="Times New Roman" w:cs="Times New Roman"/>
                <w:lang w:val="en-GB"/>
              </w:rPr>
            </w:pPr>
          </w:p>
        </w:tc>
        <w:tc>
          <w:tcPr>
            <w:tcW w:w="2433" w:type="dxa"/>
            <w:shd w:val="clear" w:color="auto" w:fill="FFFFFF" w:themeFill="background1"/>
          </w:tcPr>
          <w:p w14:paraId="6A4B0925" w14:textId="77777777" w:rsidR="00762384" w:rsidRPr="001B2780" w:rsidRDefault="00762384" w:rsidP="002641AA">
            <w:pPr>
              <w:spacing w:after="0" w:line="240" w:lineRule="auto"/>
              <w:rPr>
                <w:rFonts w:ascii="Times New Roman" w:hAnsi="Times New Roman" w:cs="Times New Roman"/>
                <w:lang w:val="en-GB"/>
              </w:rPr>
            </w:pPr>
          </w:p>
        </w:tc>
        <w:tc>
          <w:tcPr>
            <w:tcW w:w="1335" w:type="dxa"/>
            <w:shd w:val="clear" w:color="auto" w:fill="FFFFFF" w:themeFill="background1"/>
          </w:tcPr>
          <w:p w14:paraId="5BAAC4BB" w14:textId="79A221AE" w:rsidR="00762384" w:rsidRPr="001B2780" w:rsidRDefault="00A74FF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r w:rsidR="00762384" w:rsidRPr="001B2780" w14:paraId="4CF41D47" w14:textId="77777777" w:rsidTr="002641AA">
        <w:trPr>
          <w:trHeight w:val="296"/>
        </w:trPr>
        <w:tc>
          <w:tcPr>
            <w:tcW w:w="2129" w:type="dxa"/>
            <w:shd w:val="clear" w:color="auto" w:fill="FFFFFF" w:themeFill="background1"/>
          </w:tcPr>
          <w:p w14:paraId="0B8EC298" w14:textId="5EB5A0AD" w:rsidR="00762384" w:rsidRPr="001B2780" w:rsidRDefault="00762384" w:rsidP="00F6309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5.2.5. </w:t>
            </w:r>
            <w:r w:rsidR="00301B2A" w:rsidRPr="001B2780">
              <w:rPr>
                <w:rFonts w:ascii="Times New Roman" w:eastAsia="Times New Roman" w:hAnsi="Times New Roman" w:cs="Times New Roman"/>
                <w:lang w:val="en-GB"/>
              </w:rPr>
              <w:t xml:space="preserve">Introduction of online system for data registration into the Registry of Financial leasing and Register of pledges </w:t>
            </w:r>
          </w:p>
        </w:tc>
        <w:tc>
          <w:tcPr>
            <w:tcW w:w="3150" w:type="dxa"/>
            <w:shd w:val="clear" w:color="auto" w:fill="FFFFFF" w:themeFill="background1"/>
          </w:tcPr>
          <w:p w14:paraId="7ECC0819" w14:textId="2DFBD41B" w:rsidR="00762384" w:rsidRPr="001B2780" w:rsidRDefault="006C4483"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APR</w:t>
            </w:r>
          </w:p>
        </w:tc>
        <w:tc>
          <w:tcPr>
            <w:tcW w:w="1904" w:type="dxa"/>
            <w:shd w:val="clear" w:color="auto" w:fill="FFFFFF" w:themeFill="background1"/>
          </w:tcPr>
          <w:p w14:paraId="745FA0D6" w14:textId="21BB770D" w:rsidR="00762384" w:rsidRPr="001B2780" w:rsidRDefault="006C4483"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762384" w:rsidRPr="001B2780">
              <w:rPr>
                <w:rFonts w:ascii="Times New Roman" w:hAnsi="Times New Roman" w:cs="Times New Roman"/>
                <w:lang w:val="en-GB"/>
              </w:rPr>
              <w:t xml:space="preserve">, </w:t>
            </w:r>
            <w:r w:rsidR="00137859" w:rsidRPr="001B2780">
              <w:rPr>
                <w:rFonts w:ascii="Times New Roman" w:hAnsi="Times New Roman" w:cs="Times New Roman"/>
                <w:lang w:val="en-GB"/>
              </w:rPr>
              <w:t>Ministry of Economy</w:t>
            </w:r>
          </w:p>
        </w:tc>
        <w:tc>
          <w:tcPr>
            <w:tcW w:w="2028" w:type="dxa"/>
            <w:gridSpan w:val="2"/>
            <w:shd w:val="clear" w:color="auto" w:fill="FFFFFF" w:themeFill="background1"/>
          </w:tcPr>
          <w:p w14:paraId="13AA3864" w14:textId="53F73487" w:rsidR="00762384" w:rsidRPr="001B2780" w:rsidRDefault="00301B2A"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New software solution developed, to enable e-filing of applications </w:t>
            </w:r>
          </w:p>
        </w:tc>
        <w:tc>
          <w:tcPr>
            <w:tcW w:w="2472" w:type="dxa"/>
            <w:gridSpan w:val="2"/>
            <w:shd w:val="clear" w:color="auto" w:fill="FFFFFF" w:themeFill="background1"/>
          </w:tcPr>
          <w:p w14:paraId="2C73D653" w14:textId="6C970C65" w:rsidR="00762384" w:rsidRPr="001B2780" w:rsidRDefault="00301B2A"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p>
          <w:p w14:paraId="72F1F28F" w14:textId="6ACFA155" w:rsidR="00762384" w:rsidRPr="001B2780" w:rsidRDefault="006C4483"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AP</w:t>
            </w:r>
            <w:r w:rsidR="00301B2A" w:rsidRPr="001B2780">
              <w:rPr>
                <w:rFonts w:ascii="Times New Roman" w:hAnsi="Times New Roman" w:cs="Times New Roman"/>
                <w:lang w:val="en-GB"/>
              </w:rPr>
              <w:t>R</w:t>
            </w:r>
          </w:p>
          <w:p w14:paraId="0442178B" w14:textId="77777777" w:rsidR="00762384" w:rsidRPr="001B2780" w:rsidRDefault="00762384" w:rsidP="00F63090">
            <w:pPr>
              <w:spacing w:after="0" w:line="240" w:lineRule="auto"/>
              <w:rPr>
                <w:rFonts w:ascii="Times New Roman" w:hAnsi="Times New Roman" w:cs="Times New Roman"/>
                <w:lang w:val="en-GB"/>
              </w:rPr>
            </w:pPr>
          </w:p>
        </w:tc>
        <w:tc>
          <w:tcPr>
            <w:tcW w:w="2433" w:type="dxa"/>
            <w:shd w:val="clear" w:color="auto" w:fill="FFFFFF" w:themeFill="background1"/>
          </w:tcPr>
          <w:p w14:paraId="768DE059" w14:textId="77777777" w:rsidR="00762384" w:rsidRPr="001B2780" w:rsidRDefault="00762384" w:rsidP="00F63090">
            <w:pPr>
              <w:spacing w:after="0" w:line="240" w:lineRule="auto"/>
              <w:rPr>
                <w:rFonts w:ascii="Times New Roman" w:hAnsi="Times New Roman" w:cs="Times New Roman"/>
                <w:lang w:val="en-GB"/>
              </w:rPr>
            </w:pPr>
          </w:p>
        </w:tc>
        <w:tc>
          <w:tcPr>
            <w:tcW w:w="1335" w:type="dxa"/>
            <w:shd w:val="clear" w:color="auto" w:fill="FFFFFF" w:themeFill="background1"/>
          </w:tcPr>
          <w:p w14:paraId="3BE4A0A8" w14:textId="14A47CE2" w:rsidR="00762384" w:rsidRPr="001B2780" w:rsidRDefault="00A74FFB" w:rsidP="00F63090">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bl>
    <w:p w14:paraId="21D5E5A0"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322"/>
        <w:gridCol w:w="72"/>
        <w:gridCol w:w="39"/>
        <w:gridCol w:w="1335"/>
      </w:tblGrid>
      <w:tr w:rsidR="004F4EE1" w:rsidRPr="001B2780" w14:paraId="2A59D976" w14:textId="77777777" w:rsidTr="002641AA">
        <w:trPr>
          <w:trHeight w:val="296"/>
        </w:trPr>
        <w:tc>
          <w:tcPr>
            <w:tcW w:w="5279" w:type="dxa"/>
            <w:gridSpan w:val="2"/>
            <w:shd w:val="clear" w:color="auto" w:fill="1F497D" w:themeFill="text2"/>
          </w:tcPr>
          <w:p w14:paraId="25D6FFB9" w14:textId="79EA5A98" w:rsidR="004F4EE1" w:rsidRPr="001B2780" w:rsidRDefault="0096465B" w:rsidP="002641AA">
            <w:pPr>
              <w:pStyle w:val="Heading3"/>
              <w:rPr>
                <w:rFonts w:cs="Times New Roman"/>
                <w:lang w:val="en-GB"/>
              </w:rPr>
            </w:pPr>
            <w:bookmarkStart w:id="32" w:name="_Toc468474123"/>
            <w:bookmarkStart w:id="33" w:name="_Toc469564825"/>
            <w:r w:rsidRPr="001B2780">
              <w:rPr>
                <w:rFonts w:cs="Times New Roman"/>
                <w:lang w:val="en-GB"/>
              </w:rPr>
              <w:t>Goal</w:t>
            </w:r>
            <w:r w:rsidR="004F4EE1" w:rsidRPr="001B2780">
              <w:rPr>
                <w:rFonts w:cs="Times New Roman"/>
                <w:lang w:val="en-GB"/>
              </w:rPr>
              <w:t xml:space="preserve"> 6:</w:t>
            </w:r>
            <w:bookmarkEnd w:id="32"/>
            <w:bookmarkEnd w:id="33"/>
            <w:r w:rsidR="004F4EE1" w:rsidRPr="001B2780">
              <w:rPr>
                <w:rFonts w:cs="Times New Roman"/>
                <w:lang w:val="en-GB"/>
              </w:rPr>
              <w:t xml:space="preserve"> </w:t>
            </w:r>
            <w:r w:rsidR="004F4EE1" w:rsidRPr="001B2780">
              <w:rPr>
                <w:rFonts w:cs="Times New Roman"/>
                <w:lang w:val="en-GB"/>
              </w:rPr>
              <w:tab/>
            </w:r>
          </w:p>
        </w:tc>
        <w:tc>
          <w:tcPr>
            <w:tcW w:w="10172" w:type="dxa"/>
            <w:gridSpan w:val="9"/>
            <w:shd w:val="clear" w:color="auto" w:fill="1F497D" w:themeFill="text2"/>
          </w:tcPr>
          <w:p w14:paraId="441D1275" w14:textId="3BA69BB0" w:rsidR="004F4EE1" w:rsidRPr="001B2780" w:rsidRDefault="000F7CDB" w:rsidP="002641AA">
            <w:pPr>
              <w:pStyle w:val="Heading3"/>
              <w:rPr>
                <w:rFonts w:cs="Times New Roman"/>
                <w:lang w:val="en-GB"/>
              </w:rPr>
            </w:pPr>
            <w:r w:rsidRPr="001B2780">
              <w:rPr>
                <w:rFonts w:cs="Times New Roman"/>
                <w:lang w:val="en-GB"/>
              </w:rPr>
              <w:t>Improving the protection of rights of minority investors</w:t>
            </w:r>
          </w:p>
        </w:tc>
      </w:tr>
      <w:tr w:rsidR="004F4EE1" w:rsidRPr="001B2780" w14:paraId="5352860D" w14:textId="77777777" w:rsidTr="002641AA">
        <w:trPr>
          <w:trHeight w:val="168"/>
        </w:trPr>
        <w:tc>
          <w:tcPr>
            <w:tcW w:w="5279" w:type="dxa"/>
            <w:gridSpan w:val="2"/>
            <w:vMerge w:val="restart"/>
            <w:shd w:val="clear" w:color="auto" w:fill="FFFFFF" w:themeFill="background1"/>
          </w:tcPr>
          <w:p w14:paraId="53F85E3B" w14:textId="3CE5DC90" w:rsidR="004F4EE1" w:rsidRPr="001B2780" w:rsidRDefault="000F7CDB" w:rsidP="002641AA">
            <w:pPr>
              <w:spacing w:after="0" w:line="240" w:lineRule="auto"/>
              <w:rPr>
                <w:rFonts w:ascii="Times New Roman" w:eastAsiaTheme="minorEastAsia" w:hAnsi="Times New Roman" w:cs="Times New Roman"/>
                <w:lang w:val="en-GB"/>
              </w:rPr>
            </w:pPr>
            <w:r w:rsidRPr="001B2780">
              <w:rPr>
                <w:rFonts w:ascii="Times New Roman" w:eastAsiaTheme="minorEastAsia" w:hAnsi="Times New Roman" w:cs="Times New Roman"/>
                <w:lang w:val="en-GB"/>
              </w:rPr>
              <w:t>Goal achievement indicator</w:t>
            </w:r>
            <w:r w:rsidR="004F4EE1" w:rsidRPr="001B2780">
              <w:rPr>
                <w:rFonts w:ascii="Times New Roman" w:eastAsiaTheme="minorEastAsia" w:hAnsi="Times New Roman" w:cs="Times New Roman"/>
                <w:lang w:val="en-GB"/>
              </w:rPr>
              <w:t xml:space="preserve">: </w:t>
            </w:r>
          </w:p>
          <w:p w14:paraId="7A43D984" w14:textId="56E434EB" w:rsidR="004F4EE1" w:rsidRPr="001B2780" w:rsidRDefault="000F7CDB" w:rsidP="002641AA">
            <w:pPr>
              <w:spacing w:after="0" w:line="240" w:lineRule="auto"/>
              <w:rPr>
                <w:rFonts w:ascii="Times New Roman" w:eastAsiaTheme="minorEastAsia" w:hAnsi="Times New Roman" w:cs="Times New Roman"/>
                <w:lang w:val="en-GB"/>
              </w:rPr>
            </w:pPr>
            <w:r w:rsidRPr="001B2780">
              <w:rPr>
                <w:rFonts w:ascii="Times New Roman" w:eastAsiaTheme="minorEastAsia" w:hAnsi="Times New Roman" w:cs="Times New Roman"/>
                <w:lang w:val="en-GB"/>
              </w:rPr>
              <w:t>Protection of minority investors</w:t>
            </w:r>
            <w:r w:rsidR="004F4EE1" w:rsidRPr="001B2780">
              <w:rPr>
                <w:rFonts w:ascii="Times New Roman" w:eastAsiaTheme="minorEastAsia" w:hAnsi="Times New Roman" w:cs="Times New Roman"/>
                <w:lang w:val="en-GB"/>
              </w:rPr>
              <w:t xml:space="preserve"> </w:t>
            </w:r>
          </w:p>
        </w:tc>
        <w:tc>
          <w:tcPr>
            <w:tcW w:w="5402" w:type="dxa"/>
            <w:gridSpan w:val="4"/>
            <w:shd w:val="clear" w:color="auto" w:fill="FFFFFF" w:themeFill="background1"/>
          </w:tcPr>
          <w:p w14:paraId="17FCA639" w14:textId="36082DCA" w:rsidR="004F4EE1" w:rsidRPr="001B2780" w:rsidRDefault="0096465B" w:rsidP="0096465B">
            <w:pPr>
              <w:spacing w:after="0" w:line="240" w:lineRule="auto"/>
              <w:rPr>
                <w:rFonts w:ascii="Times New Roman" w:eastAsiaTheme="minorEastAsia" w:hAnsi="Times New Roman" w:cs="Times New Roman"/>
                <w:lang w:val="en-GB"/>
              </w:rPr>
            </w:pPr>
            <w:r w:rsidRPr="001B2780">
              <w:rPr>
                <w:rFonts w:ascii="Times New Roman" w:eastAsiaTheme="minorEastAsia" w:hAnsi="Times New Roman" w:cs="Times New Roman"/>
                <w:lang w:val="en-GB"/>
              </w:rPr>
              <w:t xml:space="preserve">Base year: 2018 (World Bank Report on </w:t>
            </w:r>
            <w:r w:rsidRPr="001B2780">
              <w:rPr>
                <w:rFonts w:ascii="Times New Roman" w:eastAsiaTheme="minorEastAsia" w:hAnsi="Times New Roman" w:cs="Times New Roman"/>
                <w:i/>
                <w:lang w:val="en-GB"/>
              </w:rPr>
              <w:t>Doing Business for the year 2019</w:t>
            </w:r>
            <w:r w:rsidRPr="001B2780">
              <w:rPr>
                <w:rFonts w:ascii="Times New Roman" w:eastAsiaTheme="minorEastAsia" w:hAnsi="Times New Roman" w:cs="Times New Roman"/>
                <w:iCs/>
                <w:lang w:val="en-GB"/>
              </w:rPr>
              <w:t>)</w:t>
            </w:r>
          </w:p>
        </w:tc>
        <w:tc>
          <w:tcPr>
            <w:tcW w:w="4770" w:type="dxa"/>
            <w:gridSpan w:val="5"/>
            <w:shd w:val="clear" w:color="auto" w:fill="FFFFFF" w:themeFill="background1"/>
          </w:tcPr>
          <w:p w14:paraId="5281A98E" w14:textId="0B3113BA" w:rsidR="004F4EE1" w:rsidRPr="001B2780" w:rsidRDefault="0038121D" w:rsidP="002641AA">
            <w:pPr>
              <w:spacing w:after="0" w:line="240" w:lineRule="auto"/>
              <w:rPr>
                <w:rFonts w:ascii="Times New Roman" w:eastAsiaTheme="minorEastAsia" w:hAnsi="Times New Roman" w:cs="Times New Roman"/>
                <w:lang w:val="en-GB"/>
              </w:rPr>
            </w:pPr>
            <w:r w:rsidRPr="001B2780">
              <w:rPr>
                <w:rFonts w:ascii="Times New Roman" w:eastAsiaTheme="minorEastAsia" w:hAnsi="Times New Roman" w:cs="Times New Roman"/>
                <w:lang w:val="en-GB"/>
              </w:rPr>
              <w:t>Year of implemented goal</w:t>
            </w:r>
            <w:r w:rsidR="004F4EE1" w:rsidRPr="001B2780">
              <w:rPr>
                <w:rFonts w:ascii="Times New Roman" w:eastAsiaTheme="minorEastAsia" w:hAnsi="Times New Roman" w:cs="Times New Roman"/>
                <w:lang w:val="en-GB"/>
              </w:rPr>
              <w:t>: 201</w:t>
            </w:r>
            <w:r w:rsidR="009C78BE" w:rsidRPr="001B2780">
              <w:rPr>
                <w:rFonts w:ascii="Times New Roman" w:eastAsiaTheme="minorEastAsia" w:hAnsi="Times New Roman" w:cs="Times New Roman"/>
                <w:lang w:val="en-GB"/>
              </w:rPr>
              <w:t>9</w:t>
            </w:r>
            <w:r w:rsidR="004F4EE1" w:rsidRPr="001B2780">
              <w:rPr>
                <w:rFonts w:ascii="Times New Roman" w:eastAsiaTheme="minorEastAsia" w:hAnsi="Times New Roman" w:cs="Times New Roman"/>
                <w:lang w:val="en-GB"/>
              </w:rPr>
              <w:t>, 20</w:t>
            </w:r>
            <w:r w:rsidR="009C78BE" w:rsidRPr="001B2780">
              <w:rPr>
                <w:rFonts w:ascii="Times New Roman" w:eastAsiaTheme="minorEastAsia" w:hAnsi="Times New Roman" w:cs="Times New Roman"/>
                <w:lang w:val="en-GB"/>
              </w:rPr>
              <w:t>20</w:t>
            </w:r>
          </w:p>
        </w:tc>
      </w:tr>
      <w:tr w:rsidR="004F4EE1" w:rsidRPr="001B2780" w14:paraId="75C5B3EA" w14:textId="77777777" w:rsidTr="002641AA">
        <w:trPr>
          <w:trHeight w:val="167"/>
        </w:trPr>
        <w:tc>
          <w:tcPr>
            <w:tcW w:w="5279" w:type="dxa"/>
            <w:gridSpan w:val="2"/>
            <w:vMerge/>
            <w:shd w:val="clear" w:color="auto" w:fill="FFFFFF" w:themeFill="background1"/>
          </w:tcPr>
          <w:p w14:paraId="1FED75EB" w14:textId="77777777" w:rsidR="004F4EE1" w:rsidRPr="001B2780" w:rsidRDefault="004F4EE1" w:rsidP="002641AA">
            <w:pPr>
              <w:spacing w:after="0" w:line="240" w:lineRule="auto"/>
              <w:rPr>
                <w:rFonts w:ascii="Times New Roman" w:hAnsi="Times New Roman" w:cs="Times New Roman"/>
                <w:lang w:val="en-GB"/>
              </w:rPr>
            </w:pPr>
          </w:p>
        </w:tc>
        <w:tc>
          <w:tcPr>
            <w:tcW w:w="5402" w:type="dxa"/>
            <w:gridSpan w:val="4"/>
            <w:shd w:val="clear" w:color="auto" w:fill="FFFFFF" w:themeFill="background1"/>
          </w:tcPr>
          <w:p w14:paraId="73D18000" w14:textId="077D529A" w:rsidR="004F4EE1" w:rsidRPr="001B2780" w:rsidRDefault="006C4483" w:rsidP="000F7CDB">
            <w:pPr>
              <w:spacing w:after="0" w:line="240" w:lineRule="auto"/>
              <w:rPr>
                <w:rFonts w:ascii="Times New Roman" w:hAnsi="Times New Roman" w:cs="Times New Roman"/>
                <w:lang w:val="en-GB"/>
              </w:rPr>
            </w:pPr>
            <w:r w:rsidRPr="001B2780">
              <w:rPr>
                <w:rFonts w:ascii="Times New Roman" w:eastAsiaTheme="minorEastAsia" w:hAnsi="Times New Roman" w:cs="Times New Roman"/>
                <w:lang w:val="en-GB"/>
              </w:rPr>
              <w:t>Value</w:t>
            </w:r>
            <w:r w:rsidR="004F4EE1" w:rsidRPr="001B2780">
              <w:rPr>
                <w:rFonts w:ascii="Times New Roman" w:eastAsiaTheme="minorEastAsia" w:hAnsi="Times New Roman" w:cs="Times New Roman"/>
                <w:lang w:val="en-GB"/>
              </w:rPr>
              <w:t xml:space="preserve">: </w:t>
            </w:r>
            <w:r w:rsidR="000F7CDB" w:rsidRPr="001B2780">
              <w:rPr>
                <w:rFonts w:ascii="Times New Roman" w:eastAsiaTheme="minorEastAsia" w:hAnsi="Times New Roman" w:cs="Times New Roman"/>
                <w:lang w:val="en-GB"/>
              </w:rPr>
              <w:t>Conflict of interest regulation index</w:t>
            </w:r>
            <w:r w:rsidR="000F7CDB" w:rsidRPr="001B2780">
              <w:rPr>
                <w:rFonts w:ascii="Times New Roman" w:eastAsiaTheme="minorEastAsia" w:hAnsi="Times New Roman" w:cs="Times New Roman"/>
                <w:b/>
                <w:bCs/>
                <w:lang w:val="en-GB"/>
              </w:rPr>
              <w:t xml:space="preserve"> </w:t>
            </w:r>
            <w:r w:rsidR="004F4EE1" w:rsidRPr="001B2780">
              <w:rPr>
                <w:rFonts w:ascii="Times New Roman" w:eastAsiaTheme="minorEastAsia" w:hAnsi="Times New Roman" w:cs="Times New Roman"/>
                <w:lang w:val="en-GB"/>
              </w:rPr>
              <w:t xml:space="preserve">5/10, </w:t>
            </w:r>
            <w:r w:rsidR="000F7CDB" w:rsidRPr="001B2780">
              <w:rPr>
                <w:rFonts w:ascii="Times New Roman" w:eastAsiaTheme="minorEastAsia" w:hAnsi="Times New Roman" w:cs="Times New Roman"/>
                <w:lang w:val="en-GB"/>
              </w:rPr>
              <w:t>Extent of disclosure index</w:t>
            </w:r>
            <w:r w:rsidR="004F4EE1" w:rsidRPr="001B2780">
              <w:rPr>
                <w:rFonts w:ascii="Times New Roman" w:eastAsiaTheme="minorEastAsia" w:hAnsi="Times New Roman" w:cs="Times New Roman"/>
                <w:lang w:val="en-GB"/>
              </w:rPr>
              <w:t xml:space="preserve"> 6,3/10</w:t>
            </w:r>
          </w:p>
        </w:tc>
        <w:tc>
          <w:tcPr>
            <w:tcW w:w="4770" w:type="dxa"/>
            <w:gridSpan w:val="5"/>
            <w:shd w:val="clear" w:color="auto" w:fill="FFFFFF" w:themeFill="background1"/>
          </w:tcPr>
          <w:p w14:paraId="472872B7" w14:textId="7C07956C" w:rsidR="004F4EE1" w:rsidRPr="001B2780" w:rsidRDefault="006C4483" w:rsidP="000F7CDB">
            <w:pPr>
              <w:spacing w:after="0" w:line="240" w:lineRule="auto"/>
              <w:rPr>
                <w:rFonts w:ascii="Times New Roman" w:hAnsi="Times New Roman" w:cs="Times New Roman"/>
                <w:lang w:val="en-GB"/>
              </w:rPr>
            </w:pPr>
            <w:r w:rsidRPr="001B2780">
              <w:rPr>
                <w:rFonts w:ascii="Times New Roman" w:eastAsiaTheme="minorEastAsia" w:hAnsi="Times New Roman" w:cs="Times New Roman"/>
                <w:lang w:val="en-GB"/>
              </w:rPr>
              <w:t>Value</w:t>
            </w:r>
            <w:r w:rsidR="004F4EE1" w:rsidRPr="001B2780">
              <w:rPr>
                <w:rFonts w:ascii="Times New Roman" w:eastAsiaTheme="minorEastAsia" w:hAnsi="Times New Roman" w:cs="Times New Roman"/>
                <w:lang w:val="en-GB"/>
              </w:rPr>
              <w:t xml:space="preserve">: </w:t>
            </w:r>
            <w:r w:rsidR="000F7CDB" w:rsidRPr="001B2780">
              <w:rPr>
                <w:rFonts w:ascii="Times New Roman" w:eastAsiaTheme="minorEastAsia" w:hAnsi="Times New Roman" w:cs="Times New Roman"/>
                <w:lang w:val="en-GB"/>
              </w:rPr>
              <w:t>Conflict of interest regulation index</w:t>
            </w:r>
            <w:r w:rsidR="000F7CDB" w:rsidRPr="001B2780">
              <w:rPr>
                <w:rFonts w:ascii="Times New Roman" w:eastAsiaTheme="minorEastAsia" w:hAnsi="Times New Roman" w:cs="Times New Roman"/>
                <w:b/>
                <w:bCs/>
                <w:lang w:val="en-GB"/>
              </w:rPr>
              <w:t xml:space="preserve"> </w:t>
            </w:r>
            <w:r w:rsidR="004F4EE1" w:rsidRPr="001B2780">
              <w:rPr>
                <w:rFonts w:ascii="Times New Roman" w:eastAsiaTheme="minorEastAsia" w:hAnsi="Times New Roman" w:cs="Times New Roman"/>
                <w:lang w:val="en-GB"/>
              </w:rPr>
              <w:t xml:space="preserve">7/10, </w:t>
            </w:r>
            <w:r w:rsidR="000F7CDB" w:rsidRPr="001B2780">
              <w:rPr>
                <w:rFonts w:ascii="Times New Roman" w:eastAsiaTheme="minorEastAsia" w:hAnsi="Times New Roman" w:cs="Times New Roman"/>
                <w:lang w:val="en-GB"/>
              </w:rPr>
              <w:t>Extent of disclosure index</w:t>
            </w:r>
            <w:r w:rsidR="000F7CDB" w:rsidRPr="001B2780">
              <w:rPr>
                <w:rFonts w:ascii="Times New Roman" w:eastAsiaTheme="minorEastAsia" w:hAnsi="Times New Roman" w:cs="Times New Roman"/>
                <w:b/>
                <w:bCs/>
                <w:lang w:val="en-GB"/>
              </w:rPr>
              <w:t xml:space="preserve"> </w:t>
            </w:r>
            <w:r w:rsidR="004F4EE1" w:rsidRPr="001B2780">
              <w:rPr>
                <w:rFonts w:ascii="Times New Roman" w:eastAsiaTheme="minorEastAsia" w:hAnsi="Times New Roman" w:cs="Times New Roman"/>
                <w:lang w:val="en-GB"/>
              </w:rPr>
              <w:t>8/10</w:t>
            </w:r>
          </w:p>
        </w:tc>
      </w:tr>
      <w:tr w:rsidR="004F4EE1" w:rsidRPr="001B2780" w14:paraId="159A6203" w14:textId="77777777" w:rsidTr="002641AA">
        <w:trPr>
          <w:trHeight w:val="296"/>
        </w:trPr>
        <w:tc>
          <w:tcPr>
            <w:tcW w:w="15451" w:type="dxa"/>
            <w:gridSpan w:val="11"/>
            <w:shd w:val="clear" w:color="auto" w:fill="FFFFFF" w:themeFill="background1"/>
          </w:tcPr>
          <w:p w14:paraId="3C940541" w14:textId="358527CA" w:rsidR="004F4EE1" w:rsidRPr="001B2780" w:rsidRDefault="001648C5"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w:t>
            </w:r>
            <w:r w:rsidR="004F4EE1" w:rsidRPr="001B2780">
              <w:rPr>
                <w:rFonts w:ascii="Times New Roman" w:hAnsi="Times New Roman" w:cs="Times New Roman"/>
                <w:lang w:val="en-GB"/>
              </w:rPr>
              <w:tab/>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w:t>
            </w:r>
            <w:r w:rsidR="009C78BE" w:rsidRPr="001B2780">
              <w:rPr>
                <w:rFonts w:ascii="Times New Roman" w:hAnsi="Times New Roman" w:cs="Times New Roman"/>
                <w:lang w:val="en-GB"/>
              </w:rPr>
              <w:t>20</w:t>
            </w:r>
            <w:r w:rsidR="004F4EE1" w:rsidRPr="001B2780">
              <w:rPr>
                <w:rFonts w:ascii="Times New Roman" w:hAnsi="Times New Roman" w:cs="Times New Roman"/>
                <w:lang w:val="en-GB"/>
              </w:rPr>
              <w:t>,202</w:t>
            </w:r>
            <w:r w:rsidR="009C78BE" w:rsidRPr="001B2780">
              <w:rPr>
                <w:rFonts w:ascii="Times New Roman" w:hAnsi="Times New Roman" w:cs="Times New Roman"/>
                <w:lang w:val="en-GB"/>
              </w:rPr>
              <w:t>1</w:t>
            </w:r>
          </w:p>
        </w:tc>
      </w:tr>
      <w:tr w:rsidR="004F4EE1" w:rsidRPr="001B2780" w14:paraId="7212A15A" w14:textId="77777777" w:rsidTr="002641AA">
        <w:trPr>
          <w:trHeight w:val="296"/>
        </w:trPr>
        <w:tc>
          <w:tcPr>
            <w:tcW w:w="15451" w:type="dxa"/>
            <w:gridSpan w:val="11"/>
            <w:shd w:val="clear" w:color="auto" w:fill="B8CCE4" w:themeFill="accent1" w:themeFillTint="66"/>
          </w:tcPr>
          <w:p w14:paraId="5EAEC6EF" w14:textId="7DA08BE7" w:rsidR="004F4EE1" w:rsidRPr="001B2780" w:rsidRDefault="001648C5" w:rsidP="000F7CDB">
            <w:pPr>
              <w:keepNext/>
              <w:keepLines/>
              <w:spacing w:before="200" w:after="0" w:line="240" w:lineRule="auto"/>
              <w:outlineLvl w:val="1"/>
              <w:rPr>
                <w:rFonts w:ascii="Times New Roman" w:hAnsi="Times New Roman" w:cs="Times New Roman"/>
                <w:b/>
                <w:lang w:val="en-GB"/>
              </w:rPr>
            </w:pPr>
            <w:bookmarkStart w:id="34" w:name="_Toc468474125"/>
            <w:bookmarkStart w:id="35" w:name="_Toc469564827"/>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6.1: </w:t>
            </w:r>
            <w:r w:rsidR="000F7CDB" w:rsidRPr="001B2780">
              <w:rPr>
                <w:rFonts w:ascii="Times New Roman" w:hAnsi="Times New Roman" w:cs="Times New Roman"/>
                <w:b/>
                <w:lang w:val="en-GB"/>
              </w:rPr>
              <w:t>Improving the rights of minority investors</w:t>
            </w:r>
            <w:bookmarkEnd w:id="34"/>
            <w:bookmarkEnd w:id="35"/>
          </w:p>
        </w:tc>
      </w:tr>
      <w:tr w:rsidR="004F4EE1" w:rsidRPr="001B2780" w14:paraId="51E1E7AB" w14:textId="77777777" w:rsidTr="002641AA">
        <w:trPr>
          <w:trHeight w:val="296"/>
        </w:trPr>
        <w:tc>
          <w:tcPr>
            <w:tcW w:w="15451" w:type="dxa"/>
            <w:gridSpan w:val="11"/>
            <w:shd w:val="clear" w:color="auto" w:fill="B8CCE4" w:themeFill="accent1" w:themeFillTint="66"/>
          </w:tcPr>
          <w:p w14:paraId="4FC4F46D" w14:textId="7CA610B9"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shd w:val="clear" w:color="auto" w:fill="B8CCE4" w:themeFill="accent1" w:themeFillTint="66"/>
                <w:lang w:val="en-GB"/>
              </w:rPr>
              <w:t xml:space="preserve">: </w:t>
            </w:r>
            <w:r w:rsidR="000F7CDB" w:rsidRPr="001B2780">
              <w:rPr>
                <w:rFonts w:ascii="Times New Roman" w:hAnsi="Times New Roman" w:cs="Times New Roman"/>
                <w:shd w:val="clear" w:color="auto" w:fill="B8CCE4" w:themeFill="accent1" w:themeFillTint="66"/>
                <w:lang w:val="en-GB"/>
              </w:rPr>
              <w:t>Level of protection of minority investors rights</w:t>
            </w:r>
          </w:p>
        </w:tc>
      </w:tr>
      <w:tr w:rsidR="004F4EE1" w:rsidRPr="001B2780" w14:paraId="5C927388" w14:textId="77777777" w:rsidTr="002641AA">
        <w:trPr>
          <w:trHeight w:val="296"/>
        </w:trPr>
        <w:tc>
          <w:tcPr>
            <w:tcW w:w="8040" w:type="dxa"/>
            <w:gridSpan w:val="4"/>
            <w:shd w:val="clear" w:color="auto" w:fill="B8CCE4" w:themeFill="accent1" w:themeFillTint="66"/>
          </w:tcPr>
          <w:p w14:paraId="62815E71" w14:textId="5DADF58E"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xml:space="preserve">: 4;6;5;6;7;6; </w:t>
            </w:r>
            <w:r w:rsidRPr="001B2780">
              <w:rPr>
                <w:rFonts w:ascii="Times New Roman" w:hAnsi="Times New Roman" w:cs="Times New Roman"/>
                <w:lang w:val="en-GB"/>
              </w:rPr>
              <w:t>per indicators</w:t>
            </w:r>
          </w:p>
        </w:tc>
        <w:tc>
          <w:tcPr>
            <w:tcW w:w="7411" w:type="dxa"/>
            <w:gridSpan w:val="7"/>
            <w:shd w:val="clear" w:color="auto" w:fill="B8CCE4" w:themeFill="accent1" w:themeFillTint="66"/>
          </w:tcPr>
          <w:p w14:paraId="1810EE4B" w14:textId="2051B018"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xml:space="preserve">: 8;7;7;7;8;8 </w:t>
            </w:r>
            <w:r w:rsidR="00640FFD" w:rsidRPr="001B2780">
              <w:rPr>
                <w:rFonts w:ascii="Times New Roman" w:hAnsi="Times New Roman" w:cs="Times New Roman"/>
                <w:lang w:val="en-GB"/>
              </w:rPr>
              <w:t>per indicators</w:t>
            </w:r>
          </w:p>
        </w:tc>
      </w:tr>
      <w:tr w:rsidR="004F4EE1" w:rsidRPr="001B2780" w14:paraId="04AD846F" w14:textId="77777777" w:rsidTr="002641AA">
        <w:trPr>
          <w:trHeight w:val="296"/>
        </w:trPr>
        <w:tc>
          <w:tcPr>
            <w:tcW w:w="15451" w:type="dxa"/>
            <w:gridSpan w:val="11"/>
            <w:shd w:val="clear" w:color="auto" w:fill="B8CCE4" w:themeFill="accent1" w:themeFillTint="66"/>
          </w:tcPr>
          <w:p w14:paraId="796722C3" w14:textId="4AC7945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w:t>
            </w:r>
            <w:r w:rsidR="00F93DE1" w:rsidRPr="001B2780">
              <w:rPr>
                <w:rFonts w:ascii="Times New Roman" w:hAnsi="Times New Roman" w:cs="Times New Roman"/>
                <w:lang w:val="en-GB"/>
              </w:rPr>
              <w:t>20</w:t>
            </w:r>
            <w:r w:rsidR="004F4EE1" w:rsidRPr="001B2780">
              <w:rPr>
                <w:rFonts w:ascii="Times New Roman" w:hAnsi="Times New Roman" w:cs="Times New Roman"/>
                <w:lang w:val="en-GB"/>
              </w:rPr>
              <w:t>, 202</w:t>
            </w:r>
            <w:r w:rsidR="00F93DE1" w:rsidRPr="001B2780">
              <w:rPr>
                <w:rFonts w:ascii="Times New Roman" w:hAnsi="Times New Roman" w:cs="Times New Roman"/>
                <w:lang w:val="en-GB"/>
              </w:rPr>
              <w:t>1</w:t>
            </w:r>
          </w:p>
        </w:tc>
      </w:tr>
      <w:tr w:rsidR="004F4EE1" w:rsidRPr="001B2780" w14:paraId="4279E858" w14:textId="77777777" w:rsidTr="002641AA">
        <w:trPr>
          <w:trHeight w:val="296"/>
        </w:trPr>
        <w:tc>
          <w:tcPr>
            <w:tcW w:w="2129" w:type="dxa"/>
            <w:shd w:val="clear" w:color="auto" w:fill="B8CCE4" w:themeFill="accent1" w:themeFillTint="66"/>
          </w:tcPr>
          <w:p w14:paraId="0FBE57E4" w14:textId="684A663E"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143E76D6" w14:textId="3D0B8C35"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3B619B47" w14:textId="2A2155C5"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2A8EBABA" w14:textId="38B3F543"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409E336F" w14:textId="10EFE5EB" w:rsidR="004F4EE1"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1027F634" w14:textId="0666AD7A"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gridSpan w:val="3"/>
            <w:shd w:val="clear" w:color="auto" w:fill="B8CCE4" w:themeFill="accent1" w:themeFillTint="66"/>
          </w:tcPr>
          <w:p w14:paraId="681CEA4D" w14:textId="683AE441"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38557BC4" w14:textId="752820A6"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35EDC336" w14:textId="77777777" w:rsidTr="002641AA">
        <w:trPr>
          <w:trHeight w:val="296"/>
        </w:trPr>
        <w:tc>
          <w:tcPr>
            <w:tcW w:w="2129" w:type="dxa"/>
            <w:shd w:val="clear" w:color="auto" w:fill="B8CCE4" w:themeFill="accent1" w:themeFillTint="66"/>
          </w:tcPr>
          <w:p w14:paraId="59D33F26" w14:textId="66A26299" w:rsidR="004F4EE1" w:rsidRPr="001B2780" w:rsidRDefault="009141B5" w:rsidP="002641AA">
            <w:pPr>
              <w:keepNext/>
              <w:keepLines/>
              <w:spacing w:before="200" w:after="0" w:line="240" w:lineRule="auto"/>
              <w:outlineLvl w:val="1"/>
              <w:rPr>
                <w:rFonts w:ascii="Times New Roman" w:hAnsi="Times New Roman" w:cs="Times New Roman"/>
                <w:lang w:val="en-GB"/>
              </w:rPr>
            </w:pPr>
            <w:bookmarkStart w:id="36" w:name="_Toc468474126"/>
            <w:bookmarkStart w:id="37" w:name="_Toc469564828"/>
            <w:r w:rsidRPr="001B2780">
              <w:rPr>
                <w:rFonts w:ascii="Times New Roman" w:hAnsi="Times New Roman" w:cs="Times New Roman"/>
                <w:lang w:val="en-GB"/>
              </w:rPr>
              <w:t>Р</w:t>
            </w:r>
            <w:bookmarkEnd w:id="36"/>
            <w:bookmarkEnd w:id="37"/>
          </w:p>
        </w:tc>
        <w:tc>
          <w:tcPr>
            <w:tcW w:w="3150" w:type="dxa"/>
            <w:shd w:val="clear" w:color="auto" w:fill="B8CCE4" w:themeFill="accent1" w:themeFillTint="66"/>
          </w:tcPr>
          <w:p w14:paraId="182A8413" w14:textId="766F3CAD" w:rsidR="004F4EE1" w:rsidRPr="001B2780" w:rsidRDefault="00137859" w:rsidP="002641AA">
            <w:pPr>
              <w:spacing w:after="0" w:line="240" w:lineRule="auto"/>
              <w:rPr>
                <w:rFonts w:ascii="Times New Roman" w:eastAsiaTheme="minorEastAsia" w:hAnsi="Times New Roman" w:cs="Times New Roman"/>
                <w:lang w:val="en-GB"/>
              </w:rPr>
            </w:pPr>
            <w:r w:rsidRPr="001B2780">
              <w:rPr>
                <w:rFonts w:ascii="Times New Roman" w:eastAsiaTheme="minorEastAsia" w:hAnsi="Times New Roman" w:cs="Times New Roman"/>
                <w:lang w:val="en-GB"/>
              </w:rPr>
              <w:t>Ministry of Economy</w:t>
            </w:r>
          </w:p>
          <w:p w14:paraId="32199CA1" w14:textId="3BBED583" w:rsidR="0035554F" w:rsidRPr="001B2780" w:rsidRDefault="0035554F" w:rsidP="002641AA">
            <w:pPr>
              <w:spacing w:after="0" w:line="240" w:lineRule="auto"/>
              <w:rPr>
                <w:rFonts w:ascii="Times New Roman" w:hAnsi="Times New Roman" w:cs="Times New Roman"/>
                <w:lang w:val="en-GB"/>
              </w:rPr>
            </w:pPr>
          </w:p>
        </w:tc>
        <w:tc>
          <w:tcPr>
            <w:tcW w:w="1904" w:type="dxa"/>
            <w:shd w:val="clear" w:color="auto" w:fill="B8CCE4" w:themeFill="accent1" w:themeFillTint="66"/>
          </w:tcPr>
          <w:p w14:paraId="12B2E6D1" w14:textId="40C82AAE" w:rsidR="004F4EE1" w:rsidRPr="001B2780" w:rsidRDefault="006C4483" w:rsidP="001E34D9">
            <w:pPr>
              <w:spacing w:after="0" w:line="240" w:lineRule="auto"/>
              <w:rPr>
                <w:rFonts w:ascii="Times New Roman" w:hAnsi="Times New Roman" w:cs="Times New Roman"/>
                <w:lang w:val="en-GB"/>
              </w:rPr>
            </w:pPr>
            <w:r w:rsidRPr="001B2780">
              <w:rPr>
                <w:rFonts w:ascii="Times New Roman" w:hAnsi="Times New Roman" w:cs="Times New Roman"/>
                <w:lang w:val="en-GB"/>
              </w:rPr>
              <w:t>APR</w:t>
            </w:r>
            <w:r w:rsidR="00060E29" w:rsidRPr="001B2780">
              <w:rPr>
                <w:rFonts w:ascii="Times New Roman" w:hAnsi="Times New Roman" w:cs="Times New Roman"/>
                <w:lang w:val="en-GB"/>
              </w:rPr>
              <w:t xml:space="preserve">, </w:t>
            </w:r>
            <w:r w:rsidR="00B141D6" w:rsidRPr="001B2780">
              <w:rPr>
                <w:rFonts w:ascii="Times New Roman" w:hAnsi="Times New Roman" w:cs="Times New Roman"/>
                <w:lang w:val="en-GB"/>
              </w:rPr>
              <w:t>NALED</w:t>
            </w:r>
          </w:p>
        </w:tc>
        <w:tc>
          <w:tcPr>
            <w:tcW w:w="2028" w:type="dxa"/>
            <w:gridSpan w:val="2"/>
            <w:shd w:val="clear" w:color="auto" w:fill="B8CCE4" w:themeFill="accent1" w:themeFillTint="66"/>
          </w:tcPr>
          <w:p w14:paraId="744DA1EF" w14:textId="70BF63C7"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614A4F00" w14:textId="77777777" w:rsidR="004F4EE1" w:rsidRPr="001B2780" w:rsidRDefault="004F4EE1" w:rsidP="002641AA">
            <w:pPr>
              <w:spacing w:after="0" w:line="240" w:lineRule="auto"/>
              <w:rPr>
                <w:rFonts w:ascii="Times New Roman" w:hAnsi="Times New Roman" w:cs="Times New Roman"/>
                <w:lang w:val="en-GB"/>
              </w:rPr>
            </w:pPr>
          </w:p>
        </w:tc>
        <w:tc>
          <w:tcPr>
            <w:tcW w:w="2433" w:type="dxa"/>
            <w:gridSpan w:val="3"/>
            <w:shd w:val="clear" w:color="auto" w:fill="B8CCE4" w:themeFill="accent1" w:themeFillTint="66"/>
          </w:tcPr>
          <w:p w14:paraId="7AC59288" w14:textId="14174986"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Law on Companies</w:t>
            </w:r>
            <w:r w:rsidR="004F4EE1" w:rsidRPr="001B2780">
              <w:rPr>
                <w:rFonts w:ascii="Times New Roman" w:hAnsi="Times New Roman" w:cs="Times New Roman"/>
                <w:lang w:val="en-GB"/>
              </w:rPr>
              <w:t>,</w:t>
            </w:r>
          </w:p>
          <w:p w14:paraId="08935BF4" w14:textId="6C759027" w:rsidR="004F4EE1" w:rsidRPr="001B2780" w:rsidRDefault="000F7CD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Law on Capital Market</w:t>
            </w:r>
          </w:p>
        </w:tc>
        <w:tc>
          <w:tcPr>
            <w:tcW w:w="1335" w:type="dxa"/>
            <w:shd w:val="clear" w:color="auto" w:fill="B8CCE4" w:themeFill="accent1" w:themeFillTint="66"/>
          </w:tcPr>
          <w:p w14:paraId="183B4C60" w14:textId="1F798382"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F93DE1" w:rsidRPr="001B2780">
              <w:rPr>
                <w:rFonts w:ascii="Times New Roman" w:hAnsi="Times New Roman" w:cs="Times New Roman"/>
                <w:lang w:val="en-GB"/>
              </w:rPr>
              <w:t>9</w:t>
            </w:r>
          </w:p>
        </w:tc>
      </w:tr>
      <w:tr w:rsidR="004F4EE1" w:rsidRPr="001B2780" w14:paraId="37F3D78A" w14:textId="77777777" w:rsidTr="002641AA">
        <w:trPr>
          <w:trHeight w:val="296"/>
        </w:trPr>
        <w:tc>
          <w:tcPr>
            <w:tcW w:w="2129" w:type="dxa"/>
            <w:shd w:val="clear" w:color="auto" w:fill="FFFFFF" w:themeFill="background1"/>
          </w:tcPr>
          <w:p w14:paraId="7D66BB44" w14:textId="32CD434C" w:rsidR="004F4EE1" w:rsidRPr="001B2780" w:rsidRDefault="000A48C0"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692B18EF" w14:textId="5BF56511" w:rsidR="004F4EE1" w:rsidRPr="001B2780" w:rsidRDefault="006C4483"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356884FB" w14:textId="021E81C5" w:rsidR="004F4EE1" w:rsidRPr="001B2780" w:rsidRDefault="006C4483"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05C26A34" w14:textId="0EE3457B" w:rsidR="004F4EE1" w:rsidRPr="001B2780" w:rsidRDefault="00B23C62"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0E70F847" w14:textId="1FF842FF" w:rsidR="004F4EE1" w:rsidRPr="001B2780" w:rsidRDefault="000A48C0"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gridSpan w:val="3"/>
            <w:shd w:val="clear" w:color="auto" w:fill="FFFFFF" w:themeFill="background1"/>
          </w:tcPr>
          <w:p w14:paraId="1EF175CA" w14:textId="62138F2A" w:rsidR="004F4EE1" w:rsidRPr="001B2780" w:rsidRDefault="001648C5"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FFFFFF" w:themeFill="background1"/>
          </w:tcPr>
          <w:p w14:paraId="3040907D" w14:textId="373DD1FA" w:rsidR="004F4EE1" w:rsidRPr="001B2780" w:rsidRDefault="001648C5"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B76B5" w:rsidRPr="001B2780" w14:paraId="13DDC291" w14:textId="77777777" w:rsidTr="002641AA">
        <w:trPr>
          <w:trHeight w:val="296"/>
        </w:trPr>
        <w:tc>
          <w:tcPr>
            <w:tcW w:w="2129" w:type="dxa"/>
            <w:shd w:val="clear" w:color="auto" w:fill="FFFFFF" w:themeFill="background1"/>
          </w:tcPr>
          <w:p w14:paraId="73EC3B5C" w14:textId="664245D6" w:rsidR="004B76B5" w:rsidRPr="001B2780" w:rsidRDefault="004B76B5" w:rsidP="004B76B5">
            <w:pPr>
              <w:keepNext/>
              <w:keepLines/>
              <w:spacing w:after="0" w:line="240" w:lineRule="auto"/>
              <w:outlineLvl w:val="1"/>
              <w:rPr>
                <w:rFonts w:ascii="Times New Roman" w:hAnsi="Times New Roman" w:cs="Times New Roman"/>
                <w:lang w:val="en-GB"/>
              </w:rPr>
            </w:pPr>
            <w:r w:rsidRPr="001B2780">
              <w:rPr>
                <w:rFonts w:ascii="Times New Roman" w:eastAsiaTheme="minorEastAsia" w:hAnsi="Times New Roman" w:cs="Times New Roman"/>
                <w:lang w:val="en-GB"/>
              </w:rPr>
              <w:t xml:space="preserve">6.1.1. </w:t>
            </w:r>
            <w:r w:rsidR="000F7CDB" w:rsidRPr="001B2780">
              <w:rPr>
                <w:rFonts w:ascii="Times New Roman" w:eastAsiaTheme="minorEastAsia" w:hAnsi="Times New Roman" w:cs="Times New Roman"/>
                <w:lang w:val="en-GB"/>
              </w:rPr>
              <w:t xml:space="preserve">Extend the scope of publicly disclosed information about directors of public joint stock companies, including the amount of total remuneration received by </w:t>
            </w:r>
            <w:r w:rsidR="00393C21" w:rsidRPr="001B2780">
              <w:rPr>
                <w:rFonts w:ascii="Times New Roman" w:eastAsiaTheme="minorEastAsia" w:hAnsi="Times New Roman" w:cs="Times New Roman"/>
                <w:lang w:val="en-GB"/>
              </w:rPr>
              <w:t>a director</w:t>
            </w:r>
            <w:r w:rsidR="000F7CDB" w:rsidRPr="001B2780">
              <w:rPr>
                <w:rFonts w:ascii="Times New Roman" w:eastAsiaTheme="minorEastAsia" w:hAnsi="Times New Roman" w:cs="Times New Roman"/>
                <w:lang w:val="en-GB"/>
              </w:rPr>
              <w:t xml:space="preserve">, if the conducted analysis shows the justification for the publication of information on their </w:t>
            </w:r>
            <w:r w:rsidR="00393C21" w:rsidRPr="001B2780">
              <w:rPr>
                <w:rFonts w:ascii="Times New Roman" w:eastAsiaTheme="minorEastAsia" w:hAnsi="Times New Roman" w:cs="Times New Roman"/>
                <w:lang w:val="en-GB"/>
              </w:rPr>
              <w:t>remuneration</w:t>
            </w:r>
          </w:p>
        </w:tc>
        <w:tc>
          <w:tcPr>
            <w:tcW w:w="3150" w:type="dxa"/>
            <w:shd w:val="clear" w:color="auto" w:fill="FFFFFF" w:themeFill="background1"/>
          </w:tcPr>
          <w:p w14:paraId="48AE3CE5" w14:textId="2002F979" w:rsidR="004B76B5" w:rsidRPr="001B2780" w:rsidRDefault="00137859" w:rsidP="004B76B5">
            <w:pPr>
              <w:keepNext/>
              <w:keepLines/>
              <w:spacing w:after="0" w:line="240" w:lineRule="auto"/>
              <w:outlineLvl w:val="1"/>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FFFFFF" w:themeFill="background1"/>
          </w:tcPr>
          <w:p w14:paraId="5F62FC6C" w14:textId="3A778CCA" w:rsidR="004B76B5" w:rsidRPr="001B2780" w:rsidRDefault="00B141D6" w:rsidP="004B76B5">
            <w:pPr>
              <w:keepNext/>
              <w:keepLines/>
              <w:spacing w:after="0" w:line="240" w:lineRule="auto"/>
              <w:outlineLvl w:val="1"/>
              <w:rPr>
                <w:rFonts w:ascii="Times New Roman" w:hAnsi="Times New Roman" w:cs="Times New Roman"/>
                <w:lang w:val="en-GB"/>
              </w:rPr>
            </w:pPr>
            <w:r w:rsidRPr="001B2780">
              <w:rPr>
                <w:rFonts w:ascii="Times New Roman" w:hAnsi="Times New Roman" w:cs="Times New Roman"/>
                <w:lang w:val="en-GB"/>
              </w:rPr>
              <w:t>NALED</w:t>
            </w:r>
            <w:r w:rsidR="004B76B5" w:rsidRPr="001B2780">
              <w:rPr>
                <w:rFonts w:ascii="Times New Roman" w:hAnsi="Times New Roman" w:cs="Times New Roman"/>
                <w:lang w:val="en-GB"/>
              </w:rPr>
              <w:t xml:space="preserve">, </w:t>
            </w:r>
            <w:r w:rsidR="006C4483" w:rsidRPr="001B2780">
              <w:rPr>
                <w:rFonts w:ascii="Times New Roman" w:hAnsi="Times New Roman" w:cs="Times New Roman"/>
                <w:lang w:val="en-GB"/>
              </w:rPr>
              <w:t>APR</w:t>
            </w:r>
          </w:p>
        </w:tc>
        <w:tc>
          <w:tcPr>
            <w:tcW w:w="2028" w:type="dxa"/>
            <w:gridSpan w:val="2"/>
            <w:shd w:val="clear" w:color="auto" w:fill="FFFFFF" w:themeFill="background1"/>
          </w:tcPr>
          <w:p w14:paraId="737AB644" w14:textId="16117AA4" w:rsidR="004B76B5" w:rsidRPr="001B2780" w:rsidRDefault="000F7CDB" w:rsidP="00BD2172">
            <w:pPr>
              <w:keepNext/>
              <w:keepLines/>
              <w:spacing w:after="0" w:line="240" w:lineRule="auto"/>
              <w:outlineLvl w:val="1"/>
              <w:rPr>
                <w:rFonts w:ascii="Times New Roman" w:hAnsi="Times New Roman" w:cs="Times New Roman"/>
                <w:lang w:val="en-GB"/>
              </w:rPr>
            </w:pPr>
            <w:r w:rsidRPr="001B2780">
              <w:rPr>
                <w:rFonts w:ascii="Times New Roman" w:eastAsiaTheme="minorEastAsia" w:hAnsi="Times New Roman" w:cs="Times New Roman"/>
                <w:lang w:val="en-GB"/>
              </w:rPr>
              <w:t>Accomplished analysis of the need for publishing director's fees was made, the amended Law on Companies, if the analysis proved to be justified</w:t>
            </w:r>
          </w:p>
        </w:tc>
        <w:tc>
          <w:tcPr>
            <w:tcW w:w="2472" w:type="dxa"/>
            <w:gridSpan w:val="2"/>
            <w:shd w:val="clear" w:color="auto" w:fill="FFFFFF" w:themeFill="background1"/>
          </w:tcPr>
          <w:p w14:paraId="499A6368" w14:textId="57793F05" w:rsidR="004B76B5" w:rsidRPr="001B2780" w:rsidRDefault="00B23C62" w:rsidP="004B76B5">
            <w:pPr>
              <w:spacing w:after="0" w:line="240" w:lineRule="auto"/>
              <w:rPr>
                <w:rFonts w:ascii="Times New Roman" w:hAnsi="Times New Roman" w:cs="Times New Roman"/>
                <w:lang w:val="en-GB"/>
              </w:rPr>
            </w:pPr>
            <w:r w:rsidRPr="001B2780">
              <w:rPr>
                <w:rFonts w:ascii="Times New Roman" w:eastAsiaTheme="minorEastAsia" w:hAnsi="Times New Roman" w:cs="Times New Roman"/>
                <w:lang w:val="en-GB"/>
              </w:rPr>
              <w:t>Law on Companies</w:t>
            </w:r>
            <w:r w:rsidR="004B76B5" w:rsidRPr="001B2780">
              <w:rPr>
                <w:rFonts w:ascii="Times New Roman" w:eastAsiaTheme="minorEastAsia" w:hAnsi="Times New Roman" w:cs="Times New Roman"/>
                <w:lang w:val="en-GB"/>
              </w:rPr>
              <w:t>,</w:t>
            </w:r>
          </w:p>
          <w:p w14:paraId="78FCDEED" w14:textId="191207A5" w:rsidR="004B76B5" w:rsidRPr="001B2780" w:rsidRDefault="00B141D6" w:rsidP="004B76B5">
            <w:pPr>
              <w:keepNext/>
              <w:keepLines/>
              <w:spacing w:after="0" w:line="240" w:lineRule="auto"/>
              <w:outlineLvl w:val="1"/>
              <w:rPr>
                <w:rFonts w:ascii="Times New Roman" w:eastAsiaTheme="minorEastAsia" w:hAnsi="Times New Roman" w:cs="Times New Roman"/>
                <w:lang w:val="en-GB"/>
              </w:rPr>
            </w:pPr>
            <w:r w:rsidRPr="001B2780">
              <w:rPr>
                <w:rFonts w:ascii="Times New Roman" w:eastAsiaTheme="minorEastAsia" w:hAnsi="Times New Roman" w:cs="Times New Roman"/>
                <w:lang w:val="en-GB"/>
              </w:rPr>
              <w:t>Official Gazette of RS</w:t>
            </w:r>
            <w:r w:rsidR="00871435" w:rsidRPr="001B2780">
              <w:rPr>
                <w:rFonts w:ascii="Times New Roman" w:eastAsiaTheme="minorEastAsia" w:hAnsi="Times New Roman" w:cs="Times New Roman"/>
                <w:lang w:val="en-GB"/>
              </w:rPr>
              <w:t xml:space="preserve">, </w:t>
            </w:r>
          </w:p>
          <w:p w14:paraId="45AF3248" w14:textId="43A506B2" w:rsidR="00871435" w:rsidRPr="001B2780" w:rsidRDefault="001648C5" w:rsidP="004B76B5">
            <w:pPr>
              <w:keepNext/>
              <w:keepLines/>
              <w:spacing w:after="0" w:line="240" w:lineRule="auto"/>
              <w:outlineLvl w:val="1"/>
              <w:rPr>
                <w:rFonts w:ascii="Times New Roman" w:hAnsi="Times New Roman" w:cs="Times New Roman"/>
                <w:lang w:val="en-GB"/>
              </w:rPr>
            </w:pPr>
            <w:r w:rsidRPr="001B2780">
              <w:rPr>
                <w:rFonts w:ascii="Times New Roman" w:eastAsiaTheme="minorEastAsia" w:hAnsi="Times New Roman" w:cs="Times New Roman"/>
                <w:lang w:val="en-GB"/>
              </w:rPr>
              <w:t>Report on the work of Joint Group</w:t>
            </w:r>
          </w:p>
        </w:tc>
        <w:tc>
          <w:tcPr>
            <w:tcW w:w="2433" w:type="dxa"/>
            <w:gridSpan w:val="3"/>
            <w:shd w:val="clear" w:color="auto" w:fill="FFFFFF" w:themeFill="background1"/>
          </w:tcPr>
          <w:p w14:paraId="6D28DD6E" w14:textId="77777777" w:rsidR="004B76B5" w:rsidRPr="001B2780" w:rsidRDefault="004B76B5" w:rsidP="004B76B5">
            <w:pPr>
              <w:keepNext/>
              <w:keepLines/>
              <w:spacing w:after="0" w:line="240" w:lineRule="auto"/>
              <w:outlineLvl w:val="1"/>
              <w:rPr>
                <w:rFonts w:ascii="Times New Roman" w:hAnsi="Times New Roman" w:cs="Times New Roman"/>
                <w:lang w:val="en-GB"/>
              </w:rPr>
            </w:pPr>
          </w:p>
        </w:tc>
        <w:tc>
          <w:tcPr>
            <w:tcW w:w="1335" w:type="dxa"/>
            <w:shd w:val="clear" w:color="auto" w:fill="FFFFFF" w:themeFill="background1"/>
          </w:tcPr>
          <w:p w14:paraId="53C3A6AB" w14:textId="206FAFBE" w:rsidR="004B76B5" w:rsidRPr="001B2780" w:rsidRDefault="00102089" w:rsidP="004B76B5">
            <w:pPr>
              <w:keepNext/>
              <w:keepLines/>
              <w:spacing w:after="0" w:line="240" w:lineRule="auto"/>
              <w:outlineLvl w:val="1"/>
              <w:rPr>
                <w:rFonts w:ascii="Times New Roman" w:hAnsi="Times New Roman" w:cs="Times New Roman"/>
                <w:lang w:val="en-GB"/>
              </w:rPr>
            </w:pPr>
            <w:r w:rsidRPr="001B2780">
              <w:rPr>
                <w:rFonts w:ascii="Times New Roman" w:eastAsiaTheme="minorEastAsia" w:hAnsi="Times New Roman" w:cs="Times New Roman"/>
                <w:lang w:val="en-GB"/>
              </w:rPr>
              <w:t>2nd Quarter of 2019</w:t>
            </w:r>
          </w:p>
        </w:tc>
      </w:tr>
      <w:tr w:rsidR="004B76B5" w:rsidRPr="001B2780" w14:paraId="576DD045" w14:textId="77777777" w:rsidTr="002641AA">
        <w:trPr>
          <w:trHeight w:val="296"/>
        </w:trPr>
        <w:tc>
          <w:tcPr>
            <w:tcW w:w="5279" w:type="dxa"/>
            <w:gridSpan w:val="2"/>
            <w:shd w:val="clear" w:color="auto" w:fill="1F497D" w:themeFill="text2"/>
          </w:tcPr>
          <w:p w14:paraId="0CFE0893" w14:textId="61FA59C2" w:rsidR="004B76B5" w:rsidRPr="001B2780" w:rsidRDefault="0096465B" w:rsidP="004B76B5">
            <w:pPr>
              <w:pStyle w:val="Heading3"/>
              <w:rPr>
                <w:rFonts w:cs="Times New Roman"/>
                <w:lang w:val="en-GB"/>
              </w:rPr>
            </w:pPr>
            <w:bookmarkStart w:id="38" w:name="_Toc468474134"/>
            <w:bookmarkStart w:id="39" w:name="_Toc469564836"/>
            <w:r w:rsidRPr="001B2780">
              <w:rPr>
                <w:rFonts w:cs="Times New Roman"/>
                <w:lang w:val="en-GB"/>
              </w:rPr>
              <w:t>Goal</w:t>
            </w:r>
            <w:r w:rsidR="004B76B5" w:rsidRPr="001B2780">
              <w:rPr>
                <w:rFonts w:cs="Times New Roman"/>
                <w:lang w:val="en-GB"/>
              </w:rPr>
              <w:t xml:space="preserve"> 7:</w:t>
            </w:r>
            <w:bookmarkEnd w:id="38"/>
            <w:bookmarkEnd w:id="39"/>
            <w:r w:rsidR="004B76B5" w:rsidRPr="001B2780">
              <w:rPr>
                <w:rFonts w:cs="Times New Roman"/>
                <w:lang w:val="en-GB"/>
              </w:rPr>
              <w:t xml:space="preserve"> </w:t>
            </w:r>
          </w:p>
        </w:tc>
        <w:tc>
          <w:tcPr>
            <w:tcW w:w="10172" w:type="dxa"/>
            <w:gridSpan w:val="9"/>
            <w:shd w:val="clear" w:color="auto" w:fill="1F497D" w:themeFill="text2"/>
          </w:tcPr>
          <w:p w14:paraId="089BADF9" w14:textId="10159780" w:rsidR="004B76B5" w:rsidRPr="001B2780" w:rsidRDefault="000F7CDB" w:rsidP="004B76B5">
            <w:pPr>
              <w:pStyle w:val="Heading3"/>
              <w:rPr>
                <w:rFonts w:cs="Times New Roman"/>
                <w:lang w:val="en-GB"/>
              </w:rPr>
            </w:pPr>
            <w:r w:rsidRPr="001B2780">
              <w:rPr>
                <w:rFonts w:eastAsia="Times New Roman" w:cs="Times New Roman"/>
                <w:lang w:val="en-GB"/>
              </w:rPr>
              <w:t>Improvement of tax payment system</w:t>
            </w:r>
          </w:p>
        </w:tc>
      </w:tr>
      <w:tr w:rsidR="004B76B5" w:rsidRPr="001B2780" w14:paraId="521BA975" w14:textId="77777777" w:rsidTr="002641AA">
        <w:trPr>
          <w:trHeight w:val="260"/>
        </w:trPr>
        <w:tc>
          <w:tcPr>
            <w:tcW w:w="5279" w:type="dxa"/>
            <w:gridSpan w:val="2"/>
            <w:vMerge w:val="restart"/>
            <w:shd w:val="clear" w:color="auto" w:fill="FFFFFF" w:themeFill="background1"/>
          </w:tcPr>
          <w:p w14:paraId="2ADBC45B" w14:textId="75F542FD" w:rsidR="004B76B5" w:rsidRPr="001B2780" w:rsidRDefault="000F7CDB"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Number of payments</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in the course of the year)</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time required for payment</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 xml:space="preserve">hours, </w:t>
            </w:r>
            <w:r w:rsidR="00393C21" w:rsidRPr="001B2780">
              <w:rPr>
                <w:rFonts w:ascii="Times New Roman" w:hAnsi="Times New Roman" w:cs="Times New Roman"/>
                <w:lang w:val="en-GB"/>
              </w:rPr>
              <w:t>annually</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overall tax rate</w:t>
            </w:r>
            <w:r w:rsidR="004B76B5" w:rsidRPr="001B2780">
              <w:rPr>
                <w:rFonts w:ascii="Times New Roman" w:hAnsi="Times New Roman" w:cs="Times New Roman"/>
                <w:lang w:val="en-GB"/>
              </w:rPr>
              <w:t xml:space="preserve"> (%)</w:t>
            </w:r>
          </w:p>
        </w:tc>
        <w:tc>
          <w:tcPr>
            <w:tcW w:w="5402" w:type="dxa"/>
            <w:gridSpan w:val="4"/>
            <w:shd w:val="clear" w:color="auto" w:fill="auto"/>
          </w:tcPr>
          <w:p w14:paraId="4C089001" w14:textId="538F59C3" w:rsidR="004B76B5"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70" w:type="dxa"/>
            <w:gridSpan w:val="5"/>
            <w:tcBorders>
              <w:bottom w:val="single" w:sz="4" w:space="0" w:color="8DB3E2" w:themeColor="text2" w:themeTint="66"/>
            </w:tcBorders>
            <w:shd w:val="clear" w:color="auto" w:fill="auto"/>
          </w:tcPr>
          <w:p w14:paraId="7F8951FF" w14:textId="30A88A79" w:rsidR="004B76B5" w:rsidRPr="001B2780" w:rsidRDefault="0038121D"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B76B5" w:rsidRPr="001B2780">
              <w:rPr>
                <w:rFonts w:ascii="Times New Roman" w:hAnsi="Times New Roman" w:cs="Times New Roman"/>
                <w:lang w:val="en-GB"/>
              </w:rPr>
              <w:t>: 2019, 2020</w:t>
            </w:r>
          </w:p>
        </w:tc>
      </w:tr>
      <w:tr w:rsidR="004B76B5" w:rsidRPr="001B2780" w14:paraId="15B26DB8" w14:textId="77777777" w:rsidTr="002641AA">
        <w:trPr>
          <w:trHeight w:val="259"/>
        </w:trPr>
        <w:tc>
          <w:tcPr>
            <w:tcW w:w="5279" w:type="dxa"/>
            <w:gridSpan w:val="2"/>
            <w:vMerge/>
            <w:shd w:val="clear" w:color="auto" w:fill="FFFFFF" w:themeFill="background1"/>
          </w:tcPr>
          <w:p w14:paraId="0A40D715" w14:textId="77777777" w:rsidR="004B76B5" w:rsidRPr="001B2780" w:rsidRDefault="004B76B5" w:rsidP="004B76B5">
            <w:pPr>
              <w:spacing w:after="0" w:line="240" w:lineRule="auto"/>
              <w:rPr>
                <w:rFonts w:ascii="Times New Roman" w:hAnsi="Times New Roman" w:cs="Times New Roman"/>
                <w:lang w:val="en-GB"/>
              </w:rPr>
            </w:pPr>
          </w:p>
        </w:tc>
        <w:tc>
          <w:tcPr>
            <w:tcW w:w="5402" w:type="dxa"/>
            <w:gridSpan w:val="4"/>
            <w:shd w:val="clear" w:color="auto" w:fill="auto"/>
          </w:tcPr>
          <w:p w14:paraId="7487F17B" w14:textId="308036D8"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B76B5" w:rsidRPr="001B2780">
              <w:rPr>
                <w:rFonts w:ascii="Times New Roman" w:hAnsi="Times New Roman" w:cs="Times New Roman"/>
                <w:lang w:val="en-GB"/>
              </w:rPr>
              <w:t xml:space="preserve">: 33 </w:t>
            </w:r>
            <w:r w:rsidR="00884386" w:rsidRPr="001B2780">
              <w:rPr>
                <w:rFonts w:ascii="Times New Roman" w:hAnsi="Times New Roman" w:cs="Times New Roman"/>
                <w:lang w:val="en-GB"/>
              </w:rPr>
              <w:t>payments</w:t>
            </w:r>
            <w:r w:rsidR="004B76B5" w:rsidRPr="001B2780">
              <w:rPr>
                <w:rFonts w:ascii="Times New Roman" w:hAnsi="Times New Roman" w:cs="Times New Roman"/>
                <w:lang w:val="en-GB"/>
              </w:rPr>
              <w:t xml:space="preserve">, 225.5 </w:t>
            </w:r>
            <w:r w:rsidR="00884386" w:rsidRPr="001B2780">
              <w:rPr>
                <w:rFonts w:ascii="Times New Roman" w:hAnsi="Times New Roman" w:cs="Times New Roman"/>
                <w:lang w:val="en-GB"/>
              </w:rPr>
              <w:t>hours</w:t>
            </w:r>
            <w:r w:rsidR="004B76B5" w:rsidRPr="001B2780">
              <w:rPr>
                <w:rFonts w:ascii="Times New Roman" w:hAnsi="Times New Roman" w:cs="Times New Roman"/>
                <w:lang w:val="en-GB"/>
              </w:rPr>
              <w:t>, 39.7</w:t>
            </w:r>
            <w:r w:rsidR="004B76B5" w:rsidRPr="001B2780" w:rsidDel="000573AC">
              <w:rPr>
                <w:rFonts w:ascii="Times New Roman" w:hAnsi="Times New Roman" w:cs="Times New Roman"/>
                <w:lang w:val="en-GB"/>
              </w:rPr>
              <w:t xml:space="preserve"> </w:t>
            </w:r>
            <w:r w:rsidR="004B76B5" w:rsidRPr="001B2780">
              <w:rPr>
                <w:rFonts w:ascii="Times New Roman" w:hAnsi="Times New Roman" w:cs="Times New Roman"/>
                <w:lang w:val="en-GB"/>
              </w:rPr>
              <w:t xml:space="preserve">% </w:t>
            </w:r>
          </w:p>
          <w:p w14:paraId="1E47E602" w14:textId="610DBA3B" w:rsidR="004B76B5" w:rsidRPr="001B2780" w:rsidRDefault="004B76B5" w:rsidP="00884386">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0F7CDB" w:rsidRPr="001B2780">
              <w:rPr>
                <w:rFonts w:ascii="Times New Roman" w:hAnsi="Times New Roman" w:cs="Times New Roman"/>
                <w:lang w:val="en-GB"/>
              </w:rPr>
              <w:t>of corporate income</w:t>
            </w:r>
            <w:r w:rsidRPr="001B2780">
              <w:rPr>
                <w:rFonts w:ascii="Times New Roman" w:hAnsi="Times New Roman" w:cs="Times New Roman"/>
                <w:lang w:val="en-GB"/>
              </w:rPr>
              <w:t xml:space="preserve">), </w:t>
            </w:r>
            <w:r w:rsidR="00884386" w:rsidRPr="001B2780">
              <w:rPr>
                <w:rFonts w:ascii="Times New Roman" w:hAnsi="Times New Roman" w:cs="Times New Roman"/>
                <w:lang w:val="en-GB"/>
              </w:rPr>
              <w:t xml:space="preserve">VAT refund time </w:t>
            </w:r>
            <w:r w:rsidRPr="001B2780">
              <w:rPr>
                <w:rFonts w:ascii="Times New Roman" w:hAnsi="Times New Roman" w:cs="Times New Roman"/>
                <w:lang w:val="en-GB"/>
              </w:rPr>
              <w:t>91,09/100</w:t>
            </w:r>
          </w:p>
        </w:tc>
        <w:tc>
          <w:tcPr>
            <w:tcW w:w="4770" w:type="dxa"/>
            <w:gridSpan w:val="5"/>
            <w:shd w:val="clear" w:color="auto" w:fill="FFFFFF" w:themeFill="background1"/>
          </w:tcPr>
          <w:p w14:paraId="474FAAFA" w14:textId="17C95EE0"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up to</w:t>
            </w:r>
            <w:r w:rsidR="004B76B5" w:rsidRPr="001B2780">
              <w:rPr>
                <w:rFonts w:ascii="Times New Roman" w:hAnsi="Times New Roman" w:cs="Times New Roman"/>
                <w:lang w:val="en-GB"/>
              </w:rPr>
              <w:t xml:space="preserve"> 30 </w:t>
            </w:r>
            <w:r w:rsidR="00884386" w:rsidRPr="001B2780">
              <w:rPr>
                <w:rFonts w:ascii="Times New Roman" w:hAnsi="Times New Roman" w:cs="Times New Roman"/>
                <w:lang w:val="en-GB"/>
              </w:rPr>
              <w:t>payments</w:t>
            </w:r>
            <w:r w:rsidR="004B76B5" w:rsidRPr="001B2780">
              <w:rPr>
                <w:rFonts w:ascii="Times New Roman" w:hAnsi="Times New Roman" w:cs="Times New Roman"/>
                <w:lang w:val="en-GB"/>
              </w:rPr>
              <w:t xml:space="preserve">, 225 </w:t>
            </w:r>
            <w:r w:rsidR="00884386" w:rsidRPr="001B2780">
              <w:rPr>
                <w:rFonts w:ascii="Times New Roman" w:hAnsi="Times New Roman" w:cs="Times New Roman"/>
                <w:lang w:val="en-GB"/>
              </w:rPr>
              <w:t>hours</w:t>
            </w:r>
            <w:r w:rsidR="004B76B5" w:rsidRPr="001B2780">
              <w:rPr>
                <w:rFonts w:ascii="Times New Roman" w:hAnsi="Times New Roman" w:cs="Times New Roman"/>
                <w:lang w:val="en-GB"/>
              </w:rPr>
              <w:t xml:space="preserve">, 35% </w:t>
            </w:r>
          </w:p>
          <w:p w14:paraId="565F00E6" w14:textId="794B67BE" w:rsidR="004B76B5" w:rsidRPr="001B2780" w:rsidRDefault="004B76B5" w:rsidP="00884386">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0F7CDB" w:rsidRPr="001B2780">
              <w:rPr>
                <w:rFonts w:ascii="Times New Roman" w:hAnsi="Times New Roman" w:cs="Times New Roman"/>
                <w:lang w:val="en-GB"/>
              </w:rPr>
              <w:t>of corporate income</w:t>
            </w:r>
            <w:r w:rsidRPr="001B2780">
              <w:rPr>
                <w:rFonts w:ascii="Times New Roman" w:hAnsi="Times New Roman" w:cs="Times New Roman"/>
                <w:lang w:val="en-GB"/>
              </w:rPr>
              <w:t xml:space="preserve">), </w:t>
            </w:r>
            <w:r w:rsidR="00884386" w:rsidRPr="001B2780">
              <w:rPr>
                <w:rFonts w:ascii="Times New Roman" w:hAnsi="Times New Roman" w:cs="Times New Roman"/>
                <w:lang w:val="en-GB"/>
              </w:rPr>
              <w:t xml:space="preserve">VAT refund time </w:t>
            </w:r>
            <w:r w:rsidRPr="001B2780">
              <w:rPr>
                <w:rFonts w:ascii="Times New Roman" w:hAnsi="Times New Roman" w:cs="Times New Roman"/>
                <w:lang w:val="en-GB"/>
              </w:rPr>
              <w:t>95/100</w:t>
            </w:r>
          </w:p>
        </w:tc>
      </w:tr>
      <w:tr w:rsidR="004B76B5" w:rsidRPr="001B2780" w14:paraId="0C4160D9" w14:textId="77777777" w:rsidTr="002641AA">
        <w:trPr>
          <w:trHeight w:val="296"/>
        </w:trPr>
        <w:tc>
          <w:tcPr>
            <w:tcW w:w="15451" w:type="dxa"/>
            <w:gridSpan w:val="11"/>
            <w:shd w:val="clear" w:color="auto" w:fill="B8CCE4" w:themeFill="accent1" w:themeFillTint="66"/>
          </w:tcPr>
          <w:p w14:paraId="7927F07A" w14:textId="4A237C32" w:rsidR="004B76B5" w:rsidRPr="001B2780" w:rsidRDefault="001648C5" w:rsidP="004B76B5">
            <w:pPr>
              <w:keepNext/>
              <w:keepLines/>
              <w:spacing w:before="200" w:after="0" w:line="240" w:lineRule="auto"/>
              <w:outlineLvl w:val="1"/>
              <w:rPr>
                <w:rFonts w:ascii="Times New Roman" w:hAnsi="Times New Roman" w:cs="Times New Roman"/>
                <w:b/>
                <w:lang w:val="en-GB"/>
              </w:rPr>
            </w:pPr>
            <w:bookmarkStart w:id="40" w:name="_Toc468474136"/>
            <w:bookmarkStart w:id="41" w:name="_Toc469564838"/>
            <w:r w:rsidRPr="001B2780">
              <w:rPr>
                <w:rFonts w:ascii="Times New Roman" w:hAnsi="Times New Roman" w:cs="Times New Roman"/>
                <w:b/>
                <w:lang w:val="en-GB"/>
              </w:rPr>
              <w:t>Action</w:t>
            </w:r>
            <w:r w:rsidR="004B76B5" w:rsidRPr="001B2780">
              <w:rPr>
                <w:rFonts w:ascii="Times New Roman" w:hAnsi="Times New Roman" w:cs="Times New Roman"/>
                <w:b/>
                <w:lang w:val="en-GB"/>
              </w:rPr>
              <w:t xml:space="preserve"> 7.1: </w:t>
            </w:r>
            <w:r w:rsidR="000F7CDB" w:rsidRPr="001B2780">
              <w:rPr>
                <w:rFonts w:ascii="Times New Roman" w:hAnsi="Times New Roman" w:cs="Times New Roman"/>
                <w:b/>
                <w:lang w:val="en-GB"/>
              </w:rPr>
              <w:t xml:space="preserve">Reducing the tax and administrative </w:t>
            </w:r>
            <w:bookmarkEnd w:id="40"/>
            <w:bookmarkEnd w:id="41"/>
            <w:r w:rsidR="00393C21" w:rsidRPr="001B2780">
              <w:rPr>
                <w:rFonts w:ascii="Times New Roman" w:hAnsi="Times New Roman" w:cs="Times New Roman"/>
                <w:b/>
                <w:lang w:val="en-GB"/>
              </w:rPr>
              <w:t>burdens</w:t>
            </w:r>
          </w:p>
        </w:tc>
      </w:tr>
      <w:tr w:rsidR="004B76B5" w:rsidRPr="001B2780" w14:paraId="36494682" w14:textId="77777777" w:rsidTr="002641AA">
        <w:trPr>
          <w:trHeight w:val="296"/>
        </w:trPr>
        <w:tc>
          <w:tcPr>
            <w:tcW w:w="15451" w:type="dxa"/>
            <w:gridSpan w:val="11"/>
            <w:shd w:val="clear" w:color="auto" w:fill="B8CCE4" w:themeFill="accent1" w:themeFillTint="66"/>
          </w:tcPr>
          <w:p w14:paraId="432D274B" w14:textId="50DFEF4B"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Number of payments</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within a year</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time required for payment</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hours, annually</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overall tax rate</w:t>
            </w:r>
            <w:r w:rsidR="004B76B5" w:rsidRPr="001B2780">
              <w:rPr>
                <w:rFonts w:ascii="Times New Roman" w:hAnsi="Times New Roman" w:cs="Times New Roman"/>
                <w:lang w:val="en-GB"/>
              </w:rPr>
              <w:t xml:space="preserve"> (%)</w:t>
            </w:r>
          </w:p>
        </w:tc>
      </w:tr>
      <w:tr w:rsidR="004B76B5" w:rsidRPr="001B2780" w14:paraId="1C3BB6DB" w14:textId="77777777" w:rsidTr="002641AA">
        <w:trPr>
          <w:trHeight w:val="296"/>
        </w:trPr>
        <w:tc>
          <w:tcPr>
            <w:tcW w:w="8040" w:type="dxa"/>
            <w:gridSpan w:val="4"/>
            <w:shd w:val="clear" w:color="auto" w:fill="B8CCE4" w:themeFill="accent1" w:themeFillTint="66"/>
          </w:tcPr>
          <w:p w14:paraId="3422B009" w14:textId="3B17B4E6" w:rsidR="004B76B5" w:rsidRPr="001B2780" w:rsidRDefault="00640FFD"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B76B5" w:rsidRPr="001B2780">
              <w:rPr>
                <w:rFonts w:ascii="Times New Roman" w:hAnsi="Times New Roman" w:cs="Times New Roman"/>
                <w:lang w:val="en-GB"/>
              </w:rPr>
              <w:t xml:space="preserve">: 33 </w:t>
            </w:r>
            <w:r w:rsidR="000F7CDB" w:rsidRPr="001B2780">
              <w:rPr>
                <w:rFonts w:ascii="Times New Roman" w:hAnsi="Times New Roman" w:cs="Times New Roman"/>
                <w:lang w:val="en-GB"/>
              </w:rPr>
              <w:t>payments</w:t>
            </w:r>
            <w:r w:rsidR="004B76B5" w:rsidRPr="001B2780">
              <w:rPr>
                <w:rFonts w:ascii="Times New Roman" w:hAnsi="Times New Roman" w:cs="Times New Roman"/>
                <w:lang w:val="en-GB"/>
              </w:rPr>
              <w:t xml:space="preserve">, 225.5 </w:t>
            </w:r>
            <w:r w:rsidR="000F7CDB" w:rsidRPr="001B2780">
              <w:rPr>
                <w:rFonts w:ascii="Times New Roman" w:hAnsi="Times New Roman" w:cs="Times New Roman"/>
                <w:lang w:val="en-GB"/>
              </w:rPr>
              <w:t>hours</w:t>
            </w:r>
            <w:r w:rsidR="004B76B5" w:rsidRPr="001B2780">
              <w:rPr>
                <w:rFonts w:ascii="Times New Roman" w:hAnsi="Times New Roman" w:cs="Times New Roman"/>
                <w:lang w:val="en-GB"/>
              </w:rPr>
              <w:t>, 39.7</w:t>
            </w:r>
            <w:r w:rsidR="004B76B5" w:rsidRPr="001B2780" w:rsidDel="000573AC">
              <w:rPr>
                <w:rFonts w:ascii="Times New Roman" w:hAnsi="Times New Roman" w:cs="Times New Roman"/>
                <w:lang w:val="en-GB"/>
              </w:rPr>
              <w:t xml:space="preserve"> </w:t>
            </w:r>
            <w:r w:rsidR="004B76B5" w:rsidRPr="001B2780">
              <w:rPr>
                <w:rFonts w:ascii="Times New Roman" w:hAnsi="Times New Roman" w:cs="Times New Roman"/>
                <w:lang w:val="en-GB"/>
              </w:rPr>
              <w:t xml:space="preserve">% </w:t>
            </w:r>
          </w:p>
          <w:p w14:paraId="31C815B3" w14:textId="5B06FFC6" w:rsidR="004B76B5" w:rsidRPr="001B2780" w:rsidRDefault="004B76B5" w:rsidP="000F7CDB">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0F7CDB" w:rsidRPr="001B2780">
              <w:rPr>
                <w:rFonts w:ascii="Times New Roman" w:hAnsi="Times New Roman" w:cs="Times New Roman"/>
                <w:lang w:val="en-GB"/>
              </w:rPr>
              <w:t>of corporate income</w:t>
            </w:r>
            <w:r w:rsidRPr="001B2780">
              <w:rPr>
                <w:rFonts w:ascii="Times New Roman" w:hAnsi="Times New Roman" w:cs="Times New Roman"/>
                <w:lang w:val="en-GB"/>
              </w:rPr>
              <w:t>)</w:t>
            </w:r>
          </w:p>
        </w:tc>
        <w:tc>
          <w:tcPr>
            <w:tcW w:w="7411" w:type="dxa"/>
            <w:gridSpan w:val="7"/>
            <w:shd w:val="clear" w:color="auto" w:fill="B8CCE4" w:themeFill="accent1" w:themeFillTint="66"/>
          </w:tcPr>
          <w:p w14:paraId="63F531FE" w14:textId="1EE4A244"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B76B5" w:rsidRPr="001B2780">
              <w:rPr>
                <w:rFonts w:ascii="Times New Roman" w:hAnsi="Times New Roman" w:cs="Times New Roman"/>
                <w:lang w:val="en-GB"/>
              </w:rPr>
              <w:t xml:space="preserve">: </w:t>
            </w:r>
            <w:r w:rsidR="000F7CDB" w:rsidRPr="001B2780">
              <w:rPr>
                <w:rFonts w:ascii="Times New Roman" w:hAnsi="Times New Roman" w:cs="Times New Roman"/>
                <w:lang w:val="en-GB"/>
              </w:rPr>
              <w:t>up to</w:t>
            </w:r>
            <w:r w:rsidR="004B76B5" w:rsidRPr="001B2780">
              <w:rPr>
                <w:rFonts w:ascii="Times New Roman" w:hAnsi="Times New Roman" w:cs="Times New Roman"/>
                <w:lang w:val="en-GB"/>
              </w:rPr>
              <w:t xml:space="preserve"> 30 </w:t>
            </w:r>
            <w:r w:rsidR="000F7CDB" w:rsidRPr="001B2780">
              <w:rPr>
                <w:rFonts w:ascii="Times New Roman" w:hAnsi="Times New Roman" w:cs="Times New Roman"/>
                <w:lang w:val="en-GB"/>
              </w:rPr>
              <w:t>payments</w:t>
            </w:r>
            <w:r w:rsidR="004B76B5" w:rsidRPr="001B2780">
              <w:rPr>
                <w:rFonts w:ascii="Times New Roman" w:hAnsi="Times New Roman" w:cs="Times New Roman"/>
                <w:lang w:val="en-GB"/>
              </w:rPr>
              <w:t xml:space="preserve">, 225 </w:t>
            </w:r>
            <w:r w:rsidR="000F7CDB" w:rsidRPr="001B2780">
              <w:rPr>
                <w:rFonts w:ascii="Times New Roman" w:hAnsi="Times New Roman" w:cs="Times New Roman"/>
                <w:lang w:val="en-GB"/>
              </w:rPr>
              <w:t>hours</w:t>
            </w:r>
            <w:r w:rsidR="004B76B5" w:rsidRPr="001B2780">
              <w:rPr>
                <w:rFonts w:ascii="Times New Roman" w:hAnsi="Times New Roman" w:cs="Times New Roman"/>
                <w:lang w:val="en-GB"/>
              </w:rPr>
              <w:t xml:space="preserve">, 35% </w:t>
            </w:r>
          </w:p>
          <w:p w14:paraId="508BBF6E" w14:textId="2B2C277B"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0F7CDB" w:rsidRPr="001B2780">
              <w:rPr>
                <w:rFonts w:ascii="Times New Roman" w:hAnsi="Times New Roman" w:cs="Times New Roman"/>
                <w:lang w:val="en-GB"/>
              </w:rPr>
              <w:t>of corporate income</w:t>
            </w:r>
            <w:r w:rsidRPr="001B2780">
              <w:rPr>
                <w:rFonts w:ascii="Times New Roman" w:hAnsi="Times New Roman" w:cs="Times New Roman"/>
                <w:lang w:val="en-GB"/>
              </w:rPr>
              <w:t xml:space="preserve">), </w:t>
            </w:r>
            <w:r w:rsidR="000F7CDB" w:rsidRPr="001B2780">
              <w:rPr>
                <w:rFonts w:ascii="Times New Roman" w:hAnsi="Times New Roman" w:cs="Times New Roman"/>
                <w:lang w:val="en-GB"/>
              </w:rPr>
              <w:t xml:space="preserve">VAT refund time </w:t>
            </w:r>
            <w:r w:rsidRPr="001B2780">
              <w:rPr>
                <w:rFonts w:ascii="Times New Roman" w:hAnsi="Times New Roman" w:cs="Times New Roman"/>
                <w:lang w:val="en-GB"/>
              </w:rPr>
              <w:t>95/100</w:t>
            </w:r>
          </w:p>
        </w:tc>
      </w:tr>
      <w:tr w:rsidR="004B76B5" w:rsidRPr="001B2780" w14:paraId="46F43DAC" w14:textId="77777777" w:rsidTr="002641AA">
        <w:trPr>
          <w:trHeight w:val="296"/>
        </w:trPr>
        <w:tc>
          <w:tcPr>
            <w:tcW w:w="15451" w:type="dxa"/>
            <w:gridSpan w:val="11"/>
            <w:shd w:val="clear" w:color="auto" w:fill="B8CCE4" w:themeFill="accent1" w:themeFillTint="66"/>
          </w:tcPr>
          <w:p w14:paraId="39E2A582" w14:textId="6A1CF43E"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B76B5"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B76B5" w:rsidRPr="001B2780">
              <w:rPr>
                <w:rFonts w:ascii="Times New Roman" w:hAnsi="Times New Roman" w:cs="Times New Roman"/>
                <w:lang w:val="en-GB"/>
              </w:rPr>
              <w:t xml:space="preserve"> 2020, 2021</w:t>
            </w:r>
          </w:p>
        </w:tc>
      </w:tr>
      <w:tr w:rsidR="004B76B5" w:rsidRPr="001B2780" w14:paraId="05502DCF" w14:textId="77777777" w:rsidTr="002641AA">
        <w:trPr>
          <w:trHeight w:val="296"/>
        </w:trPr>
        <w:tc>
          <w:tcPr>
            <w:tcW w:w="2129" w:type="dxa"/>
            <w:shd w:val="clear" w:color="auto" w:fill="B8CCE4" w:themeFill="accent1" w:themeFillTint="66"/>
          </w:tcPr>
          <w:p w14:paraId="22EEDA56" w14:textId="25BA2583" w:rsidR="004B76B5" w:rsidRPr="001B2780" w:rsidRDefault="00DD0121" w:rsidP="004B76B5">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Action type</w:t>
            </w:r>
          </w:p>
          <w:p w14:paraId="403AC978" w14:textId="6E8F2803"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2A4FCB39" w14:textId="7C1698C9"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52342040" w14:textId="79F313ED"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34C60939" w14:textId="481957F1" w:rsidR="004B76B5"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2C5C9E9C" w14:textId="743F3C36"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394" w:type="dxa"/>
            <w:gridSpan w:val="2"/>
            <w:shd w:val="clear" w:color="auto" w:fill="B8CCE4" w:themeFill="accent1" w:themeFillTint="66"/>
          </w:tcPr>
          <w:p w14:paraId="783D8469" w14:textId="3C33B172"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74" w:type="dxa"/>
            <w:gridSpan w:val="2"/>
            <w:shd w:val="clear" w:color="auto" w:fill="B8CCE4" w:themeFill="accent1" w:themeFillTint="66"/>
          </w:tcPr>
          <w:p w14:paraId="6B0DA3C2" w14:textId="126CB12F"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B76B5" w:rsidRPr="001B2780">
              <w:rPr>
                <w:rFonts w:ascii="Times New Roman" w:hAnsi="Times New Roman" w:cs="Times New Roman"/>
                <w:lang w:val="en-GB"/>
              </w:rPr>
              <w:t xml:space="preserve"> </w:t>
            </w:r>
          </w:p>
        </w:tc>
      </w:tr>
      <w:tr w:rsidR="004B76B5" w:rsidRPr="001B2780" w14:paraId="58746004" w14:textId="77777777" w:rsidTr="002641AA">
        <w:trPr>
          <w:trHeight w:val="1628"/>
        </w:trPr>
        <w:tc>
          <w:tcPr>
            <w:tcW w:w="2129" w:type="dxa"/>
            <w:shd w:val="clear" w:color="auto" w:fill="B8CCE4" w:themeFill="accent1" w:themeFillTint="66"/>
          </w:tcPr>
          <w:p w14:paraId="6FFA1A10" w14:textId="0E6B6354"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Р</w:t>
            </w:r>
          </w:p>
        </w:tc>
        <w:tc>
          <w:tcPr>
            <w:tcW w:w="3150" w:type="dxa"/>
            <w:shd w:val="clear" w:color="auto" w:fill="B8CCE4" w:themeFill="accent1" w:themeFillTint="66"/>
          </w:tcPr>
          <w:p w14:paraId="68C6DD08" w14:textId="119AAE4B" w:rsidR="004B76B5" w:rsidRPr="001B2780" w:rsidRDefault="00B141D6"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4B76B5" w:rsidRPr="001B2780">
              <w:rPr>
                <w:rFonts w:ascii="Times New Roman" w:hAnsi="Times New Roman" w:cs="Times New Roman"/>
                <w:lang w:val="en-GB"/>
              </w:rPr>
              <w:t xml:space="preserve">, </w:t>
            </w:r>
            <w:r w:rsidR="000A48C0" w:rsidRPr="001B2780">
              <w:rPr>
                <w:rFonts w:ascii="Times New Roman" w:hAnsi="Times New Roman" w:cs="Times New Roman"/>
                <w:lang w:val="en-GB"/>
              </w:rPr>
              <w:t>KITEU</w:t>
            </w:r>
          </w:p>
        </w:tc>
        <w:tc>
          <w:tcPr>
            <w:tcW w:w="1904" w:type="dxa"/>
            <w:shd w:val="clear" w:color="auto" w:fill="B8CCE4" w:themeFill="accent1" w:themeFillTint="66"/>
          </w:tcPr>
          <w:p w14:paraId="23E92C43" w14:textId="0F0FF2F3" w:rsidR="004B76B5" w:rsidRPr="001B2780" w:rsidRDefault="00B141D6"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FD1A00" w:rsidRPr="001B2780">
              <w:rPr>
                <w:rFonts w:ascii="Times New Roman" w:hAnsi="Times New Roman" w:cs="Times New Roman"/>
                <w:lang w:val="en-GB"/>
              </w:rPr>
              <w:t xml:space="preserve">, </w:t>
            </w:r>
            <w:r w:rsidR="00393C21">
              <w:rPr>
                <w:rFonts w:ascii="Times New Roman" w:hAnsi="Times New Roman" w:cs="Times New Roman"/>
                <w:lang w:val="en-GB"/>
              </w:rPr>
              <w:t>TA</w:t>
            </w:r>
            <w:r w:rsidR="00393C21" w:rsidRPr="001B2780">
              <w:rPr>
                <w:rFonts w:ascii="Times New Roman" w:hAnsi="Times New Roman" w:cs="Times New Roman"/>
                <w:lang w:val="en-GB"/>
              </w:rPr>
              <w:t>, Joint</w:t>
            </w:r>
            <w:r w:rsidR="00102089" w:rsidRPr="001B2780">
              <w:rPr>
                <w:rFonts w:ascii="Times New Roman" w:hAnsi="Times New Roman" w:cs="Times New Roman"/>
                <w:lang w:val="en-GB"/>
              </w:rPr>
              <w:t xml:space="preserve"> Group</w:t>
            </w:r>
            <w:r w:rsidR="004B76B5" w:rsidRPr="001B2780">
              <w:rPr>
                <w:rFonts w:ascii="Times New Roman" w:hAnsi="Times New Roman" w:cs="Times New Roman"/>
                <w:lang w:val="en-GB"/>
              </w:rPr>
              <w:t xml:space="preserve">, </w:t>
            </w:r>
            <w:r w:rsidR="00884386" w:rsidRPr="001B2780">
              <w:rPr>
                <w:rFonts w:ascii="Times New Roman" w:hAnsi="Times New Roman" w:cs="Times New Roman"/>
                <w:lang w:val="en-GB"/>
              </w:rPr>
              <w:t>Ministry of Public Administration and Local Self-government</w:t>
            </w:r>
            <w:r w:rsidR="001B6ADD" w:rsidRPr="001B2780">
              <w:rPr>
                <w:rFonts w:ascii="Times New Roman" w:hAnsi="Times New Roman" w:cs="Times New Roman"/>
                <w:lang w:val="en-GB"/>
              </w:rPr>
              <w:t xml:space="preserve"> (</w:t>
            </w:r>
            <w:r w:rsidR="002C1CB7" w:rsidRPr="001B2780">
              <w:rPr>
                <w:rFonts w:ascii="Times New Roman" w:hAnsi="Times New Roman" w:cs="Times New Roman"/>
                <w:lang w:val="en-GB"/>
              </w:rPr>
              <w:t>hereinafter</w:t>
            </w:r>
            <w:r w:rsidR="001B6ADD" w:rsidRPr="001B2780">
              <w:rPr>
                <w:rFonts w:ascii="Times New Roman" w:hAnsi="Times New Roman" w:cs="Times New Roman"/>
                <w:lang w:val="en-GB"/>
              </w:rPr>
              <w:t xml:space="preserve">: </w:t>
            </w:r>
            <w:r w:rsidR="00884386" w:rsidRPr="001B2780">
              <w:rPr>
                <w:rFonts w:ascii="Times New Roman" w:hAnsi="Times New Roman" w:cs="Times New Roman"/>
                <w:lang w:val="en-GB"/>
              </w:rPr>
              <w:t>MPALSG</w:t>
            </w:r>
            <w:r w:rsidR="001B6ADD" w:rsidRPr="001B2780">
              <w:rPr>
                <w:rFonts w:ascii="Times New Roman" w:hAnsi="Times New Roman" w:cs="Times New Roman"/>
                <w:lang w:val="en-GB"/>
              </w:rPr>
              <w:t>)</w:t>
            </w:r>
          </w:p>
          <w:p w14:paraId="301A7A76" w14:textId="794C54FB" w:rsidR="004B76B5" w:rsidRPr="001B2780" w:rsidRDefault="004B76B5" w:rsidP="004B76B5">
            <w:pPr>
              <w:spacing w:after="0" w:line="240" w:lineRule="auto"/>
              <w:rPr>
                <w:rFonts w:ascii="Times New Roman" w:hAnsi="Times New Roman" w:cs="Times New Roman"/>
                <w:lang w:val="en-GB"/>
              </w:rPr>
            </w:pPr>
          </w:p>
        </w:tc>
        <w:tc>
          <w:tcPr>
            <w:tcW w:w="2028" w:type="dxa"/>
            <w:gridSpan w:val="2"/>
            <w:shd w:val="clear" w:color="auto" w:fill="B8CCE4" w:themeFill="accent1" w:themeFillTint="66"/>
          </w:tcPr>
          <w:p w14:paraId="02D8D2B1" w14:textId="0347498C" w:rsidR="004B76B5" w:rsidRPr="001B2780" w:rsidRDefault="00137859"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53179143" w14:textId="77777777" w:rsidR="004B76B5" w:rsidRPr="001B2780" w:rsidRDefault="004B76B5" w:rsidP="004B76B5">
            <w:pPr>
              <w:spacing w:after="0" w:line="240" w:lineRule="auto"/>
              <w:rPr>
                <w:rFonts w:ascii="Times New Roman" w:hAnsi="Times New Roman" w:cs="Times New Roman"/>
                <w:lang w:val="en-GB"/>
              </w:rPr>
            </w:pPr>
          </w:p>
        </w:tc>
        <w:tc>
          <w:tcPr>
            <w:tcW w:w="2394" w:type="dxa"/>
            <w:gridSpan w:val="2"/>
            <w:shd w:val="clear" w:color="auto" w:fill="B8CCE4" w:themeFill="accent1" w:themeFillTint="66"/>
          </w:tcPr>
          <w:p w14:paraId="6AE663EA" w14:textId="4CAC8B66" w:rsidR="00884386" w:rsidRPr="001B2780" w:rsidRDefault="00884386" w:rsidP="00884386">
            <w:pPr>
              <w:spacing w:after="0" w:line="240" w:lineRule="auto"/>
              <w:rPr>
                <w:rFonts w:ascii="Times New Roman" w:hAnsi="Times New Roman" w:cs="Times New Roman"/>
                <w:lang w:val="en-GB"/>
              </w:rPr>
            </w:pPr>
            <w:r w:rsidRPr="001B2780">
              <w:rPr>
                <w:rFonts w:ascii="Times New Roman" w:hAnsi="Times New Roman" w:cs="Times New Roman"/>
                <w:lang w:val="en-GB"/>
              </w:rPr>
              <w:t>Law on Corporate Income Tax, Law on Value Added Tax,</w:t>
            </w:r>
          </w:p>
          <w:p w14:paraId="2D907A72" w14:textId="239407FD" w:rsidR="004B76B5" w:rsidRPr="001B2780" w:rsidRDefault="00884386" w:rsidP="00884386">
            <w:pPr>
              <w:spacing w:after="0" w:line="240" w:lineRule="auto"/>
              <w:rPr>
                <w:rFonts w:ascii="Times New Roman" w:hAnsi="Times New Roman" w:cs="Times New Roman"/>
                <w:lang w:val="en-GB"/>
              </w:rPr>
            </w:pPr>
            <w:r w:rsidRPr="001B2780">
              <w:rPr>
                <w:rFonts w:ascii="Times New Roman" w:hAnsi="Times New Roman" w:cs="Times New Roman"/>
                <w:lang w:val="en-GB"/>
              </w:rPr>
              <w:t>Law on Property Tax</w:t>
            </w:r>
          </w:p>
        </w:tc>
        <w:tc>
          <w:tcPr>
            <w:tcW w:w="1374" w:type="dxa"/>
            <w:gridSpan w:val="2"/>
            <w:shd w:val="clear" w:color="auto" w:fill="B8CCE4" w:themeFill="accent1" w:themeFillTint="66"/>
          </w:tcPr>
          <w:p w14:paraId="1AB62349" w14:textId="0211F007"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2019, 2020</w:t>
            </w:r>
          </w:p>
        </w:tc>
      </w:tr>
      <w:tr w:rsidR="004B76B5" w:rsidRPr="001B2780" w14:paraId="2697229F" w14:textId="77777777" w:rsidTr="002641AA">
        <w:trPr>
          <w:trHeight w:val="296"/>
        </w:trPr>
        <w:tc>
          <w:tcPr>
            <w:tcW w:w="2129" w:type="dxa"/>
            <w:shd w:val="clear" w:color="auto" w:fill="FFFFFF" w:themeFill="background1"/>
          </w:tcPr>
          <w:p w14:paraId="039451A6" w14:textId="733C783F" w:rsidR="004B76B5" w:rsidRPr="001B2780" w:rsidRDefault="000A48C0" w:rsidP="004B76B5">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6C0CF8C3" w14:textId="653D8CCB"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48B0382A" w14:textId="0F3A3148" w:rsidR="004B76B5" w:rsidRPr="001B2780" w:rsidRDefault="006C448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2B678FAE" w14:textId="24724B52" w:rsidR="004B76B5" w:rsidRPr="001B2780" w:rsidRDefault="00B23C62"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3EFFD9AE" w14:textId="70FB9593" w:rsidR="004B76B5" w:rsidRPr="001B2780" w:rsidRDefault="000A48C0"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394" w:type="dxa"/>
            <w:gridSpan w:val="2"/>
            <w:shd w:val="clear" w:color="auto" w:fill="FFFFFF" w:themeFill="background1"/>
          </w:tcPr>
          <w:p w14:paraId="784ECF62" w14:textId="6E45A829"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B76B5" w:rsidRPr="001B2780">
              <w:rPr>
                <w:rFonts w:ascii="Times New Roman" w:hAnsi="Times New Roman" w:cs="Times New Roman"/>
                <w:lang w:val="en-GB"/>
              </w:rPr>
              <w:t xml:space="preserve"> </w:t>
            </w:r>
          </w:p>
        </w:tc>
        <w:tc>
          <w:tcPr>
            <w:tcW w:w="1374" w:type="dxa"/>
            <w:gridSpan w:val="2"/>
            <w:shd w:val="clear" w:color="auto" w:fill="FFFFFF" w:themeFill="background1"/>
          </w:tcPr>
          <w:p w14:paraId="0276E761" w14:textId="2E46E7B8"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B76B5" w:rsidRPr="001B2780">
              <w:rPr>
                <w:rFonts w:ascii="Times New Roman" w:hAnsi="Times New Roman" w:cs="Times New Roman"/>
                <w:lang w:val="en-GB"/>
              </w:rPr>
              <w:t xml:space="preserve"> </w:t>
            </w:r>
          </w:p>
        </w:tc>
      </w:tr>
      <w:tr w:rsidR="004B76B5" w:rsidRPr="001B2780" w14:paraId="55718BC1" w14:textId="77777777" w:rsidTr="002641AA">
        <w:trPr>
          <w:trHeight w:val="296"/>
        </w:trPr>
        <w:tc>
          <w:tcPr>
            <w:tcW w:w="2129" w:type="dxa"/>
            <w:shd w:val="clear" w:color="auto" w:fill="FFFFFF" w:themeFill="background1"/>
          </w:tcPr>
          <w:p w14:paraId="0F17F1F4" w14:textId="19739559" w:rsidR="004B76B5" w:rsidRPr="001B2780" w:rsidRDefault="004B76B5" w:rsidP="004B76B5">
            <w:pPr>
              <w:spacing w:after="0" w:line="240" w:lineRule="auto"/>
              <w:rPr>
                <w:rFonts w:ascii="Times New Roman" w:eastAsia="Times New Roman" w:hAnsi="Times New Roman" w:cs="Times New Roman"/>
                <w:color w:val="000000" w:themeColor="text1"/>
                <w:lang w:val="en-GB"/>
              </w:rPr>
            </w:pPr>
            <w:r w:rsidRPr="001B2780">
              <w:rPr>
                <w:rFonts w:ascii="Times New Roman" w:eastAsia="Times New Roman" w:hAnsi="Times New Roman" w:cs="Times New Roman"/>
                <w:color w:val="000000" w:themeColor="text1"/>
                <w:lang w:val="en-GB"/>
              </w:rPr>
              <w:t xml:space="preserve">7.1.1. </w:t>
            </w:r>
            <w:r w:rsidR="00475C85" w:rsidRPr="001B2780">
              <w:rPr>
                <w:rFonts w:ascii="Times New Roman" w:eastAsia="Times New Roman" w:hAnsi="Times New Roman" w:cs="Times New Roman"/>
                <w:color w:val="000000" w:themeColor="text1"/>
                <w:lang w:val="en-GB"/>
              </w:rPr>
              <w:t xml:space="preserve">Preparation of the model for reduction of taxes and contributions to earnings </w:t>
            </w:r>
          </w:p>
        </w:tc>
        <w:tc>
          <w:tcPr>
            <w:tcW w:w="3150" w:type="dxa"/>
            <w:shd w:val="clear" w:color="auto" w:fill="FFFFFF" w:themeFill="background1"/>
          </w:tcPr>
          <w:p w14:paraId="24A9CCFF" w14:textId="05D925EE" w:rsidR="004B76B5" w:rsidRPr="001B2780" w:rsidRDefault="00B141D6" w:rsidP="004B76B5">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Ministry of Finance</w:t>
            </w:r>
          </w:p>
        </w:tc>
        <w:tc>
          <w:tcPr>
            <w:tcW w:w="1904" w:type="dxa"/>
            <w:shd w:val="clear" w:color="auto" w:fill="FFFFFF" w:themeFill="background1"/>
          </w:tcPr>
          <w:p w14:paraId="212A24AF" w14:textId="314B631A" w:rsidR="004B76B5" w:rsidRPr="001B2780" w:rsidRDefault="00102089" w:rsidP="004B76B5">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Joint Group</w:t>
            </w:r>
          </w:p>
        </w:tc>
        <w:tc>
          <w:tcPr>
            <w:tcW w:w="2028" w:type="dxa"/>
            <w:gridSpan w:val="2"/>
            <w:shd w:val="clear" w:color="auto" w:fill="FFFFFF" w:themeFill="background1"/>
          </w:tcPr>
          <w:p w14:paraId="68CE2371" w14:textId="68F65182" w:rsidR="004B76B5" w:rsidRPr="001B2780" w:rsidRDefault="00DD47CD" w:rsidP="004B76B5">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The amended Law on Personal Income Tax, the Law on Pension and Disability Insurance, the Law on Health Insurance, the Law on Compulsory Social Insurance</w:t>
            </w:r>
          </w:p>
        </w:tc>
        <w:tc>
          <w:tcPr>
            <w:tcW w:w="2472" w:type="dxa"/>
            <w:gridSpan w:val="2"/>
            <w:shd w:val="clear" w:color="auto" w:fill="FFFFFF" w:themeFill="background1"/>
          </w:tcPr>
          <w:p w14:paraId="47328609" w14:textId="3CA07945" w:rsidR="004B76B5" w:rsidRPr="001B2780" w:rsidRDefault="00B141D6" w:rsidP="004B76B5">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Official Gazette of RS</w:t>
            </w:r>
          </w:p>
        </w:tc>
        <w:tc>
          <w:tcPr>
            <w:tcW w:w="2322" w:type="dxa"/>
            <w:shd w:val="clear" w:color="auto" w:fill="FFFFFF" w:themeFill="background1"/>
          </w:tcPr>
          <w:p w14:paraId="784CD4E4" w14:textId="730A2235" w:rsidR="004B76B5" w:rsidRPr="001B2780" w:rsidRDefault="004B76B5" w:rsidP="004B76B5">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w:t>
            </w:r>
          </w:p>
        </w:tc>
        <w:tc>
          <w:tcPr>
            <w:tcW w:w="1446" w:type="dxa"/>
            <w:gridSpan w:val="3"/>
            <w:shd w:val="clear" w:color="auto" w:fill="FFFFFF" w:themeFill="background1"/>
          </w:tcPr>
          <w:p w14:paraId="369035ED" w14:textId="67B3BC74" w:rsidR="004B76B5" w:rsidRPr="001B2780" w:rsidRDefault="00102089" w:rsidP="0036248D">
            <w:pPr>
              <w:spacing w:after="0" w:line="240" w:lineRule="auto"/>
              <w:rPr>
                <w:rFonts w:ascii="Times New Roman" w:hAnsi="Times New Roman" w:cs="Times New Roman"/>
                <w:color w:val="000000" w:themeColor="text1"/>
                <w:lang w:val="en-GB"/>
              </w:rPr>
            </w:pPr>
            <w:r w:rsidRPr="001B2780">
              <w:rPr>
                <w:rFonts w:ascii="Times New Roman" w:hAnsi="Times New Roman" w:cs="Times New Roman"/>
                <w:color w:val="000000" w:themeColor="text1"/>
                <w:lang w:val="en-GB"/>
              </w:rPr>
              <w:t>4th Quarter of 2019</w:t>
            </w:r>
          </w:p>
        </w:tc>
      </w:tr>
      <w:tr w:rsidR="004B76B5" w:rsidRPr="001B2780" w14:paraId="77BDFF1D" w14:textId="77777777" w:rsidTr="002641AA">
        <w:trPr>
          <w:trHeight w:val="1412"/>
        </w:trPr>
        <w:tc>
          <w:tcPr>
            <w:tcW w:w="2129" w:type="dxa"/>
            <w:shd w:val="clear" w:color="auto" w:fill="FFFFFF" w:themeFill="background1"/>
          </w:tcPr>
          <w:p w14:paraId="3FBA55F2" w14:textId="2AC542EE" w:rsidR="004B76B5" w:rsidRPr="001B2780" w:rsidRDefault="004B76B5" w:rsidP="004B76B5">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7.1.2. </w:t>
            </w:r>
            <w:r w:rsidR="00475C85" w:rsidRPr="001B2780">
              <w:rPr>
                <w:rFonts w:ascii="Times New Roman" w:eastAsia="Times New Roman" w:hAnsi="Times New Roman" w:cs="Times New Roman"/>
                <w:lang w:val="en-GB"/>
              </w:rPr>
              <w:t>Establishment of filing an electronic tax return for property tax e-solution delivery and e-payment</w:t>
            </w:r>
          </w:p>
        </w:tc>
        <w:tc>
          <w:tcPr>
            <w:tcW w:w="3150" w:type="dxa"/>
            <w:shd w:val="clear" w:color="auto" w:fill="FFFFFF" w:themeFill="background1"/>
          </w:tcPr>
          <w:p w14:paraId="6A8001AC" w14:textId="5A4337C5" w:rsidR="004B76B5" w:rsidRPr="001B2780" w:rsidRDefault="000A48C0"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KITEU</w:t>
            </w:r>
          </w:p>
        </w:tc>
        <w:tc>
          <w:tcPr>
            <w:tcW w:w="1904" w:type="dxa"/>
            <w:shd w:val="clear" w:color="auto" w:fill="FFFFFF" w:themeFill="background1"/>
          </w:tcPr>
          <w:p w14:paraId="4BCD1EBE" w14:textId="6FF45D4B" w:rsidR="004B76B5" w:rsidRPr="001B2780" w:rsidRDefault="00B141D6" w:rsidP="00544D62">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4B76B5" w:rsidRPr="001B2780">
              <w:rPr>
                <w:rFonts w:ascii="Times New Roman" w:hAnsi="Times New Roman" w:cs="Times New Roman"/>
                <w:lang w:val="en-GB"/>
              </w:rPr>
              <w:t xml:space="preserve">, </w:t>
            </w:r>
            <w:r w:rsidR="00DD47CD" w:rsidRPr="001B2780">
              <w:rPr>
                <w:rFonts w:ascii="Times New Roman" w:hAnsi="Times New Roman" w:cs="Times New Roman"/>
                <w:lang w:val="en-GB"/>
              </w:rPr>
              <w:t>TA</w:t>
            </w:r>
          </w:p>
        </w:tc>
        <w:tc>
          <w:tcPr>
            <w:tcW w:w="2028" w:type="dxa"/>
            <w:gridSpan w:val="2"/>
            <w:shd w:val="clear" w:color="auto" w:fill="FFFFFF" w:themeFill="background1"/>
          </w:tcPr>
          <w:p w14:paraId="17213126" w14:textId="1FA0B7C9" w:rsidR="004B76B5" w:rsidRPr="001B2780" w:rsidRDefault="00475C8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Introduced central LPA system with the accompanying functionalities </w:t>
            </w:r>
          </w:p>
        </w:tc>
        <w:tc>
          <w:tcPr>
            <w:tcW w:w="2472" w:type="dxa"/>
            <w:gridSpan w:val="2"/>
            <w:shd w:val="clear" w:color="auto" w:fill="FFFFFF" w:themeFill="background1"/>
          </w:tcPr>
          <w:p w14:paraId="354923B7" w14:textId="416575C9"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r w:rsidR="004B76B5" w:rsidRPr="001B2780">
              <w:rPr>
                <w:rFonts w:ascii="Times New Roman" w:hAnsi="Times New Roman" w:cs="Times New Roman"/>
                <w:lang w:val="en-GB"/>
              </w:rPr>
              <w:t xml:space="preserve"> </w:t>
            </w:r>
          </w:p>
          <w:p w14:paraId="6F673546" w14:textId="77777777" w:rsidR="004B76B5" w:rsidRPr="001B2780" w:rsidRDefault="004B76B5" w:rsidP="004B76B5">
            <w:pPr>
              <w:spacing w:after="0" w:line="240" w:lineRule="auto"/>
              <w:rPr>
                <w:rFonts w:ascii="Times New Roman" w:hAnsi="Times New Roman" w:cs="Times New Roman"/>
                <w:lang w:val="en-GB"/>
              </w:rPr>
            </w:pPr>
          </w:p>
        </w:tc>
        <w:tc>
          <w:tcPr>
            <w:tcW w:w="2322" w:type="dxa"/>
            <w:shd w:val="clear" w:color="auto" w:fill="FFFFFF" w:themeFill="background1"/>
          </w:tcPr>
          <w:p w14:paraId="6573C0A7" w14:textId="77777777" w:rsidR="004B76B5" w:rsidRPr="001B2780" w:rsidRDefault="004B76B5" w:rsidP="004B76B5">
            <w:pPr>
              <w:spacing w:after="0" w:line="240" w:lineRule="auto"/>
              <w:rPr>
                <w:rFonts w:ascii="Times New Roman" w:hAnsi="Times New Roman" w:cs="Times New Roman"/>
                <w:lang w:val="en-GB"/>
              </w:rPr>
            </w:pPr>
          </w:p>
        </w:tc>
        <w:tc>
          <w:tcPr>
            <w:tcW w:w="1446" w:type="dxa"/>
            <w:gridSpan w:val="3"/>
            <w:shd w:val="clear" w:color="auto" w:fill="FFFFFF" w:themeFill="background1"/>
          </w:tcPr>
          <w:p w14:paraId="24B2BB09" w14:textId="57205399" w:rsidR="004B76B5" w:rsidRPr="001B2780" w:rsidRDefault="00102089"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4B76B5" w:rsidRPr="001B2780" w14:paraId="73D0437B" w14:textId="77777777" w:rsidTr="002641AA">
        <w:trPr>
          <w:trHeight w:val="1412"/>
        </w:trPr>
        <w:tc>
          <w:tcPr>
            <w:tcW w:w="2129" w:type="dxa"/>
            <w:shd w:val="clear" w:color="auto" w:fill="FFFFFF" w:themeFill="background1"/>
          </w:tcPr>
          <w:p w14:paraId="6077D0E4" w14:textId="6BC20E7C" w:rsidR="004B76B5" w:rsidRPr="001B2780" w:rsidRDefault="00A04C3A" w:rsidP="00836844">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7.1.3.</w:t>
            </w:r>
            <w:r w:rsidR="00475C85" w:rsidRPr="001B2780">
              <w:rPr>
                <w:rFonts w:ascii="Times New Roman" w:eastAsia="Times New Roman" w:hAnsi="Times New Roman" w:cs="Times New Roman"/>
                <w:lang w:val="en-GB"/>
              </w:rPr>
              <w:t xml:space="preserve"> Preparation of the review aimed at cancelling the </w:t>
            </w:r>
            <w:r w:rsidR="00343C23" w:rsidRPr="001B2780">
              <w:rPr>
                <w:rFonts w:ascii="Times New Roman" w:eastAsia="Times New Roman" w:hAnsi="Times New Roman" w:cs="Times New Roman"/>
                <w:lang w:val="en-GB"/>
              </w:rPr>
              <w:t>communal tax paid for displaying company name</w:t>
            </w:r>
            <w:r w:rsidR="00475C85" w:rsidRPr="001B2780">
              <w:rPr>
                <w:rFonts w:ascii="Times New Roman" w:eastAsia="Times New Roman" w:hAnsi="Times New Roman" w:cs="Times New Roman"/>
                <w:lang w:val="en-GB"/>
              </w:rPr>
              <w:t xml:space="preserve"> and </w:t>
            </w:r>
            <w:r w:rsidR="00475C85" w:rsidRPr="001B2780">
              <w:rPr>
                <w:rFonts w:ascii="Times New Roman" w:eastAsia="Times New Roman" w:hAnsi="Times New Roman" w:cs="Times New Roman"/>
                <w:lang w:val="en-GB"/>
              </w:rPr>
              <w:lastRenderedPageBreak/>
              <w:t xml:space="preserve">the method of making up for these budget funds or its integration under the corporate income tax in order to avoid two payment procedures </w:t>
            </w:r>
          </w:p>
        </w:tc>
        <w:tc>
          <w:tcPr>
            <w:tcW w:w="3150" w:type="dxa"/>
            <w:shd w:val="clear" w:color="auto" w:fill="FFFFFF" w:themeFill="background1"/>
          </w:tcPr>
          <w:p w14:paraId="6F959FE7" w14:textId="3565E749" w:rsidR="004B76B5" w:rsidRPr="001B2780" w:rsidRDefault="00B141D6" w:rsidP="004B76B5">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Finance</w:t>
            </w:r>
          </w:p>
        </w:tc>
        <w:tc>
          <w:tcPr>
            <w:tcW w:w="1904" w:type="dxa"/>
            <w:shd w:val="clear" w:color="auto" w:fill="FFFFFF" w:themeFill="background1"/>
          </w:tcPr>
          <w:p w14:paraId="5A246265" w14:textId="24AC8D41" w:rsidR="004B76B5" w:rsidRPr="001B2780" w:rsidRDefault="00102089"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Joint Group</w:t>
            </w:r>
          </w:p>
          <w:p w14:paraId="40DF91BC" w14:textId="0592EB23"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МДУЛС</w:t>
            </w:r>
          </w:p>
          <w:p w14:paraId="5BE6B95B" w14:textId="77777777" w:rsidR="004B76B5" w:rsidRPr="001B2780" w:rsidRDefault="004B76B5" w:rsidP="004B76B5">
            <w:pPr>
              <w:spacing w:after="0" w:line="240" w:lineRule="auto"/>
              <w:rPr>
                <w:rFonts w:ascii="Times New Roman" w:hAnsi="Times New Roman" w:cs="Times New Roman"/>
                <w:lang w:val="en-GB"/>
              </w:rPr>
            </w:pPr>
          </w:p>
        </w:tc>
        <w:tc>
          <w:tcPr>
            <w:tcW w:w="2028" w:type="dxa"/>
            <w:gridSpan w:val="2"/>
            <w:shd w:val="clear" w:color="auto" w:fill="FFFFFF" w:themeFill="background1"/>
          </w:tcPr>
          <w:p w14:paraId="3D61ACA7" w14:textId="41C3CFB4" w:rsidR="004B76B5" w:rsidRPr="001B2780" w:rsidRDefault="00343C23" w:rsidP="00836844">
            <w:pPr>
              <w:spacing w:after="0" w:line="240" w:lineRule="auto"/>
              <w:rPr>
                <w:rFonts w:ascii="Times New Roman" w:hAnsi="Times New Roman" w:cs="Times New Roman"/>
                <w:lang w:val="en-GB"/>
              </w:rPr>
            </w:pPr>
            <w:r w:rsidRPr="001B2780">
              <w:rPr>
                <w:rFonts w:ascii="Times New Roman" w:hAnsi="Times New Roman" w:cs="Times New Roman"/>
                <w:lang w:val="en-GB"/>
              </w:rPr>
              <w:t>Recommendations for</w:t>
            </w:r>
            <w:r w:rsidR="004B76B5" w:rsidRPr="001B2780">
              <w:rPr>
                <w:rFonts w:ascii="Times New Roman" w:hAnsi="Times New Roman" w:cs="Times New Roman"/>
                <w:lang w:val="en-GB"/>
              </w:rPr>
              <w:t xml:space="preserve"> </w:t>
            </w:r>
            <w:r w:rsidRPr="001B2780">
              <w:rPr>
                <w:rFonts w:ascii="Times New Roman" w:eastAsia="Times New Roman" w:hAnsi="Times New Roman" w:cs="Times New Roman"/>
                <w:lang w:val="en-GB"/>
              </w:rPr>
              <w:t xml:space="preserve">cancelling the communal tax paid for displaying company name or its integration under </w:t>
            </w:r>
            <w:r w:rsidRPr="001B2780">
              <w:rPr>
                <w:rFonts w:ascii="Times New Roman" w:eastAsia="Times New Roman" w:hAnsi="Times New Roman" w:cs="Times New Roman"/>
                <w:lang w:val="en-GB"/>
              </w:rPr>
              <w:lastRenderedPageBreak/>
              <w:t>the corporate income tax</w:t>
            </w:r>
            <w:r w:rsidR="002D4F2D" w:rsidRPr="001B2780">
              <w:rPr>
                <w:rFonts w:ascii="Times New Roman" w:hAnsi="Times New Roman" w:cs="Times New Roman"/>
                <w:lang w:val="en-GB"/>
              </w:rPr>
              <w:t>;</w:t>
            </w:r>
            <w:r w:rsidR="00BD2172" w:rsidRPr="001B2780">
              <w:rPr>
                <w:rFonts w:ascii="Times New Roman" w:hAnsi="Times New Roman" w:cs="Times New Roman"/>
                <w:lang w:val="en-GB"/>
              </w:rPr>
              <w:t xml:space="preserve"> </w:t>
            </w:r>
            <w:r w:rsidRPr="001B2780">
              <w:rPr>
                <w:rFonts w:ascii="Times New Roman" w:hAnsi="Times New Roman" w:cs="Times New Roman"/>
                <w:lang w:val="en-GB"/>
              </w:rPr>
              <w:t xml:space="preserve">Amended Law on Financing the Local Self Governments if the conclusions of the review turn out to be justifying </w:t>
            </w:r>
          </w:p>
        </w:tc>
        <w:tc>
          <w:tcPr>
            <w:tcW w:w="2472" w:type="dxa"/>
            <w:gridSpan w:val="2"/>
            <w:shd w:val="clear" w:color="auto" w:fill="FFFFFF" w:themeFill="background1"/>
          </w:tcPr>
          <w:p w14:paraId="5E63C9FF" w14:textId="678F487A" w:rsidR="004B76B5" w:rsidRPr="001B2780" w:rsidRDefault="001648C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Report on the work of Joint Group</w:t>
            </w:r>
            <w:r w:rsidR="004B76B5" w:rsidRPr="001B2780">
              <w:rPr>
                <w:rFonts w:ascii="Times New Roman" w:hAnsi="Times New Roman" w:cs="Times New Roman"/>
                <w:lang w:val="en-GB"/>
              </w:rPr>
              <w:t xml:space="preserve"> </w:t>
            </w:r>
          </w:p>
          <w:p w14:paraId="3939141D" w14:textId="62D0DE34" w:rsidR="004B76B5" w:rsidRPr="001B2780" w:rsidRDefault="00393C21" w:rsidP="004B76B5">
            <w:pPr>
              <w:spacing w:after="0" w:line="240" w:lineRule="auto"/>
              <w:rPr>
                <w:rFonts w:ascii="Times New Roman" w:hAnsi="Times New Roman" w:cs="Times New Roman"/>
                <w:lang w:val="en-GB"/>
              </w:rPr>
            </w:pPr>
            <w:r>
              <w:rPr>
                <w:rFonts w:ascii="Times New Roman" w:hAnsi="Times New Roman" w:cs="Times New Roman"/>
                <w:lang w:val="en-GB"/>
              </w:rPr>
              <w:t>Law on Financing of Local Self-Governments</w:t>
            </w:r>
          </w:p>
        </w:tc>
        <w:tc>
          <w:tcPr>
            <w:tcW w:w="2322" w:type="dxa"/>
            <w:shd w:val="clear" w:color="auto" w:fill="FFFFFF" w:themeFill="background1"/>
          </w:tcPr>
          <w:p w14:paraId="5DC576E6" w14:textId="77777777"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446" w:type="dxa"/>
            <w:gridSpan w:val="3"/>
            <w:shd w:val="clear" w:color="auto" w:fill="FFFFFF" w:themeFill="background1"/>
          </w:tcPr>
          <w:p w14:paraId="7B6F31A3" w14:textId="17968897" w:rsidR="004B76B5" w:rsidRPr="001B2780" w:rsidRDefault="00102089"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4B76B5" w:rsidRPr="001B2780" w14:paraId="75955E4F" w14:textId="77777777" w:rsidTr="002641AA">
        <w:trPr>
          <w:trHeight w:val="2182"/>
        </w:trPr>
        <w:tc>
          <w:tcPr>
            <w:tcW w:w="2129" w:type="dxa"/>
            <w:shd w:val="clear" w:color="auto" w:fill="FFFFFF" w:themeFill="background1"/>
          </w:tcPr>
          <w:p w14:paraId="6D8286F5" w14:textId="77777777" w:rsidR="00343C23" w:rsidRPr="001B2780" w:rsidRDefault="004B76B5" w:rsidP="00343C23">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7.1.4. </w:t>
            </w:r>
            <w:r w:rsidR="00343C23" w:rsidRPr="001B2780">
              <w:rPr>
                <w:rFonts w:ascii="Times New Roman" w:eastAsia="Times New Roman" w:hAnsi="Times New Roman" w:cs="Times New Roman"/>
                <w:lang w:val="en-GB"/>
              </w:rPr>
              <w:t>Automation /</w:t>
            </w:r>
          </w:p>
          <w:p w14:paraId="4D58A6CE" w14:textId="438048A9" w:rsidR="004B76B5" w:rsidRPr="001B2780" w:rsidRDefault="00343C23" w:rsidP="00343C23">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shortening the time for VAT refund</w:t>
            </w:r>
          </w:p>
        </w:tc>
        <w:tc>
          <w:tcPr>
            <w:tcW w:w="3150" w:type="dxa"/>
            <w:shd w:val="clear" w:color="auto" w:fill="FFFFFF" w:themeFill="background1"/>
          </w:tcPr>
          <w:p w14:paraId="5D041330" w14:textId="789F4640" w:rsidR="004B76B5" w:rsidRPr="001B2780" w:rsidRDefault="00B141D6"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p w14:paraId="0060F6ED" w14:textId="32C843B6" w:rsidR="004B76B5" w:rsidRPr="001B2780" w:rsidRDefault="004B76B5" w:rsidP="004B76B5">
            <w:pPr>
              <w:spacing w:after="0" w:line="240" w:lineRule="auto"/>
              <w:rPr>
                <w:rFonts w:ascii="Times New Roman" w:hAnsi="Times New Roman" w:cs="Times New Roman"/>
                <w:lang w:val="en-GB"/>
              </w:rPr>
            </w:pPr>
          </w:p>
        </w:tc>
        <w:tc>
          <w:tcPr>
            <w:tcW w:w="1904" w:type="dxa"/>
            <w:shd w:val="clear" w:color="auto" w:fill="FFFFFF" w:themeFill="background1"/>
          </w:tcPr>
          <w:p w14:paraId="22ED9773" w14:textId="416260C4" w:rsidR="004B76B5" w:rsidRPr="001B2780" w:rsidRDefault="00343C2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TA</w:t>
            </w:r>
            <w:r w:rsidR="004B76B5"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p w14:paraId="0FD7D6D9" w14:textId="77777777" w:rsidR="004B76B5" w:rsidRPr="001B2780" w:rsidRDefault="004B76B5" w:rsidP="004B76B5">
            <w:pPr>
              <w:spacing w:after="0" w:line="240" w:lineRule="auto"/>
              <w:rPr>
                <w:rFonts w:ascii="Times New Roman" w:hAnsi="Times New Roman" w:cs="Times New Roman"/>
                <w:lang w:val="en-GB"/>
              </w:rPr>
            </w:pPr>
          </w:p>
        </w:tc>
        <w:tc>
          <w:tcPr>
            <w:tcW w:w="2028" w:type="dxa"/>
            <w:gridSpan w:val="2"/>
            <w:shd w:val="clear" w:color="auto" w:fill="FFFFFF" w:themeFill="background1"/>
          </w:tcPr>
          <w:p w14:paraId="6659E9F1" w14:textId="36B327E3" w:rsidR="004B76B5" w:rsidRPr="001B2780" w:rsidRDefault="00343C23" w:rsidP="004B76B5">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Reducing the procedures for VAT refund within the legal deadline </w:t>
            </w:r>
          </w:p>
        </w:tc>
        <w:tc>
          <w:tcPr>
            <w:tcW w:w="2472" w:type="dxa"/>
            <w:gridSpan w:val="2"/>
            <w:shd w:val="clear" w:color="auto" w:fill="FFFFFF" w:themeFill="background1"/>
          </w:tcPr>
          <w:p w14:paraId="2270BBB6" w14:textId="38045E53" w:rsidR="004B76B5" w:rsidRPr="001B2780" w:rsidRDefault="00343C23"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Joint Group Report</w:t>
            </w:r>
          </w:p>
        </w:tc>
        <w:tc>
          <w:tcPr>
            <w:tcW w:w="2322" w:type="dxa"/>
            <w:shd w:val="clear" w:color="auto" w:fill="FFFFFF" w:themeFill="background1"/>
          </w:tcPr>
          <w:p w14:paraId="59DE03F1" w14:textId="22AA3C8F" w:rsidR="004B76B5" w:rsidRPr="001B2780" w:rsidRDefault="004B76B5" w:rsidP="004B76B5">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446" w:type="dxa"/>
            <w:gridSpan w:val="3"/>
            <w:shd w:val="clear" w:color="auto" w:fill="FFFFFF" w:themeFill="background1"/>
          </w:tcPr>
          <w:p w14:paraId="354A11B0" w14:textId="56E2C4D3" w:rsidR="004B76B5" w:rsidRPr="001B2780" w:rsidRDefault="00102089" w:rsidP="004B76B5">
            <w:pPr>
              <w:spacing w:after="0" w:line="240" w:lineRule="auto"/>
              <w:rPr>
                <w:rFonts w:ascii="Times New Roman" w:hAnsi="Times New Roman" w:cs="Times New Roman"/>
                <w:lang w:val="en-GB"/>
              </w:rPr>
            </w:pPr>
            <w:r w:rsidRPr="001B2780">
              <w:rPr>
                <w:rFonts w:ascii="Times New Roman" w:hAnsi="Times New Roman" w:cs="Times New Roman"/>
                <w:color w:val="000000" w:themeColor="text1"/>
                <w:lang w:val="en-GB"/>
              </w:rPr>
              <w:t>2nd Quarter of 2019</w:t>
            </w:r>
          </w:p>
        </w:tc>
      </w:tr>
    </w:tbl>
    <w:p w14:paraId="7E4FE093" w14:textId="77777777" w:rsidR="004F4EE1" w:rsidRPr="001B2780" w:rsidRDefault="004F4EE1" w:rsidP="004F4EE1">
      <w:pPr>
        <w:rPr>
          <w:rFonts w:ascii="Times New Roman" w:hAnsi="Times New Roman" w:cs="Times New Roman"/>
          <w:lang w:val="en-GB"/>
        </w:rPr>
      </w:pPr>
    </w:p>
    <w:p w14:paraId="59676C8C" w14:textId="77777777" w:rsidR="004F4EE1" w:rsidRPr="001B2780" w:rsidRDefault="004F4EE1" w:rsidP="004F4EE1">
      <w:pPr>
        <w:rPr>
          <w:rFonts w:ascii="Times New Roman" w:hAnsi="Times New Roman" w:cs="Times New Roman"/>
          <w:lang w:val="en-GB"/>
        </w:rPr>
      </w:pPr>
    </w:p>
    <w:p w14:paraId="6FBC2E84" w14:textId="77777777" w:rsidR="004F4EE1" w:rsidRPr="001B2780" w:rsidRDefault="004F4EE1" w:rsidP="004F4EE1">
      <w:pPr>
        <w:rPr>
          <w:rFonts w:ascii="Times New Roman" w:hAnsi="Times New Roman" w:cs="Times New Roman"/>
          <w:lang w:val="en-GB"/>
        </w:rPr>
      </w:pPr>
    </w:p>
    <w:p w14:paraId="2151813B"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433"/>
        <w:gridCol w:w="1335"/>
      </w:tblGrid>
      <w:tr w:rsidR="004F4EE1" w:rsidRPr="001B2780" w14:paraId="0984CAB3" w14:textId="77777777" w:rsidTr="002641AA">
        <w:trPr>
          <w:trHeight w:val="274"/>
        </w:trPr>
        <w:tc>
          <w:tcPr>
            <w:tcW w:w="5279" w:type="dxa"/>
            <w:gridSpan w:val="2"/>
            <w:shd w:val="clear" w:color="auto" w:fill="1F497D" w:themeFill="text2"/>
          </w:tcPr>
          <w:p w14:paraId="4ED770E6" w14:textId="1956B0C8" w:rsidR="004F4EE1" w:rsidRPr="001B2780" w:rsidRDefault="0096465B" w:rsidP="002641AA">
            <w:pPr>
              <w:pStyle w:val="Heading3"/>
              <w:rPr>
                <w:rFonts w:cs="Times New Roman"/>
                <w:lang w:val="en-GB"/>
              </w:rPr>
            </w:pPr>
            <w:bookmarkStart w:id="42" w:name="_Toc468474137"/>
            <w:bookmarkStart w:id="43" w:name="_Toc469564839"/>
            <w:r w:rsidRPr="001B2780">
              <w:rPr>
                <w:rFonts w:cs="Times New Roman"/>
                <w:lang w:val="en-GB"/>
              </w:rPr>
              <w:t>Goal</w:t>
            </w:r>
            <w:r w:rsidR="004F4EE1" w:rsidRPr="001B2780">
              <w:rPr>
                <w:rFonts w:cs="Times New Roman"/>
                <w:lang w:val="en-GB"/>
              </w:rPr>
              <w:t xml:space="preserve"> 8:</w:t>
            </w:r>
            <w:bookmarkEnd w:id="42"/>
            <w:bookmarkEnd w:id="43"/>
            <w:r w:rsidR="004F4EE1" w:rsidRPr="001B2780">
              <w:rPr>
                <w:rFonts w:cs="Times New Roman"/>
                <w:lang w:val="en-GB"/>
              </w:rPr>
              <w:t xml:space="preserve"> </w:t>
            </w:r>
          </w:p>
        </w:tc>
        <w:tc>
          <w:tcPr>
            <w:tcW w:w="10172" w:type="dxa"/>
            <w:gridSpan w:val="7"/>
            <w:shd w:val="clear" w:color="auto" w:fill="1F497D" w:themeFill="text2"/>
          </w:tcPr>
          <w:p w14:paraId="3A1317CC" w14:textId="2CBA3B1E" w:rsidR="004F4EE1" w:rsidRPr="001B2780" w:rsidRDefault="00343C23" w:rsidP="002641AA">
            <w:pPr>
              <w:pStyle w:val="Heading3"/>
              <w:rPr>
                <w:rFonts w:cs="Times New Roman"/>
                <w:lang w:val="en-GB"/>
              </w:rPr>
            </w:pPr>
            <w:bookmarkStart w:id="44" w:name="_Toc469564840"/>
            <w:r w:rsidRPr="001B2780">
              <w:rPr>
                <w:rFonts w:cs="Times New Roman"/>
                <w:lang w:val="en-GB"/>
              </w:rPr>
              <w:t>Enhancement of customs clearance procedure</w:t>
            </w:r>
            <w:bookmarkEnd w:id="44"/>
          </w:p>
        </w:tc>
      </w:tr>
      <w:tr w:rsidR="004F4EE1" w:rsidRPr="001B2780" w14:paraId="3D109089" w14:textId="77777777" w:rsidTr="002641AA">
        <w:trPr>
          <w:trHeight w:val="327"/>
        </w:trPr>
        <w:tc>
          <w:tcPr>
            <w:tcW w:w="5279" w:type="dxa"/>
            <w:gridSpan w:val="2"/>
            <w:vMerge w:val="restart"/>
            <w:shd w:val="clear" w:color="auto" w:fill="FFFFFF" w:themeFill="background1"/>
          </w:tcPr>
          <w:p w14:paraId="4660E37C" w14:textId="1D87F6EC" w:rsidR="004F4EE1" w:rsidRPr="001B2780" w:rsidRDefault="000F7CD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r w:rsidR="00DE154B" w:rsidRPr="001B2780">
              <w:rPr>
                <w:rFonts w:ascii="Times New Roman" w:hAnsi="Times New Roman" w:cs="Times New Roman"/>
                <w:lang w:val="en-GB"/>
              </w:rPr>
              <w:t>Trading across borders</w:t>
            </w:r>
            <w:r w:rsidR="004F4EE1" w:rsidRPr="001B2780">
              <w:rPr>
                <w:rFonts w:ascii="Times New Roman" w:hAnsi="Times New Roman" w:cs="Times New Roman"/>
                <w:lang w:val="en-GB"/>
              </w:rPr>
              <w:t xml:space="preserve"> </w:t>
            </w:r>
          </w:p>
        </w:tc>
        <w:tc>
          <w:tcPr>
            <w:tcW w:w="5402" w:type="dxa"/>
            <w:gridSpan w:val="4"/>
            <w:shd w:val="clear" w:color="auto" w:fill="FFFFFF" w:themeFill="background1"/>
          </w:tcPr>
          <w:p w14:paraId="0E03D734" w14:textId="2808EA89"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70" w:type="dxa"/>
            <w:gridSpan w:val="3"/>
            <w:shd w:val="clear" w:color="auto" w:fill="FFFFFF" w:themeFill="background1"/>
          </w:tcPr>
          <w:p w14:paraId="4463A07C" w14:textId="2347566D"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A81195" w:rsidRPr="001B2780">
              <w:rPr>
                <w:rFonts w:ascii="Times New Roman" w:hAnsi="Times New Roman" w:cs="Times New Roman"/>
                <w:lang w:val="en-GB"/>
              </w:rPr>
              <w:t>9</w:t>
            </w:r>
            <w:r w:rsidR="004F4EE1" w:rsidRPr="001B2780">
              <w:rPr>
                <w:rFonts w:ascii="Times New Roman" w:hAnsi="Times New Roman" w:cs="Times New Roman"/>
                <w:lang w:val="en-GB"/>
              </w:rPr>
              <w:t>, 20</w:t>
            </w:r>
            <w:r w:rsidR="00A81195" w:rsidRPr="001B2780">
              <w:rPr>
                <w:rFonts w:ascii="Times New Roman" w:hAnsi="Times New Roman" w:cs="Times New Roman"/>
                <w:lang w:val="en-GB"/>
              </w:rPr>
              <w:t>20</w:t>
            </w:r>
          </w:p>
        </w:tc>
      </w:tr>
      <w:tr w:rsidR="004F4EE1" w:rsidRPr="001B2780" w14:paraId="4C08CD24" w14:textId="77777777" w:rsidTr="002641AA">
        <w:trPr>
          <w:trHeight w:val="287"/>
        </w:trPr>
        <w:tc>
          <w:tcPr>
            <w:tcW w:w="5279" w:type="dxa"/>
            <w:gridSpan w:val="2"/>
            <w:vMerge/>
            <w:shd w:val="clear" w:color="auto" w:fill="FFFFFF" w:themeFill="background1"/>
          </w:tcPr>
          <w:p w14:paraId="3F85A94B" w14:textId="77777777" w:rsidR="004F4EE1" w:rsidRPr="001B2780" w:rsidRDefault="004F4EE1" w:rsidP="002641AA">
            <w:pPr>
              <w:spacing w:after="0" w:line="240" w:lineRule="auto"/>
              <w:rPr>
                <w:rFonts w:ascii="Times New Roman" w:hAnsi="Times New Roman" w:cs="Times New Roman"/>
                <w:lang w:val="en-GB"/>
              </w:rPr>
            </w:pPr>
          </w:p>
        </w:tc>
        <w:tc>
          <w:tcPr>
            <w:tcW w:w="5402" w:type="dxa"/>
            <w:gridSpan w:val="4"/>
            <w:shd w:val="clear" w:color="auto" w:fill="FFFFFF" w:themeFill="background1"/>
          </w:tcPr>
          <w:p w14:paraId="05BC6DB4" w14:textId="4654B599" w:rsidR="004F4EE1" w:rsidRPr="001B2780" w:rsidRDefault="006C4483" w:rsidP="00343C23">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Export time, border crossing</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hours</w:t>
            </w:r>
            <w:r w:rsidR="004F4EE1" w:rsidRPr="001B2780">
              <w:rPr>
                <w:rFonts w:ascii="Times New Roman" w:hAnsi="Times New Roman" w:cs="Times New Roman"/>
                <w:lang w:val="en-GB"/>
              </w:rPr>
              <w:t xml:space="preserve">) – 4; </w:t>
            </w:r>
            <w:r w:rsidR="00515BD3" w:rsidRPr="001B2780">
              <w:rPr>
                <w:rFonts w:ascii="Times New Roman" w:hAnsi="Times New Roman" w:cs="Times New Roman"/>
                <w:lang w:val="en-GB"/>
              </w:rPr>
              <w:t>Costs</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of export, border crossing</w:t>
            </w:r>
            <w:r w:rsidR="004F4EE1" w:rsidRPr="001B2780">
              <w:rPr>
                <w:rFonts w:ascii="Times New Roman" w:hAnsi="Times New Roman" w:cs="Times New Roman"/>
                <w:lang w:val="en-GB"/>
              </w:rPr>
              <w:t xml:space="preserve"> (USD) – 47; </w:t>
            </w:r>
            <w:r w:rsidR="00343C23" w:rsidRPr="001B2780">
              <w:rPr>
                <w:rFonts w:ascii="Times New Roman" w:hAnsi="Times New Roman" w:cs="Times New Roman"/>
                <w:lang w:val="en-GB"/>
              </w:rPr>
              <w:t>Time of exit</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providing of documents</w:t>
            </w:r>
            <w:r w:rsidR="004F4EE1" w:rsidRPr="001B2780">
              <w:rPr>
                <w:rFonts w:ascii="Times New Roman" w:hAnsi="Times New Roman" w:cs="Times New Roman"/>
                <w:lang w:val="en-GB"/>
              </w:rPr>
              <w:t xml:space="preserve"> (</w:t>
            </w:r>
            <w:r w:rsidR="009658CA" w:rsidRPr="001B2780">
              <w:rPr>
                <w:rFonts w:ascii="Times New Roman" w:hAnsi="Times New Roman" w:cs="Times New Roman"/>
                <w:lang w:val="en-GB"/>
              </w:rPr>
              <w:t>in hours</w:t>
            </w:r>
            <w:r w:rsidR="004F4EE1" w:rsidRPr="001B2780">
              <w:rPr>
                <w:rFonts w:ascii="Times New Roman" w:hAnsi="Times New Roman" w:cs="Times New Roman"/>
                <w:lang w:val="en-GB"/>
              </w:rPr>
              <w:t xml:space="preserve">) – 2; </w:t>
            </w:r>
            <w:r w:rsidR="00515BD3" w:rsidRPr="001B2780">
              <w:rPr>
                <w:rFonts w:ascii="Times New Roman" w:hAnsi="Times New Roman" w:cs="Times New Roman"/>
                <w:lang w:val="en-GB"/>
              </w:rPr>
              <w:t>Costs</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of export</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 xml:space="preserve">providing of documents </w:t>
            </w:r>
            <w:r w:rsidR="004F4EE1" w:rsidRPr="001B2780">
              <w:rPr>
                <w:rFonts w:ascii="Times New Roman" w:hAnsi="Times New Roman" w:cs="Times New Roman"/>
                <w:lang w:val="en-GB"/>
              </w:rPr>
              <w:t xml:space="preserve">(USD) – 35; </w:t>
            </w:r>
            <w:r w:rsidR="00343C23" w:rsidRPr="001B2780">
              <w:rPr>
                <w:rFonts w:ascii="Times New Roman" w:hAnsi="Times New Roman" w:cs="Times New Roman"/>
                <w:lang w:val="en-GB"/>
              </w:rPr>
              <w:t>Time of entry, border crossing</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hours</w:t>
            </w:r>
            <w:r w:rsidR="004F4EE1" w:rsidRPr="001B2780">
              <w:rPr>
                <w:rFonts w:ascii="Times New Roman" w:hAnsi="Times New Roman" w:cs="Times New Roman"/>
                <w:lang w:val="en-GB"/>
              </w:rPr>
              <w:t xml:space="preserve">) – 4; </w:t>
            </w:r>
            <w:r w:rsidR="00343C23" w:rsidRPr="001B2780">
              <w:rPr>
                <w:rFonts w:ascii="Times New Roman" w:hAnsi="Times New Roman" w:cs="Times New Roman"/>
                <w:lang w:val="en-GB"/>
              </w:rPr>
              <w:t>Import costs</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border crossing</w:t>
            </w:r>
            <w:r w:rsidR="004F4EE1" w:rsidRPr="001B2780">
              <w:rPr>
                <w:rFonts w:ascii="Times New Roman" w:hAnsi="Times New Roman" w:cs="Times New Roman"/>
                <w:lang w:val="en-GB"/>
              </w:rPr>
              <w:t xml:space="preserve"> (USD) – 52; </w:t>
            </w:r>
            <w:r w:rsidR="00343C23" w:rsidRPr="001B2780">
              <w:rPr>
                <w:rFonts w:ascii="Times New Roman" w:hAnsi="Times New Roman" w:cs="Times New Roman"/>
                <w:lang w:val="en-GB"/>
              </w:rPr>
              <w:t xml:space="preserve">Time of exit, providing of documents </w:t>
            </w:r>
            <w:r w:rsidR="004F4EE1" w:rsidRPr="001B2780">
              <w:rPr>
                <w:rFonts w:ascii="Times New Roman" w:hAnsi="Times New Roman" w:cs="Times New Roman"/>
                <w:lang w:val="en-GB"/>
              </w:rPr>
              <w:t>(</w:t>
            </w:r>
            <w:r w:rsidR="009658CA" w:rsidRPr="001B2780">
              <w:rPr>
                <w:rFonts w:ascii="Times New Roman" w:hAnsi="Times New Roman" w:cs="Times New Roman"/>
                <w:lang w:val="en-GB"/>
              </w:rPr>
              <w:t>in hours</w:t>
            </w:r>
            <w:r w:rsidR="004F4EE1" w:rsidRPr="001B2780">
              <w:rPr>
                <w:rFonts w:ascii="Times New Roman" w:hAnsi="Times New Roman" w:cs="Times New Roman"/>
                <w:lang w:val="en-GB"/>
              </w:rPr>
              <w:t xml:space="preserve">) – 3; </w:t>
            </w:r>
            <w:r w:rsidR="00343C23" w:rsidRPr="001B2780">
              <w:rPr>
                <w:rFonts w:ascii="Times New Roman" w:hAnsi="Times New Roman" w:cs="Times New Roman"/>
                <w:lang w:val="en-GB"/>
              </w:rPr>
              <w:t xml:space="preserve">Costs of export, providing of documents </w:t>
            </w:r>
            <w:r w:rsidR="004F4EE1" w:rsidRPr="001B2780">
              <w:rPr>
                <w:rFonts w:ascii="Times New Roman" w:hAnsi="Times New Roman" w:cs="Times New Roman"/>
                <w:lang w:val="en-GB"/>
              </w:rPr>
              <w:t>(USD) – 35;</w:t>
            </w:r>
          </w:p>
        </w:tc>
        <w:tc>
          <w:tcPr>
            <w:tcW w:w="4770" w:type="dxa"/>
            <w:gridSpan w:val="3"/>
            <w:shd w:val="clear" w:color="auto" w:fill="FFFFFF" w:themeFill="background1"/>
          </w:tcPr>
          <w:p w14:paraId="28C9427F" w14:textId="50934CC5" w:rsidR="004F4EE1" w:rsidRPr="001B2780" w:rsidRDefault="006C4483" w:rsidP="00343C23">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 xml:space="preserve">Export time, border crossing (hours) </w:t>
            </w:r>
            <w:r w:rsidR="004F4EE1" w:rsidRPr="001B2780">
              <w:rPr>
                <w:rFonts w:ascii="Times New Roman" w:hAnsi="Times New Roman" w:cs="Times New Roman"/>
                <w:lang w:val="en-GB"/>
              </w:rPr>
              <w:t xml:space="preserve">– 2; </w:t>
            </w:r>
            <w:r w:rsidR="00343C23" w:rsidRPr="001B2780">
              <w:rPr>
                <w:rFonts w:ascii="Times New Roman" w:hAnsi="Times New Roman" w:cs="Times New Roman"/>
                <w:lang w:val="en-GB"/>
              </w:rPr>
              <w:t xml:space="preserve">Costs of export, border crossing </w:t>
            </w:r>
            <w:r w:rsidR="004F4EE1" w:rsidRPr="001B2780">
              <w:rPr>
                <w:rFonts w:ascii="Times New Roman" w:hAnsi="Times New Roman" w:cs="Times New Roman"/>
                <w:lang w:val="en-GB"/>
              </w:rPr>
              <w:t xml:space="preserve">(USD) – 47; </w:t>
            </w:r>
            <w:r w:rsidR="00343C23" w:rsidRPr="001B2780">
              <w:rPr>
                <w:rFonts w:ascii="Times New Roman" w:hAnsi="Times New Roman" w:cs="Times New Roman"/>
                <w:lang w:val="en-GB"/>
              </w:rPr>
              <w:t xml:space="preserve">Time of exit, providing of documents </w:t>
            </w:r>
            <w:r w:rsidR="004F4EE1" w:rsidRPr="001B2780">
              <w:rPr>
                <w:rFonts w:ascii="Times New Roman" w:hAnsi="Times New Roman" w:cs="Times New Roman"/>
                <w:lang w:val="en-GB"/>
              </w:rPr>
              <w:t>(</w:t>
            </w:r>
            <w:r w:rsidR="009658CA" w:rsidRPr="001B2780">
              <w:rPr>
                <w:rFonts w:ascii="Times New Roman" w:hAnsi="Times New Roman" w:cs="Times New Roman"/>
                <w:lang w:val="en-GB"/>
              </w:rPr>
              <w:t>in hours</w:t>
            </w:r>
            <w:r w:rsidR="004F4EE1" w:rsidRPr="001B2780">
              <w:rPr>
                <w:rFonts w:ascii="Times New Roman" w:hAnsi="Times New Roman" w:cs="Times New Roman"/>
                <w:lang w:val="en-GB"/>
              </w:rPr>
              <w:t xml:space="preserve">) – 1; </w:t>
            </w:r>
            <w:r w:rsidR="00343C23" w:rsidRPr="001B2780">
              <w:rPr>
                <w:rFonts w:ascii="Times New Roman" w:hAnsi="Times New Roman" w:cs="Times New Roman"/>
                <w:lang w:val="en-GB"/>
              </w:rPr>
              <w:t xml:space="preserve">Costs of export, providing of documents </w:t>
            </w:r>
            <w:r w:rsidR="004F4EE1" w:rsidRPr="001B2780">
              <w:rPr>
                <w:rFonts w:ascii="Times New Roman" w:hAnsi="Times New Roman" w:cs="Times New Roman"/>
                <w:lang w:val="en-GB"/>
              </w:rPr>
              <w:t xml:space="preserve">(USD) – 35; </w:t>
            </w:r>
            <w:r w:rsidR="00343C23" w:rsidRPr="001B2780">
              <w:rPr>
                <w:rFonts w:ascii="Times New Roman" w:hAnsi="Times New Roman" w:cs="Times New Roman"/>
                <w:lang w:val="en-GB"/>
              </w:rPr>
              <w:t xml:space="preserve">Time of entry, border crossing </w:t>
            </w:r>
            <w:r w:rsidR="004F4EE1" w:rsidRPr="001B2780">
              <w:rPr>
                <w:rFonts w:ascii="Times New Roman" w:hAnsi="Times New Roman" w:cs="Times New Roman"/>
                <w:lang w:val="en-GB"/>
              </w:rPr>
              <w:t>(</w:t>
            </w:r>
            <w:r w:rsidR="00343C23" w:rsidRPr="001B2780">
              <w:rPr>
                <w:rFonts w:ascii="Times New Roman" w:hAnsi="Times New Roman" w:cs="Times New Roman"/>
                <w:lang w:val="en-GB"/>
              </w:rPr>
              <w:t>in hours</w:t>
            </w:r>
            <w:r w:rsidR="004F4EE1" w:rsidRPr="001B2780">
              <w:rPr>
                <w:rFonts w:ascii="Times New Roman" w:hAnsi="Times New Roman" w:cs="Times New Roman"/>
                <w:lang w:val="en-GB"/>
              </w:rPr>
              <w:t xml:space="preserve">) – 2; </w:t>
            </w:r>
            <w:r w:rsidR="00343C23" w:rsidRPr="001B2780">
              <w:rPr>
                <w:rFonts w:ascii="Times New Roman" w:hAnsi="Times New Roman" w:cs="Times New Roman"/>
                <w:lang w:val="en-GB"/>
              </w:rPr>
              <w:t xml:space="preserve">Import costs, border crossing </w:t>
            </w:r>
            <w:r w:rsidR="004F4EE1" w:rsidRPr="001B2780">
              <w:rPr>
                <w:rFonts w:ascii="Times New Roman" w:hAnsi="Times New Roman" w:cs="Times New Roman"/>
                <w:lang w:val="en-GB"/>
              </w:rPr>
              <w:t xml:space="preserve">(USD) – 52; </w:t>
            </w:r>
            <w:r w:rsidR="00343C23" w:rsidRPr="001B2780">
              <w:rPr>
                <w:rFonts w:ascii="Times New Roman" w:hAnsi="Times New Roman" w:cs="Times New Roman"/>
                <w:lang w:val="en-GB"/>
              </w:rPr>
              <w:t>Time of exit, providing of documents</w:t>
            </w:r>
            <w:r w:rsidR="004F4EE1" w:rsidRPr="001B2780">
              <w:rPr>
                <w:rFonts w:ascii="Times New Roman" w:hAnsi="Times New Roman" w:cs="Times New Roman"/>
                <w:lang w:val="en-GB"/>
              </w:rPr>
              <w:t xml:space="preserve"> (</w:t>
            </w:r>
            <w:r w:rsidR="009658CA" w:rsidRPr="001B2780">
              <w:rPr>
                <w:rFonts w:ascii="Times New Roman" w:hAnsi="Times New Roman" w:cs="Times New Roman"/>
                <w:lang w:val="en-GB"/>
              </w:rPr>
              <w:t>in hours</w:t>
            </w:r>
            <w:r w:rsidR="004F4EE1" w:rsidRPr="001B2780">
              <w:rPr>
                <w:rFonts w:ascii="Times New Roman" w:hAnsi="Times New Roman" w:cs="Times New Roman"/>
                <w:lang w:val="en-GB"/>
              </w:rPr>
              <w:t xml:space="preserve">) – 1; </w:t>
            </w:r>
            <w:r w:rsidR="00343C23" w:rsidRPr="001B2780">
              <w:rPr>
                <w:rFonts w:ascii="Times New Roman" w:hAnsi="Times New Roman" w:cs="Times New Roman"/>
                <w:lang w:val="en-GB"/>
              </w:rPr>
              <w:t>Costs of export, providing of documents</w:t>
            </w:r>
            <w:r w:rsidR="004F4EE1" w:rsidRPr="001B2780">
              <w:rPr>
                <w:rFonts w:ascii="Times New Roman" w:hAnsi="Times New Roman" w:cs="Times New Roman"/>
                <w:lang w:val="en-GB"/>
              </w:rPr>
              <w:t xml:space="preserve"> (USD) – 35;</w:t>
            </w:r>
          </w:p>
        </w:tc>
      </w:tr>
      <w:tr w:rsidR="004F4EE1" w:rsidRPr="001B2780" w14:paraId="4A40EFD0" w14:textId="77777777" w:rsidTr="002641AA">
        <w:trPr>
          <w:trHeight w:val="422"/>
        </w:trPr>
        <w:tc>
          <w:tcPr>
            <w:tcW w:w="15451" w:type="dxa"/>
            <w:gridSpan w:val="9"/>
            <w:shd w:val="clear" w:color="auto" w:fill="FFFFFF" w:themeFill="background1"/>
          </w:tcPr>
          <w:p w14:paraId="08B2B11A" w14:textId="79BC19A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Verification source</w:t>
            </w:r>
            <w:r w:rsidR="004F4EE1" w:rsidRPr="001B2780">
              <w:rPr>
                <w:rFonts w:ascii="Times New Roman" w:hAnsi="Times New Roman" w:cs="Times New Roman"/>
                <w:lang w:val="en-GB"/>
              </w:rPr>
              <w:t>:</w:t>
            </w:r>
            <w:r w:rsidR="004F4EE1" w:rsidRPr="001B2780">
              <w:rPr>
                <w:rFonts w:ascii="Times New Roman" w:hAnsi="Times New Roman" w:cs="Times New Roman"/>
                <w:lang w:val="en-GB"/>
              </w:rPr>
              <w:tab/>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20</w:t>
            </w:r>
            <w:r w:rsidR="00A81195" w:rsidRPr="001B2780">
              <w:rPr>
                <w:rFonts w:ascii="Times New Roman" w:hAnsi="Times New Roman" w:cs="Times New Roman"/>
                <w:lang w:val="en-GB"/>
              </w:rPr>
              <w:t>20</w:t>
            </w:r>
            <w:r w:rsidR="004F4EE1" w:rsidRPr="001B2780">
              <w:rPr>
                <w:rFonts w:ascii="Times New Roman" w:hAnsi="Times New Roman" w:cs="Times New Roman"/>
                <w:lang w:val="en-GB"/>
              </w:rPr>
              <w:t>, 202</w:t>
            </w:r>
            <w:r w:rsidR="00A81195" w:rsidRPr="001B2780">
              <w:rPr>
                <w:rFonts w:ascii="Times New Roman" w:hAnsi="Times New Roman" w:cs="Times New Roman"/>
                <w:lang w:val="en-GB"/>
              </w:rPr>
              <w:t>1</w:t>
            </w:r>
          </w:p>
        </w:tc>
      </w:tr>
      <w:tr w:rsidR="004F4EE1" w:rsidRPr="001B2780" w14:paraId="0FEAE8BE" w14:textId="77777777" w:rsidTr="002641AA">
        <w:trPr>
          <w:trHeight w:val="278"/>
        </w:trPr>
        <w:tc>
          <w:tcPr>
            <w:tcW w:w="15451" w:type="dxa"/>
            <w:gridSpan w:val="9"/>
            <w:shd w:val="clear" w:color="auto" w:fill="B8CCE4" w:themeFill="accent1" w:themeFillTint="66"/>
          </w:tcPr>
          <w:p w14:paraId="383CCF56" w14:textId="511EE0E4" w:rsidR="004F4EE1" w:rsidRPr="001B2780" w:rsidRDefault="001648C5" w:rsidP="002641AA">
            <w:pPr>
              <w:keepNext/>
              <w:keepLines/>
              <w:spacing w:before="200" w:after="0" w:line="240" w:lineRule="auto"/>
              <w:outlineLvl w:val="1"/>
              <w:rPr>
                <w:rFonts w:ascii="Times New Roman" w:hAnsi="Times New Roman" w:cs="Times New Roman"/>
                <w:b/>
                <w:lang w:val="en-GB"/>
              </w:rPr>
            </w:pPr>
            <w:bookmarkStart w:id="45" w:name="_Toc468474139"/>
            <w:bookmarkStart w:id="46" w:name="_Toc469564841"/>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8.1: </w:t>
            </w:r>
            <w:r w:rsidR="00343C23" w:rsidRPr="001B2780">
              <w:rPr>
                <w:rFonts w:ascii="Times New Roman" w:hAnsi="Times New Roman" w:cs="Times New Roman"/>
                <w:b/>
                <w:lang w:val="en-GB"/>
              </w:rPr>
              <w:t>Enhancement of the procedure for preparation and filing of customs documents</w:t>
            </w:r>
            <w:bookmarkEnd w:id="45"/>
            <w:bookmarkEnd w:id="46"/>
          </w:p>
        </w:tc>
      </w:tr>
      <w:tr w:rsidR="004F4EE1" w:rsidRPr="001B2780" w14:paraId="1A410514" w14:textId="77777777" w:rsidTr="002641AA">
        <w:trPr>
          <w:trHeight w:val="350"/>
        </w:trPr>
        <w:tc>
          <w:tcPr>
            <w:tcW w:w="15451" w:type="dxa"/>
            <w:gridSpan w:val="9"/>
            <w:shd w:val="clear" w:color="auto" w:fill="B8CCE4" w:themeFill="accent1" w:themeFillTint="66"/>
          </w:tcPr>
          <w:p w14:paraId="41EF73FA" w14:textId="18190B35"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Time required for export</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Time required for import</w:t>
            </w:r>
            <w:r w:rsidR="004F4EE1" w:rsidRPr="001B2780">
              <w:rPr>
                <w:rFonts w:ascii="Times New Roman" w:hAnsi="Times New Roman" w:cs="Times New Roman"/>
                <w:lang w:val="en-GB"/>
              </w:rPr>
              <w:t xml:space="preserve">, </w:t>
            </w:r>
            <w:r w:rsidR="00343C23" w:rsidRPr="001B2780">
              <w:rPr>
                <w:rFonts w:ascii="Times New Roman" w:hAnsi="Times New Roman" w:cs="Times New Roman"/>
                <w:lang w:val="en-GB"/>
              </w:rPr>
              <w:t>c</w:t>
            </w:r>
            <w:r w:rsidR="00515BD3" w:rsidRPr="001B2780">
              <w:rPr>
                <w:rFonts w:ascii="Times New Roman" w:hAnsi="Times New Roman" w:cs="Times New Roman"/>
                <w:lang w:val="en-GB"/>
              </w:rPr>
              <w:t>osts</w:t>
            </w:r>
            <w:r w:rsidR="00343C23" w:rsidRPr="001B2780">
              <w:rPr>
                <w:rFonts w:ascii="Times New Roman" w:hAnsi="Times New Roman" w:cs="Times New Roman"/>
                <w:lang w:val="en-GB"/>
              </w:rPr>
              <w:t xml:space="preserve"> of import</w:t>
            </w:r>
          </w:p>
        </w:tc>
      </w:tr>
      <w:tr w:rsidR="004F4EE1" w:rsidRPr="001B2780" w14:paraId="6E4C079D" w14:textId="77777777" w:rsidTr="002641AA">
        <w:trPr>
          <w:trHeight w:val="359"/>
        </w:trPr>
        <w:tc>
          <w:tcPr>
            <w:tcW w:w="8040" w:type="dxa"/>
            <w:gridSpan w:val="4"/>
            <w:shd w:val="clear" w:color="auto" w:fill="B8CCE4" w:themeFill="accent1" w:themeFillTint="66"/>
          </w:tcPr>
          <w:p w14:paraId="4B6CA024" w14:textId="6C9DFB9A" w:rsidR="004F4EE1" w:rsidRPr="001B2780" w:rsidRDefault="00640FFD" w:rsidP="00343C23">
            <w:pPr>
              <w:keepNext/>
              <w:keepLines/>
              <w:spacing w:before="200" w:after="0" w:line="240" w:lineRule="auto"/>
              <w:outlineLvl w:val="1"/>
              <w:rPr>
                <w:rFonts w:ascii="Times New Roman" w:hAnsi="Times New Roman" w:cs="Times New Roman"/>
                <w:lang w:val="en-GB"/>
              </w:rPr>
            </w:pPr>
            <w:bookmarkStart w:id="47" w:name="_Toc468474140"/>
            <w:bookmarkStart w:id="48" w:name="_Toc469564842"/>
            <w:r w:rsidRPr="001B2780">
              <w:rPr>
                <w:rFonts w:ascii="Times New Roman" w:hAnsi="Times New Roman" w:cs="Times New Roman"/>
                <w:lang w:val="en-GB"/>
              </w:rPr>
              <w:t>Base (initial) value</w:t>
            </w:r>
            <w:r w:rsidR="004F4EE1" w:rsidRPr="001B2780">
              <w:rPr>
                <w:rFonts w:ascii="Times New Roman" w:hAnsi="Times New Roman" w:cs="Times New Roman"/>
                <w:lang w:val="en-GB"/>
              </w:rPr>
              <w:t xml:space="preserve">: </w:t>
            </w:r>
            <w:bookmarkEnd w:id="47"/>
            <w:bookmarkEnd w:id="48"/>
            <w:r w:rsidR="00343C23" w:rsidRPr="001B2780">
              <w:rPr>
                <w:rFonts w:ascii="Times New Roman" w:hAnsi="Times New Roman" w:cs="Times New Roman"/>
                <w:lang w:val="en-GB"/>
              </w:rPr>
              <w:t>Export time, border crossing (hours) – 4; Costs of export, border crossing (USD) – 47; Time of exit, providing of documents (in hours) – 2; Costs of export, providing of documents (USD) – 35; Time of entry, border crossing (hours) – 4; Import costs, border crossing (USD) – 52; Time of exit, providing of documents (in hours) – 3; Costs of export, providing of documents (USD) – 35</w:t>
            </w:r>
            <w:r w:rsidR="004F4EE1" w:rsidRPr="001B2780">
              <w:rPr>
                <w:rFonts w:ascii="Times New Roman" w:hAnsi="Times New Roman" w:cs="Times New Roman"/>
                <w:lang w:val="en-GB"/>
              </w:rPr>
              <w:t>;</w:t>
            </w:r>
          </w:p>
        </w:tc>
        <w:tc>
          <w:tcPr>
            <w:tcW w:w="7411" w:type="dxa"/>
            <w:gridSpan w:val="5"/>
            <w:shd w:val="clear" w:color="auto" w:fill="B8CCE4" w:themeFill="accent1" w:themeFillTint="66"/>
          </w:tcPr>
          <w:p w14:paraId="214850AF" w14:textId="323DB1D7" w:rsidR="004F4EE1" w:rsidRPr="001B2780" w:rsidRDefault="006C4483" w:rsidP="00343C23">
            <w:pPr>
              <w:keepNext/>
              <w:keepLines/>
              <w:spacing w:before="200" w:after="0" w:line="240" w:lineRule="auto"/>
              <w:outlineLvl w:val="1"/>
              <w:rPr>
                <w:rFonts w:ascii="Times New Roman" w:hAnsi="Times New Roman" w:cs="Times New Roman"/>
                <w:lang w:val="en-GB"/>
              </w:rPr>
            </w:pPr>
            <w:bookmarkStart w:id="49" w:name="_Toc468474141"/>
            <w:bookmarkStart w:id="50" w:name="_Toc469564843"/>
            <w:r w:rsidRPr="001B2780">
              <w:rPr>
                <w:rFonts w:ascii="Times New Roman" w:hAnsi="Times New Roman" w:cs="Times New Roman"/>
                <w:lang w:val="en-GB"/>
              </w:rPr>
              <w:t>Target value</w:t>
            </w:r>
            <w:r w:rsidR="004F4EE1" w:rsidRPr="001B2780">
              <w:rPr>
                <w:rFonts w:ascii="Times New Roman" w:hAnsi="Times New Roman" w:cs="Times New Roman"/>
                <w:lang w:val="en-GB"/>
              </w:rPr>
              <w:t xml:space="preserve">: </w:t>
            </w:r>
            <w:bookmarkEnd w:id="49"/>
            <w:bookmarkEnd w:id="50"/>
            <w:r w:rsidR="00343C23" w:rsidRPr="001B2780">
              <w:rPr>
                <w:rFonts w:ascii="Times New Roman" w:hAnsi="Times New Roman" w:cs="Times New Roman"/>
                <w:lang w:val="en-GB"/>
              </w:rPr>
              <w:t>Export time, border crossing (hours) – 2; Costs of export, border crossing (USD) – 47; Time of exit, providing of documents (in hours) – 1; Costs of export, providing of documents (USD) – 35; Time of entry, border crossing (in hours) – 2; Import costs, border crossing (USD) – 52; Time of exit, providing of documents (in hours) – 1; Costs of export, providing of documents (USD) – 35</w:t>
            </w:r>
            <w:r w:rsidR="004F4EE1" w:rsidRPr="001B2780">
              <w:rPr>
                <w:rFonts w:ascii="Times New Roman" w:hAnsi="Times New Roman" w:cs="Times New Roman"/>
                <w:lang w:val="en-GB"/>
              </w:rPr>
              <w:t>;</w:t>
            </w:r>
          </w:p>
        </w:tc>
      </w:tr>
      <w:tr w:rsidR="004F4EE1" w:rsidRPr="001B2780" w14:paraId="53CC27BD" w14:textId="77777777" w:rsidTr="002641AA">
        <w:trPr>
          <w:trHeight w:val="332"/>
        </w:trPr>
        <w:tc>
          <w:tcPr>
            <w:tcW w:w="15451" w:type="dxa"/>
            <w:gridSpan w:val="9"/>
            <w:shd w:val="clear" w:color="auto" w:fill="B8CCE4" w:themeFill="accent1" w:themeFillTint="66"/>
          </w:tcPr>
          <w:p w14:paraId="75CCFB28" w14:textId="6A8A7837"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w:t>
            </w:r>
            <w:r w:rsidR="00A81195"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00393C21">
              <w:rPr>
                <w:rFonts w:ascii="Times New Roman" w:hAnsi="Times New Roman" w:cs="Times New Roman"/>
                <w:lang w:val="en-GB"/>
              </w:rPr>
              <w:t>and</w:t>
            </w:r>
            <w:r w:rsidR="004F4EE1" w:rsidRPr="001B2780">
              <w:rPr>
                <w:rFonts w:ascii="Times New Roman" w:hAnsi="Times New Roman" w:cs="Times New Roman"/>
                <w:lang w:val="en-GB"/>
              </w:rPr>
              <w:t xml:space="preserve"> 202</w:t>
            </w:r>
            <w:r w:rsidR="00A81195" w:rsidRPr="001B2780">
              <w:rPr>
                <w:rFonts w:ascii="Times New Roman" w:hAnsi="Times New Roman" w:cs="Times New Roman"/>
                <w:lang w:val="en-GB"/>
              </w:rPr>
              <w:t>1</w:t>
            </w:r>
          </w:p>
        </w:tc>
      </w:tr>
      <w:tr w:rsidR="004F4EE1" w:rsidRPr="001B2780" w14:paraId="57B9493D" w14:textId="77777777" w:rsidTr="002641AA">
        <w:trPr>
          <w:trHeight w:val="665"/>
        </w:trPr>
        <w:tc>
          <w:tcPr>
            <w:tcW w:w="2129" w:type="dxa"/>
            <w:shd w:val="clear" w:color="auto" w:fill="B8CCE4" w:themeFill="accent1" w:themeFillTint="66"/>
          </w:tcPr>
          <w:p w14:paraId="5A1D6163" w14:textId="6A2948BE"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342E0A1A" w14:textId="41E1E1B0"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654659F0" w14:textId="4A494C53"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56F54BDD" w14:textId="67E2887D"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1B6C4AE8" w14:textId="5E068CD4" w:rsidR="004F4EE1"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24827628" w14:textId="4BF8439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3BFBA822" w14:textId="6545C92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406E04C1" w14:textId="6DE4103F"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54B031F4" w14:textId="77777777" w:rsidTr="002641AA">
        <w:trPr>
          <w:trHeight w:val="647"/>
        </w:trPr>
        <w:tc>
          <w:tcPr>
            <w:tcW w:w="2129" w:type="dxa"/>
            <w:shd w:val="clear" w:color="auto" w:fill="B8CCE4" w:themeFill="accent1" w:themeFillTint="66"/>
          </w:tcPr>
          <w:p w14:paraId="7A3B7CED" w14:textId="5D83DC2A" w:rsidR="004F4EE1" w:rsidRPr="001B2780" w:rsidRDefault="004F4EE1" w:rsidP="002641AA">
            <w:pPr>
              <w:keepNext/>
              <w:keepLines/>
              <w:spacing w:before="200" w:after="0" w:line="240" w:lineRule="auto"/>
              <w:outlineLvl w:val="1"/>
              <w:rPr>
                <w:rFonts w:ascii="Times New Roman" w:hAnsi="Times New Roman" w:cs="Times New Roman"/>
                <w:lang w:val="en-GB"/>
              </w:rPr>
            </w:pPr>
            <w:bookmarkStart w:id="51" w:name="_Toc468474142"/>
            <w:bookmarkStart w:id="52" w:name="_Toc469564844"/>
            <w:r w:rsidRPr="001B2780">
              <w:rPr>
                <w:rFonts w:ascii="Times New Roman" w:hAnsi="Times New Roman" w:cs="Times New Roman"/>
                <w:lang w:val="en-GB"/>
              </w:rPr>
              <w:t>Р</w:t>
            </w:r>
            <w:bookmarkEnd w:id="51"/>
            <w:bookmarkEnd w:id="52"/>
          </w:p>
        </w:tc>
        <w:tc>
          <w:tcPr>
            <w:tcW w:w="3150" w:type="dxa"/>
            <w:shd w:val="clear" w:color="auto" w:fill="B8CCE4" w:themeFill="accent1" w:themeFillTint="66"/>
          </w:tcPr>
          <w:p w14:paraId="57349325" w14:textId="5A48C9AA"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2E445B" w:rsidRPr="001B2780">
              <w:rPr>
                <w:rFonts w:ascii="Times New Roman" w:hAnsi="Times New Roman" w:cs="Times New Roman"/>
                <w:lang w:val="en-GB"/>
              </w:rPr>
              <w:t xml:space="preserve">, </w:t>
            </w:r>
            <w:r w:rsidR="004C6B60" w:rsidRPr="001B2780">
              <w:rPr>
                <w:rFonts w:ascii="Times New Roman" w:hAnsi="Times New Roman" w:cs="Times New Roman"/>
                <w:lang w:val="en-GB"/>
              </w:rPr>
              <w:t>Customs Administration</w:t>
            </w:r>
            <w:r w:rsidR="002E445B" w:rsidRPr="001B2780">
              <w:rPr>
                <w:rFonts w:ascii="Times New Roman" w:hAnsi="Times New Roman" w:cs="Times New Roman"/>
                <w:lang w:val="en-GB"/>
              </w:rPr>
              <w:t xml:space="preserve">  </w:t>
            </w:r>
          </w:p>
        </w:tc>
        <w:tc>
          <w:tcPr>
            <w:tcW w:w="1904" w:type="dxa"/>
            <w:shd w:val="clear" w:color="auto" w:fill="B8CCE4" w:themeFill="accent1" w:themeFillTint="66"/>
          </w:tcPr>
          <w:p w14:paraId="258C4A0C" w14:textId="4020496B"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2E445B" w:rsidRPr="001B2780">
              <w:rPr>
                <w:rFonts w:ascii="Times New Roman" w:hAnsi="Times New Roman" w:cs="Times New Roman"/>
                <w:lang w:val="en-GB"/>
              </w:rPr>
              <w:t xml:space="preserve">,  </w:t>
            </w:r>
            <w:r w:rsidR="004C6B60" w:rsidRPr="001B2780">
              <w:rPr>
                <w:rFonts w:ascii="Times New Roman" w:hAnsi="Times New Roman" w:cs="Times New Roman"/>
                <w:lang w:val="en-GB"/>
              </w:rPr>
              <w:t>Customs Administration</w:t>
            </w:r>
          </w:p>
        </w:tc>
        <w:tc>
          <w:tcPr>
            <w:tcW w:w="2028" w:type="dxa"/>
            <w:gridSpan w:val="2"/>
            <w:shd w:val="clear" w:color="auto" w:fill="B8CCE4" w:themeFill="accent1" w:themeFillTint="66"/>
          </w:tcPr>
          <w:p w14:paraId="120186B4" w14:textId="207D4220"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5F9960C9"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IPA 2013</w:t>
            </w:r>
          </w:p>
        </w:tc>
        <w:tc>
          <w:tcPr>
            <w:tcW w:w="2433" w:type="dxa"/>
            <w:shd w:val="clear" w:color="auto" w:fill="B8CCE4" w:themeFill="accent1" w:themeFillTint="66"/>
          </w:tcPr>
          <w:p w14:paraId="1A22DE1B" w14:textId="56D37766" w:rsidR="004F4EE1" w:rsidRPr="001B2780" w:rsidRDefault="004C6B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Customs Law</w:t>
            </w:r>
          </w:p>
        </w:tc>
        <w:tc>
          <w:tcPr>
            <w:tcW w:w="1335" w:type="dxa"/>
            <w:shd w:val="clear" w:color="auto" w:fill="B8CCE4" w:themeFill="accent1" w:themeFillTint="66"/>
          </w:tcPr>
          <w:p w14:paraId="46AF788A" w14:textId="6DBCEF9B"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A81195" w:rsidRPr="001B2780">
              <w:rPr>
                <w:rFonts w:ascii="Times New Roman" w:hAnsi="Times New Roman" w:cs="Times New Roman"/>
                <w:lang w:val="en-GB"/>
              </w:rPr>
              <w:t>9</w:t>
            </w:r>
            <w:r w:rsidRPr="001B2780">
              <w:rPr>
                <w:rFonts w:ascii="Times New Roman" w:hAnsi="Times New Roman" w:cs="Times New Roman"/>
                <w:lang w:val="en-GB"/>
              </w:rPr>
              <w:t>, 20</w:t>
            </w:r>
            <w:r w:rsidR="00A81195" w:rsidRPr="001B2780">
              <w:rPr>
                <w:rFonts w:ascii="Times New Roman" w:hAnsi="Times New Roman" w:cs="Times New Roman"/>
                <w:lang w:val="en-GB"/>
              </w:rPr>
              <w:t>20</w:t>
            </w:r>
          </w:p>
        </w:tc>
      </w:tr>
      <w:tr w:rsidR="004F4EE1" w:rsidRPr="001B2780" w14:paraId="67744772" w14:textId="77777777" w:rsidTr="002641AA">
        <w:trPr>
          <w:trHeight w:val="798"/>
        </w:trPr>
        <w:tc>
          <w:tcPr>
            <w:tcW w:w="2129" w:type="dxa"/>
            <w:shd w:val="clear" w:color="auto" w:fill="FFFFFF" w:themeFill="background1"/>
          </w:tcPr>
          <w:p w14:paraId="06794618" w14:textId="698BFD17" w:rsidR="004F4EE1" w:rsidRPr="001B2780" w:rsidRDefault="000A48C0" w:rsidP="002641AA">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7582C222" w14:textId="5911F0BF"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345E9421" w14:textId="70566ADD"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2B65808B" w14:textId="1E953A34"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70012411" w14:textId="46D27B18"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76D19CA1" w14:textId="21C32F43"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FFFFFF" w:themeFill="background1"/>
          </w:tcPr>
          <w:p w14:paraId="6272C173" w14:textId="6F741358"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355DEB0D" w14:textId="77777777" w:rsidTr="002641AA">
        <w:trPr>
          <w:trHeight w:val="1370"/>
        </w:trPr>
        <w:tc>
          <w:tcPr>
            <w:tcW w:w="2129" w:type="dxa"/>
            <w:shd w:val="clear" w:color="auto" w:fill="FFFFFF" w:themeFill="background1"/>
          </w:tcPr>
          <w:p w14:paraId="72E5C51D" w14:textId="3803FD44"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8.1.1. </w:t>
            </w:r>
            <w:r w:rsidR="004C6B60" w:rsidRPr="001B2780">
              <w:rPr>
                <w:rFonts w:ascii="Times New Roman" w:eastAsia="Times New Roman" w:hAnsi="Times New Roman" w:cs="Times New Roman"/>
                <w:lang w:val="en-GB"/>
              </w:rPr>
              <w:t>Preparation for introduction of electronic customs clearance system for import and export</w:t>
            </w:r>
          </w:p>
        </w:tc>
        <w:tc>
          <w:tcPr>
            <w:tcW w:w="3150" w:type="dxa"/>
            <w:shd w:val="clear" w:color="auto" w:fill="FFFFFF" w:themeFill="background1"/>
          </w:tcPr>
          <w:p w14:paraId="73C7EE88" w14:textId="23FF1464"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tc>
        <w:tc>
          <w:tcPr>
            <w:tcW w:w="1904" w:type="dxa"/>
            <w:shd w:val="clear" w:color="auto" w:fill="FFFFFF" w:themeFill="background1"/>
          </w:tcPr>
          <w:p w14:paraId="5816C121" w14:textId="61880448" w:rsidR="004F4EE1" w:rsidRPr="001B2780" w:rsidRDefault="004C6B60" w:rsidP="00051D20">
            <w:pPr>
              <w:spacing w:after="0" w:line="240" w:lineRule="auto"/>
              <w:rPr>
                <w:rFonts w:ascii="Times New Roman" w:hAnsi="Times New Roman" w:cs="Times New Roman"/>
                <w:lang w:val="en-GB"/>
              </w:rPr>
            </w:pPr>
            <w:r w:rsidRPr="001B2780">
              <w:rPr>
                <w:rFonts w:ascii="Times New Roman" w:hAnsi="Times New Roman" w:cs="Times New Roman"/>
                <w:lang w:val="en-GB"/>
              </w:rPr>
              <w:t>Customs Administration</w:t>
            </w:r>
          </w:p>
        </w:tc>
        <w:tc>
          <w:tcPr>
            <w:tcW w:w="2028" w:type="dxa"/>
            <w:gridSpan w:val="2"/>
            <w:shd w:val="clear" w:color="auto" w:fill="FFFFFF" w:themeFill="background1"/>
          </w:tcPr>
          <w:p w14:paraId="7BFBF437" w14:textId="774B3117" w:rsidR="004F4EE1" w:rsidRPr="001B2780" w:rsidRDefault="004C6B6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 on activities to prepare the system for electronic customs clearance for import and export </w:t>
            </w:r>
          </w:p>
        </w:tc>
        <w:tc>
          <w:tcPr>
            <w:tcW w:w="2472" w:type="dxa"/>
            <w:gridSpan w:val="2"/>
            <w:shd w:val="clear" w:color="auto" w:fill="FFFFFF" w:themeFill="background1"/>
          </w:tcPr>
          <w:p w14:paraId="0BD4CB09" w14:textId="3B9D6326"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7D7DBEB4" w14:textId="77777777" w:rsidR="004F4EE1" w:rsidRPr="001B2780" w:rsidRDefault="00F8761F" w:rsidP="002641AA">
            <w:pPr>
              <w:spacing w:after="0" w:line="240" w:lineRule="auto"/>
              <w:rPr>
                <w:rFonts w:ascii="Times New Roman" w:hAnsi="Times New Roman" w:cs="Times New Roman"/>
                <w:lang w:val="en-GB"/>
              </w:rPr>
            </w:pPr>
            <w:hyperlink r:id="rId14" w:history="1">
              <w:r w:rsidR="004F4EE1" w:rsidRPr="001B2780">
                <w:rPr>
                  <w:rFonts w:ascii="Times New Roman" w:hAnsi="Times New Roman" w:cs="Times New Roman"/>
                  <w:color w:val="0000FF" w:themeColor="hyperlink"/>
                  <w:u w:val="single"/>
                  <w:lang w:val="en-GB"/>
                </w:rPr>
                <w:t>www.mfin.gov.rs</w:t>
              </w:r>
            </w:hyperlink>
          </w:p>
        </w:tc>
        <w:tc>
          <w:tcPr>
            <w:tcW w:w="2433" w:type="dxa"/>
            <w:shd w:val="clear" w:color="auto" w:fill="FFFFFF" w:themeFill="background1"/>
          </w:tcPr>
          <w:p w14:paraId="5C0A068F"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29</w:t>
            </w:r>
          </w:p>
        </w:tc>
        <w:tc>
          <w:tcPr>
            <w:tcW w:w="1335" w:type="dxa"/>
            <w:shd w:val="clear" w:color="auto" w:fill="FFFFFF" w:themeFill="background1"/>
          </w:tcPr>
          <w:p w14:paraId="07AA8FDE" w14:textId="102D86F2" w:rsidR="004F4EE1" w:rsidRPr="001B2780" w:rsidRDefault="00A74FF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r w:rsidR="004F4EE1" w:rsidRPr="001B2780" w14:paraId="6F1956D3" w14:textId="77777777" w:rsidTr="002641AA">
        <w:trPr>
          <w:trHeight w:val="1119"/>
        </w:trPr>
        <w:tc>
          <w:tcPr>
            <w:tcW w:w="2129" w:type="dxa"/>
            <w:shd w:val="clear" w:color="auto" w:fill="FFFFFF" w:themeFill="background1"/>
          </w:tcPr>
          <w:p w14:paraId="6F0F1C6C" w14:textId="4149AB7C"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8.1.2. </w:t>
            </w:r>
            <w:r w:rsidR="004C6B60" w:rsidRPr="001B2780">
              <w:rPr>
                <w:rFonts w:ascii="Times New Roman" w:eastAsia="Times New Roman" w:hAnsi="Times New Roman" w:cs="Times New Roman"/>
                <w:lang w:val="en-GB"/>
              </w:rPr>
              <w:t>Working on the preparation of all subordinate legislation bylaws based on the Customs Law that came into force on 16</w:t>
            </w:r>
            <w:r w:rsidR="004C6B60" w:rsidRPr="001B2780">
              <w:rPr>
                <w:rFonts w:ascii="Times New Roman" w:eastAsia="Times New Roman" w:hAnsi="Times New Roman" w:cs="Times New Roman"/>
                <w:vertAlign w:val="superscript"/>
                <w:lang w:val="en-GB"/>
              </w:rPr>
              <w:t>th</w:t>
            </w:r>
            <w:r w:rsidR="004C6B60" w:rsidRPr="001B2780">
              <w:rPr>
                <w:rFonts w:ascii="Times New Roman" w:eastAsia="Times New Roman" w:hAnsi="Times New Roman" w:cs="Times New Roman"/>
                <w:lang w:val="en-GB"/>
              </w:rPr>
              <w:t xml:space="preserve"> December </w:t>
            </w:r>
            <w:r w:rsidR="00DB18EA" w:rsidRPr="001B2780">
              <w:rPr>
                <w:rFonts w:ascii="Times New Roman" w:eastAsia="Times New Roman" w:hAnsi="Times New Roman" w:cs="Times New Roman"/>
                <w:lang w:val="en-GB"/>
              </w:rPr>
              <w:t xml:space="preserve">2018 </w:t>
            </w:r>
          </w:p>
        </w:tc>
        <w:tc>
          <w:tcPr>
            <w:tcW w:w="3150" w:type="dxa"/>
            <w:shd w:val="clear" w:color="auto" w:fill="FFFFFF" w:themeFill="background1"/>
          </w:tcPr>
          <w:p w14:paraId="31C25F1C" w14:textId="1615DFC5"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tc>
        <w:tc>
          <w:tcPr>
            <w:tcW w:w="1904" w:type="dxa"/>
            <w:shd w:val="clear" w:color="auto" w:fill="FFFFFF" w:themeFill="background1"/>
          </w:tcPr>
          <w:p w14:paraId="08C78307" w14:textId="74634DA3" w:rsidR="004F4EE1" w:rsidRPr="001B2780" w:rsidRDefault="004C6B60" w:rsidP="00051D20">
            <w:pPr>
              <w:spacing w:after="0" w:line="240" w:lineRule="auto"/>
              <w:rPr>
                <w:rFonts w:ascii="Times New Roman" w:hAnsi="Times New Roman" w:cs="Times New Roman"/>
                <w:lang w:val="en-GB"/>
              </w:rPr>
            </w:pPr>
            <w:r w:rsidRPr="001B2780">
              <w:rPr>
                <w:rFonts w:ascii="Times New Roman" w:hAnsi="Times New Roman" w:cs="Times New Roman"/>
                <w:lang w:val="en-GB"/>
              </w:rPr>
              <w:t>Customs Administration</w:t>
            </w:r>
            <w:r w:rsidR="004F4EE1" w:rsidRPr="001B2780">
              <w:rPr>
                <w:rFonts w:ascii="Times New Roman" w:hAnsi="Times New Roman" w:cs="Times New Roman"/>
                <w:lang w:val="en-GB"/>
              </w:rPr>
              <w:t xml:space="preserve"> </w:t>
            </w:r>
          </w:p>
        </w:tc>
        <w:tc>
          <w:tcPr>
            <w:tcW w:w="2028" w:type="dxa"/>
            <w:gridSpan w:val="2"/>
            <w:shd w:val="clear" w:color="auto" w:fill="FFFFFF" w:themeFill="background1"/>
          </w:tcPr>
          <w:p w14:paraId="68FA4C74" w14:textId="7FF6F792" w:rsidR="004F4EE1" w:rsidRPr="001B2780" w:rsidRDefault="004C6B60" w:rsidP="00710378">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 on activities relating to introducing the paperless business operations for all types of </w:t>
            </w:r>
            <w:r w:rsidR="00393C21" w:rsidRPr="001B2780">
              <w:rPr>
                <w:rFonts w:ascii="Times New Roman" w:hAnsi="Times New Roman" w:cs="Times New Roman"/>
                <w:lang w:val="en-GB"/>
              </w:rPr>
              <w:t>cross border</w:t>
            </w:r>
            <w:r w:rsidRPr="001B2780">
              <w:rPr>
                <w:rFonts w:ascii="Times New Roman" w:hAnsi="Times New Roman" w:cs="Times New Roman"/>
                <w:lang w:val="en-GB"/>
              </w:rPr>
              <w:t xml:space="preserve"> trade </w:t>
            </w:r>
            <w:r w:rsidR="00710378" w:rsidRPr="001B2780">
              <w:rPr>
                <w:rFonts w:ascii="Times New Roman" w:hAnsi="Times New Roman" w:cs="Times New Roman"/>
                <w:lang w:val="en-GB"/>
              </w:rPr>
              <w:t xml:space="preserve"> </w:t>
            </w:r>
          </w:p>
        </w:tc>
        <w:tc>
          <w:tcPr>
            <w:tcW w:w="2472" w:type="dxa"/>
            <w:gridSpan w:val="2"/>
            <w:shd w:val="clear" w:color="auto" w:fill="FFFFFF" w:themeFill="background1"/>
          </w:tcPr>
          <w:p w14:paraId="6553DEB9" w14:textId="0BC3ECEF"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5D943E37"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www.mfin.gov.rs</w:t>
            </w:r>
          </w:p>
        </w:tc>
        <w:tc>
          <w:tcPr>
            <w:tcW w:w="2433" w:type="dxa"/>
            <w:shd w:val="clear" w:color="auto" w:fill="FFFFFF" w:themeFill="background1"/>
          </w:tcPr>
          <w:p w14:paraId="1B23AA1C"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29</w:t>
            </w:r>
          </w:p>
        </w:tc>
        <w:tc>
          <w:tcPr>
            <w:tcW w:w="1335" w:type="dxa"/>
            <w:shd w:val="clear" w:color="auto" w:fill="FFFFFF" w:themeFill="background1"/>
          </w:tcPr>
          <w:p w14:paraId="4241BDC0" w14:textId="7280F353" w:rsidR="004F4EE1" w:rsidRPr="001B2780" w:rsidRDefault="0010208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4F4EE1" w:rsidRPr="001B2780" w14:paraId="3CA260FA" w14:textId="77777777" w:rsidTr="002641AA">
        <w:trPr>
          <w:trHeight w:val="841"/>
        </w:trPr>
        <w:tc>
          <w:tcPr>
            <w:tcW w:w="2129" w:type="dxa"/>
            <w:shd w:val="clear" w:color="auto" w:fill="FFFFFF" w:themeFill="background1"/>
          </w:tcPr>
          <w:p w14:paraId="3A24C1F5" w14:textId="1D801AC9"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lastRenderedPageBreak/>
              <w:t xml:space="preserve">8.1.3. </w:t>
            </w:r>
            <w:r w:rsidR="00701113" w:rsidRPr="001B2780">
              <w:rPr>
                <w:rFonts w:ascii="Times New Roman" w:hAnsi="Times New Roman" w:cs="Times New Roman"/>
                <w:lang w:val="en-GB"/>
              </w:rPr>
              <w:t>Development of</w:t>
            </w:r>
            <w:r w:rsidR="00701113" w:rsidRPr="001B2780">
              <w:rPr>
                <w:rFonts w:ascii="Times New Roman" w:hAnsi="Times New Roman" w:cs="Times New Roman"/>
                <w:lang w:val="en-GB"/>
              </w:rPr>
              <w:t xml:space="preserve"> administrative procedures, reorganization of the </w:t>
            </w:r>
            <w:r w:rsidR="00701113" w:rsidRPr="001B2780">
              <w:rPr>
                <w:rFonts w:ascii="Times New Roman" w:hAnsi="Times New Roman" w:cs="Times New Roman"/>
                <w:lang w:val="en-GB"/>
              </w:rPr>
              <w:t>CA</w:t>
            </w:r>
            <w:r w:rsidR="00701113" w:rsidRPr="001B2780">
              <w:rPr>
                <w:rFonts w:ascii="Times New Roman" w:hAnsi="Times New Roman" w:cs="Times New Roman"/>
                <w:lang w:val="en-GB"/>
              </w:rPr>
              <w:t xml:space="preserve">, strategy for testing ICS, ECS and Customs / authorization </w:t>
            </w:r>
            <w:r w:rsidR="00393C21" w:rsidRPr="001B2780">
              <w:rPr>
                <w:rFonts w:ascii="Times New Roman" w:hAnsi="Times New Roman" w:cs="Times New Roman"/>
                <w:lang w:val="en-GB"/>
              </w:rPr>
              <w:t>decision</w:t>
            </w:r>
            <w:r w:rsidR="00701113" w:rsidRPr="001B2780">
              <w:rPr>
                <w:rFonts w:ascii="Times New Roman" w:hAnsi="Times New Roman" w:cs="Times New Roman"/>
                <w:lang w:val="en-GB"/>
              </w:rPr>
              <w:t xml:space="preserve"> information systems</w:t>
            </w:r>
          </w:p>
        </w:tc>
        <w:tc>
          <w:tcPr>
            <w:tcW w:w="3150" w:type="dxa"/>
            <w:shd w:val="clear" w:color="auto" w:fill="FFFFFF" w:themeFill="background1"/>
          </w:tcPr>
          <w:p w14:paraId="2F319DA9" w14:textId="274CEFBB" w:rsidR="004F4EE1" w:rsidRPr="001B2780" w:rsidRDefault="004C6B60" w:rsidP="00051D20">
            <w:pPr>
              <w:spacing w:after="0" w:line="240" w:lineRule="auto"/>
              <w:rPr>
                <w:rFonts w:ascii="Times New Roman" w:hAnsi="Times New Roman" w:cs="Times New Roman"/>
                <w:lang w:val="en-GB"/>
              </w:rPr>
            </w:pPr>
            <w:r w:rsidRPr="001B2780">
              <w:rPr>
                <w:rFonts w:ascii="Times New Roman" w:hAnsi="Times New Roman" w:cs="Times New Roman"/>
                <w:lang w:val="en-GB"/>
              </w:rPr>
              <w:t>Customs Administration</w:t>
            </w:r>
            <w:r w:rsidR="004F4EE1" w:rsidRPr="001B2780">
              <w:rPr>
                <w:rFonts w:ascii="Times New Roman" w:hAnsi="Times New Roman" w:cs="Times New Roman"/>
                <w:lang w:val="en-GB"/>
              </w:rPr>
              <w:t xml:space="preserve">  </w:t>
            </w:r>
          </w:p>
        </w:tc>
        <w:tc>
          <w:tcPr>
            <w:tcW w:w="1904" w:type="dxa"/>
            <w:shd w:val="clear" w:color="auto" w:fill="FFFFFF" w:themeFill="background1"/>
          </w:tcPr>
          <w:p w14:paraId="1D7A2514" w14:textId="1FA0F605"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tc>
        <w:tc>
          <w:tcPr>
            <w:tcW w:w="2028" w:type="dxa"/>
            <w:gridSpan w:val="2"/>
            <w:shd w:val="clear" w:color="auto" w:fill="FFFFFF" w:themeFill="background1"/>
          </w:tcPr>
          <w:p w14:paraId="71ED2B15" w14:textId="2BF6BE5B" w:rsidR="004F4EE1" w:rsidRPr="001B2780" w:rsidRDefault="0070111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on the preparations for introducing the mentioned procedures into the system</w:t>
            </w:r>
          </w:p>
        </w:tc>
        <w:tc>
          <w:tcPr>
            <w:tcW w:w="2472" w:type="dxa"/>
            <w:gridSpan w:val="2"/>
            <w:shd w:val="clear" w:color="auto" w:fill="FFFFFF" w:themeFill="background1"/>
          </w:tcPr>
          <w:p w14:paraId="329AB506" w14:textId="0E35753A" w:rsidR="004F4EE1" w:rsidRPr="001B2780" w:rsidRDefault="00301B2A" w:rsidP="00701113">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the Ministry of Finance</w:t>
            </w:r>
          </w:p>
        </w:tc>
        <w:tc>
          <w:tcPr>
            <w:tcW w:w="2433" w:type="dxa"/>
            <w:shd w:val="clear" w:color="auto" w:fill="FFFFFF" w:themeFill="background1"/>
          </w:tcPr>
          <w:p w14:paraId="741F6C56"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29</w:t>
            </w:r>
          </w:p>
        </w:tc>
        <w:tc>
          <w:tcPr>
            <w:tcW w:w="1335" w:type="dxa"/>
            <w:shd w:val="clear" w:color="auto" w:fill="FFFFFF" w:themeFill="background1"/>
          </w:tcPr>
          <w:p w14:paraId="748C122E" w14:textId="0B301403" w:rsidR="004F4EE1" w:rsidRPr="001B2780" w:rsidRDefault="00A74FF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r w:rsidR="004F4EE1" w:rsidRPr="001B2780" w14:paraId="08F92D02" w14:textId="77777777" w:rsidTr="002641AA">
        <w:trPr>
          <w:trHeight w:val="1160"/>
        </w:trPr>
        <w:tc>
          <w:tcPr>
            <w:tcW w:w="2129" w:type="dxa"/>
            <w:shd w:val="clear" w:color="auto" w:fill="FFFFFF" w:themeFill="background1"/>
          </w:tcPr>
          <w:p w14:paraId="3C6F30CF" w14:textId="08F805C6" w:rsidR="004F4EE1" w:rsidRPr="001B2780" w:rsidRDefault="004F4EE1" w:rsidP="002641AA">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 xml:space="preserve">8.1.4. </w:t>
            </w:r>
            <w:r w:rsidR="00701113" w:rsidRPr="001B2780">
              <w:rPr>
                <w:rFonts w:ascii="Times New Roman" w:hAnsi="Times New Roman" w:cs="Times New Roman"/>
                <w:lang w:val="en-GB"/>
              </w:rPr>
              <w:t xml:space="preserve">Activities </w:t>
            </w:r>
            <w:r w:rsidR="00701113" w:rsidRPr="001B2780">
              <w:rPr>
                <w:rFonts w:ascii="Times New Roman" w:hAnsi="Times New Roman" w:cs="Times New Roman"/>
                <w:lang w:val="en-GB"/>
              </w:rPr>
              <w:t xml:space="preserve">aimed at </w:t>
            </w:r>
            <w:r w:rsidR="00701113" w:rsidRPr="001B2780">
              <w:rPr>
                <w:rFonts w:ascii="Times New Roman" w:hAnsi="Times New Roman" w:cs="Times New Roman"/>
                <w:lang w:val="en-GB"/>
              </w:rPr>
              <w:t>providing hardware and software for application implementation, system integration, business architecture design, network and consolidation of communication infrastructure, and implementation of security policy</w:t>
            </w:r>
          </w:p>
        </w:tc>
        <w:tc>
          <w:tcPr>
            <w:tcW w:w="3150" w:type="dxa"/>
            <w:shd w:val="clear" w:color="auto" w:fill="FFFFFF" w:themeFill="background1"/>
          </w:tcPr>
          <w:p w14:paraId="10B054D0" w14:textId="004EE642" w:rsidR="004F4EE1" w:rsidRPr="001B2780" w:rsidRDefault="004C6B60" w:rsidP="00051D20">
            <w:pPr>
              <w:spacing w:after="0" w:line="240" w:lineRule="auto"/>
              <w:rPr>
                <w:rFonts w:ascii="Times New Roman" w:hAnsi="Times New Roman" w:cs="Times New Roman"/>
                <w:lang w:val="en-GB"/>
              </w:rPr>
            </w:pPr>
            <w:r w:rsidRPr="001B2780">
              <w:rPr>
                <w:rFonts w:ascii="Times New Roman" w:hAnsi="Times New Roman" w:cs="Times New Roman"/>
                <w:lang w:val="en-GB"/>
              </w:rPr>
              <w:t>Customs Administration</w:t>
            </w:r>
            <w:r w:rsidR="004F4EE1" w:rsidRPr="001B2780">
              <w:rPr>
                <w:rFonts w:ascii="Times New Roman" w:hAnsi="Times New Roman" w:cs="Times New Roman"/>
                <w:lang w:val="en-GB"/>
              </w:rPr>
              <w:t xml:space="preserve"> </w:t>
            </w:r>
          </w:p>
        </w:tc>
        <w:tc>
          <w:tcPr>
            <w:tcW w:w="1904" w:type="dxa"/>
            <w:shd w:val="clear" w:color="auto" w:fill="FFFFFF" w:themeFill="background1"/>
          </w:tcPr>
          <w:p w14:paraId="57B25A58" w14:textId="23709765"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p>
        </w:tc>
        <w:tc>
          <w:tcPr>
            <w:tcW w:w="2028" w:type="dxa"/>
            <w:gridSpan w:val="2"/>
            <w:shd w:val="clear" w:color="auto" w:fill="FFFFFF" w:themeFill="background1"/>
          </w:tcPr>
          <w:p w14:paraId="7040D74E" w14:textId="7CE8B528" w:rsidR="004F4EE1" w:rsidRPr="001B2780" w:rsidRDefault="00701113" w:rsidP="00701113">
            <w:pPr>
              <w:spacing w:after="0" w:line="240" w:lineRule="auto"/>
              <w:rPr>
                <w:rFonts w:ascii="Times New Roman" w:hAnsi="Times New Roman" w:cs="Times New Roman"/>
                <w:lang w:val="en-GB"/>
              </w:rPr>
            </w:pPr>
            <w:r w:rsidRPr="001B2780">
              <w:rPr>
                <w:rFonts w:ascii="Times New Roman" w:hAnsi="Times New Roman" w:cs="Times New Roman"/>
                <w:lang w:val="en-GB"/>
              </w:rPr>
              <w:t>Report on the preparat</w:t>
            </w:r>
            <w:r w:rsidRPr="001B2780">
              <w:rPr>
                <w:rFonts w:ascii="Times New Roman" w:hAnsi="Times New Roman" w:cs="Times New Roman"/>
                <w:lang w:val="en-GB"/>
              </w:rPr>
              <w:t>ory activities</w:t>
            </w:r>
            <w:r w:rsidRPr="001B2780">
              <w:rPr>
                <w:rFonts w:ascii="Times New Roman" w:hAnsi="Times New Roman" w:cs="Times New Roman"/>
                <w:lang w:val="en-GB"/>
              </w:rPr>
              <w:t xml:space="preserve"> for introducing the </w:t>
            </w:r>
            <w:r w:rsidRPr="001B2780">
              <w:rPr>
                <w:rFonts w:ascii="Times New Roman" w:hAnsi="Times New Roman" w:cs="Times New Roman"/>
                <w:lang w:val="en-GB"/>
              </w:rPr>
              <w:t>appropriate hardware and software</w:t>
            </w:r>
          </w:p>
        </w:tc>
        <w:tc>
          <w:tcPr>
            <w:tcW w:w="2472" w:type="dxa"/>
            <w:gridSpan w:val="2"/>
            <w:shd w:val="clear" w:color="auto" w:fill="FFFFFF" w:themeFill="background1"/>
          </w:tcPr>
          <w:p w14:paraId="0290B66A" w14:textId="3C077528" w:rsidR="004F4EE1" w:rsidRPr="001B2780" w:rsidRDefault="00301B2A"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the Ministry of Finance</w:t>
            </w:r>
          </w:p>
        </w:tc>
        <w:tc>
          <w:tcPr>
            <w:tcW w:w="2433" w:type="dxa"/>
            <w:shd w:val="clear" w:color="auto" w:fill="FFFFFF" w:themeFill="background1"/>
          </w:tcPr>
          <w:p w14:paraId="04B2A35A" w14:textId="77777777"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29</w:t>
            </w:r>
          </w:p>
        </w:tc>
        <w:tc>
          <w:tcPr>
            <w:tcW w:w="1335" w:type="dxa"/>
            <w:shd w:val="clear" w:color="auto" w:fill="FFFFFF" w:themeFill="background1"/>
          </w:tcPr>
          <w:p w14:paraId="543178EE" w14:textId="153F37CB" w:rsidR="004F4EE1" w:rsidRPr="001B2780" w:rsidRDefault="00A74FF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2020</w:t>
            </w:r>
          </w:p>
        </w:tc>
      </w:tr>
    </w:tbl>
    <w:p w14:paraId="5A405CCC"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98"/>
        <w:gridCol w:w="1372"/>
        <w:gridCol w:w="1002"/>
        <w:gridCol w:w="2433"/>
        <w:gridCol w:w="1335"/>
      </w:tblGrid>
      <w:tr w:rsidR="004F4EE1" w:rsidRPr="001B2780" w14:paraId="734AA36C" w14:textId="77777777" w:rsidTr="002641AA">
        <w:trPr>
          <w:trHeight w:val="449"/>
        </w:trPr>
        <w:tc>
          <w:tcPr>
            <w:tcW w:w="5279" w:type="dxa"/>
            <w:gridSpan w:val="2"/>
            <w:shd w:val="clear" w:color="auto" w:fill="1F497D" w:themeFill="text2"/>
          </w:tcPr>
          <w:p w14:paraId="7234EB5A" w14:textId="45B4BAB0" w:rsidR="004F4EE1" w:rsidRPr="001B2780" w:rsidRDefault="0096465B" w:rsidP="002641AA">
            <w:pPr>
              <w:pStyle w:val="Heading3"/>
              <w:rPr>
                <w:rFonts w:cs="Times New Roman"/>
                <w:lang w:val="en-GB"/>
              </w:rPr>
            </w:pPr>
            <w:bookmarkStart w:id="53" w:name="_Toc468474143"/>
            <w:bookmarkStart w:id="54" w:name="_Toc469564845"/>
            <w:r w:rsidRPr="001B2780">
              <w:rPr>
                <w:rFonts w:cs="Times New Roman"/>
                <w:lang w:val="en-GB"/>
              </w:rPr>
              <w:t>Goal</w:t>
            </w:r>
            <w:r w:rsidR="004F4EE1" w:rsidRPr="001B2780">
              <w:rPr>
                <w:rFonts w:cs="Times New Roman"/>
                <w:lang w:val="en-GB"/>
              </w:rPr>
              <w:t xml:space="preserve"> 9:</w:t>
            </w:r>
            <w:bookmarkEnd w:id="53"/>
            <w:bookmarkEnd w:id="54"/>
            <w:r w:rsidR="004F4EE1" w:rsidRPr="001B2780">
              <w:rPr>
                <w:rFonts w:cs="Times New Roman"/>
                <w:lang w:val="en-GB"/>
              </w:rPr>
              <w:t xml:space="preserve"> </w:t>
            </w:r>
          </w:p>
        </w:tc>
        <w:tc>
          <w:tcPr>
            <w:tcW w:w="10172" w:type="dxa"/>
            <w:gridSpan w:val="8"/>
            <w:shd w:val="clear" w:color="auto" w:fill="1F497D" w:themeFill="text2"/>
          </w:tcPr>
          <w:p w14:paraId="7335D573" w14:textId="4991BE5F" w:rsidR="004F4EE1" w:rsidRPr="001B2780" w:rsidRDefault="00701113" w:rsidP="002641AA">
            <w:pPr>
              <w:pStyle w:val="Heading3"/>
              <w:rPr>
                <w:rFonts w:cs="Times New Roman"/>
                <w:lang w:val="en-GB"/>
              </w:rPr>
            </w:pPr>
            <w:bookmarkStart w:id="55" w:name="_Toc469564846"/>
            <w:r w:rsidRPr="001B2780">
              <w:rPr>
                <w:rFonts w:eastAsia="Times New Roman" w:cs="Times New Roman"/>
                <w:lang w:val="en-GB"/>
              </w:rPr>
              <w:t>Enhancement of court settlement of claims</w:t>
            </w:r>
            <w:bookmarkEnd w:id="55"/>
          </w:p>
        </w:tc>
      </w:tr>
      <w:tr w:rsidR="004F4EE1" w:rsidRPr="001B2780" w14:paraId="15E28873" w14:textId="77777777" w:rsidTr="002641AA">
        <w:trPr>
          <w:trHeight w:val="327"/>
        </w:trPr>
        <w:tc>
          <w:tcPr>
            <w:tcW w:w="5279" w:type="dxa"/>
            <w:gridSpan w:val="2"/>
            <w:vMerge w:val="restart"/>
            <w:shd w:val="clear" w:color="auto" w:fill="FFFFFF" w:themeFill="background1"/>
          </w:tcPr>
          <w:p w14:paraId="116C4FD0" w14:textId="24D82CD0" w:rsidR="004F4EE1" w:rsidRPr="001B2780" w:rsidRDefault="000F7CD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Number of d</w:t>
            </w:r>
            <w:r w:rsidR="00D2297B" w:rsidRPr="001B2780">
              <w:rPr>
                <w:rFonts w:ascii="Times New Roman" w:hAnsi="Times New Roman" w:cs="Times New Roman"/>
                <w:lang w:val="en-GB"/>
              </w:rPr>
              <w:t>ays</w:t>
            </w:r>
            <w:r w:rsidR="004F4EE1" w:rsidRPr="001B2780">
              <w:rPr>
                <w:rFonts w:ascii="Times New Roman" w:hAnsi="Times New Roman" w:cs="Times New Roman"/>
                <w:lang w:val="en-GB"/>
              </w:rPr>
              <w:t xml:space="preserve">, </w:t>
            </w:r>
            <w:r w:rsidR="00515BD3" w:rsidRPr="001B2780">
              <w:rPr>
                <w:rFonts w:ascii="Times New Roman" w:hAnsi="Times New Roman" w:cs="Times New Roman"/>
                <w:lang w:val="en-GB"/>
              </w:rPr>
              <w:t>costs</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of proceedings</w:t>
            </w:r>
            <w:r w:rsidR="004F4EE1" w:rsidRPr="001B2780">
              <w:rPr>
                <w:rFonts w:ascii="Times New Roman" w:hAnsi="Times New Roman" w:cs="Times New Roman"/>
                <w:lang w:val="en-GB"/>
              </w:rPr>
              <w:t xml:space="preserve"> (% </w:t>
            </w:r>
            <w:r w:rsidR="00701113" w:rsidRPr="001B2780">
              <w:rPr>
                <w:rFonts w:ascii="Times New Roman" w:hAnsi="Times New Roman" w:cs="Times New Roman"/>
                <w:lang w:val="en-GB"/>
              </w:rPr>
              <w:t>of the claim value</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number of</w:t>
            </w:r>
            <w:r w:rsidR="004F4EE1" w:rsidRPr="001B2780">
              <w:rPr>
                <w:rFonts w:ascii="Times New Roman" w:hAnsi="Times New Roman" w:cs="Times New Roman"/>
                <w:lang w:val="en-GB"/>
              </w:rPr>
              <w:t xml:space="preserve"> </w:t>
            </w:r>
            <w:r w:rsidR="00795993" w:rsidRPr="001B2780">
              <w:rPr>
                <w:rFonts w:ascii="Times New Roman" w:hAnsi="Times New Roman" w:cs="Times New Roman"/>
                <w:lang w:val="en-GB"/>
              </w:rPr>
              <w:t>procedure</w:t>
            </w:r>
            <w:r w:rsidR="00701113" w:rsidRPr="001B2780">
              <w:rPr>
                <w:rFonts w:ascii="Times New Roman" w:hAnsi="Times New Roman" w:cs="Times New Roman"/>
                <w:lang w:val="en-GB"/>
              </w:rPr>
              <w:t>s</w:t>
            </w:r>
          </w:p>
        </w:tc>
        <w:tc>
          <w:tcPr>
            <w:tcW w:w="5402" w:type="dxa"/>
            <w:gridSpan w:val="5"/>
            <w:tcBorders>
              <w:bottom w:val="single" w:sz="4" w:space="0" w:color="8DB3E2" w:themeColor="text2" w:themeTint="66"/>
            </w:tcBorders>
            <w:shd w:val="clear" w:color="auto" w:fill="FFFFFF" w:themeFill="background1"/>
          </w:tcPr>
          <w:p w14:paraId="033E8F7F" w14:textId="1B14B506"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70" w:type="dxa"/>
            <w:gridSpan w:val="3"/>
            <w:tcBorders>
              <w:bottom w:val="single" w:sz="4" w:space="0" w:color="8DB3E2" w:themeColor="text2" w:themeTint="66"/>
            </w:tcBorders>
            <w:shd w:val="clear" w:color="auto" w:fill="FFFFFF" w:themeFill="background1"/>
          </w:tcPr>
          <w:p w14:paraId="12139FB4" w14:textId="4EC54F4B"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A81195" w:rsidRPr="001B2780">
              <w:rPr>
                <w:rFonts w:ascii="Times New Roman" w:hAnsi="Times New Roman" w:cs="Times New Roman"/>
                <w:lang w:val="en-GB"/>
              </w:rPr>
              <w:t>9</w:t>
            </w:r>
            <w:r w:rsidR="004F4EE1" w:rsidRPr="001B2780">
              <w:rPr>
                <w:rFonts w:ascii="Times New Roman" w:hAnsi="Times New Roman" w:cs="Times New Roman"/>
                <w:lang w:val="en-GB"/>
              </w:rPr>
              <w:t>, 20</w:t>
            </w:r>
            <w:r w:rsidR="00A81195" w:rsidRPr="001B2780">
              <w:rPr>
                <w:rFonts w:ascii="Times New Roman" w:hAnsi="Times New Roman" w:cs="Times New Roman"/>
                <w:lang w:val="en-GB"/>
              </w:rPr>
              <w:t>20</w:t>
            </w:r>
          </w:p>
        </w:tc>
      </w:tr>
      <w:tr w:rsidR="004F4EE1" w:rsidRPr="001B2780" w14:paraId="468C1438" w14:textId="77777777" w:rsidTr="002641AA">
        <w:trPr>
          <w:trHeight w:val="326"/>
        </w:trPr>
        <w:tc>
          <w:tcPr>
            <w:tcW w:w="5279" w:type="dxa"/>
            <w:gridSpan w:val="2"/>
            <w:vMerge/>
            <w:shd w:val="clear" w:color="auto" w:fill="FFFFFF" w:themeFill="background1"/>
          </w:tcPr>
          <w:p w14:paraId="2E9955E8" w14:textId="77777777" w:rsidR="004F4EE1" w:rsidRPr="001B2780" w:rsidRDefault="004F4EE1" w:rsidP="002641AA">
            <w:pPr>
              <w:spacing w:after="0" w:line="240" w:lineRule="auto"/>
              <w:rPr>
                <w:rFonts w:ascii="Times New Roman" w:hAnsi="Times New Roman" w:cs="Times New Roman"/>
                <w:highlight w:val="yellow"/>
                <w:lang w:val="en-GB"/>
              </w:rPr>
            </w:pPr>
          </w:p>
        </w:tc>
        <w:tc>
          <w:tcPr>
            <w:tcW w:w="5402" w:type="dxa"/>
            <w:gridSpan w:val="5"/>
            <w:shd w:val="clear" w:color="auto" w:fill="auto"/>
          </w:tcPr>
          <w:p w14:paraId="4B816C9D" w14:textId="60689D47" w:rsidR="004F4EE1" w:rsidRPr="001B2780" w:rsidRDefault="006C4483" w:rsidP="00393C21">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bookmarkStart w:id="56" w:name="OLE_LINK2"/>
            <w:r w:rsidR="004F4EE1" w:rsidRPr="001B2780">
              <w:rPr>
                <w:rFonts w:ascii="Times New Roman" w:hAnsi="Times New Roman" w:cs="Times New Roman"/>
                <w:lang w:val="en-GB"/>
              </w:rPr>
              <w:t xml:space="preserve">635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40,8 % (</w:t>
            </w:r>
            <w:r w:rsidR="00393C21" w:rsidRPr="00393C21">
              <w:rPr>
                <w:rFonts w:ascii="Times New Roman" w:hAnsi="Times New Roman" w:cs="Times New Roman"/>
                <w:lang w:val="en-GB"/>
              </w:rPr>
              <w:t>of the claim value</w:t>
            </w:r>
            <w:bookmarkEnd w:id="56"/>
            <w:r w:rsidR="00393C21" w:rsidRPr="001B2780">
              <w:rPr>
                <w:rFonts w:ascii="Times New Roman" w:hAnsi="Times New Roman" w:cs="Times New Roman"/>
                <w:lang w:val="en-GB"/>
              </w:rPr>
              <w:t>)</w:t>
            </w:r>
            <w:r w:rsidR="00393C21" w:rsidRPr="001B2780" w:rsidDel="00FD4B5F">
              <w:rPr>
                <w:rFonts w:ascii="Times New Roman" w:hAnsi="Times New Roman" w:cs="Times New Roman"/>
                <w:lang w:val="en-GB"/>
              </w:rPr>
              <w:t>,</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quality of judicial process index</w:t>
            </w:r>
            <w:r w:rsidR="004F4EE1" w:rsidRPr="001B2780">
              <w:rPr>
                <w:rFonts w:ascii="Times New Roman" w:hAnsi="Times New Roman" w:cs="Times New Roman"/>
                <w:lang w:val="en-GB"/>
              </w:rPr>
              <w:t xml:space="preserve"> 13/18</w:t>
            </w:r>
          </w:p>
        </w:tc>
        <w:tc>
          <w:tcPr>
            <w:tcW w:w="4770" w:type="dxa"/>
            <w:gridSpan w:val="3"/>
            <w:shd w:val="clear" w:color="auto" w:fill="auto"/>
          </w:tcPr>
          <w:p w14:paraId="3F3099E1" w14:textId="60E777C7" w:rsidR="004F4EE1" w:rsidRPr="001B2780" w:rsidRDefault="006C4483" w:rsidP="00701113">
            <w:pPr>
              <w:spacing w:after="0" w:line="240" w:lineRule="auto"/>
              <w:rPr>
                <w:rFonts w:ascii="Times New Roman" w:hAnsi="Times New Roman" w:cs="Times New Roman"/>
                <w:highlight w:val="yellow"/>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400 </w:t>
            </w:r>
            <w:r w:rsidR="00D2297B" w:rsidRPr="001B2780">
              <w:rPr>
                <w:rFonts w:ascii="Times New Roman" w:hAnsi="Times New Roman" w:cs="Times New Roman"/>
                <w:lang w:val="en-GB"/>
              </w:rPr>
              <w:t>days</w:t>
            </w:r>
            <w:r w:rsidR="004F4EE1" w:rsidRPr="001B2780">
              <w:rPr>
                <w:rFonts w:ascii="Times New Roman" w:hAnsi="Times New Roman" w:cs="Times New Roman"/>
                <w:lang w:val="en-GB"/>
              </w:rPr>
              <w:t>, 32,6 % (</w:t>
            </w:r>
            <w:r w:rsidR="00701113" w:rsidRPr="001B2780">
              <w:rPr>
                <w:rFonts w:ascii="Times New Roman" w:hAnsi="Times New Roman" w:cs="Times New Roman"/>
                <w:lang w:val="en-GB"/>
              </w:rPr>
              <w:t>of the claim value</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 xml:space="preserve">quality of judicial process index </w:t>
            </w:r>
            <w:r w:rsidR="004F4EE1" w:rsidRPr="001B2780">
              <w:rPr>
                <w:rFonts w:ascii="Times New Roman" w:hAnsi="Times New Roman" w:cs="Times New Roman"/>
                <w:lang w:val="en-GB"/>
              </w:rPr>
              <w:t>16/18</w:t>
            </w:r>
          </w:p>
        </w:tc>
      </w:tr>
      <w:tr w:rsidR="004F4EE1" w:rsidRPr="001B2780" w14:paraId="5562C3DD" w14:textId="77777777" w:rsidTr="002641AA">
        <w:trPr>
          <w:trHeight w:val="332"/>
        </w:trPr>
        <w:tc>
          <w:tcPr>
            <w:tcW w:w="15451" w:type="dxa"/>
            <w:gridSpan w:val="10"/>
            <w:shd w:val="clear" w:color="auto" w:fill="FFFFFF" w:themeFill="background1"/>
          </w:tcPr>
          <w:p w14:paraId="06F08D20" w14:textId="3F727B67"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4F4EE1" w:rsidRPr="001B2780">
              <w:rPr>
                <w:rFonts w:ascii="Times New Roman" w:hAnsi="Times New Roman" w:cs="Times New Roman"/>
                <w:lang w:val="en-GB"/>
              </w:rPr>
              <w:t xml:space="preserve"> – 20</w:t>
            </w:r>
            <w:r w:rsidR="00A81195"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00393C21">
              <w:rPr>
                <w:rFonts w:ascii="Times New Roman" w:hAnsi="Times New Roman" w:cs="Times New Roman"/>
                <w:lang w:val="en-GB"/>
              </w:rPr>
              <w:t>and</w:t>
            </w:r>
            <w:r w:rsidR="004F4EE1" w:rsidRPr="001B2780">
              <w:rPr>
                <w:rFonts w:ascii="Times New Roman" w:hAnsi="Times New Roman" w:cs="Times New Roman"/>
                <w:lang w:val="en-GB"/>
              </w:rPr>
              <w:t xml:space="preserve"> 202</w:t>
            </w:r>
            <w:r w:rsidR="00A81195" w:rsidRPr="001B2780">
              <w:rPr>
                <w:rFonts w:ascii="Times New Roman" w:hAnsi="Times New Roman" w:cs="Times New Roman"/>
                <w:lang w:val="en-GB"/>
              </w:rPr>
              <w:t>1</w:t>
            </w:r>
          </w:p>
        </w:tc>
      </w:tr>
      <w:tr w:rsidR="004F4EE1" w:rsidRPr="001B2780" w14:paraId="40D73C1F" w14:textId="77777777" w:rsidTr="002641AA">
        <w:trPr>
          <w:trHeight w:val="269"/>
        </w:trPr>
        <w:tc>
          <w:tcPr>
            <w:tcW w:w="15451" w:type="dxa"/>
            <w:gridSpan w:val="10"/>
            <w:shd w:val="clear" w:color="auto" w:fill="B8CCE4" w:themeFill="accent1" w:themeFillTint="66"/>
          </w:tcPr>
          <w:p w14:paraId="4900DAD0" w14:textId="0870B55E" w:rsidR="004F4EE1" w:rsidRPr="001B2780" w:rsidRDefault="001648C5" w:rsidP="002641AA">
            <w:pPr>
              <w:spacing w:after="0" w:line="240" w:lineRule="auto"/>
              <w:rPr>
                <w:rFonts w:ascii="Times New Roman" w:hAnsi="Times New Roman" w:cs="Times New Roman"/>
                <w:b/>
                <w:lang w:val="en-GB"/>
              </w:rPr>
            </w:pPr>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9.1: </w:t>
            </w:r>
            <w:r w:rsidR="00701113" w:rsidRPr="001B2780">
              <w:rPr>
                <w:rFonts w:ascii="Times New Roman" w:hAnsi="Times New Roman" w:cs="Times New Roman"/>
                <w:b/>
                <w:lang w:val="en-GB"/>
              </w:rPr>
              <w:t xml:space="preserve">Enhancement of efficiency with initiating the procedure for court settlement of claims </w:t>
            </w:r>
          </w:p>
        </w:tc>
      </w:tr>
      <w:tr w:rsidR="004F4EE1" w:rsidRPr="001B2780" w14:paraId="1EE326DC" w14:textId="77777777" w:rsidTr="002641AA">
        <w:trPr>
          <w:trHeight w:val="341"/>
        </w:trPr>
        <w:tc>
          <w:tcPr>
            <w:tcW w:w="15451" w:type="dxa"/>
            <w:gridSpan w:val="10"/>
            <w:tcBorders>
              <w:bottom w:val="single" w:sz="4" w:space="0" w:color="8DB3E2" w:themeColor="text2" w:themeTint="66"/>
            </w:tcBorders>
            <w:shd w:val="clear" w:color="auto" w:fill="B8CCE4" w:themeFill="accent1" w:themeFillTint="66"/>
          </w:tcPr>
          <w:p w14:paraId="1C2A53F2" w14:textId="429705A1" w:rsidR="004F4EE1" w:rsidRPr="001B2780" w:rsidRDefault="001648C5" w:rsidP="00701113">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393C21" w:rsidRPr="001B2780">
              <w:rPr>
                <w:rFonts w:ascii="Times New Roman" w:hAnsi="Times New Roman" w:cs="Times New Roman"/>
                <w:lang w:val="en-GB"/>
              </w:rPr>
              <w:t>Duration</w:t>
            </w:r>
            <w:r w:rsidR="004F4EE1" w:rsidRPr="001B2780">
              <w:rPr>
                <w:rFonts w:ascii="Times New Roman" w:hAnsi="Times New Roman" w:cs="Times New Roman"/>
                <w:lang w:val="en-GB"/>
              </w:rPr>
              <w:t xml:space="preserve"> </w:t>
            </w:r>
            <w:r w:rsidR="003E2753" w:rsidRPr="001B2780">
              <w:rPr>
                <w:rFonts w:ascii="Times New Roman" w:hAnsi="Times New Roman" w:cs="Times New Roman"/>
                <w:lang w:val="en-GB"/>
              </w:rPr>
              <w:t>procedures</w:t>
            </w:r>
            <w:r w:rsidR="004F4EE1" w:rsidRPr="001B2780">
              <w:rPr>
                <w:rFonts w:ascii="Times New Roman" w:hAnsi="Times New Roman" w:cs="Times New Roman"/>
                <w:lang w:val="en-GB"/>
              </w:rPr>
              <w:t xml:space="preserve"> (</w:t>
            </w:r>
            <w:r w:rsidR="00701113" w:rsidRPr="001B2780">
              <w:rPr>
                <w:rFonts w:ascii="Times New Roman" w:hAnsi="Times New Roman" w:cs="Times New Roman"/>
                <w:lang w:val="en-GB"/>
              </w:rPr>
              <w:t>in days required for the completion of the procedures</w:t>
            </w:r>
            <w:r w:rsidR="004F4EE1" w:rsidRPr="001B2780">
              <w:rPr>
                <w:rFonts w:ascii="Times New Roman" w:hAnsi="Times New Roman" w:cs="Times New Roman"/>
                <w:lang w:val="en-GB"/>
              </w:rPr>
              <w:t>)</w:t>
            </w:r>
          </w:p>
        </w:tc>
      </w:tr>
      <w:tr w:rsidR="004F4EE1" w:rsidRPr="001B2780" w14:paraId="11765A78" w14:textId="77777777" w:rsidTr="002641AA">
        <w:trPr>
          <w:trHeight w:val="260"/>
        </w:trPr>
        <w:tc>
          <w:tcPr>
            <w:tcW w:w="8040" w:type="dxa"/>
            <w:gridSpan w:val="4"/>
            <w:shd w:val="clear" w:color="auto" w:fill="B8CCE4" w:themeFill="accent1" w:themeFillTint="66"/>
          </w:tcPr>
          <w:p w14:paraId="0B568564" w14:textId="50ABF98C"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30</w:t>
            </w:r>
          </w:p>
        </w:tc>
        <w:tc>
          <w:tcPr>
            <w:tcW w:w="7411" w:type="dxa"/>
            <w:gridSpan w:val="6"/>
            <w:shd w:val="clear" w:color="auto" w:fill="B8CCE4" w:themeFill="accent1" w:themeFillTint="66"/>
          </w:tcPr>
          <w:p w14:paraId="1147FB0A" w14:textId="04312192"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20</w:t>
            </w:r>
          </w:p>
        </w:tc>
      </w:tr>
      <w:tr w:rsidR="004F4EE1" w:rsidRPr="001B2780" w14:paraId="410C1003" w14:textId="77777777" w:rsidTr="002641AA">
        <w:trPr>
          <w:trHeight w:val="260"/>
        </w:trPr>
        <w:tc>
          <w:tcPr>
            <w:tcW w:w="15451" w:type="dxa"/>
            <w:gridSpan w:val="10"/>
            <w:shd w:val="clear" w:color="auto" w:fill="B8CCE4" w:themeFill="accent1" w:themeFillTint="66"/>
          </w:tcPr>
          <w:p w14:paraId="04796B0A" w14:textId="35508D9A"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w:t>
            </w:r>
            <w:r w:rsidR="00393C21" w:rsidRPr="001B2780">
              <w:rPr>
                <w:rFonts w:ascii="Times New Roman" w:hAnsi="Times New Roman" w:cs="Times New Roman"/>
                <w:lang w:val="en-GB"/>
              </w:rPr>
              <w:t>years –</w:t>
            </w:r>
            <w:r w:rsidR="004F4EE1" w:rsidRPr="001B2780">
              <w:rPr>
                <w:rFonts w:ascii="Times New Roman" w:hAnsi="Times New Roman" w:cs="Times New Roman"/>
                <w:lang w:val="en-GB"/>
              </w:rPr>
              <w:t xml:space="preserve"> 20</w:t>
            </w:r>
            <w:r w:rsidR="00A81195" w:rsidRPr="001B2780">
              <w:rPr>
                <w:rFonts w:ascii="Times New Roman" w:hAnsi="Times New Roman" w:cs="Times New Roman"/>
                <w:lang w:val="en-GB"/>
              </w:rPr>
              <w:t>20</w:t>
            </w:r>
            <w:r w:rsidR="004F4EE1" w:rsidRPr="001B2780">
              <w:rPr>
                <w:rFonts w:ascii="Times New Roman" w:hAnsi="Times New Roman" w:cs="Times New Roman"/>
                <w:lang w:val="en-GB"/>
              </w:rPr>
              <w:t xml:space="preserve"> </w:t>
            </w:r>
            <w:r w:rsidR="00393C21">
              <w:rPr>
                <w:rFonts w:ascii="Times New Roman" w:hAnsi="Times New Roman" w:cs="Times New Roman"/>
                <w:lang w:val="en-GB"/>
              </w:rPr>
              <w:t>and</w:t>
            </w:r>
            <w:r w:rsidR="004F4EE1" w:rsidRPr="001B2780">
              <w:rPr>
                <w:rFonts w:ascii="Times New Roman" w:hAnsi="Times New Roman" w:cs="Times New Roman"/>
                <w:lang w:val="en-GB"/>
              </w:rPr>
              <w:t xml:space="preserve"> 202</w:t>
            </w:r>
            <w:r w:rsidR="00A81195" w:rsidRPr="001B2780">
              <w:rPr>
                <w:rFonts w:ascii="Times New Roman" w:hAnsi="Times New Roman" w:cs="Times New Roman"/>
                <w:lang w:val="en-GB"/>
              </w:rPr>
              <w:t>1</w:t>
            </w:r>
          </w:p>
        </w:tc>
      </w:tr>
      <w:tr w:rsidR="004F4EE1" w:rsidRPr="001B2780" w14:paraId="3633D8EE" w14:textId="77777777" w:rsidTr="002641AA">
        <w:trPr>
          <w:trHeight w:val="620"/>
        </w:trPr>
        <w:tc>
          <w:tcPr>
            <w:tcW w:w="2129" w:type="dxa"/>
            <w:shd w:val="clear" w:color="auto" w:fill="B8CCE4" w:themeFill="accent1" w:themeFillTint="66"/>
          </w:tcPr>
          <w:p w14:paraId="06CF1178" w14:textId="2A4FA68B"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50DDDBEB" w14:textId="264BADFE"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6A4AB078" w14:textId="5F535CE1"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4E60CD3A" w14:textId="66D4CB29"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72ADF78B" w14:textId="4D7C88F1" w:rsidR="004F4EE1"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3"/>
            <w:shd w:val="clear" w:color="auto" w:fill="B8CCE4" w:themeFill="accent1" w:themeFillTint="66"/>
          </w:tcPr>
          <w:p w14:paraId="16FE88A8" w14:textId="575CE489"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3DCD63EE" w14:textId="5F670D41"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0B7F8592" w14:textId="6E5519BF"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0E85FDDF" w14:textId="77777777" w:rsidTr="002641AA">
        <w:trPr>
          <w:trHeight w:val="440"/>
        </w:trPr>
        <w:tc>
          <w:tcPr>
            <w:tcW w:w="2129" w:type="dxa"/>
            <w:shd w:val="clear" w:color="auto" w:fill="B8CCE4" w:themeFill="accent1" w:themeFillTint="66"/>
          </w:tcPr>
          <w:p w14:paraId="7E15E059" w14:textId="1FCF9C36" w:rsidR="004F4EE1" w:rsidRPr="001B2780" w:rsidRDefault="00D07104" w:rsidP="002641AA">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IUO</w:t>
            </w:r>
          </w:p>
        </w:tc>
        <w:tc>
          <w:tcPr>
            <w:tcW w:w="3150" w:type="dxa"/>
            <w:shd w:val="clear" w:color="auto" w:fill="B8CCE4" w:themeFill="accent1" w:themeFillTint="66"/>
          </w:tcPr>
          <w:p w14:paraId="284CB7E3" w14:textId="5E19AF6A"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r w:rsidR="000B33F8" w:rsidRPr="001B2780">
              <w:rPr>
                <w:rFonts w:ascii="Times New Roman" w:hAnsi="Times New Roman" w:cs="Times New Roman"/>
                <w:lang w:val="en-GB"/>
              </w:rPr>
              <w:t xml:space="preserve">, </w:t>
            </w:r>
            <w:r w:rsidR="00701113" w:rsidRPr="001B2780">
              <w:rPr>
                <w:rFonts w:ascii="Times New Roman" w:hAnsi="Times New Roman" w:cs="Times New Roman"/>
                <w:lang w:val="en-GB"/>
              </w:rPr>
              <w:t>Work Group formed by the Commission to implement the National Justice Reform Strategy for the period 2013-2018</w:t>
            </w:r>
          </w:p>
        </w:tc>
        <w:tc>
          <w:tcPr>
            <w:tcW w:w="1904" w:type="dxa"/>
            <w:shd w:val="clear" w:color="auto" w:fill="B8CCE4" w:themeFill="accent1" w:themeFillTint="66"/>
          </w:tcPr>
          <w:p w14:paraId="22373531" w14:textId="1AB6AAE6" w:rsidR="004F4EE1" w:rsidRPr="001B2780" w:rsidRDefault="00B141D6"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0B33F8" w:rsidRPr="001B2780">
              <w:rPr>
                <w:rFonts w:ascii="Times New Roman" w:hAnsi="Times New Roman" w:cs="Times New Roman"/>
                <w:lang w:val="en-GB"/>
              </w:rPr>
              <w:t xml:space="preserve">, </w:t>
            </w:r>
            <w:r w:rsidR="00701113" w:rsidRPr="001B2780">
              <w:rPr>
                <w:rFonts w:ascii="Times New Roman" w:hAnsi="Times New Roman" w:cs="Times New Roman"/>
                <w:lang w:val="en-GB"/>
              </w:rPr>
              <w:t>Other institutions indicated in the AP NG</w:t>
            </w:r>
            <w:r w:rsidR="000B33F8" w:rsidRPr="001B2780">
              <w:rPr>
                <w:rFonts w:ascii="Times New Roman" w:hAnsi="Times New Roman" w:cs="Times New Roman"/>
                <w:lang w:val="en-GB"/>
              </w:rPr>
              <w:t xml:space="preserve"> 23</w:t>
            </w:r>
          </w:p>
        </w:tc>
        <w:tc>
          <w:tcPr>
            <w:tcW w:w="2028" w:type="dxa"/>
            <w:gridSpan w:val="2"/>
            <w:shd w:val="clear" w:color="auto" w:fill="B8CCE4" w:themeFill="accent1" w:themeFillTint="66"/>
          </w:tcPr>
          <w:p w14:paraId="3B005558" w14:textId="479FDAD8"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3"/>
            <w:shd w:val="clear" w:color="auto" w:fill="B8CCE4" w:themeFill="accent1" w:themeFillTint="66"/>
          </w:tcPr>
          <w:p w14:paraId="16D6E1D2" w14:textId="77777777" w:rsidR="004F4EE1" w:rsidRPr="001B2780" w:rsidRDefault="004F4EE1" w:rsidP="002641AA">
            <w:pPr>
              <w:spacing w:after="0" w:line="240" w:lineRule="auto"/>
              <w:rPr>
                <w:rFonts w:ascii="Times New Roman" w:hAnsi="Times New Roman" w:cs="Times New Roman"/>
                <w:lang w:val="en-GB"/>
              </w:rPr>
            </w:pPr>
          </w:p>
        </w:tc>
        <w:tc>
          <w:tcPr>
            <w:tcW w:w="2433" w:type="dxa"/>
            <w:shd w:val="clear" w:color="auto" w:fill="B8CCE4" w:themeFill="accent1" w:themeFillTint="66"/>
          </w:tcPr>
          <w:p w14:paraId="4DD4CCFD" w14:textId="77777777" w:rsidR="00D07104" w:rsidRPr="001B2780" w:rsidRDefault="00D07104" w:rsidP="00D07104">
            <w:pPr>
              <w:pStyle w:val="Default"/>
              <w:rPr>
                <w:rFonts w:asciiTheme="majorBidi" w:hAnsiTheme="majorBidi" w:cstheme="majorBidi"/>
                <w:sz w:val="22"/>
                <w:lang w:val="en-GB"/>
              </w:rPr>
            </w:pPr>
            <w:r w:rsidRPr="001B2780">
              <w:rPr>
                <w:rFonts w:asciiTheme="majorBidi" w:hAnsiTheme="majorBidi" w:cstheme="majorBidi"/>
                <w:sz w:val="22"/>
                <w:lang w:val="en-GB"/>
              </w:rPr>
              <w:t>Law on the Organization of Courts,</w:t>
            </w:r>
          </w:p>
          <w:p w14:paraId="77C8D1A9" w14:textId="77777777" w:rsidR="00D07104" w:rsidRPr="001B2780" w:rsidRDefault="00D07104" w:rsidP="00D07104">
            <w:pPr>
              <w:pStyle w:val="Default"/>
              <w:rPr>
                <w:rFonts w:asciiTheme="majorBidi" w:hAnsiTheme="majorBidi" w:cstheme="majorBidi"/>
                <w:sz w:val="22"/>
                <w:lang w:val="en-GB"/>
              </w:rPr>
            </w:pPr>
            <w:r w:rsidRPr="001B2780">
              <w:rPr>
                <w:rFonts w:asciiTheme="majorBidi" w:hAnsiTheme="majorBidi" w:cstheme="majorBidi"/>
                <w:sz w:val="22"/>
                <w:lang w:val="en-GB"/>
              </w:rPr>
              <w:t>Law on court fees,</w:t>
            </w:r>
          </w:p>
          <w:p w14:paraId="60A8F14F" w14:textId="6E2032BC" w:rsidR="004F4EE1" w:rsidRPr="001B2780" w:rsidRDefault="00D07104" w:rsidP="00D07104">
            <w:pPr>
              <w:spacing w:after="0" w:line="240" w:lineRule="auto"/>
              <w:rPr>
                <w:rFonts w:ascii="Times New Roman" w:hAnsi="Times New Roman" w:cs="Times New Roman"/>
                <w:lang w:val="en-GB"/>
              </w:rPr>
            </w:pPr>
            <w:r w:rsidRPr="001B2780">
              <w:rPr>
                <w:rFonts w:asciiTheme="majorBidi" w:hAnsiTheme="majorBidi" w:cstheme="majorBidi"/>
                <w:lang w:val="en-GB"/>
              </w:rPr>
              <w:t>Law on Civil Procedure</w:t>
            </w:r>
          </w:p>
        </w:tc>
        <w:tc>
          <w:tcPr>
            <w:tcW w:w="1335" w:type="dxa"/>
            <w:shd w:val="clear" w:color="auto" w:fill="B8CCE4" w:themeFill="accent1" w:themeFillTint="66"/>
          </w:tcPr>
          <w:p w14:paraId="4C3E566A" w14:textId="51C99531"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w:t>
            </w:r>
            <w:r w:rsidR="008E1872" w:rsidRPr="001B2780">
              <w:rPr>
                <w:rFonts w:ascii="Times New Roman" w:hAnsi="Times New Roman" w:cs="Times New Roman"/>
                <w:lang w:val="en-GB"/>
              </w:rPr>
              <w:t>9</w:t>
            </w:r>
          </w:p>
        </w:tc>
      </w:tr>
      <w:tr w:rsidR="003D6E4B" w:rsidRPr="001B2780" w14:paraId="4B4DC01D" w14:textId="77777777" w:rsidTr="003D6E4B">
        <w:trPr>
          <w:trHeight w:val="665"/>
        </w:trPr>
        <w:tc>
          <w:tcPr>
            <w:tcW w:w="2129" w:type="dxa"/>
            <w:shd w:val="clear" w:color="auto" w:fill="FFFFFF" w:themeFill="background1"/>
          </w:tcPr>
          <w:p w14:paraId="1A1FE4BA" w14:textId="5905B94C" w:rsidR="003D6E4B" w:rsidRPr="001B2780" w:rsidRDefault="000A48C0" w:rsidP="003D6E4B">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54967A4D" w14:textId="6BBF2AC3" w:rsidR="003D6E4B" w:rsidRPr="001B2780" w:rsidRDefault="006C4483"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2BDEC7CC" w14:textId="0F3CC0E5" w:rsidR="003D6E4B" w:rsidRPr="001B2780" w:rsidRDefault="006C4483"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1CA39F33" w14:textId="7290688F" w:rsidR="003D6E4B" w:rsidRPr="001B2780" w:rsidRDefault="00B23C62"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3"/>
            <w:shd w:val="clear" w:color="auto" w:fill="FFFFFF" w:themeFill="background1"/>
          </w:tcPr>
          <w:p w14:paraId="4C1F22F2" w14:textId="2583C359" w:rsidR="003D6E4B" w:rsidRPr="001B2780" w:rsidRDefault="000A48C0"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618C7953" w14:textId="035AF1F8" w:rsidR="003D6E4B" w:rsidRPr="001B2780" w:rsidRDefault="001648C5"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3D6E4B" w:rsidRPr="001B2780">
              <w:rPr>
                <w:rFonts w:ascii="Times New Roman" w:hAnsi="Times New Roman" w:cs="Times New Roman"/>
                <w:lang w:val="en-GB"/>
              </w:rPr>
              <w:t xml:space="preserve"> </w:t>
            </w:r>
          </w:p>
        </w:tc>
        <w:tc>
          <w:tcPr>
            <w:tcW w:w="1335" w:type="dxa"/>
            <w:shd w:val="clear" w:color="auto" w:fill="FFFFFF" w:themeFill="background1"/>
          </w:tcPr>
          <w:p w14:paraId="65175611" w14:textId="616FA9AC" w:rsidR="003D6E4B" w:rsidRPr="001B2780" w:rsidRDefault="001648C5" w:rsidP="003D6E4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3D6E4B" w:rsidRPr="001B2780">
              <w:rPr>
                <w:rFonts w:ascii="Times New Roman" w:hAnsi="Times New Roman" w:cs="Times New Roman"/>
                <w:lang w:val="en-GB"/>
              </w:rPr>
              <w:t xml:space="preserve"> </w:t>
            </w:r>
          </w:p>
        </w:tc>
      </w:tr>
      <w:tr w:rsidR="00C450EB" w:rsidRPr="001B2780" w14:paraId="6B285643" w14:textId="77777777" w:rsidTr="002641AA">
        <w:trPr>
          <w:trHeight w:val="2114"/>
        </w:trPr>
        <w:tc>
          <w:tcPr>
            <w:tcW w:w="2129" w:type="dxa"/>
            <w:shd w:val="clear" w:color="auto" w:fill="FFFFFF" w:themeFill="background1"/>
          </w:tcPr>
          <w:p w14:paraId="456913ED" w14:textId="39232470" w:rsidR="00C450EB" w:rsidRPr="001B2780" w:rsidRDefault="00C450EB" w:rsidP="00C450EB">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9.1.1. </w:t>
            </w:r>
            <w:r w:rsidR="00D07104" w:rsidRPr="001B2780">
              <w:rPr>
                <w:rFonts w:ascii="Times New Roman" w:eastAsia="Times New Roman" w:hAnsi="Times New Roman" w:cs="Times New Roman"/>
                <w:lang w:val="en-GB"/>
              </w:rPr>
              <w:t xml:space="preserve">Establishment of a centralized electronic </w:t>
            </w:r>
            <w:r w:rsidR="00D07104" w:rsidRPr="001B2780">
              <w:rPr>
                <w:rFonts w:ascii="Times New Roman" w:eastAsia="Times New Roman" w:hAnsi="Times New Roman" w:cs="Times New Roman"/>
                <w:lang w:val="en-GB"/>
              </w:rPr>
              <w:t xml:space="preserve">notice </w:t>
            </w:r>
            <w:r w:rsidR="00D07104" w:rsidRPr="001B2780">
              <w:rPr>
                <w:rFonts w:ascii="Times New Roman" w:eastAsia="Times New Roman" w:hAnsi="Times New Roman" w:cs="Times New Roman"/>
                <w:lang w:val="en-GB"/>
              </w:rPr>
              <w:t>board in the executive procedure</w:t>
            </w:r>
          </w:p>
        </w:tc>
        <w:tc>
          <w:tcPr>
            <w:tcW w:w="3150" w:type="dxa"/>
            <w:shd w:val="clear" w:color="auto" w:fill="FFFFFF" w:themeFill="background1"/>
          </w:tcPr>
          <w:p w14:paraId="6B2E429D" w14:textId="32D7C5E4"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68BE60DE" w14:textId="294E37C7" w:rsidR="00C450EB" w:rsidRPr="001B2780" w:rsidRDefault="000B41B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USAID ROL</w:t>
            </w:r>
            <w:r w:rsidR="00C450EB" w:rsidRPr="001B2780">
              <w:rPr>
                <w:rFonts w:ascii="Times New Roman" w:hAnsi="Times New Roman" w:cs="Times New Roman"/>
                <w:lang w:val="en-GB"/>
              </w:rPr>
              <w:t xml:space="preserve"> </w:t>
            </w:r>
          </w:p>
        </w:tc>
        <w:tc>
          <w:tcPr>
            <w:tcW w:w="2028" w:type="dxa"/>
            <w:gridSpan w:val="2"/>
            <w:shd w:val="clear" w:color="auto" w:fill="FFFFFF" w:themeFill="background1"/>
          </w:tcPr>
          <w:p w14:paraId="6A970AC6" w14:textId="22097C55" w:rsidR="00C450EB" w:rsidRPr="001B2780" w:rsidRDefault="00D0710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Introduced electronic notice board posted on the website of the </w:t>
            </w:r>
            <w:r w:rsidR="000B41BD" w:rsidRPr="001B2780">
              <w:rPr>
                <w:rFonts w:ascii="Times New Roman" w:hAnsi="Times New Roman" w:cs="Times New Roman"/>
                <w:lang w:val="en-GB"/>
              </w:rPr>
              <w:t>Ministry of Justice</w:t>
            </w:r>
          </w:p>
        </w:tc>
        <w:tc>
          <w:tcPr>
            <w:tcW w:w="2472" w:type="dxa"/>
            <w:gridSpan w:val="3"/>
            <w:shd w:val="clear" w:color="auto" w:fill="FFFFFF" w:themeFill="background1"/>
          </w:tcPr>
          <w:p w14:paraId="3F853DDF" w14:textId="46E73C2C"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Ministry of Justice</w:t>
            </w:r>
            <w:r w:rsidR="00C450EB" w:rsidRPr="001B2780">
              <w:rPr>
                <w:rFonts w:ascii="Times New Roman" w:hAnsi="Times New Roman" w:cs="Times New Roman"/>
                <w:lang w:val="en-GB"/>
              </w:rPr>
              <w:t xml:space="preserve"> </w:t>
            </w:r>
          </w:p>
        </w:tc>
        <w:tc>
          <w:tcPr>
            <w:tcW w:w="2433" w:type="dxa"/>
            <w:shd w:val="clear" w:color="auto" w:fill="FFFFFF" w:themeFill="background1"/>
          </w:tcPr>
          <w:p w14:paraId="75A37C16" w14:textId="11E87024" w:rsidR="00C450EB" w:rsidRPr="001B2780" w:rsidRDefault="00C450EB" w:rsidP="00C450EB">
            <w:pPr>
              <w:spacing w:after="0" w:line="240" w:lineRule="auto"/>
              <w:rPr>
                <w:rFonts w:ascii="Times New Roman" w:hAnsi="Times New Roman" w:cs="Times New Roman"/>
                <w:lang w:val="en-GB"/>
              </w:rPr>
            </w:pPr>
          </w:p>
        </w:tc>
        <w:tc>
          <w:tcPr>
            <w:tcW w:w="1335" w:type="dxa"/>
            <w:shd w:val="clear" w:color="auto" w:fill="FFFFFF" w:themeFill="background1"/>
          </w:tcPr>
          <w:p w14:paraId="1BDC3D4C" w14:textId="54F70D0D"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C450EB" w:rsidRPr="001B2780" w14:paraId="07D8B6D5" w14:textId="77777777" w:rsidTr="002641AA">
        <w:trPr>
          <w:trHeight w:val="1520"/>
        </w:trPr>
        <w:tc>
          <w:tcPr>
            <w:tcW w:w="2129" w:type="dxa"/>
            <w:shd w:val="clear" w:color="auto" w:fill="FFFFFF" w:themeFill="background1"/>
          </w:tcPr>
          <w:p w14:paraId="709B8243" w14:textId="29F0823F"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9.1.2</w:t>
            </w:r>
            <w:r w:rsidRPr="001B2780">
              <w:rPr>
                <w:rFonts w:ascii="Times New Roman" w:hAnsi="Times New Roman" w:cs="Times New Roman"/>
                <w:lang w:val="en-GB"/>
              </w:rPr>
              <w:t>.</w:t>
            </w:r>
            <w:r w:rsidRPr="001B2780">
              <w:rPr>
                <w:rFonts w:ascii="Times New Roman" w:eastAsia="Times New Roman" w:hAnsi="Times New Roman" w:cs="Times New Roman"/>
                <w:lang w:val="en-GB"/>
              </w:rPr>
              <w:t xml:space="preserve"> </w:t>
            </w:r>
            <w:r w:rsidR="00F94702" w:rsidRPr="001B2780">
              <w:rPr>
                <w:rFonts w:ascii="Times New Roman" w:eastAsia="Times New Roman" w:hAnsi="Times New Roman" w:cs="Times New Roman"/>
                <w:lang w:val="en-GB"/>
              </w:rPr>
              <w:t xml:space="preserve">Changes to the AVP system and introduction of a central register of levied court fees in the part of collecting the court fees in basic and higher courts, with the aim to introducing a timely and more efficient collection of court fees and relieve the judges from the </w:t>
            </w:r>
            <w:r w:rsidR="00393C21" w:rsidRPr="001B2780">
              <w:rPr>
                <w:rFonts w:ascii="Times New Roman" w:eastAsia="Times New Roman" w:hAnsi="Times New Roman" w:cs="Times New Roman"/>
                <w:lang w:val="en-GB"/>
              </w:rPr>
              <w:t>burden</w:t>
            </w:r>
            <w:r w:rsidR="00F94702" w:rsidRPr="001B2780">
              <w:rPr>
                <w:rFonts w:ascii="Times New Roman" w:eastAsia="Times New Roman" w:hAnsi="Times New Roman" w:cs="Times New Roman"/>
                <w:lang w:val="en-GB"/>
              </w:rPr>
              <w:t xml:space="preserve"> of administration related work </w:t>
            </w:r>
            <w:r w:rsidR="00F94702" w:rsidRPr="001B2780">
              <w:rPr>
                <w:rFonts w:ascii="Times New Roman" w:eastAsia="Times New Roman" w:hAnsi="Times New Roman" w:cs="Times New Roman"/>
                <w:lang w:val="en-GB"/>
              </w:rPr>
              <w:lastRenderedPageBreak/>
              <w:t xml:space="preserve">concerning the court fees </w:t>
            </w:r>
            <w:r w:rsidRPr="001B2780">
              <w:rPr>
                <w:rFonts w:ascii="Times New Roman" w:eastAsia="Times New Roman" w:hAnsi="Times New Roman" w:cs="Times New Roman"/>
                <w:lang w:val="en-GB"/>
              </w:rPr>
              <w:t xml:space="preserve"> </w:t>
            </w:r>
          </w:p>
        </w:tc>
        <w:tc>
          <w:tcPr>
            <w:tcW w:w="3150" w:type="dxa"/>
            <w:shd w:val="clear" w:color="auto" w:fill="FFFFFF" w:themeFill="background1"/>
          </w:tcPr>
          <w:p w14:paraId="18E13689" w14:textId="27FB5AD0"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p>
        </w:tc>
        <w:tc>
          <w:tcPr>
            <w:tcW w:w="1904" w:type="dxa"/>
            <w:shd w:val="clear" w:color="auto" w:fill="FFFFFF" w:themeFill="background1"/>
          </w:tcPr>
          <w:p w14:paraId="12F5D25B" w14:textId="7FDD518B" w:rsidR="00C450EB" w:rsidRPr="001B2780" w:rsidRDefault="000B41B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USAID ROL</w:t>
            </w:r>
            <w:r w:rsidR="00C450EB" w:rsidRPr="001B2780">
              <w:rPr>
                <w:rFonts w:ascii="Times New Roman" w:hAnsi="Times New Roman" w:cs="Times New Roman"/>
                <w:lang w:val="en-GB"/>
              </w:rPr>
              <w:t xml:space="preserve"> </w:t>
            </w:r>
          </w:p>
        </w:tc>
        <w:tc>
          <w:tcPr>
            <w:tcW w:w="2028" w:type="dxa"/>
            <w:gridSpan w:val="2"/>
            <w:shd w:val="clear" w:color="auto" w:fill="FFFFFF" w:themeFill="background1"/>
          </w:tcPr>
          <w:p w14:paraId="7B93A374" w14:textId="583F82F6" w:rsidR="00C450EB" w:rsidRPr="001B2780" w:rsidRDefault="0070111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Adjustment of</w:t>
            </w:r>
            <w:r w:rsidRPr="001B2780">
              <w:rPr>
                <w:rFonts w:ascii="Times New Roman" w:hAnsi="Times New Roman" w:cs="Times New Roman"/>
                <w:lang w:val="en-GB"/>
              </w:rPr>
              <w:t xml:space="preserve"> AVP and </w:t>
            </w:r>
            <w:r w:rsidRPr="001B2780">
              <w:rPr>
                <w:rFonts w:ascii="Times New Roman" w:hAnsi="Times New Roman" w:cs="Times New Roman"/>
                <w:lang w:val="en-GB"/>
              </w:rPr>
              <w:t>establishment of the</w:t>
            </w:r>
            <w:r w:rsidRPr="001B2780">
              <w:rPr>
                <w:rFonts w:ascii="Times New Roman" w:hAnsi="Times New Roman" w:cs="Times New Roman"/>
                <w:lang w:val="en-GB"/>
              </w:rPr>
              <w:t xml:space="preserve"> register of </w:t>
            </w:r>
            <w:r w:rsidRPr="001B2780">
              <w:rPr>
                <w:rFonts w:ascii="Times New Roman" w:hAnsi="Times New Roman" w:cs="Times New Roman"/>
                <w:lang w:val="en-GB"/>
              </w:rPr>
              <w:t>levied</w:t>
            </w:r>
            <w:r w:rsidRPr="001B2780">
              <w:rPr>
                <w:rFonts w:ascii="Times New Roman" w:hAnsi="Times New Roman" w:cs="Times New Roman"/>
                <w:lang w:val="en-GB"/>
              </w:rPr>
              <w:t xml:space="preserve"> court fees </w:t>
            </w:r>
          </w:p>
        </w:tc>
        <w:tc>
          <w:tcPr>
            <w:tcW w:w="2472" w:type="dxa"/>
            <w:gridSpan w:val="3"/>
            <w:shd w:val="clear" w:color="auto" w:fill="FFFFFF" w:themeFill="background1"/>
          </w:tcPr>
          <w:p w14:paraId="69F29465" w14:textId="144C670A" w:rsidR="00C450EB" w:rsidRPr="001B2780" w:rsidRDefault="0070111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Reports in line with the implementation tools of AP NG </w:t>
            </w:r>
            <w:r w:rsidR="00C450EB" w:rsidRPr="001B2780">
              <w:rPr>
                <w:rFonts w:ascii="Times New Roman" w:hAnsi="Times New Roman" w:cs="Times New Roman"/>
                <w:lang w:val="en-GB"/>
              </w:rPr>
              <w:t>23</w:t>
            </w:r>
          </w:p>
        </w:tc>
        <w:tc>
          <w:tcPr>
            <w:tcW w:w="2433" w:type="dxa"/>
            <w:shd w:val="clear" w:color="auto" w:fill="FFFFFF" w:themeFill="background1"/>
          </w:tcPr>
          <w:p w14:paraId="1A33DF41" w14:textId="40295AE7"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23 (1.3.3.1, 1.3.4.1. и 1.3.5.1.)  </w:t>
            </w:r>
          </w:p>
        </w:tc>
        <w:tc>
          <w:tcPr>
            <w:tcW w:w="1335" w:type="dxa"/>
            <w:shd w:val="clear" w:color="auto" w:fill="FFFFFF" w:themeFill="background1"/>
          </w:tcPr>
          <w:p w14:paraId="53087E0E" w14:textId="7167DF72"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C450EB" w:rsidRPr="001B2780" w14:paraId="5C8F64B8" w14:textId="77777777" w:rsidTr="002641AA">
        <w:trPr>
          <w:trHeight w:val="1520"/>
        </w:trPr>
        <w:tc>
          <w:tcPr>
            <w:tcW w:w="2129" w:type="dxa"/>
            <w:shd w:val="clear" w:color="auto" w:fill="FFFFFF" w:themeFill="background1"/>
          </w:tcPr>
          <w:p w14:paraId="20BBEFE9" w14:textId="5F1BA56D"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9.1.3. </w:t>
            </w:r>
            <w:r w:rsidR="00F94702" w:rsidRPr="001B2780">
              <w:rPr>
                <w:rFonts w:ascii="Times New Roman" w:eastAsia="Times New Roman" w:hAnsi="Times New Roman" w:cs="Times New Roman"/>
                <w:lang w:val="en-GB"/>
              </w:rPr>
              <w:t xml:space="preserve">Further enhancement of the judicial network infrastructure, infrastructure management and appropriate procedures, based on the </w:t>
            </w:r>
            <w:r w:rsidR="002F276B">
              <w:rPr>
                <w:rFonts w:ascii="Times New Roman" w:eastAsia="Times New Roman" w:hAnsi="Times New Roman" w:cs="Times New Roman"/>
                <w:lang w:val="en-GB"/>
              </w:rPr>
              <w:t>score</w:t>
            </w:r>
            <w:r w:rsidR="00F94702" w:rsidRPr="001B2780">
              <w:rPr>
                <w:rFonts w:ascii="Times New Roman" w:eastAsia="Times New Roman" w:hAnsi="Times New Roman" w:cs="Times New Roman"/>
                <w:lang w:val="en-GB"/>
              </w:rPr>
              <w:t>s of the mid-term assessment of activities 1.3.3.1, 1.3.4.1. and 1.3.5.1. AP 23 (9.2.1)</w:t>
            </w:r>
          </w:p>
        </w:tc>
        <w:tc>
          <w:tcPr>
            <w:tcW w:w="3150" w:type="dxa"/>
            <w:shd w:val="clear" w:color="auto" w:fill="FFFFFF" w:themeFill="background1"/>
          </w:tcPr>
          <w:p w14:paraId="64EF7444" w14:textId="1C9E535F"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r w:rsidR="00C450EB" w:rsidRPr="001B2780">
              <w:rPr>
                <w:rFonts w:ascii="Times New Roman" w:hAnsi="Times New Roman" w:cs="Times New Roman"/>
                <w:lang w:val="en-GB"/>
              </w:rPr>
              <w:t xml:space="preserve"> </w:t>
            </w:r>
          </w:p>
        </w:tc>
        <w:tc>
          <w:tcPr>
            <w:tcW w:w="1904" w:type="dxa"/>
            <w:shd w:val="clear" w:color="auto" w:fill="FFFFFF" w:themeFill="background1"/>
          </w:tcPr>
          <w:p w14:paraId="514C3E80" w14:textId="54E6FA46" w:rsidR="00C450EB" w:rsidRPr="001B2780" w:rsidRDefault="00D0710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Other institutions indicated in AP NG</w:t>
            </w:r>
            <w:r w:rsidR="00C450EB" w:rsidRPr="001B2780">
              <w:rPr>
                <w:rFonts w:ascii="Times New Roman" w:hAnsi="Times New Roman" w:cs="Times New Roman"/>
                <w:lang w:val="en-GB"/>
              </w:rPr>
              <w:t xml:space="preserve"> 23, </w:t>
            </w:r>
            <w:r w:rsidR="00B141D6" w:rsidRPr="001B2780">
              <w:rPr>
                <w:rFonts w:ascii="Times New Roman" w:hAnsi="Times New Roman" w:cs="Times New Roman"/>
                <w:lang w:val="en-GB"/>
              </w:rPr>
              <w:t>NALED</w:t>
            </w:r>
          </w:p>
        </w:tc>
        <w:tc>
          <w:tcPr>
            <w:tcW w:w="2028" w:type="dxa"/>
            <w:gridSpan w:val="2"/>
            <w:shd w:val="clear" w:color="auto" w:fill="FFFFFF" w:themeFill="background1"/>
          </w:tcPr>
          <w:p w14:paraId="1A4CD1B9" w14:textId="1A9318F0" w:rsidR="00C450EB" w:rsidRPr="001B2780" w:rsidRDefault="00F94702"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Already initiated r</w:t>
            </w:r>
            <w:r w:rsidRPr="001B2780">
              <w:rPr>
                <w:rFonts w:ascii="Times New Roman" w:hAnsi="Times New Roman" w:cs="Times New Roman"/>
                <w:lang w:val="en-GB"/>
              </w:rPr>
              <w:t xml:space="preserve">eforms </w:t>
            </w:r>
            <w:r w:rsidRPr="001B2780">
              <w:rPr>
                <w:rFonts w:ascii="Times New Roman" w:hAnsi="Times New Roman" w:cs="Times New Roman"/>
                <w:lang w:val="en-GB"/>
              </w:rPr>
              <w:t>with the view to improving</w:t>
            </w:r>
            <w:r w:rsidRPr="001B2780">
              <w:rPr>
                <w:rFonts w:ascii="Times New Roman" w:hAnsi="Times New Roman" w:cs="Times New Roman"/>
                <w:lang w:val="en-GB"/>
              </w:rPr>
              <w:t xml:space="preserve"> the structure of the judicial network, the implementation of infrastructure and internal procedures, based on the results of the judiciary network assessment</w:t>
            </w:r>
          </w:p>
        </w:tc>
        <w:tc>
          <w:tcPr>
            <w:tcW w:w="2472" w:type="dxa"/>
            <w:gridSpan w:val="3"/>
            <w:shd w:val="clear" w:color="auto" w:fill="FFFFFF" w:themeFill="background1"/>
          </w:tcPr>
          <w:p w14:paraId="10167782" w14:textId="4C3949F0" w:rsidR="00C450EB" w:rsidRPr="001B2780" w:rsidRDefault="00F94702"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 keeping with Item</w:t>
            </w:r>
            <w:r w:rsidR="00C450EB" w:rsidRPr="001B2780">
              <w:rPr>
                <w:rFonts w:ascii="Times New Roman" w:hAnsi="Times New Roman" w:cs="Times New Roman"/>
                <w:lang w:val="en-GB"/>
              </w:rPr>
              <w:t xml:space="preserve"> 9.2.1.</w:t>
            </w:r>
          </w:p>
        </w:tc>
        <w:tc>
          <w:tcPr>
            <w:tcW w:w="2433" w:type="dxa"/>
            <w:shd w:val="clear" w:color="auto" w:fill="FFFFFF" w:themeFill="background1"/>
          </w:tcPr>
          <w:p w14:paraId="48F36CC6" w14:textId="2C6B7C86" w:rsidR="00C450EB" w:rsidRPr="001B2780" w:rsidRDefault="00C450EB" w:rsidP="00C450EB">
            <w:pPr>
              <w:spacing w:after="0" w:line="240" w:lineRule="auto"/>
              <w:rPr>
                <w:rFonts w:ascii="Times New Roman" w:hAnsi="Times New Roman" w:cs="Times New Roman"/>
                <w:lang w:val="en-GB"/>
              </w:rPr>
            </w:pPr>
          </w:p>
        </w:tc>
        <w:tc>
          <w:tcPr>
            <w:tcW w:w="1335" w:type="dxa"/>
            <w:shd w:val="clear" w:color="auto" w:fill="FFFFFF" w:themeFill="background1"/>
          </w:tcPr>
          <w:p w14:paraId="3DA0CAC3" w14:textId="4D603DB8"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3rd Quarter of 2019</w:t>
            </w:r>
          </w:p>
        </w:tc>
      </w:tr>
      <w:tr w:rsidR="00C450EB" w:rsidRPr="001B2780" w14:paraId="667B425E" w14:textId="77777777" w:rsidTr="00F94702">
        <w:trPr>
          <w:trHeight w:val="699"/>
        </w:trPr>
        <w:tc>
          <w:tcPr>
            <w:tcW w:w="2129" w:type="dxa"/>
            <w:shd w:val="clear" w:color="auto" w:fill="FFFFFF" w:themeFill="background1"/>
          </w:tcPr>
          <w:p w14:paraId="485BE681" w14:textId="6B8C93FA"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9.1.4. </w:t>
            </w:r>
            <w:r w:rsidR="000B41BD" w:rsidRPr="001B2780">
              <w:rPr>
                <w:rFonts w:ascii="Times New Roman" w:eastAsia="Times New Roman" w:hAnsi="Times New Roman" w:cs="Times New Roman"/>
                <w:lang w:val="en-GB"/>
              </w:rPr>
              <w:t xml:space="preserve">Preparation and adoption of amendments to the law regulating the mediation procedure in dispute resolution (mediation), conditions for mediation, rights and duties of mediators and </w:t>
            </w:r>
            <w:r w:rsidR="00F94702" w:rsidRPr="001B2780">
              <w:rPr>
                <w:rFonts w:ascii="Times New Roman" w:eastAsia="Times New Roman" w:hAnsi="Times New Roman" w:cs="Times New Roman"/>
                <w:lang w:val="en-GB"/>
              </w:rPr>
              <w:t>training program</w:t>
            </w:r>
            <w:r w:rsidR="00F94702" w:rsidRPr="001B2780">
              <w:rPr>
                <w:rFonts w:ascii="Times New Roman" w:eastAsia="Times New Roman" w:hAnsi="Times New Roman" w:cs="Times New Roman"/>
                <w:lang w:val="en-GB"/>
              </w:rPr>
              <w:t xml:space="preserve">s for </w:t>
            </w:r>
            <w:r w:rsidR="000B41BD" w:rsidRPr="001B2780">
              <w:rPr>
                <w:rFonts w:ascii="Times New Roman" w:eastAsia="Times New Roman" w:hAnsi="Times New Roman" w:cs="Times New Roman"/>
                <w:lang w:val="en-GB"/>
              </w:rPr>
              <w:t>mediat</w:t>
            </w:r>
            <w:r w:rsidR="00F94702" w:rsidRPr="001B2780">
              <w:rPr>
                <w:rFonts w:ascii="Times New Roman" w:eastAsia="Times New Roman" w:hAnsi="Times New Roman" w:cs="Times New Roman"/>
                <w:lang w:val="en-GB"/>
              </w:rPr>
              <w:t>ors</w:t>
            </w:r>
            <w:r w:rsidR="000B41BD" w:rsidRPr="001B2780">
              <w:rPr>
                <w:rFonts w:ascii="Times New Roman" w:eastAsia="Times New Roman" w:hAnsi="Times New Roman" w:cs="Times New Roman"/>
                <w:lang w:val="en-GB"/>
              </w:rPr>
              <w:t xml:space="preserve"> </w:t>
            </w:r>
          </w:p>
        </w:tc>
        <w:tc>
          <w:tcPr>
            <w:tcW w:w="3150" w:type="dxa"/>
            <w:shd w:val="clear" w:color="auto" w:fill="FFFFFF" w:themeFill="background1"/>
          </w:tcPr>
          <w:p w14:paraId="08A6BB0F" w14:textId="3DEEA3DB"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3C0C2BDB" w14:textId="1386D8FA" w:rsidR="00C450EB" w:rsidRPr="001B2780" w:rsidRDefault="00D0710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Government</w:t>
            </w:r>
          </w:p>
          <w:p w14:paraId="7F62D9E7" w14:textId="77777777" w:rsidR="00C450EB" w:rsidRPr="001B2780" w:rsidRDefault="00C450EB" w:rsidP="00C450EB">
            <w:pPr>
              <w:spacing w:after="0" w:line="240" w:lineRule="auto"/>
              <w:rPr>
                <w:rFonts w:ascii="Times New Roman" w:hAnsi="Times New Roman" w:cs="Times New Roman"/>
                <w:lang w:val="en-GB"/>
              </w:rPr>
            </w:pPr>
          </w:p>
        </w:tc>
        <w:tc>
          <w:tcPr>
            <w:tcW w:w="2028" w:type="dxa"/>
            <w:gridSpan w:val="2"/>
            <w:shd w:val="clear" w:color="auto" w:fill="FFFFFF" w:themeFill="background1"/>
          </w:tcPr>
          <w:p w14:paraId="2DDD181A" w14:textId="373EA8BE" w:rsidR="00F94702" w:rsidRPr="001B2780" w:rsidRDefault="00D07104" w:rsidP="00F94702">
            <w:pPr>
              <w:spacing w:after="0" w:line="240" w:lineRule="auto"/>
              <w:ind w:left="-60" w:right="-107"/>
              <w:rPr>
                <w:rFonts w:ascii="Times New Roman" w:hAnsi="Times New Roman" w:cs="Times New Roman"/>
                <w:lang w:val="en-GB"/>
              </w:rPr>
            </w:pPr>
            <w:r w:rsidRPr="001B2780">
              <w:rPr>
                <w:rFonts w:ascii="Times New Roman" w:hAnsi="Times New Roman" w:cs="Times New Roman"/>
                <w:lang w:val="en-GB"/>
              </w:rPr>
              <w:t>A</w:t>
            </w:r>
            <w:r w:rsidR="00F94702" w:rsidRPr="001B2780">
              <w:rPr>
                <w:rFonts w:ascii="Times New Roman" w:hAnsi="Times New Roman" w:cs="Times New Roman"/>
                <w:lang w:val="en-GB"/>
              </w:rPr>
              <w:t>mendments to the Law adopted in accordance with the standards of mediation contained in the acts of the United Nations, the European Union and the Council of Europe, and in accordance with the objective of</w:t>
            </w:r>
            <w:r w:rsidR="00C450EB" w:rsidRPr="001B2780">
              <w:rPr>
                <w:rFonts w:ascii="Times New Roman" w:hAnsi="Times New Roman" w:cs="Times New Roman"/>
                <w:lang w:val="en-GB"/>
              </w:rPr>
              <w:t xml:space="preserve"> </w:t>
            </w:r>
            <w:r w:rsidR="00F94702" w:rsidRPr="001B2780">
              <w:rPr>
                <w:rFonts w:ascii="Times New Roman" w:hAnsi="Times New Roman" w:cs="Times New Roman"/>
                <w:lang w:val="en-GB"/>
              </w:rPr>
              <w:t>Directive</w:t>
            </w:r>
            <w:r w:rsidR="00C450EB" w:rsidRPr="001B2780">
              <w:rPr>
                <w:rFonts w:ascii="Times New Roman" w:hAnsi="Times New Roman" w:cs="Times New Roman"/>
                <w:lang w:val="en-GB"/>
              </w:rPr>
              <w:t xml:space="preserve"> 2008/52/Е</w:t>
            </w:r>
            <w:r w:rsidR="00F94702" w:rsidRPr="001B2780">
              <w:rPr>
                <w:rFonts w:ascii="Times New Roman" w:hAnsi="Times New Roman" w:cs="Times New Roman"/>
                <w:lang w:val="en-GB"/>
              </w:rPr>
              <w:t xml:space="preserve">C on certain aspects of mediation </w:t>
            </w:r>
            <w:r w:rsidR="00F94702" w:rsidRPr="001B2780">
              <w:rPr>
                <w:rFonts w:ascii="Times New Roman" w:hAnsi="Times New Roman" w:cs="Times New Roman"/>
                <w:lang w:val="en-GB"/>
              </w:rPr>
              <w:t>in civil and commercial matters</w:t>
            </w:r>
            <w:r w:rsidR="00F94702" w:rsidRPr="001B2780">
              <w:rPr>
                <w:rFonts w:ascii="Times New Roman" w:hAnsi="Times New Roman" w:cs="Times New Roman"/>
                <w:lang w:val="en-GB"/>
              </w:rPr>
              <w:t xml:space="preserve"> </w:t>
            </w:r>
            <w:r w:rsidR="00C450EB" w:rsidRPr="001B2780">
              <w:rPr>
                <w:rFonts w:ascii="Times New Roman" w:hAnsi="Times New Roman" w:cs="Times New Roman"/>
                <w:lang w:val="en-GB"/>
              </w:rPr>
              <w:t>(</w:t>
            </w:r>
            <w:r w:rsidR="00F94702" w:rsidRPr="001B2780">
              <w:rPr>
                <w:rFonts w:ascii="Times New Roman" w:hAnsi="Times New Roman" w:cs="Times New Roman"/>
                <w:lang w:val="en-GB"/>
              </w:rPr>
              <w:t xml:space="preserve">“establishing a </w:t>
            </w:r>
            <w:r w:rsidR="00F94702" w:rsidRPr="001B2780">
              <w:rPr>
                <w:rFonts w:ascii="Times New Roman" w:hAnsi="Times New Roman" w:cs="Times New Roman"/>
                <w:lang w:val="en-GB"/>
              </w:rPr>
              <w:lastRenderedPageBreak/>
              <w:t>b</w:t>
            </w:r>
            <w:r w:rsidR="00F94702" w:rsidRPr="001B2780">
              <w:rPr>
                <w:rFonts w:ascii="Times New Roman" w:hAnsi="Times New Roman" w:cs="Times New Roman"/>
                <w:lang w:val="en-GB"/>
              </w:rPr>
              <w:t xml:space="preserve">alanced relationship </w:t>
            </w:r>
            <w:r w:rsidR="00F94702" w:rsidRPr="001B2780">
              <w:rPr>
                <w:rFonts w:ascii="Times New Roman" w:hAnsi="Times New Roman" w:cs="Times New Roman"/>
                <w:lang w:val="en-GB"/>
              </w:rPr>
              <w:t>b</w:t>
            </w:r>
            <w:r w:rsidR="00F94702" w:rsidRPr="001B2780">
              <w:rPr>
                <w:rFonts w:ascii="Times New Roman" w:hAnsi="Times New Roman" w:cs="Times New Roman"/>
                <w:lang w:val="en-GB"/>
              </w:rPr>
              <w:t>etween mediation </w:t>
            </w:r>
          </w:p>
          <w:p w14:paraId="0E4E809C" w14:textId="3EBCDA46" w:rsidR="00C450EB" w:rsidRPr="001B2780" w:rsidRDefault="00F94702" w:rsidP="00F94702">
            <w:pPr>
              <w:spacing w:after="0" w:line="240" w:lineRule="auto"/>
              <w:ind w:left="-60" w:right="-107"/>
              <w:rPr>
                <w:rFonts w:ascii="Times New Roman" w:eastAsia="Times New Roman" w:hAnsi="Times New Roman" w:cs="Times New Roman"/>
                <w:lang w:val="en-GB"/>
              </w:rPr>
            </w:pPr>
            <w:r w:rsidRPr="001B2780">
              <w:rPr>
                <w:rFonts w:ascii="Times New Roman" w:hAnsi="Times New Roman" w:cs="Times New Roman"/>
                <w:lang w:val="en-GB"/>
              </w:rPr>
              <w:t xml:space="preserve">and judicial </w:t>
            </w:r>
            <w:r w:rsidR="00393C21" w:rsidRPr="001B2780">
              <w:rPr>
                <w:rFonts w:ascii="Times New Roman" w:hAnsi="Times New Roman" w:cs="Times New Roman"/>
                <w:lang w:val="en-GB"/>
              </w:rPr>
              <w:t>proceedings “</w:t>
            </w:r>
            <w:r w:rsidR="0043392C" w:rsidRPr="001B2780">
              <w:rPr>
                <w:rFonts w:ascii="Times New Roman" w:hAnsi="Times New Roman" w:cs="Times New Roman"/>
                <w:lang w:val="en-GB"/>
              </w:rPr>
              <w:t>)</w:t>
            </w:r>
          </w:p>
        </w:tc>
        <w:tc>
          <w:tcPr>
            <w:tcW w:w="2472" w:type="dxa"/>
            <w:gridSpan w:val="3"/>
            <w:shd w:val="clear" w:color="auto" w:fill="FFFFFF" w:themeFill="background1"/>
          </w:tcPr>
          <w:p w14:paraId="43FB4008" w14:textId="643B26F0" w:rsidR="00C450EB" w:rsidRPr="001B2780" w:rsidRDefault="00D0710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IPA</w:t>
            </w:r>
            <w:r w:rsidR="00C450EB" w:rsidRPr="001B2780">
              <w:rPr>
                <w:rFonts w:ascii="Times New Roman" w:hAnsi="Times New Roman" w:cs="Times New Roman"/>
                <w:lang w:val="en-GB"/>
              </w:rPr>
              <w:t xml:space="preserve"> 2015 </w:t>
            </w:r>
            <w:r w:rsidRPr="001B2780">
              <w:rPr>
                <w:rFonts w:ascii="Times New Roman" w:hAnsi="Times New Roman" w:cs="Times New Roman"/>
                <w:lang w:val="en-GB"/>
              </w:rPr>
              <w:t xml:space="preserve">Project of support to the Ministry of Justice </w:t>
            </w:r>
          </w:p>
          <w:p w14:paraId="74A8A6BA" w14:textId="6DF97F7F" w:rsidR="00C450EB" w:rsidRPr="001B2780" w:rsidRDefault="00C450EB" w:rsidP="00D07104">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ИПА 2016 </w:t>
            </w:r>
            <w:r w:rsidR="00D07104" w:rsidRPr="001B2780">
              <w:rPr>
                <w:rFonts w:ascii="Times New Roman" w:hAnsi="Times New Roman" w:cs="Times New Roman"/>
                <w:lang w:val="en-GB"/>
              </w:rPr>
              <w:t xml:space="preserve">Project of support to the </w:t>
            </w:r>
            <w:r w:rsidR="00D07104" w:rsidRPr="001B2780">
              <w:rPr>
                <w:rFonts w:ascii="Times New Roman" w:hAnsi="Times New Roman" w:cs="Times New Roman"/>
                <w:lang w:val="en-GB"/>
              </w:rPr>
              <w:t xml:space="preserve">Supreme Court of Cassation </w:t>
            </w:r>
          </w:p>
        </w:tc>
        <w:tc>
          <w:tcPr>
            <w:tcW w:w="2433" w:type="dxa"/>
            <w:shd w:val="clear" w:color="auto" w:fill="FFFFFF" w:themeFill="background1"/>
          </w:tcPr>
          <w:p w14:paraId="05112768" w14:textId="47F735A8"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23 (1.3.6.17.)</w:t>
            </w:r>
          </w:p>
        </w:tc>
        <w:tc>
          <w:tcPr>
            <w:tcW w:w="1335" w:type="dxa"/>
            <w:shd w:val="clear" w:color="auto" w:fill="FFFFFF" w:themeFill="background1"/>
          </w:tcPr>
          <w:p w14:paraId="7E2181BE" w14:textId="04255C65"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C450EB" w:rsidRPr="001B2780" w14:paraId="1B33BE86" w14:textId="77777777" w:rsidTr="002641AA">
        <w:trPr>
          <w:trHeight w:val="1520"/>
        </w:trPr>
        <w:tc>
          <w:tcPr>
            <w:tcW w:w="2129" w:type="dxa"/>
            <w:shd w:val="clear" w:color="auto" w:fill="FFFFFF" w:themeFill="background1"/>
          </w:tcPr>
          <w:p w14:paraId="4CA4EB91" w14:textId="02D27F37"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9.1.5. </w:t>
            </w:r>
            <w:r w:rsidR="00D07104" w:rsidRPr="001B2780">
              <w:rPr>
                <w:rFonts w:ascii="Times New Roman" w:eastAsia="Times New Roman" w:hAnsi="Times New Roman" w:cs="Times New Roman"/>
                <w:lang w:val="en-GB"/>
              </w:rPr>
              <w:t>Conducting the feasibility study on the</w:t>
            </w:r>
            <w:r w:rsidR="00D07104" w:rsidRPr="001B2780">
              <w:rPr>
                <w:rFonts w:ascii="Times New Roman" w:eastAsia="Times New Roman" w:hAnsi="Times New Roman" w:cs="Times New Roman"/>
                <w:lang w:val="en-GB"/>
              </w:rPr>
              <w:t xml:space="preserve"> accession to the Singapore </w:t>
            </w:r>
            <w:r w:rsidR="00D07104" w:rsidRPr="001B2780">
              <w:rPr>
                <w:rFonts w:ascii="Times New Roman" w:eastAsia="Times New Roman" w:hAnsi="Times New Roman" w:cs="Times New Roman"/>
                <w:lang w:val="en-GB"/>
              </w:rPr>
              <w:t xml:space="preserve">Mediation </w:t>
            </w:r>
            <w:r w:rsidR="00D07104" w:rsidRPr="001B2780">
              <w:rPr>
                <w:rFonts w:ascii="Times New Roman" w:eastAsia="Times New Roman" w:hAnsi="Times New Roman" w:cs="Times New Roman"/>
                <w:lang w:val="en-GB"/>
              </w:rPr>
              <w:t xml:space="preserve">Convention on the enforceability of agreements reached in international economic mediation and </w:t>
            </w:r>
            <w:r w:rsidR="00D07104" w:rsidRPr="001B2780">
              <w:rPr>
                <w:rFonts w:ascii="Times New Roman" w:eastAsia="Times New Roman" w:hAnsi="Times New Roman" w:cs="Times New Roman"/>
                <w:lang w:val="en-GB"/>
              </w:rPr>
              <w:t xml:space="preserve">accession to this </w:t>
            </w:r>
            <w:r w:rsidR="00393C21" w:rsidRPr="001B2780">
              <w:rPr>
                <w:rFonts w:ascii="Times New Roman" w:eastAsia="Times New Roman" w:hAnsi="Times New Roman" w:cs="Times New Roman"/>
                <w:lang w:val="en-GB"/>
              </w:rPr>
              <w:t>Convention, if</w:t>
            </w:r>
            <w:r w:rsidR="00D07104" w:rsidRPr="001B2780">
              <w:rPr>
                <w:rFonts w:ascii="Times New Roman" w:eastAsia="Times New Roman" w:hAnsi="Times New Roman" w:cs="Times New Roman"/>
                <w:lang w:val="en-GB"/>
              </w:rPr>
              <w:t xml:space="preserve"> </w:t>
            </w:r>
            <w:r w:rsidR="00D07104" w:rsidRPr="001B2780">
              <w:rPr>
                <w:rFonts w:ascii="Times New Roman" w:eastAsia="Times New Roman" w:hAnsi="Times New Roman" w:cs="Times New Roman"/>
                <w:lang w:val="en-GB"/>
              </w:rPr>
              <w:t xml:space="preserve">proven to be appropriate by the analysis </w:t>
            </w:r>
            <w:r w:rsidR="00D07104" w:rsidRPr="001B2780">
              <w:rPr>
                <w:rFonts w:ascii="Times New Roman" w:eastAsia="Times New Roman" w:hAnsi="Times New Roman" w:cs="Times New Roman"/>
                <w:lang w:val="en-GB"/>
              </w:rPr>
              <w:t xml:space="preserve"> </w:t>
            </w:r>
          </w:p>
        </w:tc>
        <w:tc>
          <w:tcPr>
            <w:tcW w:w="3150" w:type="dxa"/>
            <w:shd w:val="clear" w:color="auto" w:fill="FFFFFF" w:themeFill="background1"/>
          </w:tcPr>
          <w:p w14:paraId="6DEDFEAD" w14:textId="2D740412"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p w14:paraId="34F63DD8" w14:textId="54FEFE44" w:rsidR="00C450EB" w:rsidRPr="001B2780" w:rsidRDefault="00C450EB" w:rsidP="00C450EB">
            <w:pPr>
              <w:rPr>
                <w:rFonts w:ascii="Times New Roman" w:hAnsi="Times New Roman" w:cs="Times New Roman"/>
                <w:lang w:val="en-GB"/>
              </w:rPr>
            </w:pPr>
          </w:p>
          <w:p w14:paraId="556D5A5B" w14:textId="04486170" w:rsidR="00C450EB" w:rsidRPr="001B2780" w:rsidRDefault="00C450EB" w:rsidP="00C450EB">
            <w:pPr>
              <w:tabs>
                <w:tab w:val="left" w:pos="1005"/>
              </w:tabs>
              <w:rPr>
                <w:rFonts w:ascii="Times New Roman" w:hAnsi="Times New Roman" w:cs="Times New Roman"/>
                <w:lang w:val="en-GB"/>
              </w:rPr>
            </w:pPr>
            <w:r w:rsidRPr="001B2780">
              <w:rPr>
                <w:rFonts w:ascii="Times New Roman" w:hAnsi="Times New Roman" w:cs="Times New Roman"/>
                <w:lang w:val="en-GB"/>
              </w:rPr>
              <w:tab/>
            </w:r>
          </w:p>
        </w:tc>
        <w:tc>
          <w:tcPr>
            <w:tcW w:w="1904" w:type="dxa"/>
            <w:shd w:val="clear" w:color="auto" w:fill="FFFFFF" w:themeFill="background1"/>
          </w:tcPr>
          <w:p w14:paraId="1E8904CE" w14:textId="09054E48" w:rsidR="00C450EB" w:rsidRPr="001B2780" w:rsidRDefault="00D0710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Government</w:t>
            </w:r>
          </w:p>
          <w:p w14:paraId="5E502D5B" w14:textId="77777777" w:rsidR="00C450EB" w:rsidRPr="001B2780" w:rsidRDefault="00C450EB" w:rsidP="00C450EB">
            <w:pPr>
              <w:spacing w:after="0" w:line="240" w:lineRule="auto"/>
              <w:rPr>
                <w:rFonts w:ascii="Times New Roman" w:hAnsi="Times New Roman" w:cs="Times New Roman"/>
                <w:lang w:val="en-GB"/>
              </w:rPr>
            </w:pPr>
          </w:p>
        </w:tc>
        <w:tc>
          <w:tcPr>
            <w:tcW w:w="2028" w:type="dxa"/>
            <w:gridSpan w:val="2"/>
            <w:shd w:val="clear" w:color="auto" w:fill="FFFFFF" w:themeFill="background1"/>
          </w:tcPr>
          <w:p w14:paraId="44E8D54C" w14:textId="25AAD6C0" w:rsidR="00C450EB" w:rsidRPr="001B2780" w:rsidRDefault="00D07104" w:rsidP="00D07104">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Feasibility study made on the possible accession to the Si</w:t>
            </w:r>
            <w:r w:rsidRPr="001B2780">
              <w:rPr>
                <w:rFonts w:ascii="Times New Roman" w:eastAsia="Times New Roman" w:hAnsi="Times New Roman" w:cs="Times New Roman"/>
                <w:lang w:val="en-GB"/>
              </w:rPr>
              <w:t>ngapore Mediation Convention </w:t>
            </w:r>
          </w:p>
        </w:tc>
        <w:tc>
          <w:tcPr>
            <w:tcW w:w="2472" w:type="dxa"/>
            <w:gridSpan w:val="3"/>
            <w:shd w:val="clear" w:color="auto" w:fill="FFFFFF" w:themeFill="background1"/>
          </w:tcPr>
          <w:p w14:paraId="334BAB43" w14:textId="7A07E2E4"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Ministry of Justice</w:t>
            </w:r>
          </w:p>
        </w:tc>
        <w:tc>
          <w:tcPr>
            <w:tcW w:w="2433" w:type="dxa"/>
            <w:shd w:val="clear" w:color="auto" w:fill="FFFFFF" w:themeFill="background1"/>
          </w:tcPr>
          <w:p w14:paraId="78F5FD55" w14:textId="77777777" w:rsidR="00C450EB" w:rsidRPr="001B2780" w:rsidRDefault="00C450EB" w:rsidP="00C450EB">
            <w:pPr>
              <w:spacing w:after="0" w:line="240" w:lineRule="auto"/>
              <w:rPr>
                <w:rFonts w:ascii="Times New Roman" w:hAnsi="Times New Roman" w:cs="Times New Roman"/>
                <w:lang w:val="en-GB"/>
              </w:rPr>
            </w:pPr>
          </w:p>
        </w:tc>
        <w:tc>
          <w:tcPr>
            <w:tcW w:w="1335" w:type="dxa"/>
            <w:shd w:val="clear" w:color="auto" w:fill="FFFFFF" w:themeFill="background1"/>
          </w:tcPr>
          <w:p w14:paraId="10049779" w14:textId="06030BF3"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w:t>
            </w:r>
            <w:r w:rsidR="00F94702" w:rsidRPr="001B2780">
              <w:rPr>
                <w:rFonts w:ascii="Times New Roman" w:hAnsi="Times New Roman" w:cs="Times New Roman"/>
                <w:vertAlign w:val="superscript"/>
                <w:lang w:val="en-GB"/>
              </w:rPr>
              <w:t>th</w:t>
            </w:r>
            <w:r w:rsidR="00F94702" w:rsidRPr="001B2780">
              <w:rPr>
                <w:rFonts w:ascii="Times New Roman" w:hAnsi="Times New Roman" w:cs="Times New Roman"/>
                <w:lang w:val="en-GB"/>
              </w:rPr>
              <w:t xml:space="preserve"> </w:t>
            </w:r>
            <w:r w:rsidRPr="001B2780">
              <w:rPr>
                <w:rFonts w:ascii="Times New Roman" w:hAnsi="Times New Roman" w:cs="Times New Roman"/>
                <w:lang w:val="en-GB"/>
              </w:rPr>
              <w:t>Quarter of 2019</w:t>
            </w:r>
          </w:p>
        </w:tc>
      </w:tr>
      <w:tr w:rsidR="00C450EB" w:rsidRPr="001B2780" w14:paraId="1ED784C8" w14:textId="77777777" w:rsidTr="002641AA">
        <w:trPr>
          <w:trHeight w:val="350"/>
        </w:trPr>
        <w:tc>
          <w:tcPr>
            <w:tcW w:w="15451" w:type="dxa"/>
            <w:gridSpan w:val="10"/>
            <w:shd w:val="clear" w:color="auto" w:fill="B8CCE4" w:themeFill="accent1" w:themeFillTint="66"/>
          </w:tcPr>
          <w:p w14:paraId="0417C46F" w14:textId="1A19AD82" w:rsidR="00C450EB" w:rsidRPr="001B2780" w:rsidRDefault="001648C5" w:rsidP="00C450EB">
            <w:pPr>
              <w:spacing w:after="0" w:line="240" w:lineRule="auto"/>
              <w:rPr>
                <w:rFonts w:ascii="Times New Roman" w:hAnsi="Times New Roman" w:cs="Times New Roman"/>
                <w:b/>
                <w:lang w:val="en-GB"/>
              </w:rPr>
            </w:pPr>
            <w:r w:rsidRPr="001B2780">
              <w:rPr>
                <w:rFonts w:ascii="Times New Roman" w:hAnsi="Times New Roman" w:cs="Times New Roman"/>
                <w:b/>
                <w:lang w:val="en-GB"/>
              </w:rPr>
              <w:t>Action</w:t>
            </w:r>
            <w:r w:rsidR="00C450EB" w:rsidRPr="001B2780">
              <w:rPr>
                <w:rFonts w:ascii="Times New Roman" w:hAnsi="Times New Roman" w:cs="Times New Roman"/>
                <w:b/>
                <w:lang w:val="en-GB"/>
              </w:rPr>
              <w:t xml:space="preserve"> 9.2: </w:t>
            </w:r>
            <w:r w:rsidR="00D07104" w:rsidRPr="001B2780">
              <w:rPr>
                <w:rFonts w:ascii="Times New Roman" w:hAnsi="Times New Roman" w:cs="Times New Roman"/>
                <w:b/>
                <w:lang w:val="en-GB"/>
              </w:rPr>
              <w:t>Enhancement of</w:t>
            </w:r>
            <w:r w:rsidR="00C450EB" w:rsidRPr="001B2780">
              <w:rPr>
                <w:rFonts w:ascii="Times New Roman" w:hAnsi="Times New Roman" w:cs="Times New Roman"/>
                <w:b/>
                <w:lang w:val="en-GB"/>
              </w:rPr>
              <w:t xml:space="preserve"> </w:t>
            </w:r>
            <w:r w:rsidR="00920849" w:rsidRPr="001B2780">
              <w:rPr>
                <w:rFonts w:ascii="Times New Roman" w:hAnsi="Times New Roman" w:cs="Times New Roman"/>
                <w:b/>
                <w:lang w:val="en-GB"/>
              </w:rPr>
              <w:t>efficiency</w:t>
            </w:r>
            <w:r w:rsidR="00D07104" w:rsidRPr="001B2780">
              <w:rPr>
                <w:rFonts w:ascii="Times New Roman" w:hAnsi="Times New Roman" w:cs="Times New Roman"/>
                <w:b/>
                <w:lang w:val="en-GB"/>
              </w:rPr>
              <w:t xml:space="preserve"> and </w:t>
            </w:r>
            <w:r w:rsidR="00701113" w:rsidRPr="001B2780">
              <w:rPr>
                <w:rFonts w:ascii="Times New Roman" w:hAnsi="Times New Roman" w:cs="Times New Roman"/>
                <w:b/>
                <w:lang w:val="en-GB"/>
              </w:rPr>
              <w:t>enforcement procedures</w:t>
            </w:r>
          </w:p>
        </w:tc>
      </w:tr>
      <w:tr w:rsidR="00C450EB" w:rsidRPr="001B2780" w14:paraId="22516129" w14:textId="77777777" w:rsidTr="002641AA">
        <w:trPr>
          <w:trHeight w:val="341"/>
        </w:trPr>
        <w:tc>
          <w:tcPr>
            <w:tcW w:w="15451" w:type="dxa"/>
            <w:gridSpan w:val="10"/>
            <w:shd w:val="clear" w:color="auto" w:fill="B8CCE4" w:themeFill="accent1" w:themeFillTint="66"/>
          </w:tcPr>
          <w:p w14:paraId="4D0DB7CF" w14:textId="6B18DA3D"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C450EB" w:rsidRPr="001B2780">
              <w:rPr>
                <w:rFonts w:ascii="Times New Roman" w:hAnsi="Times New Roman" w:cs="Times New Roman"/>
                <w:lang w:val="en-GB"/>
              </w:rPr>
              <w:t xml:space="preserve">: </w:t>
            </w:r>
            <w:r w:rsidR="00393C21" w:rsidRPr="001B2780">
              <w:rPr>
                <w:rFonts w:ascii="Times New Roman" w:hAnsi="Times New Roman" w:cs="Times New Roman"/>
                <w:lang w:val="en-GB"/>
              </w:rPr>
              <w:t>Duration</w:t>
            </w:r>
            <w:r w:rsidR="00C450EB" w:rsidRPr="001B2780">
              <w:rPr>
                <w:rFonts w:ascii="Times New Roman" w:hAnsi="Times New Roman" w:cs="Times New Roman"/>
                <w:lang w:val="en-GB"/>
              </w:rPr>
              <w:t xml:space="preserve"> </w:t>
            </w:r>
            <w:r w:rsidR="003E2753" w:rsidRPr="001B2780">
              <w:rPr>
                <w:rFonts w:ascii="Times New Roman" w:hAnsi="Times New Roman" w:cs="Times New Roman"/>
                <w:lang w:val="en-GB"/>
              </w:rPr>
              <w:t>procedures</w:t>
            </w:r>
            <w:r w:rsidR="00C450EB" w:rsidRPr="001B2780">
              <w:rPr>
                <w:rFonts w:ascii="Times New Roman" w:hAnsi="Times New Roman" w:cs="Times New Roman"/>
                <w:lang w:val="en-GB"/>
              </w:rPr>
              <w:t xml:space="preserve"> (</w:t>
            </w:r>
            <w:r w:rsidR="00D07104" w:rsidRPr="001B2780">
              <w:rPr>
                <w:rFonts w:ascii="Times New Roman" w:hAnsi="Times New Roman" w:cs="Times New Roman"/>
                <w:lang w:val="en-GB"/>
              </w:rPr>
              <w:t>in days required for the completion of the procedures</w:t>
            </w:r>
            <w:r w:rsidR="00C450EB" w:rsidRPr="001B2780">
              <w:rPr>
                <w:rFonts w:ascii="Times New Roman" w:hAnsi="Times New Roman" w:cs="Times New Roman"/>
                <w:lang w:val="en-GB"/>
              </w:rPr>
              <w:t>)</w:t>
            </w:r>
          </w:p>
        </w:tc>
      </w:tr>
      <w:tr w:rsidR="00C450EB" w:rsidRPr="001B2780" w14:paraId="77AB910E" w14:textId="77777777" w:rsidTr="002641AA">
        <w:trPr>
          <w:trHeight w:val="350"/>
        </w:trPr>
        <w:tc>
          <w:tcPr>
            <w:tcW w:w="8040" w:type="dxa"/>
            <w:gridSpan w:val="4"/>
            <w:shd w:val="clear" w:color="auto" w:fill="B8CCE4" w:themeFill="accent1" w:themeFillTint="66"/>
          </w:tcPr>
          <w:p w14:paraId="27091705" w14:textId="10F8E760" w:rsidR="00C450EB" w:rsidRPr="001B2780" w:rsidRDefault="00640FF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C450EB" w:rsidRPr="001B2780">
              <w:rPr>
                <w:rFonts w:ascii="Times New Roman" w:hAnsi="Times New Roman" w:cs="Times New Roman"/>
                <w:lang w:val="en-GB"/>
              </w:rPr>
              <w:t>: 110</w:t>
            </w:r>
          </w:p>
        </w:tc>
        <w:tc>
          <w:tcPr>
            <w:tcW w:w="7411" w:type="dxa"/>
            <w:gridSpan w:val="6"/>
            <w:shd w:val="clear" w:color="auto" w:fill="B8CCE4" w:themeFill="accent1" w:themeFillTint="66"/>
          </w:tcPr>
          <w:p w14:paraId="22C4EC57" w14:textId="467313D1"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C450EB" w:rsidRPr="001B2780">
              <w:rPr>
                <w:rFonts w:ascii="Times New Roman" w:hAnsi="Times New Roman" w:cs="Times New Roman"/>
                <w:lang w:val="en-GB"/>
              </w:rPr>
              <w:t>: 90</w:t>
            </w:r>
          </w:p>
        </w:tc>
      </w:tr>
      <w:tr w:rsidR="00C450EB" w:rsidRPr="001B2780" w14:paraId="7B8A7C5F" w14:textId="77777777" w:rsidTr="002641AA">
        <w:trPr>
          <w:trHeight w:val="350"/>
        </w:trPr>
        <w:tc>
          <w:tcPr>
            <w:tcW w:w="15451" w:type="dxa"/>
            <w:gridSpan w:val="10"/>
            <w:shd w:val="clear" w:color="auto" w:fill="B8CCE4" w:themeFill="accent1" w:themeFillTint="66"/>
          </w:tcPr>
          <w:p w14:paraId="0BE8C2EC" w14:textId="2EF46273"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C450EB"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w:t>
            </w:r>
            <w:r w:rsidR="00393C21" w:rsidRPr="001B2780">
              <w:rPr>
                <w:rFonts w:ascii="Times New Roman" w:hAnsi="Times New Roman" w:cs="Times New Roman"/>
                <w:lang w:val="en-GB"/>
              </w:rPr>
              <w:t>years –</w:t>
            </w:r>
            <w:r w:rsidR="00C450EB" w:rsidRPr="001B2780">
              <w:rPr>
                <w:rFonts w:ascii="Times New Roman" w:hAnsi="Times New Roman" w:cs="Times New Roman"/>
                <w:lang w:val="en-GB"/>
              </w:rPr>
              <w:t xml:space="preserve"> 2020, 2021</w:t>
            </w:r>
          </w:p>
        </w:tc>
      </w:tr>
      <w:tr w:rsidR="00C450EB" w:rsidRPr="001B2780" w14:paraId="713E37FC" w14:textId="77777777" w:rsidTr="002641AA">
        <w:trPr>
          <w:trHeight w:val="620"/>
        </w:trPr>
        <w:tc>
          <w:tcPr>
            <w:tcW w:w="2129" w:type="dxa"/>
            <w:shd w:val="clear" w:color="auto" w:fill="B8CCE4" w:themeFill="accent1" w:themeFillTint="66"/>
          </w:tcPr>
          <w:p w14:paraId="0AD241E6" w14:textId="51BDB4E7" w:rsidR="00C450EB" w:rsidRPr="001B2780" w:rsidRDefault="00DD0121"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3F36D1EC" w14:textId="0E5062A2"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35201B82" w14:textId="4E822BEA"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2BCC1CB9" w14:textId="05EC89CE"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B8CCE4" w:themeFill="accent1" w:themeFillTint="66"/>
          </w:tcPr>
          <w:p w14:paraId="5076BE85" w14:textId="16EB1C90" w:rsidR="00C450EB"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3"/>
            <w:shd w:val="clear" w:color="auto" w:fill="B8CCE4" w:themeFill="accent1" w:themeFillTint="66"/>
          </w:tcPr>
          <w:p w14:paraId="7677E1EF" w14:textId="35ADB3A9"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7023840F" w14:textId="00BD1016"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1D8E256B" w14:textId="49AC1840"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C450EB" w:rsidRPr="001B2780">
              <w:rPr>
                <w:rFonts w:ascii="Times New Roman" w:hAnsi="Times New Roman" w:cs="Times New Roman"/>
                <w:lang w:val="en-GB"/>
              </w:rPr>
              <w:t xml:space="preserve"> </w:t>
            </w:r>
          </w:p>
        </w:tc>
      </w:tr>
      <w:tr w:rsidR="00C450EB" w:rsidRPr="001B2780" w14:paraId="5FB60276" w14:textId="77777777" w:rsidTr="002641AA">
        <w:trPr>
          <w:trHeight w:val="620"/>
        </w:trPr>
        <w:tc>
          <w:tcPr>
            <w:tcW w:w="2129" w:type="dxa"/>
            <w:shd w:val="clear" w:color="auto" w:fill="B8CCE4" w:themeFill="accent1" w:themeFillTint="66"/>
          </w:tcPr>
          <w:p w14:paraId="7AF6AEA3" w14:textId="3FA1DE01" w:rsidR="00C450EB" w:rsidRPr="001B2780" w:rsidRDefault="00701113" w:rsidP="00C450EB">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lastRenderedPageBreak/>
              <w:t>R</w:t>
            </w:r>
          </w:p>
        </w:tc>
        <w:tc>
          <w:tcPr>
            <w:tcW w:w="3150" w:type="dxa"/>
            <w:shd w:val="clear" w:color="auto" w:fill="B8CCE4" w:themeFill="accent1" w:themeFillTint="66"/>
          </w:tcPr>
          <w:p w14:paraId="6496993A" w14:textId="11973AC9"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p w14:paraId="00812336" w14:textId="53606859" w:rsidR="00C450EB" w:rsidRPr="001B2780" w:rsidRDefault="0070111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Chamber of Public Enforcement Officers</w:t>
            </w:r>
          </w:p>
        </w:tc>
        <w:tc>
          <w:tcPr>
            <w:tcW w:w="1904" w:type="dxa"/>
            <w:shd w:val="clear" w:color="auto" w:fill="B8CCE4" w:themeFill="accent1" w:themeFillTint="66"/>
          </w:tcPr>
          <w:p w14:paraId="753079A0" w14:textId="0F51582F" w:rsidR="00C450EB" w:rsidRPr="001B2780" w:rsidRDefault="002D314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NALED, the Chamber of Public Enforcement Officers, the Government, the National Assembly, the Judicial Academy, the </w:t>
            </w:r>
            <w:r w:rsidRPr="001B2780">
              <w:rPr>
                <w:rFonts w:ascii="Times New Roman" w:hAnsi="Times New Roman" w:cs="Times New Roman"/>
                <w:lang w:val="en-GB"/>
              </w:rPr>
              <w:t>public authorities</w:t>
            </w:r>
            <w:r w:rsidRPr="001B2780">
              <w:rPr>
                <w:rFonts w:ascii="Times New Roman" w:hAnsi="Times New Roman" w:cs="Times New Roman"/>
                <w:lang w:val="en-GB"/>
              </w:rPr>
              <w:t xml:space="preserve">, the holders of public authority, other legal entities and entrepreneurs who, pursuant to Article 31 of the Law on Enforcement and Security, are obliged to provide </w:t>
            </w:r>
            <w:r w:rsidRPr="001B2780">
              <w:rPr>
                <w:rFonts w:ascii="Times New Roman" w:hAnsi="Times New Roman" w:cs="Times New Roman"/>
                <w:lang w:val="en-GB"/>
              </w:rPr>
              <w:t xml:space="preserve">to </w:t>
            </w:r>
            <w:r w:rsidRPr="001B2780">
              <w:rPr>
                <w:rFonts w:ascii="Times New Roman" w:hAnsi="Times New Roman" w:cs="Times New Roman"/>
                <w:lang w:val="en-GB"/>
              </w:rPr>
              <w:t xml:space="preserve">the court and the public </w:t>
            </w:r>
            <w:r w:rsidRPr="001B2780">
              <w:rPr>
                <w:rFonts w:ascii="Times New Roman" w:hAnsi="Times New Roman" w:cs="Times New Roman"/>
                <w:lang w:val="en-GB"/>
              </w:rPr>
              <w:t>enforcement officer</w:t>
            </w:r>
            <w:r w:rsidRPr="001B2780">
              <w:rPr>
                <w:rFonts w:ascii="Times New Roman" w:hAnsi="Times New Roman" w:cs="Times New Roman"/>
                <w:lang w:val="en-GB"/>
              </w:rPr>
              <w:t xml:space="preserve"> free data about the enforcement debtor</w:t>
            </w:r>
          </w:p>
        </w:tc>
        <w:tc>
          <w:tcPr>
            <w:tcW w:w="2028" w:type="dxa"/>
            <w:gridSpan w:val="2"/>
            <w:shd w:val="clear" w:color="auto" w:fill="B8CCE4" w:themeFill="accent1" w:themeFillTint="66"/>
          </w:tcPr>
          <w:p w14:paraId="5FB6D301" w14:textId="17A354C0"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 </w:t>
            </w:r>
            <w:r w:rsidR="00137859" w:rsidRPr="001B2780">
              <w:rPr>
                <w:rFonts w:ascii="Times New Roman" w:hAnsi="Times New Roman" w:cs="Times New Roman"/>
                <w:lang w:val="en-GB"/>
              </w:rPr>
              <w:t>Regular budget funds</w:t>
            </w:r>
          </w:p>
        </w:tc>
        <w:tc>
          <w:tcPr>
            <w:tcW w:w="2472" w:type="dxa"/>
            <w:gridSpan w:val="3"/>
            <w:shd w:val="clear" w:color="auto" w:fill="B8CCE4" w:themeFill="accent1" w:themeFillTint="66"/>
          </w:tcPr>
          <w:p w14:paraId="03C9B78A" w14:textId="77777777" w:rsidR="00C450EB" w:rsidRPr="001B2780" w:rsidRDefault="00C450EB" w:rsidP="00C450EB">
            <w:pPr>
              <w:spacing w:after="0" w:line="240" w:lineRule="auto"/>
              <w:rPr>
                <w:rFonts w:ascii="Times New Roman" w:hAnsi="Times New Roman" w:cs="Times New Roman"/>
                <w:lang w:val="en-GB"/>
              </w:rPr>
            </w:pPr>
          </w:p>
        </w:tc>
        <w:tc>
          <w:tcPr>
            <w:tcW w:w="2433" w:type="dxa"/>
            <w:shd w:val="clear" w:color="auto" w:fill="B8CCE4" w:themeFill="accent1" w:themeFillTint="66"/>
          </w:tcPr>
          <w:p w14:paraId="66F32853" w14:textId="3D05990F" w:rsidR="002D314A" w:rsidRPr="001B2780" w:rsidRDefault="002D314A" w:rsidP="002D314A">
            <w:pPr>
              <w:pStyle w:val="Default"/>
              <w:rPr>
                <w:rFonts w:asciiTheme="majorBidi" w:hAnsiTheme="majorBidi" w:cstheme="majorBidi"/>
                <w:sz w:val="22"/>
                <w:lang w:val="en-GB"/>
              </w:rPr>
            </w:pPr>
            <w:r w:rsidRPr="001B2780">
              <w:rPr>
                <w:rFonts w:asciiTheme="majorBidi" w:hAnsiTheme="majorBidi" w:cstheme="majorBidi"/>
                <w:sz w:val="22"/>
                <w:lang w:val="en-GB"/>
              </w:rPr>
              <w:t xml:space="preserve">Law on </w:t>
            </w:r>
            <w:r w:rsidRPr="001B2780">
              <w:rPr>
                <w:rFonts w:asciiTheme="majorBidi" w:hAnsiTheme="majorBidi" w:cstheme="majorBidi"/>
                <w:sz w:val="22"/>
                <w:lang w:val="en-GB"/>
              </w:rPr>
              <w:t>C</w:t>
            </w:r>
            <w:r w:rsidRPr="001B2780">
              <w:rPr>
                <w:rFonts w:asciiTheme="majorBidi" w:hAnsiTheme="majorBidi" w:cstheme="majorBidi"/>
                <w:sz w:val="22"/>
                <w:lang w:val="en-GB"/>
              </w:rPr>
              <w:t xml:space="preserve">ourt </w:t>
            </w:r>
            <w:r w:rsidRPr="001B2780">
              <w:rPr>
                <w:rFonts w:asciiTheme="majorBidi" w:hAnsiTheme="majorBidi" w:cstheme="majorBidi"/>
                <w:sz w:val="22"/>
                <w:lang w:val="en-GB"/>
              </w:rPr>
              <w:t>F</w:t>
            </w:r>
            <w:r w:rsidRPr="001B2780">
              <w:rPr>
                <w:rFonts w:asciiTheme="majorBidi" w:hAnsiTheme="majorBidi" w:cstheme="majorBidi"/>
                <w:sz w:val="22"/>
                <w:lang w:val="en-GB"/>
              </w:rPr>
              <w:t>ees,</w:t>
            </w:r>
          </w:p>
          <w:p w14:paraId="5B5C64DD" w14:textId="195EEC98" w:rsidR="00C450EB" w:rsidRPr="001B2780" w:rsidRDefault="002D314A" w:rsidP="002D314A">
            <w:pPr>
              <w:spacing w:after="0" w:line="240" w:lineRule="auto"/>
              <w:rPr>
                <w:rFonts w:ascii="Times New Roman" w:hAnsi="Times New Roman" w:cs="Times New Roman"/>
                <w:lang w:val="en-GB"/>
              </w:rPr>
            </w:pPr>
            <w:r w:rsidRPr="001B2780">
              <w:rPr>
                <w:rFonts w:asciiTheme="majorBidi" w:hAnsiTheme="majorBidi" w:cstheme="majorBidi"/>
                <w:lang w:val="en-GB"/>
              </w:rPr>
              <w:t>Law on Civil Procedure</w:t>
            </w:r>
          </w:p>
        </w:tc>
        <w:tc>
          <w:tcPr>
            <w:tcW w:w="1335" w:type="dxa"/>
            <w:shd w:val="clear" w:color="auto" w:fill="B8CCE4" w:themeFill="accent1" w:themeFillTint="66"/>
          </w:tcPr>
          <w:p w14:paraId="02966BE6" w14:textId="7397D704"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2019</w:t>
            </w:r>
            <w:r w:rsidR="00867EE2" w:rsidRPr="001B2780">
              <w:rPr>
                <w:rFonts w:ascii="Times New Roman" w:hAnsi="Times New Roman" w:cs="Times New Roman"/>
                <w:lang w:val="en-GB"/>
              </w:rPr>
              <w:t>.</w:t>
            </w:r>
          </w:p>
        </w:tc>
      </w:tr>
      <w:tr w:rsidR="00C450EB" w:rsidRPr="001B2780" w14:paraId="2A01994B" w14:textId="77777777" w:rsidTr="002641AA">
        <w:trPr>
          <w:trHeight w:val="746"/>
        </w:trPr>
        <w:tc>
          <w:tcPr>
            <w:tcW w:w="2129" w:type="dxa"/>
            <w:shd w:val="clear" w:color="auto" w:fill="FFFFFF" w:themeFill="background1"/>
          </w:tcPr>
          <w:p w14:paraId="648953A4" w14:textId="34915A7B" w:rsidR="00C450EB" w:rsidRPr="001B2780" w:rsidRDefault="000A48C0"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035AA535" w14:textId="6DF31C98"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47808193" w14:textId="7249F4A7"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2"/>
            <w:shd w:val="clear" w:color="auto" w:fill="FFFFFF" w:themeFill="background1"/>
          </w:tcPr>
          <w:p w14:paraId="27F7BB65" w14:textId="371E7570" w:rsidR="00C450EB" w:rsidRPr="001B2780" w:rsidRDefault="00B23C62"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3"/>
            <w:shd w:val="clear" w:color="auto" w:fill="FFFFFF" w:themeFill="background1"/>
          </w:tcPr>
          <w:p w14:paraId="65DCE71C" w14:textId="0CAF50DA" w:rsidR="00C450EB" w:rsidRPr="001B2780" w:rsidRDefault="000A48C0"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669AF9B5" w14:textId="77B2DC99"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C450EB" w:rsidRPr="001B2780">
              <w:rPr>
                <w:rFonts w:ascii="Times New Roman" w:hAnsi="Times New Roman" w:cs="Times New Roman"/>
                <w:lang w:val="en-GB"/>
              </w:rPr>
              <w:t xml:space="preserve"> </w:t>
            </w:r>
          </w:p>
        </w:tc>
        <w:tc>
          <w:tcPr>
            <w:tcW w:w="1335" w:type="dxa"/>
            <w:shd w:val="clear" w:color="auto" w:fill="FFFFFF" w:themeFill="background1"/>
          </w:tcPr>
          <w:p w14:paraId="626A7B1B" w14:textId="4AE3FF4A"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C450EB" w:rsidRPr="001B2780">
              <w:rPr>
                <w:rFonts w:ascii="Times New Roman" w:hAnsi="Times New Roman" w:cs="Times New Roman"/>
                <w:lang w:val="en-GB"/>
              </w:rPr>
              <w:t xml:space="preserve"> </w:t>
            </w:r>
          </w:p>
        </w:tc>
      </w:tr>
      <w:tr w:rsidR="00C450EB" w:rsidRPr="001B2780" w14:paraId="4AC8A636" w14:textId="77777777" w:rsidTr="002641AA">
        <w:trPr>
          <w:trHeight w:val="1070"/>
        </w:trPr>
        <w:tc>
          <w:tcPr>
            <w:tcW w:w="2129" w:type="dxa"/>
            <w:shd w:val="clear" w:color="auto" w:fill="FFFFFF" w:themeFill="background1"/>
          </w:tcPr>
          <w:p w14:paraId="1A62ADF6" w14:textId="21D22DF2" w:rsidR="00C450EB" w:rsidRPr="001B2780" w:rsidRDefault="00C450EB" w:rsidP="00C450EB">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9.2.1 </w:t>
            </w:r>
            <w:r w:rsidR="002D314A" w:rsidRPr="001B2780">
              <w:rPr>
                <w:rFonts w:ascii="Times New Roman" w:eastAsia="Times New Roman" w:hAnsi="Times New Roman" w:cs="Times New Roman"/>
                <w:lang w:val="en-GB"/>
              </w:rPr>
              <w:t xml:space="preserve">Enhancement of legal framework relating to the efficiency of enforcement procedure by way of amending the Law on </w:t>
            </w:r>
            <w:r w:rsidR="002D314A" w:rsidRPr="001B2780">
              <w:rPr>
                <w:rFonts w:ascii="Times New Roman" w:eastAsia="Times New Roman" w:hAnsi="Times New Roman" w:cs="Times New Roman"/>
                <w:lang w:val="en-GB"/>
              </w:rPr>
              <w:lastRenderedPageBreak/>
              <w:t xml:space="preserve">Enforcement and Security </w:t>
            </w:r>
          </w:p>
        </w:tc>
        <w:tc>
          <w:tcPr>
            <w:tcW w:w="3150" w:type="dxa"/>
            <w:shd w:val="clear" w:color="auto" w:fill="FFFFFF" w:themeFill="background1"/>
          </w:tcPr>
          <w:p w14:paraId="56B8766E" w14:textId="0FB955B3"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p>
          <w:p w14:paraId="7DA43F69" w14:textId="693B941D" w:rsidR="00C450EB" w:rsidRPr="001B2780" w:rsidRDefault="00C450EB" w:rsidP="00C450EB">
            <w:pPr>
              <w:spacing w:after="0" w:line="240" w:lineRule="auto"/>
              <w:rPr>
                <w:rFonts w:ascii="Times New Roman" w:hAnsi="Times New Roman" w:cs="Times New Roman"/>
                <w:lang w:val="en-GB"/>
              </w:rPr>
            </w:pPr>
          </w:p>
        </w:tc>
        <w:tc>
          <w:tcPr>
            <w:tcW w:w="1904" w:type="dxa"/>
            <w:shd w:val="clear" w:color="auto" w:fill="FFFFFF" w:themeFill="background1"/>
          </w:tcPr>
          <w:p w14:paraId="21219D1A" w14:textId="526B712A"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NALED</w:t>
            </w:r>
            <w:r w:rsidR="00C450EB" w:rsidRPr="001B2780">
              <w:rPr>
                <w:rFonts w:ascii="Times New Roman" w:hAnsi="Times New Roman" w:cs="Times New Roman"/>
                <w:lang w:val="en-GB"/>
              </w:rPr>
              <w:t xml:space="preserve">, </w:t>
            </w:r>
            <w:r w:rsidR="00701113" w:rsidRPr="001B2780">
              <w:rPr>
                <w:rFonts w:ascii="Times New Roman" w:hAnsi="Times New Roman" w:cs="Times New Roman"/>
                <w:lang w:val="en-GB"/>
              </w:rPr>
              <w:t>Chamber of Public Enforcement Officers</w:t>
            </w:r>
            <w:r w:rsidR="00C450EB" w:rsidRPr="001B2780">
              <w:rPr>
                <w:rFonts w:ascii="Times New Roman" w:hAnsi="Times New Roman" w:cs="Times New Roman"/>
                <w:lang w:val="en-GB"/>
              </w:rPr>
              <w:t xml:space="preserve">, </w:t>
            </w:r>
            <w:r w:rsidR="002D314A" w:rsidRPr="001B2780">
              <w:rPr>
                <w:rFonts w:ascii="Times New Roman" w:hAnsi="Times New Roman" w:cs="Times New Roman"/>
                <w:lang w:val="en-GB"/>
              </w:rPr>
              <w:t>Government</w:t>
            </w:r>
            <w:r w:rsidR="00C450EB" w:rsidRPr="001B2780">
              <w:rPr>
                <w:rFonts w:ascii="Times New Roman" w:hAnsi="Times New Roman" w:cs="Times New Roman"/>
                <w:lang w:val="en-GB"/>
              </w:rPr>
              <w:t xml:space="preserve">, </w:t>
            </w:r>
            <w:r w:rsidR="002D314A" w:rsidRPr="001B2780">
              <w:rPr>
                <w:rFonts w:ascii="Times New Roman" w:hAnsi="Times New Roman" w:cs="Times New Roman"/>
                <w:lang w:val="en-GB"/>
              </w:rPr>
              <w:t>National Parliament</w:t>
            </w:r>
          </w:p>
        </w:tc>
        <w:tc>
          <w:tcPr>
            <w:tcW w:w="2028" w:type="dxa"/>
            <w:gridSpan w:val="2"/>
            <w:shd w:val="clear" w:color="auto" w:fill="FFFFFF" w:themeFill="background1"/>
          </w:tcPr>
          <w:p w14:paraId="6008D5E7" w14:textId="506025E8" w:rsidR="00C450EB" w:rsidRPr="001B2780" w:rsidRDefault="002D314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Amend the Law on Enforcement and Security in order to establish a legal framework and to introduce the sale of assets through the </w:t>
            </w:r>
            <w:r w:rsidRPr="001B2780">
              <w:rPr>
                <w:rFonts w:ascii="Times New Roman" w:hAnsi="Times New Roman" w:cs="Times New Roman"/>
                <w:lang w:val="en-GB"/>
              </w:rPr>
              <w:lastRenderedPageBreak/>
              <w:t>E-platform "E-auctions" in order to enable the transparency of the procedure</w:t>
            </w:r>
          </w:p>
        </w:tc>
        <w:tc>
          <w:tcPr>
            <w:tcW w:w="2472" w:type="dxa"/>
            <w:gridSpan w:val="3"/>
            <w:shd w:val="clear" w:color="auto" w:fill="FFFFFF" w:themeFill="background1"/>
          </w:tcPr>
          <w:p w14:paraId="4E02E425" w14:textId="2355732F"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Official Gazette of RS</w:t>
            </w:r>
          </w:p>
        </w:tc>
        <w:tc>
          <w:tcPr>
            <w:tcW w:w="2433" w:type="dxa"/>
            <w:shd w:val="clear" w:color="auto" w:fill="FFFFFF" w:themeFill="background1"/>
          </w:tcPr>
          <w:p w14:paraId="5FF7487D" w14:textId="77777777"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23 (1.3.7.1., 1.3.7.2.)</w:t>
            </w:r>
          </w:p>
        </w:tc>
        <w:tc>
          <w:tcPr>
            <w:tcW w:w="1335" w:type="dxa"/>
            <w:shd w:val="clear" w:color="auto" w:fill="FFFFFF" w:themeFill="background1"/>
          </w:tcPr>
          <w:p w14:paraId="2CA4D694" w14:textId="1D14A40E"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C450EB" w:rsidRPr="001B2780" w14:paraId="6560B638" w14:textId="77777777" w:rsidTr="002641AA">
        <w:trPr>
          <w:trHeight w:val="2114"/>
        </w:trPr>
        <w:tc>
          <w:tcPr>
            <w:tcW w:w="2129" w:type="dxa"/>
            <w:shd w:val="clear" w:color="auto" w:fill="FFFFFF" w:themeFill="background1"/>
          </w:tcPr>
          <w:p w14:paraId="148BCAEA" w14:textId="53AF6BA5"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9.2.2. </w:t>
            </w:r>
            <w:r w:rsidR="002D314A" w:rsidRPr="001B2780">
              <w:rPr>
                <w:rFonts w:ascii="Times New Roman" w:eastAsia="Times New Roman" w:hAnsi="Times New Roman" w:cs="Times New Roman"/>
                <w:lang w:val="en-GB"/>
              </w:rPr>
              <w:t xml:space="preserve">Monitoring the implementation of electronic data warehousing platform with the aim of enabling the implementation of the Rulebook on the Manner of Keeping Records of Enforcement Procedures and Securities and Financial Operations of the Public Enforcement </w:t>
            </w:r>
            <w:r w:rsidR="002D314A" w:rsidRPr="001B2780">
              <w:rPr>
                <w:rFonts w:ascii="Times New Roman" w:eastAsia="Times New Roman" w:hAnsi="Times New Roman" w:cs="Times New Roman"/>
                <w:lang w:val="en-GB"/>
              </w:rPr>
              <w:t>Officer</w:t>
            </w:r>
            <w:r w:rsidR="002D314A" w:rsidRPr="001B2780">
              <w:rPr>
                <w:rFonts w:ascii="Times New Roman" w:eastAsia="Times New Roman" w:hAnsi="Times New Roman" w:cs="Times New Roman"/>
                <w:lang w:val="en-GB"/>
              </w:rPr>
              <w:t>, Reporting Method, Content of the Report on the Work of the Public Enforcement Officer and the Way of M</w:t>
            </w:r>
            <w:r w:rsidR="002D314A" w:rsidRPr="001B2780">
              <w:rPr>
                <w:rFonts w:ascii="Times New Roman" w:eastAsia="Times New Roman" w:hAnsi="Times New Roman" w:cs="Times New Roman"/>
                <w:lang w:val="en-GB"/>
              </w:rPr>
              <w:t>aintaining</w:t>
            </w:r>
            <w:r w:rsidR="002D314A" w:rsidRPr="001B2780">
              <w:rPr>
                <w:rFonts w:ascii="Times New Roman" w:eastAsia="Times New Roman" w:hAnsi="Times New Roman" w:cs="Times New Roman"/>
                <w:lang w:val="en-GB"/>
              </w:rPr>
              <w:t xml:space="preserve"> the Archiv</w:t>
            </w:r>
            <w:r w:rsidR="002D314A" w:rsidRPr="001B2780">
              <w:rPr>
                <w:rFonts w:ascii="Times New Roman" w:eastAsia="Times New Roman" w:hAnsi="Times New Roman" w:cs="Times New Roman"/>
                <w:lang w:val="en-GB"/>
              </w:rPr>
              <w:t>es</w:t>
            </w:r>
            <w:r w:rsidR="002D314A" w:rsidRPr="001B2780">
              <w:rPr>
                <w:rFonts w:ascii="Times New Roman" w:eastAsia="Times New Roman" w:hAnsi="Times New Roman" w:cs="Times New Roman"/>
                <w:lang w:val="en-GB"/>
              </w:rPr>
              <w:t xml:space="preserve"> ("Official Gazette of RS" 37/16 and 50/18) and the Rulebook on </w:t>
            </w:r>
            <w:r w:rsidR="002D314A" w:rsidRPr="001B2780">
              <w:rPr>
                <w:rFonts w:ascii="Times New Roman" w:eastAsia="Times New Roman" w:hAnsi="Times New Roman" w:cs="Times New Roman"/>
                <w:lang w:val="en-GB"/>
              </w:rPr>
              <w:t xml:space="preserve">Oversight </w:t>
            </w:r>
            <w:r w:rsidR="002D314A" w:rsidRPr="001B2780">
              <w:rPr>
                <w:rFonts w:ascii="Times New Roman" w:eastAsia="Times New Roman" w:hAnsi="Times New Roman" w:cs="Times New Roman"/>
                <w:lang w:val="en-GB"/>
              </w:rPr>
              <w:t>of the Work of Public Enforcement Officers</w:t>
            </w:r>
            <w:r w:rsidR="002D314A" w:rsidRPr="001B2780">
              <w:rPr>
                <w:rFonts w:ascii="Times New Roman" w:eastAsia="Times New Roman" w:hAnsi="Times New Roman" w:cs="Times New Roman"/>
                <w:lang w:val="en-GB"/>
              </w:rPr>
              <w:t xml:space="preserve"> </w:t>
            </w:r>
            <w:r w:rsidR="0041023A" w:rsidRPr="001B2780">
              <w:rPr>
                <w:rFonts w:ascii="Times New Roman" w:eastAsia="Times New Roman" w:hAnsi="Times New Roman" w:cs="Times New Roman"/>
                <w:lang w:val="en-GB"/>
              </w:rPr>
              <w:t>(“Official Gazette of RS” no.</w:t>
            </w:r>
            <w:r w:rsidRPr="001B2780">
              <w:rPr>
                <w:rFonts w:ascii="Times New Roman" w:eastAsia="Times New Roman" w:hAnsi="Times New Roman" w:cs="Times New Roman"/>
                <w:lang w:val="en-GB"/>
              </w:rPr>
              <w:t xml:space="preserve"> 32/16) </w:t>
            </w:r>
            <w:r w:rsidR="002D314A" w:rsidRPr="001B2780">
              <w:rPr>
                <w:rFonts w:ascii="Times New Roman" w:eastAsia="Times New Roman" w:hAnsi="Times New Roman" w:cs="Times New Roman"/>
                <w:lang w:val="en-GB"/>
              </w:rPr>
              <w:t xml:space="preserve">for </w:t>
            </w:r>
            <w:r w:rsidR="002D314A" w:rsidRPr="001B2780">
              <w:rPr>
                <w:rFonts w:ascii="Times New Roman" w:eastAsia="Times New Roman" w:hAnsi="Times New Roman" w:cs="Times New Roman"/>
                <w:lang w:val="en-GB"/>
              </w:rPr>
              <w:lastRenderedPageBreak/>
              <w:t xml:space="preserve">the purpose of conducting the office/indirect oversight </w:t>
            </w:r>
          </w:p>
        </w:tc>
        <w:tc>
          <w:tcPr>
            <w:tcW w:w="3150" w:type="dxa"/>
            <w:shd w:val="clear" w:color="auto" w:fill="FFFFFF" w:themeFill="background1"/>
          </w:tcPr>
          <w:p w14:paraId="51F43BC3" w14:textId="70C3AD94"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p>
        </w:tc>
        <w:tc>
          <w:tcPr>
            <w:tcW w:w="1904" w:type="dxa"/>
            <w:shd w:val="clear" w:color="auto" w:fill="FFFFFF" w:themeFill="background1"/>
          </w:tcPr>
          <w:p w14:paraId="21A58FFE" w14:textId="77777777" w:rsidR="00C450EB" w:rsidRPr="001B2780" w:rsidRDefault="00C450EB" w:rsidP="00C450EB">
            <w:pPr>
              <w:spacing w:after="0" w:line="240" w:lineRule="auto"/>
              <w:rPr>
                <w:rFonts w:ascii="Times New Roman" w:hAnsi="Times New Roman" w:cs="Times New Roman"/>
                <w:lang w:val="en-GB"/>
              </w:rPr>
            </w:pPr>
          </w:p>
        </w:tc>
        <w:tc>
          <w:tcPr>
            <w:tcW w:w="2028" w:type="dxa"/>
            <w:gridSpan w:val="2"/>
            <w:shd w:val="clear" w:color="auto" w:fill="FFFFFF" w:themeFill="background1"/>
          </w:tcPr>
          <w:p w14:paraId="6791C92E" w14:textId="211FF852" w:rsidR="00C450EB" w:rsidRPr="001B2780" w:rsidRDefault="002D314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It is necessary to monitor the </w:t>
            </w:r>
            <w:r w:rsidRPr="001B2780">
              <w:rPr>
                <w:rFonts w:ascii="Times New Roman" w:hAnsi="Times New Roman" w:cs="Times New Roman"/>
                <w:lang w:val="en-GB"/>
              </w:rPr>
              <w:t>implement</w:t>
            </w:r>
            <w:r w:rsidRPr="001B2780">
              <w:rPr>
                <w:rFonts w:ascii="Times New Roman" w:hAnsi="Times New Roman" w:cs="Times New Roman"/>
                <w:lang w:val="en-GB"/>
              </w:rPr>
              <w:t xml:space="preserve">ation of the electronic platform and to enable office </w:t>
            </w:r>
            <w:r w:rsidRPr="001B2780">
              <w:rPr>
                <w:rFonts w:ascii="Times New Roman" w:hAnsi="Times New Roman" w:cs="Times New Roman"/>
                <w:lang w:val="en-GB"/>
              </w:rPr>
              <w:t>oversight. A C</w:t>
            </w:r>
            <w:r w:rsidRPr="001B2780">
              <w:rPr>
                <w:rFonts w:ascii="Times New Roman" w:hAnsi="Times New Roman" w:cs="Times New Roman"/>
                <w:lang w:val="en-GB"/>
              </w:rPr>
              <w:t xml:space="preserve">ommission </w:t>
            </w:r>
            <w:r w:rsidRPr="001B2780">
              <w:rPr>
                <w:rFonts w:ascii="Times New Roman" w:hAnsi="Times New Roman" w:cs="Times New Roman"/>
                <w:lang w:val="en-GB"/>
              </w:rPr>
              <w:t xml:space="preserve">has been </w:t>
            </w:r>
            <w:r w:rsidRPr="001B2780">
              <w:rPr>
                <w:rFonts w:ascii="Times New Roman" w:hAnsi="Times New Roman" w:cs="Times New Roman"/>
                <w:lang w:val="en-GB"/>
              </w:rPr>
              <w:t xml:space="preserve">established to </w:t>
            </w:r>
            <w:r w:rsidRPr="001B2780">
              <w:rPr>
                <w:rFonts w:ascii="Times New Roman" w:hAnsi="Times New Roman" w:cs="Times New Roman"/>
                <w:lang w:val="en-GB"/>
              </w:rPr>
              <w:t>perform the oversight</w:t>
            </w:r>
          </w:p>
        </w:tc>
        <w:tc>
          <w:tcPr>
            <w:tcW w:w="2472" w:type="dxa"/>
            <w:gridSpan w:val="3"/>
            <w:shd w:val="clear" w:color="auto" w:fill="FFFFFF" w:themeFill="background1"/>
          </w:tcPr>
          <w:p w14:paraId="5EDFD59B" w14:textId="5D3C66CB" w:rsidR="00C450EB" w:rsidRPr="001B2780" w:rsidRDefault="002D314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Electronic platform</w:t>
            </w:r>
          </w:p>
        </w:tc>
        <w:tc>
          <w:tcPr>
            <w:tcW w:w="2433" w:type="dxa"/>
            <w:shd w:val="clear" w:color="auto" w:fill="FFFFFF" w:themeFill="background1"/>
          </w:tcPr>
          <w:p w14:paraId="4C128ABA" w14:textId="77777777"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23 (1.3.6.1, 1.3.6.19.)</w:t>
            </w:r>
          </w:p>
        </w:tc>
        <w:tc>
          <w:tcPr>
            <w:tcW w:w="1335" w:type="dxa"/>
            <w:shd w:val="clear" w:color="auto" w:fill="FFFFFF" w:themeFill="background1"/>
          </w:tcPr>
          <w:p w14:paraId="7E60DF3A" w14:textId="46645998"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C450EB" w:rsidRPr="001B2780" w14:paraId="6F0E842E" w14:textId="77777777" w:rsidTr="002641AA">
        <w:trPr>
          <w:trHeight w:val="980"/>
        </w:trPr>
        <w:tc>
          <w:tcPr>
            <w:tcW w:w="2129" w:type="dxa"/>
            <w:shd w:val="clear" w:color="auto" w:fill="FFFFFF" w:themeFill="background1"/>
          </w:tcPr>
          <w:p w14:paraId="4A3B6FD0" w14:textId="7B76026E" w:rsidR="00C450EB" w:rsidRPr="001B2780" w:rsidRDefault="00C450EB" w:rsidP="00C450EB">
            <w:pPr>
              <w:pStyle w:val="CommentText"/>
              <w:rPr>
                <w:rFonts w:ascii="Times New Roman" w:eastAsia="Times New Roman" w:hAnsi="Times New Roman" w:cs="Times New Roman"/>
                <w:sz w:val="22"/>
                <w:lang w:val="en-GB"/>
              </w:rPr>
            </w:pPr>
            <w:r w:rsidRPr="001B2780">
              <w:rPr>
                <w:rFonts w:ascii="Times New Roman" w:eastAsia="Times New Roman" w:hAnsi="Times New Roman" w:cs="Times New Roman"/>
                <w:sz w:val="22"/>
                <w:szCs w:val="22"/>
                <w:lang w:val="en-GB"/>
              </w:rPr>
              <w:t>9.2.</w:t>
            </w:r>
            <w:r w:rsidRPr="001B2780">
              <w:rPr>
                <w:rFonts w:ascii="Times New Roman" w:hAnsi="Times New Roman" w:cs="Times New Roman"/>
                <w:sz w:val="22"/>
                <w:lang w:val="en-GB"/>
              </w:rPr>
              <w:t>3</w:t>
            </w:r>
            <w:r w:rsidRPr="001B2780">
              <w:rPr>
                <w:rFonts w:ascii="Times New Roman" w:eastAsia="Times New Roman" w:hAnsi="Times New Roman" w:cs="Times New Roman"/>
                <w:sz w:val="22"/>
                <w:szCs w:val="22"/>
                <w:lang w:val="en-GB"/>
              </w:rPr>
              <w:t xml:space="preserve">. </w:t>
            </w:r>
            <w:r w:rsidR="002D314A" w:rsidRPr="001B2780">
              <w:rPr>
                <w:rFonts w:ascii="Times New Roman" w:eastAsia="Times New Roman" w:hAnsi="Times New Roman" w:cs="Times New Roman"/>
                <w:sz w:val="22"/>
                <w:szCs w:val="22"/>
                <w:lang w:val="en-GB"/>
              </w:rPr>
              <w:t xml:space="preserve">Establishment of a mechanism for the exchange of information between commercial courts and all participants in the phase I </w:t>
            </w:r>
          </w:p>
        </w:tc>
        <w:tc>
          <w:tcPr>
            <w:tcW w:w="3150" w:type="dxa"/>
            <w:shd w:val="clear" w:color="auto" w:fill="FFFFFF" w:themeFill="background1"/>
          </w:tcPr>
          <w:p w14:paraId="653D66DC" w14:textId="43BB2190"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7FA00020" w14:textId="50FED368" w:rsidR="00C450EB" w:rsidRPr="001B2780" w:rsidRDefault="0070111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Chamber of Public Enforcement Officers</w:t>
            </w:r>
          </w:p>
        </w:tc>
        <w:tc>
          <w:tcPr>
            <w:tcW w:w="2028" w:type="dxa"/>
            <w:gridSpan w:val="2"/>
            <w:shd w:val="clear" w:color="auto" w:fill="FFFFFF" w:themeFill="background1"/>
          </w:tcPr>
          <w:p w14:paraId="6ADDE4BE" w14:textId="1D6013FC" w:rsidR="00C450EB" w:rsidRPr="001B2780" w:rsidRDefault="002D314A"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 functional specification </w:t>
            </w:r>
            <w:r w:rsidRPr="001B2780">
              <w:rPr>
                <w:rFonts w:ascii="Times New Roman" w:hAnsi="Times New Roman" w:cs="Times New Roman"/>
                <w:lang w:val="en-GB"/>
              </w:rPr>
              <w:t xml:space="preserve">has been developed, to </w:t>
            </w:r>
            <w:r w:rsidRPr="001B2780">
              <w:rPr>
                <w:rFonts w:ascii="Times New Roman" w:hAnsi="Times New Roman" w:cs="Times New Roman"/>
                <w:lang w:val="en-GB"/>
              </w:rPr>
              <w:t xml:space="preserve">include commercial courts, public </w:t>
            </w:r>
            <w:r w:rsidRPr="001B2780">
              <w:rPr>
                <w:rFonts w:ascii="Times New Roman" w:hAnsi="Times New Roman" w:cs="Times New Roman"/>
                <w:lang w:val="en-GB"/>
              </w:rPr>
              <w:t>enforcement officers</w:t>
            </w:r>
            <w:r w:rsidRPr="001B2780">
              <w:rPr>
                <w:rFonts w:ascii="Times New Roman" w:hAnsi="Times New Roman" w:cs="Times New Roman"/>
                <w:lang w:val="en-GB"/>
              </w:rPr>
              <w:t xml:space="preserve">, lawyers and parties </w:t>
            </w:r>
            <w:r w:rsidRPr="001B2780">
              <w:rPr>
                <w:rFonts w:ascii="Times New Roman" w:hAnsi="Times New Roman" w:cs="Times New Roman"/>
                <w:lang w:val="en-GB"/>
              </w:rPr>
              <w:t>to</w:t>
            </w:r>
            <w:r w:rsidRPr="001B2780">
              <w:rPr>
                <w:rFonts w:ascii="Times New Roman" w:hAnsi="Times New Roman" w:cs="Times New Roman"/>
                <w:lang w:val="en-GB"/>
              </w:rPr>
              <w:t xml:space="preserve"> the proce</w:t>
            </w:r>
            <w:r w:rsidRPr="001B2780">
              <w:rPr>
                <w:rFonts w:ascii="Times New Roman" w:hAnsi="Times New Roman" w:cs="Times New Roman"/>
                <w:lang w:val="en-GB"/>
              </w:rPr>
              <w:t>edings</w:t>
            </w:r>
            <w:r w:rsidRPr="001B2780">
              <w:rPr>
                <w:rFonts w:ascii="Times New Roman" w:hAnsi="Times New Roman" w:cs="Times New Roman"/>
                <w:lang w:val="en-GB"/>
              </w:rPr>
              <w:t xml:space="preserve">, </w:t>
            </w:r>
            <w:r w:rsidRPr="001B2780">
              <w:rPr>
                <w:rFonts w:ascii="Times New Roman" w:hAnsi="Times New Roman" w:cs="Times New Roman"/>
                <w:lang w:val="en-GB"/>
              </w:rPr>
              <w:t xml:space="preserve">electronic </w:t>
            </w:r>
            <w:r w:rsidRPr="001B2780">
              <w:rPr>
                <w:rFonts w:ascii="Times New Roman" w:hAnsi="Times New Roman" w:cs="Times New Roman"/>
                <w:lang w:val="en-GB"/>
              </w:rPr>
              <w:t xml:space="preserve">payment of fees </w:t>
            </w:r>
            <w:r w:rsidRPr="001B2780">
              <w:rPr>
                <w:rFonts w:ascii="Times New Roman" w:hAnsi="Times New Roman" w:cs="Times New Roman"/>
                <w:lang w:val="en-GB"/>
              </w:rPr>
              <w:t>at</w:t>
            </w:r>
            <w:r w:rsidRPr="001B2780">
              <w:rPr>
                <w:rFonts w:ascii="Times New Roman" w:hAnsi="Times New Roman" w:cs="Times New Roman"/>
                <w:lang w:val="en-GB"/>
              </w:rPr>
              <w:t xml:space="preserve"> commercial courts</w:t>
            </w:r>
          </w:p>
        </w:tc>
        <w:tc>
          <w:tcPr>
            <w:tcW w:w="2472" w:type="dxa"/>
            <w:gridSpan w:val="3"/>
            <w:shd w:val="clear" w:color="auto" w:fill="FFFFFF" w:themeFill="background1"/>
          </w:tcPr>
          <w:p w14:paraId="5D9D4A01" w14:textId="3B4119CB"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Ministry of Justice</w:t>
            </w:r>
          </w:p>
          <w:p w14:paraId="762CE14D" w14:textId="77777777" w:rsidR="00C450EB" w:rsidRPr="001B2780" w:rsidRDefault="00C450EB" w:rsidP="00C450EB">
            <w:pPr>
              <w:spacing w:after="0" w:line="240" w:lineRule="auto"/>
              <w:rPr>
                <w:rFonts w:ascii="Times New Roman" w:hAnsi="Times New Roman" w:cs="Times New Roman"/>
                <w:lang w:val="en-GB"/>
              </w:rPr>
            </w:pPr>
          </w:p>
        </w:tc>
        <w:tc>
          <w:tcPr>
            <w:tcW w:w="2433" w:type="dxa"/>
            <w:shd w:val="clear" w:color="auto" w:fill="FFFFFF" w:themeFill="background1"/>
          </w:tcPr>
          <w:p w14:paraId="32CC381E" w14:textId="77777777"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23 (1.2.1.9)</w:t>
            </w:r>
          </w:p>
        </w:tc>
        <w:tc>
          <w:tcPr>
            <w:tcW w:w="1335" w:type="dxa"/>
            <w:shd w:val="clear" w:color="auto" w:fill="FFFFFF" w:themeFill="background1"/>
          </w:tcPr>
          <w:p w14:paraId="5F919503" w14:textId="00012AAC"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C450EB" w:rsidRPr="001B2780" w14:paraId="097F8193" w14:textId="77777777" w:rsidTr="002641AA">
        <w:trPr>
          <w:trHeight w:val="2114"/>
        </w:trPr>
        <w:tc>
          <w:tcPr>
            <w:tcW w:w="2129" w:type="dxa"/>
            <w:shd w:val="clear" w:color="auto" w:fill="FFFFFF" w:themeFill="background1"/>
          </w:tcPr>
          <w:p w14:paraId="5020695B" w14:textId="5FE62786"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9.2.</w:t>
            </w:r>
            <w:r w:rsidRPr="001B2780">
              <w:rPr>
                <w:rFonts w:ascii="Times New Roman" w:eastAsia="Times New Roman" w:hAnsi="Times New Roman" w:cs="Times New Roman"/>
                <w:lang w:val="en-GB"/>
              </w:rPr>
              <w:t>5</w:t>
            </w:r>
            <w:r w:rsidRPr="001B2780">
              <w:rPr>
                <w:rFonts w:ascii="Times New Roman" w:hAnsi="Times New Roman" w:cs="Times New Roman"/>
                <w:lang w:val="en-GB"/>
              </w:rPr>
              <w:t xml:space="preserve">. </w:t>
            </w:r>
            <w:r w:rsidR="00990543" w:rsidRPr="001B2780">
              <w:rPr>
                <w:rFonts w:ascii="Times New Roman" w:hAnsi="Times New Roman" w:cs="Times New Roman"/>
                <w:lang w:val="en-GB"/>
              </w:rPr>
              <w:t>A</w:t>
            </w:r>
            <w:r w:rsidR="00990543" w:rsidRPr="001B2780">
              <w:rPr>
                <w:rFonts w:ascii="Times New Roman" w:eastAsia="Times New Roman" w:hAnsi="Times New Roman" w:cs="Times New Roman"/>
                <w:lang w:val="en-GB"/>
              </w:rPr>
              <w:t xml:space="preserve">mendments to the </w:t>
            </w:r>
            <w:r w:rsidR="00990543" w:rsidRPr="001B2780">
              <w:rPr>
                <w:rFonts w:ascii="Times New Roman" w:eastAsia="Times New Roman" w:hAnsi="Times New Roman" w:cs="Times New Roman"/>
                <w:lang w:val="en-GB"/>
              </w:rPr>
              <w:t xml:space="preserve">Court </w:t>
            </w:r>
            <w:r w:rsidR="00990543" w:rsidRPr="001B2780">
              <w:rPr>
                <w:rFonts w:ascii="Times New Roman" w:eastAsia="Times New Roman" w:hAnsi="Times New Roman" w:cs="Times New Roman"/>
                <w:lang w:val="en-GB"/>
              </w:rPr>
              <w:t xml:space="preserve">Rules of Procedure in order to </w:t>
            </w:r>
            <w:r w:rsidR="00990543" w:rsidRPr="001B2780">
              <w:rPr>
                <w:rFonts w:ascii="Times New Roman" w:eastAsia="Times New Roman" w:hAnsi="Times New Roman" w:cs="Times New Roman"/>
                <w:lang w:val="en-GB"/>
              </w:rPr>
              <w:t>prescribe</w:t>
            </w:r>
            <w:r w:rsidR="00990543" w:rsidRPr="001B2780">
              <w:rPr>
                <w:rFonts w:ascii="Times New Roman" w:eastAsia="Times New Roman" w:hAnsi="Times New Roman" w:cs="Times New Roman"/>
                <w:lang w:val="en-GB"/>
              </w:rPr>
              <w:t xml:space="preserve"> provisions that would require that, where the case files are submitted to the second instance court, decisions on appeals against decisions that are not </w:t>
            </w:r>
            <w:r w:rsidR="00990543" w:rsidRPr="001B2780">
              <w:rPr>
                <w:rFonts w:ascii="Times New Roman" w:eastAsia="Times New Roman" w:hAnsi="Times New Roman" w:cs="Times New Roman"/>
                <w:lang w:val="en-GB"/>
              </w:rPr>
              <w:t xml:space="preserve">subject to </w:t>
            </w:r>
            <w:r w:rsidR="00393C21">
              <w:rPr>
                <w:rFonts w:ascii="Times New Roman" w:eastAsia="Times New Roman" w:hAnsi="Times New Roman" w:cs="Times New Roman"/>
                <w:lang w:val="en-GB"/>
              </w:rPr>
              <w:t xml:space="preserve">judging on the merits, </w:t>
            </w:r>
            <w:r w:rsidR="00990543" w:rsidRPr="001B2780">
              <w:rPr>
                <w:rFonts w:ascii="Times New Roman" w:eastAsia="Times New Roman" w:hAnsi="Times New Roman" w:cs="Times New Roman"/>
                <w:lang w:val="en-GB"/>
              </w:rPr>
              <w:t>and</w:t>
            </w:r>
            <w:r w:rsidR="00990543" w:rsidRPr="001B2780">
              <w:rPr>
                <w:rFonts w:ascii="Times New Roman" w:eastAsia="Times New Roman" w:hAnsi="Times New Roman" w:cs="Times New Roman"/>
                <w:lang w:val="en-GB"/>
              </w:rPr>
              <w:t xml:space="preserve"> do not affect the further course of the proceedings</w:t>
            </w:r>
            <w:r w:rsidR="00990543" w:rsidRPr="001B2780">
              <w:rPr>
                <w:rFonts w:ascii="Times New Roman" w:eastAsia="Times New Roman" w:hAnsi="Times New Roman" w:cs="Times New Roman"/>
                <w:lang w:val="en-GB"/>
              </w:rPr>
              <w:t xml:space="preserve">, are </w:t>
            </w:r>
            <w:r w:rsidR="00990543" w:rsidRPr="001B2780">
              <w:rPr>
                <w:rFonts w:ascii="Times New Roman" w:eastAsia="Times New Roman" w:hAnsi="Times New Roman" w:cs="Times New Roman"/>
                <w:lang w:val="en-GB"/>
              </w:rPr>
              <w:lastRenderedPageBreak/>
              <w:t>submitted</w:t>
            </w:r>
            <w:r w:rsidR="00990543" w:rsidRPr="001B2780">
              <w:rPr>
                <w:rFonts w:ascii="Times New Roman" w:eastAsia="Times New Roman" w:hAnsi="Times New Roman" w:cs="Times New Roman"/>
                <w:lang w:val="en-GB"/>
              </w:rPr>
              <w:t xml:space="preserve"> to </w:t>
            </w:r>
            <w:r w:rsidR="00990543" w:rsidRPr="001B2780">
              <w:rPr>
                <w:rFonts w:ascii="Times New Roman" w:eastAsia="Times New Roman" w:hAnsi="Times New Roman" w:cs="Times New Roman"/>
                <w:lang w:val="en-GB"/>
              </w:rPr>
              <w:t>t</w:t>
            </w:r>
            <w:r w:rsidR="00990543" w:rsidRPr="001B2780">
              <w:rPr>
                <w:rFonts w:ascii="Times New Roman" w:eastAsia="Times New Roman" w:hAnsi="Times New Roman" w:cs="Times New Roman"/>
                <w:lang w:val="en-GB"/>
              </w:rPr>
              <w:t>he appellate court</w:t>
            </w:r>
            <w:r w:rsidR="00990543" w:rsidRPr="001B2780">
              <w:rPr>
                <w:rFonts w:ascii="Times New Roman" w:eastAsia="Times New Roman" w:hAnsi="Times New Roman" w:cs="Times New Roman"/>
                <w:lang w:val="en-GB"/>
              </w:rPr>
              <w:t>, while t</w:t>
            </w:r>
            <w:r w:rsidR="00990543" w:rsidRPr="001B2780">
              <w:rPr>
                <w:rFonts w:ascii="Times New Roman" w:eastAsia="Times New Roman" w:hAnsi="Times New Roman" w:cs="Times New Roman"/>
                <w:lang w:val="en-GB"/>
              </w:rPr>
              <w:t xml:space="preserve">he first-instance court </w:t>
            </w:r>
            <w:r w:rsidR="00990543" w:rsidRPr="001B2780">
              <w:rPr>
                <w:rFonts w:ascii="Times New Roman" w:eastAsia="Times New Roman" w:hAnsi="Times New Roman" w:cs="Times New Roman"/>
                <w:lang w:val="en-GB"/>
              </w:rPr>
              <w:t xml:space="preserve">would draft </w:t>
            </w:r>
            <w:r w:rsidR="00990543" w:rsidRPr="001B2780">
              <w:rPr>
                <w:rFonts w:ascii="Times New Roman" w:eastAsia="Times New Roman" w:hAnsi="Times New Roman" w:cs="Times New Roman"/>
                <w:lang w:val="en-GB"/>
              </w:rPr>
              <w:t>an auxiliary file and proceed with the first instance proceedings</w:t>
            </w:r>
            <w:r w:rsidR="00990543" w:rsidRPr="001B2780">
              <w:rPr>
                <w:rFonts w:ascii="Times New Roman" w:eastAsia="Times New Roman" w:hAnsi="Times New Roman" w:cs="Times New Roman"/>
                <w:lang w:val="en-GB"/>
              </w:rPr>
              <w:t xml:space="preserve">. </w:t>
            </w:r>
          </w:p>
        </w:tc>
        <w:tc>
          <w:tcPr>
            <w:tcW w:w="3150" w:type="dxa"/>
            <w:shd w:val="clear" w:color="auto" w:fill="FFFFFF" w:themeFill="background1"/>
          </w:tcPr>
          <w:p w14:paraId="0676B169" w14:textId="08E49551"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p>
        </w:tc>
        <w:tc>
          <w:tcPr>
            <w:tcW w:w="1904" w:type="dxa"/>
            <w:shd w:val="clear" w:color="auto" w:fill="FFFFFF" w:themeFill="background1"/>
          </w:tcPr>
          <w:p w14:paraId="1280CB76" w14:textId="7DB6314F" w:rsidR="00C450EB" w:rsidRPr="001B2780" w:rsidRDefault="00C450EB" w:rsidP="00C450EB">
            <w:pPr>
              <w:spacing w:after="0" w:line="240" w:lineRule="auto"/>
              <w:rPr>
                <w:rFonts w:ascii="Times New Roman" w:hAnsi="Times New Roman" w:cs="Times New Roman"/>
                <w:lang w:val="en-GB"/>
              </w:rPr>
            </w:pPr>
          </w:p>
        </w:tc>
        <w:tc>
          <w:tcPr>
            <w:tcW w:w="2028" w:type="dxa"/>
            <w:gridSpan w:val="2"/>
            <w:shd w:val="clear" w:color="auto" w:fill="FFFFFF" w:themeFill="background1"/>
          </w:tcPr>
          <w:p w14:paraId="720A17D3" w14:textId="27F3D241" w:rsidR="00C450EB" w:rsidRPr="001B2780" w:rsidRDefault="0099054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Amended Rules of Procedures of the Court</w:t>
            </w:r>
          </w:p>
        </w:tc>
        <w:tc>
          <w:tcPr>
            <w:tcW w:w="2472" w:type="dxa"/>
            <w:gridSpan w:val="3"/>
            <w:shd w:val="clear" w:color="auto" w:fill="FFFFFF" w:themeFill="background1"/>
          </w:tcPr>
          <w:p w14:paraId="0840EF12" w14:textId="20693829"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Ministry of Justice</w:t>
            </w:r>
          </w:p>
        </w:tc>
        <w:tc>
          <w:tcPr>
            <w:tcW w:w="2433" w:type="dxa"/>
            <w:shd w:val="clear" w:color="auto" w:fill="FFFFFF" w:themeFill="background1"/>
          </w:tcPr>
          <w:p w14:paraId="3E202AEE" w14:textId="36521421"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731BB86F" w14:textId="1357C05B" w:rsidR="00C450EB" w:rsidRPr="001B2780" w:rsidDel="00A944AF"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C450EB" w:rsidRPr="001B2780" w14:paraId="681ABCF7" w14:textId="77777777" w:rsidTr="002641AA">
        <w:trPr>
          <w:trHeight w:val="2114"/>
        </w:trPr>
        <w:tc>
          <w:tcPr>
            <w:tcW w:w="2129" w:type="dxa"/>
            <w:shd w:val="clear" w:color="auto" w:fill="FFFFFF" w:themeFill="background1"/>
          </w:tcPr>
          <w:p w14:paraId="12357D32" w14:textId="7B12DF21" w:rsidR="00C450EB" w:rsidRPr="001B2780" w:rsidRDefault="00C450EB" w:rsidP="00C450EB">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9.2.6. </w:t>
            </w:r>
            <w:r w:rsidR="000B41BD" w:rsidRPr="001B2780">
              <w:rPr>
                <w:rFonts w:ascii="Times New Roman" w:eastAsia="Times New Roman" w:hAnsi="Times New Roman" w:cs="Times New Roman"/>
                <w:lang w:val="en-GB"/>
              </w:rPr>
              <w:t>Making an analysis of the current state according to the plan of making available to the general public judgments and transparency of court decisions, taking into consideration the entire relevant legal framework, including the Rules on the replacement and omission (pseudonymization and anonymization) of data in court decisions, passed by the Supreme Court of Cassation</w:t>
            </w:r>
          </w:p>
        </w:tc>
        <w:tc>
          <w:tcPr>
            <w:tcW w:w="3150" w:type="dxa"/>
            <w:shd w:val="clear" w:color="auto" w:fill="FFFFFF" w:themeFill="background1"/>
          </w:tcPr>
          <w:p w14:paraId="29109FBD" w14:textId="0A1FF9DB"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3C200B68" w14:textId="56F16F6A"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NALED</w:t>
            </w:r>
          </w:p>
          <w:p w14:paraId="7DCCCE74" w14:textId="07ACD03A" w:rsidR="00C450EB" w:rsidRPr="001B2780" w:rsidRDefault="00C450EB" w:rsidP="00C450EB">
            <w:pPr>
              <w:spacing w:after="0" w:line="240" w:lineRule="auto"/>
              <w:rPr>
                <w:rFonts w:ascii="Times New Roman" w:hAnsi="Times New Roman" w:cs="Times New Roman"/>
                <w:lang w:val="en-GB"/>
              </w:rPr>
            </w:pPr>
          </w:p>
        </w:tc>
        <w:tc>
          <w:tcPr>
            <w:tcW w:w="2028" w:type="dxa"/>
            <w:gridSpan w:val="2"/>
            <w:shd w:val="clear" w:color="auto" w:fill="FFFFFF" w:themeFill="background1"/>
          </w:tcPr>
          <w:p w14:paraId="35192C35" w14:textId="6866D622" w:rsidR="00C450EB" w:rsidRPr="001B2780" w:rsidRDefault="000B41B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Analysis conducted</w:t>
            </w:r>
          </w:p>
        </w:tc>
        <w:tc>
          <w:tcPr>
            <w:tcW w:w="2472" w:type="dxa"/>
            <w:gridSpan w:val="3"/>
            <w:shd w:val="clear" w:color="auto" w:fill="FFFFFF" w:themeFill="background1"/>
          </w:tcPr>
          <w:p w14:paraId="21C1AEAB" w14:textId="2C65F543"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Ministry of Justice</w:t>
            </w:r>
          </w:p>
        </w:tc>
        <w:tc>
          <w:tcPr>
            <w:tcW w:w="2433" w:type="dxa"/>
            <w:shd w:val="clear" w:color="auto" w:fill="FFFFFF" w:themeFill="background1"/>
          </w:tcPr>
          <w:p w14:paraId="1E569F8E" w14:textId="77777777" w:rsidR="00C450EB" w:rsidRPr="001B2780" w:rsidRDefault="00C450EB" w:rsidP="00C450EB">
            <w:pPr>
              <w:spacing w:after="0" w:line="240" w:lineRule="auto"/>
              <w:rPr>
                <w:rFonts w:ascii="Times New Roman" w:hAnsi="Times New Roman" w:cs="Times New Roman"/>
                <w:lang w:val="en-GB"/>
              </w:rPr>
            </w:pPr>
          </w:p>
        </w:tc>
        <w:tc>
          <w:tcPr>
            <w:tcW w:w="1335" w:type="dxa"/>
            <w:shd w:val="clear" w:color="auto" w:fill="FFFFFF" w:themeFill="background1"/>
          </w:tcPr>
          <w:p w14:paraId="7C33BE5C" w14:textId="4BAA92E6"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3rd Quarter of 2019</w:t>
            </w:r>
          </w:p>
        </w:tc>
      </w:tr>
      <w:tr w:rsidR="00C450EB" w:rsidRPr="001B2780" w14:paraId="5987E182" w14:textId="77777777" w:rsidTr="002641AA">
        <w:trPr>
          <w:trHeight w:val="224"/>
        </w:trPr>
        <w:tc>
          <w:tcPr>
            <w:tcW w:w="15451" w:type="dxa"/>
            <w:gridSpan w:val="10"/>
            <w:shd w:val="clear" w:color="auto" w:fill="B8CCE4" w:themeFill="accent1" w:themeFillTint="66"/>
          </w:tcPr>
          <w:p w14:paraId="03E73FD1" w14:textId="20D3D89E" w:rsidR="00C450EB" w:rsidRPr="001B2780" w:rsidRDefault="001648C5" w:rsidP="00C450EB">
            <w:pPr>
              <w:keepNext/>
              <w:keepLines/>
              <w:spacing w:before="200" w:after="0" w:line="240" w:lineRule="auto"/>
              <w:outlineLvl w:val="1"/>
              <w:rPr>
                <w:rFonts w:ascii="Times New Roman" w:hAnsi="Times New Roman" w:cs="Times New Roman"/>
                <w:b/>
                <w:lang w:val="en-GB"/>
              </w:rPr>
            </w:pPr>
            <w:bookmarkStart w:id="57" w:name="_Toc468474147"/>
            <w:bookmarkStart w:id="58" w:name="_Toc469564849"/>
            <w:r w:rsidRPr="001B2780">
              <w:rPr>
                <w:rFonts w:ascii="Times New Roman" w:hAnsi="Times New Roman" w:cs="Times New Roman"/>
                <w:b/>
                <w:lang w:val="en-GB"/>
              </w:rPr>
              <w:t>Action</w:t>
            </w:r>
            <w:r w:rsidR="00C450EB" w:rsidRPr="001B2780">
              <w:rPr>
                <w:rFonts w:ascii="Times New Roman" w:hAnsi="Times New Roman" w:cs="Times New Roman"/>
                <w:b/>
                <w:lang w:val="en-GB"/>
              </w:rPr>
              <w:t xml:space="preserve"> 9.3: </w:t>
            </w:r>
            <w:r w:rsidR="00990543" w:rsidRPr="001B2780">
              <w:rPr>
                <w:rFonts w:ascii="Times New Roman" w:hAnsi="Times New Roman" w:cs="Times New Roman"/>
                <w:b/>
                <w:lang w:val="en-GB"/>
              </w:rPr>
              <w:t>Reducing the costs of enforcement procedure</w:t>
            </w:r>
            <w:bookmarkEnd w:id="57"/>
            <w:bookmarkEnd w:id="58"/>
          </w:p>
        </w:tc>
      </w:tr>
      <w:tr w:rsidR="00C450EB" w:rsidRPr="001B2780" w14:paraId="3EA902CE" w14:textId="77777777" w:rsidTr="002641AA">
        <w:trPr>
          <w:trHeight w:val="332"/>
        </w:trPr>
        <w:tc>
          <w:tcPr>
            <w:tcW w:w="15451" w:type="dxa"/>
            <w:gridSpan w:val="10"/>
            <w:shd w:val="clear" w:color="auto" w:fill="B8CCE4" w:themeFill="accent1" w:themeFillTint="66"/>
          </w:tcPr>
          <w:p w14:paraId="4CE314FD" w14:textId="5F76F79E"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C450EB" w:rsidRPr="001B2780">
              <w:rPr>
                <w:rFonts w:ascii="Times New Roman" w:hAnsi="Times New Roman" w:cs="Times New Roman"/>
                <w:lang w:val="en-GB"/>
              </w:rPr>
              <w:t xml:space="preserve">:  </w:t>
            </w:r>
            <w:r w:rsidR="00515BD3" w:rsidRPr="001B2780">
              <w:rPr>
                <w:rFonts w:ascii="Times New Roman" w:hAnsi="Times New Roman" w:cs="Times New Roman"/>
                <w:lang w:val="en-GB"/>
              </w:rPr>
              <w:t>Costs</w:t>
            </w:r>
            <w:r w:rsidR="00C450EB" w:rsidRPr="001B2780">
              <w:rPr>
                <w:rFonts w:ascii="Times New Roman" w:hAnsi="Times New Roman" w:cs="Times New Roman"/>
                <w:lang w:val="en-GB"/>
              </w:rPr>
              <w:t xml:space="preserve"> </w:t>
            </w:r>
            <w:r w:rsidR="00990543" w:rsidRPr="001B2780">
              <w:rPr>
                <w:rFonts w:ascii="Times New Roman" w:hAnsi="Times New Roman" w:cs="Times New Roman"/>
                <w:lang w:val="en-GB"/>
              </w:rPr>
              <w:t>of enforcement procedure</w:t>
            </w:r>
            <w:r w:rsidR="00C450EB" w:rsidRPr="001B2780">
              <w:rPr>
                <w:rFonts w:ascii="Times New Roman" w:hAnsi="Times New Roman" w:cs="Times New Roman"/>
                <w:lang w:val="en-GB"/>
              </w:rPr>
              <w:t xml:space="preserve"> (</w:t>
            </w:r>
            <w:r w:rsidRPr="001B2780">
              <w:rPr>
                <w:rFonts w:ascii="Times New Roman" w:hAnsi="Times New Roman" w:cs="Times New Roman"/>
                <w:lang w:val="en-GB"/>
              </w:rPr>
              <w:t>in percentages relevant to overall receivables</w:t>
            </w:r>
            <w:r w:rsidR="00C450EB" w:rsidRPr="001B2780">
              <w:rPr>
                <w:rFonts w:ascii="Times New Roman" w:hAnsi="Times New Roman" w:cs="Times New Roman"/>
                <w:lang w:val="en-GB"/>
              </w:rPr>
              <w:t>)</w:t>
            </w:r>
          </w:p>
        </w:tc>
      </w:tr>
      <w:tr w:rsidR="00C450EB" w:rsidRPr="001B2780" w14:paraId="271BB50B" w14:textId="77777777" w:rsidTr="002641AA">
        <w:trPr>
          <w:trHeight w:val="341"/>
        </w:trPr>
        <w:tc>
          <w:tcPr>
            <w:tcW w:w="8040" w:type="dxa"/>
            <w:gridSpan w:val="4"/>
            <w:shd w:val="clear" w:color="auto" w:fill="B8CCE4" w:themeFill="accent1" w:themeFillTint="66"/>
          </w:tcPr>
          <w:p w14:paraId="74DD6AF4" w14:textId="687E27BE" w:rsidR="00C450EB" w:rsidRPr="001B2780" w:rsidRDefault="00640FF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C450EB" w:rsidRPr="001B2780">
              <w:rPr>
                <w:rFonts w:ascii="Times New Roman" w:hAnsi="Times New Roman" w:cs="Times New Roman"/>
                <w:lang w:val="en-GB"/>
              </w:rPr>
              <w:t>: 12,4</w:t>
            </w:r>
          </w:p>
        </w:tc>
        <w:tc>
          <w:tcPr>
            <w:tcW w:w="7411" w:type="dxa"/>
            <w:gridSpan w:val="6"/>
            <w:shd w:val="clear" w:color="auto" w:fill="B8CCE4" w:themeFill="accent1" w:themeFillTint="66"/>
          </w:tcPr>
          <w:p w14:paraId="6D5D15D6" w14:textId="7AA83E7E"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C450EB" w:rsidRPr="001B2780">
              <w:rPr>
                <w:rFonts w:ascii="Times New Roman" w:hAnsi="Times New Roman" w:cs="Times New Roman"/>
                <w:lang w:val="en-GB"/>
              </w:rPr>
              <w:t>: 11</w:t>
            </w:r>
          </w:p>
        </w:tc>
      </w:tr>
      <w:tr w:rsidR="00C450EB" w:rsidRPr="001B2780" w14:paraId="49F52BB1" w14:textId="77777777" w:rsidTr="002641AA">
        <w:trPr>
          <w:trHeight w:val="350"/>
        </w:trPr>
        <w:tc>
          <w:tcPr>
            <w:tcW w:w="15451" w:type="dxa"/>
            <w:gridSpan w:val="10"/>
            <w:shd w:val="clear" w:color="auto" w:fill="B8CCE4" w:themeFill="accent1" w:themeFillTint="66"/>
          </w:tcPr>
          <w:p w14:paraId="6CFD3C0A" w14:textId="6DEBE62A"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C450EB"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C450EB" w:rsidRPr="001B2780">
              <w:rPr>
                <w:rFonts w:ascii="Times New Roman" w:hAnsi="Times New Roman" w:cs="Times New Roman"/>
                <w:lang w:val="en-GB"/>
              </w:rPr>
              <w:t xml:space="preserve"> – 2020, 2021</w:t>
            </w:r>
          </w:p>
        </w:tc>
      </w:tr>
      <w:tr w:rsidR="00C450EB" w:rsidRPr="001B2780" w14:paraId="704EDE7D" w14:textId="77777777" w:rsidTr="002641AA">
        <w:trPr>
          <w:trHeight w:val="350"/>
        </w:trPr>
        <w:tc>
          <w:tcPr>
            <w:tcW w:w="2129" w:type="dxa"/>
            <w:shd w:val="clear" w:color="auto" w:fill="B8CCE4" w:themeFill="accent1" w:themeFillTint="66"/>
          </w:tcPr>
          <w:p w14:paraId="5D99F9E5" w14:textId="0FE567C5" w:rsidR="00C450EB" w:rsidRPr="001B2780" w:rsidRDefault="00DD0121" w:rsidP="00C450EB">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Action type</w:t>
            </w:r>
          </w:p>
          <w:p w14:paraId="7714A2CD" w14:textId="291540F0"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6DB67FCA" w14:textId="7645353E"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0D516930" w14:textId="7B178136"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126" w:type="dxa"/>
            <w:gridSpan w:val="3"/>
            <w:shd w:val="clear" w:color="auto" w:fill="B8CCE4" w:themeFill="accent1" w:themeFillTint="66"/>
          </w:tcPr>
          <w:p w14:paraId="073D1335" w14:textId="2903939E" w:rsidR="00C450EB"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374" w:type="dxa"/>
            <w:gridSpan w:val="2"/>
            <w:shd w:val="clear" w:color="auto" w:fill="B8CCE4" w:themeFill="accent1" w:themeFillTint="66"/>
          </w:tcPr>
          <w:p w14:paraId="4D1697A5" w14:textId="1044E954"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76C4620A" w14:textId="6926BEF9"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66F21650" w14:textId="17939EB8"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C450EB" w:rsidRPr="001B2780">
              <w:rPr>
                <w:rFonts w:ascii="Times New Roman" w:hAnsi="Times New Roman" w:cs="Times New Roman"/>
                <w:lang w:val="en-GB"/>
              </w:rPr>
              <w:t xml:space="preserve"> </w:t>
            </w:r>
          </w:p>
        </w:tc>
      </w:tr>
      <w:tr w:rsidR="00C450EB" w:rsidRPr="001B2780" w14:paraId="28C4F65A" w14:textId="77777777" w:rsidTr="002641AA">
        <w:trPr>
          <w:trHeight w:val="521"/>
        </w:trPr>
        <w:tc>
          <w:tcPr>
            <w:tcW w:w="2129" w:type="dxa"/>
            <w:shd w:val="clear" w:color="auto" w:fill="B8CCE4" w:themeFill="accent1" w:themeFillTint="66"/>
          </w:tcPr>
          <w:p w14:paraId="1CBA630A" w14:textId="75980AC9" w:rsidR="00C450EB" w:rsidRPr="001B2780" w:rsidRDefault="00990543" w:rsidP="00C450EB">
            <w:pPr>
              <w:keepNext/>
              <w:keepLines/>
              <w:spacing w:before="200" w:after="0" w:line="240" w:lineRule="auto"/>
              <w:outlineLvl w:val="1"/>
              <w:rPr>
                <w:rFonts w:ascii="Times New Roman" w:hAnsi="Times New Roman" w:cs="Times New Roman"/>
                <w:lang w:val="en-GB"/>
              </w:rPr>
            </w:pPr>
            <w:r w:rsidRPr="001B2780">
              <w:rPr>
                <w:rFonts w:ascii="Times New Roman" w:hAnsi="Times New Roman" w:cs="Times New Roman"/>
                <w:lang w:val="en-GB"/>
              </w:rPr>
              <w:t>R</w:t>
            </w:r>
          </w:p>
        </w:tc>
        <w:tc>
          <w:tcPr>
            <w:tcW w:w="3150" w:type="dxa"/>
            <w:shd w:val="clear" w:color="auto" w:fill="B8CCE4" w:themeFill="accent1" w:themeFillTint="66"/>
          </w:tcPr>
          <w:p w14:paraId="35763340" w14:textId="0F569330"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B8CCE4" w:themeFill="accent1" w:themeFillTint="66"/>
          </w:tcPr>
          <w:p w14:paraId="25EFD19D" w14:textId="3328C109"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C450EB" w:rsidRPr="001B2780">
              <w:rPr>
                <w:rFonts w:ascii="Times New Roman" w:hAnsi="Times New Roman" w:cs="Times New Roman"/>
                <w:lang w:val="en-GB"/>
              </w:rPr>
              <w:t xml:space="preserve">, </w:t>
            </w:r>
            <w:r w:rsidRPr="001B2780">
              <w:rPr>
                <w:rFonts w:ascii="Times New Roman" w:hAnsi="Times New Roman" w:cs="Times New Roman"/>
                <w:lang w:val="en-GB"/>
              </w:rPr>
              <w:t>NALED</w:t>
            </w:r>
          </w:p>
          <w:p w14:paraId="1298F612" w14:textId="504B8D0D" w:rsidR="00C450EB" w:rsidRPr="001B2780" w:rsidRDefault="00C450EB" w:rsidP="00C450EB">
            <w:pPr>
              <w:spacing w:after="0" w:line="240" w:lineRule="auto"/>
              <w:rPr>
                <w:rFonts w:ascii="Times New Roman" w:hAnsi="Times New Roman" w:cs="Times New Roman"/>
                <w:lang w:val="en-GB"/>
              </w:rPr>
            </w:pPr>
          </w:p>
        </w:tc>
        <w:tc>
          <w:tcPr>
            <w:tcW w:w="2126" w:type="dxa"/>
            <w:gridSpan w:val="3"/>
            <w:shd w:val="clear" w:color="auto" w:fill="B8CCE4" w:themeFill="accent1" w:themeFillTint="66"/>
          </w:tcPr>
          <w:p w14:paraId="1124BF86" w14:textId="77777777" w:rsidR="00C450EB" w:rsidRPr="001B2780" w:rsidRDefault="00C450EB" w:rsidP="00C450EB">
            <w:pPr>
              <w:spacing w:after="0" w:line="240" w:lineRule="auto"/>
              <w:rPr>
                <w:rFonts w:ascii="Times New Roman" w:hAnsi="Times New Roman" w:cs="Times New Roman"/>
                <w:lang w:val="en-GB"/>
              </w:rPr>
            </w:pPr>
          </w:p>
        </w:tc>
        <w:tc>
          <w:tcPr>
            <w:tcW w:w="2374" w:type="dxa"/>
            <w:gridSpan w:val="2"/>
            <w:shd w:val="clear" w:color="auto" w:fill="B8CCE4" w:themeFill="accent1" w:themeFillTint="66"/>
          </w:tcPr>
          <w:p w14:paraId="49D426E2" w14:textId="77777777" w:rsidR="00C450EB" w:rsidRPr="001B2780" w:rsidRDefault="00C450EB" w:rsidP="00C450EB">
            <w:pPr>
              <w:spacing w:after="0" w:line="240" w:lineRule="auto"/>
              <w:rPr>
                <w:rFonts w:ascii="Times New Roman" w:hAnsi="Times New Roman" w:cs="Times New Roman"/>
                <w:lang w:val="en-GB"/>
              </w:rPr>
            </w:pPr>
          </w:p>
        </w:tc>
        <w:tc>
          <w:tcPr>
            <w:tcW w:w="2433" w:type="dxa"/>
            <w:shd w:val="clear" w:color="auto" w:fill="B8CCE4" w:themeFill="accent1" w:themeFillTint="66"/>
          </w:tcPr>
          <w:p w14:paraId="57EA6FDB" w14:textId="24DEE704" w:rsidR="000B41BD" w:rsidRPr="001B2780" w:rsidRDefault="000B41BD" w:rsidP="000B41BD">
            <w:pPr>
              <w:pStyle w:val="Default"/>
              <w:rPr>
                <w:rFonts w:asciiTheme="majorBidi" w:hAnsiTheme="majorBidi" w:cstheme="majorBidi"/>
                <w:sz w:val="22"/>
                <w:lang w:val="en-GB"/>
              </w:rPr>
            </w:pPr>
            <w:r w:rsidRPr="001B2780">
              <w:rPr>
                <w:rFonts w:asciiTheme="majorBidi" w:hAnsiTheme="majorBidi" w:cstheme="majorBidi"/>
                <w:sz w:val="22"/>
                <w:lang w:val="en-GB"/>
              </w:rPr>
              <w:t>Law on Court Fees</w:t>
            </w:r>
          </w:p>
          <w:p w14:paraId="57D20524" w14:textId="35618971" w:rsidR="000B41BD" w:rsidRPr="001B2780" w:rsidRDefault="000B41BD" w:rsidP="000B41BD">
            <w:pPr>
              <w:pStyle w:val="Default"/>
              <w:rPr>
                <w:rFonts w:asciiTheme="majorBidi" w:hAnsiTheme="majorBidi" w:cstheme="majorBidi"/>
                <w:sz w:val="22"/>
                <w:lang w:val="en-GB"/>
              </w:rPr>
            </w:pPr>
            <w:r w:rsidRPr="001B2780">
              <w:rPr>
                <w:rFonts w:asciiTheme="majorBidi" w:hAnsiTheme="majorBidi" w:cstheme="majorBidi"/>
                <w:sz w:val="22"/>
                <w:lang w:val="en-GB"/>
              </w:rPr>
              <w:t>Rulebook on</w:t>
            </w:r>
          </w:p>
          <w:p w14:paraId="0318AE53" w14:textId="14AE6625" w:rsidR="00C450EB" w:rsidRPr="001B2780" w:rsidRDefault="000B41BD" w:rsidP="000B41BD">
            <w:pPr>
              <w:spacing w:after="0" w:line="240" w:lineRule="auto"/>
              <w:rPr>
                <w:rFonts w:ascii="Times New Roman" w:hAnsi="Times New Roman" w:cs="Times New Roman"/>
                <w:lang w:val="en-GB"/>
              </w:rPr>
            </w:pPr>
            <w:r w:rsidRPr="001B2780">
              <w:rPr>
                <w:rFonts w:asciiTheme="majorBidi" w:hAnsiTheme="majorBidi" w:cstheme="majorBidi"/>
                <w:lang w:val="en-GB"/>
              </w:rPr>
              <w:t>Remuneration Tariffs and Reimbursement for the work of public enforcement officers</w:t>
            </w:r>
          </w:p>
        </w:tc>
        <w:tc>
          <w:tcPr>
            <w:tcW w:w="1335" w:type="dxa"/>
            <w:shd w:val="clear" w:color="auto" w:fill="B8CCE4" w:themeFill="accent1" w:themeFillTint="66"/>
          </w:tcPr>
          <w:p w14:paraId="64E4635E" w14:textId="153CB0BE"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2019</w:t>
            </w:r>
          </w:p>
        </w:tc>
      </w:tr>
      <w:tr w:rsidR="00C450EB" w:rsidRPr="001B2780" w14:paraId="2BEAE57D" w14:textId="77777777" w:rsidTr="002641AA">
        <w:trPr>
          <w:trHeight w:val="710"/>
        </w:trPr>
        <w:tc>
          <w:tcPr>
            <w:tcW w:w="2129" w:type="dxa"/>
            <w:shd w:val="clear" w:color="auto" w:fill="FFFFFF" w:themeFill="background1"/>
          </w:tcPr>
          <w:p w14:paraId="272BA613" w14:textId="55527D44" w:rsidR="00C450EB" w:rsidRPr="001B2780" w:rsidRDefault="000A48C0"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508EF667" w14:textId="3F5F1FA2"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178F9C8C" w14:textId="500B23F7" w:rsidR="00C450EB" w:rsidRPr="001B2780" w:rsidRDefault="006C4483"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126" w:type="dxa"/>
            <w:gridSpan w:val="3"/>
            <w:shd w:val="clear" w:color="auto" w:fill="FFFFFF" w:themeFill="background1"/>
          </w:tcPr>
          <w:p w14:paraId="7B755324" w14:textId="6921E4E0" w:rsidR="00C450EB" w:rsidRPr="001B2780" w:rsidRDefault="00B23C62"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374" w:type="dxa"/>
            <w:gridSpan w:val="2"/>
            <w:shd w:val="clear" w:color="auto" w:fill="FFFFFF" w:themeFill="background1"/>
          </w:tcPr>
          <w:p w14:paraId="5F037354" w14:textId="4CA17342" w:rsidR="00C450EB" w:rsidRPr="001B2780" w:rsidRDefault="000A48C0"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226C42E5" w14:textId="759D4414"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C450EB" w:rsidRPr="001B2780">
              <w:rPr>
                <w:rFonts w:ascii="Times New Roman" w:hAnsi="Times New Roman" w:cs="Times New Roman"/>
                <w:lang w:val="en-GB"/>
              </w:rPr>
              <w:t xml:space="preserve"> </w:t>
            </w:r>
          </w:p>
        </w:tc>
        <w:tc>
          <w:tcPr>
            <w:tcW w:w="1335" w:type="dxa"/>
            <w:shd w:val="clear" w:color="auto" w:fill="FFFFFF" w:themeFill="background1"/>
          </w:tcPr>
          <w:p w14:paraId="2E4F1BD1" w14:textId="27B7B19B" w:rsidR="00C450EB" w:rsidRPr="001B2780" w:rsidRDefault="001648C5"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C450EB" w:rsidRPr="001B2780">
              <w:rPr>
                <w:rFonts w:ascii="Times New Roman" w:hAnsi="Times New Roman" w:cs="Times New Roman"/>
                <w:lang w:val="en-GB"/>
              </w:rPr>
              <w:t xml:space="preserve"> </w:t>
            </w:r>
          </w:p>
        </w:tc>
      </w:tr>
      <w:tr w:rsidR="00C450EB" w:rsidRPr="001B2780" w14:paraId="1AC93ADB" w14:textId="77777777" w:rsidTr="002641AA">
        <w:trPr>
          <w:trHeight w:val="2114"/>
        </w:trPr>
        <w:tc>
          <w:tcPr>
            <w:tcW w:w="2129" w:type="dxa"/>
            <w:shd w:val="clear" w:color="auto" w:fill="FFFFFF" w:themeFill="background1"/>
          </w:tcPr>
          <w:p w14:paraId="52860DEE" w14:textId="65BA7C55"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9.3.1. </w:t>
            </w:r>
            <w:r w:rsidR="00810FF4" w:rsidRPr="001B2780">
              <w:rPr>
                <w:rFonts w:ascii="Times New Roman" w:eastAsia="Times New Roman" w:hAnsi="Times New Roman" w:cs="Times New Roman"/>
                <w:lang w:val="en-GB"/>
              </w:rPr>
              <w:t>Enforcement of the Law on Amendments to the Law on Court Fees for the purpose of facilitating the application of alternative dispute resolution and relief and reduction of court fees in cases of dispute settlement in an alternative way when the court procedure is already initiated (provision of financial incentives (exemption / reduction of court fees) by mediation, after initiating court proceedings, at different stages of the proceedings</w:t>
            </w:r>
          </w:p>
        </w:tc>
        <w:tc>
          <w:tcPr>
            <w:tcW w:w="3150" w:type="dxa"/>
            <w:shd w:val="clear" w:color="auto" w:fill="FFFFFF" w:themeFill="background1"/>
          </w:tcPr>
          <w:p w14:paraId="7BD1391A" w14:textId="4754415E"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4B9A5489" w14:textId="0AB3A97E"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C450EB" w:rsidRPr="001B2780">
              <w:rPr>
                <w:rFonts w:ascii="Times New Roman" w:hAnsi="Times New Roman" w:cs="Times New Roman"/>
                <w:lang w:val="en-GB"/>
              </w:rPr>
              <w:t xml:space="preserve">, </w:t>
            </w:r>
            <w:r w:rsidRPr="001B2780">
              <w:rPr>
                <w:rFonts w:ascii="Times New Roman" w:hAnsi="Times New Roman" w:cs="Times New Roman"/>
                <w:lang w:val="en-GB"/>
              </w:rPr>
              <w:t>NALED</w:t>
            </w:r>
          </w:p>
          <w:p w14:paraId="24888BE4" w14:textId="77777777" w:rsidR="00C450EB" w:rsidRPr="001B2780" w:rsidRDefault="00C450EB" w:rsidP="00C450EB">
            <w:pPr>
              <w:spacing w:after="0" w:line="240" w:lineRule="auto"/>
              <w:rPr>
                <w:rFonts w:ascii="Times New Roman" w:hAnsi="Times New Roman" w:cs="Times New Roman"/>
                <w:lang w:val="en-GB"/>
              </w:rPr>
            </w:pPr>
          </w:p>
        </w:tc>
        <w:tc>
          <w:tcPr>
            <w:tcW w:w="2126" w:type="dxa"/>
            <w:gridSpan w:val="3"/>
            <w:shd w:val="clear" w:color="auto" w:fill="FFFFFF" w:themeFill="background1"/>
          </w:tcPr>
          <w:p w14:paraId="256B5D9B" w14:textId="4A23A4A4" w:rsidR="00C450EB" w:rsidRPr="001B2780" w:rsidRDefault="00810FF4"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To monitor the implementation of </w:t>
            </w:r>
            <w:r w:rsidR="003823C7" w:rsidRPr="001B2780">
              <w:rPr>
                <w:rFonts w:ascii="Times New Roman" w:hAnsi="Times New Roman" w:cs="Times New Roman"/>
                <w:lang w:val="en-GB"/>
              </w:rPr>
              <w:t>the</w:t>
            </w:r>
            <w:r w:rsidRPr="001B2780">
              <w:rPr>
                <w:rFonts w:ascii="Times New Roman" w:hAnsi="Times New Roman" w:cs="Times New Roman"/>
                <w:lang w:val="en-GB"/>
              </w:rPr>
              <w:t xml:space="preserve"> Law on Court Fees offering financial incentives for resolving the disputes by mediation </w:t>
            </w:r>
            <w:r w:rsidR="00C450EB" w:rsidRPr="001B2780">
              <w:rPr>
                <w:rFonts w:ascii="Times New Roman" w:hAnsi="Times New Roman" w:cs="Times New Roman"/>
                <w:lang w:val="en-GB"/>
              </w:rPr>
              <w:t xml:space="preserve"> </w:t>
            </w:r>
          </w:p>
        </w:tc>
        <w:tc>
          <w:tcPr>
            <w:tcW w:w="2374" w:type="dxa"/>
            <w:gridSpan w:val="2"/>
            <w:shd w:val="clear" w:color="auto" w:fill="FFFFFF" w:themeFill="background1"/>
          </w:tcPr>
          <w:p w14:paraId="22F2CA7E" w14:textId="4155E734" w:rsidR="00C450EB" w:rsidRPr="001B2780" w:rsidRDefault="00301B2A"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w:t>
            </w:r>
            <w:r w:rsidR="00C450EB" w:rsidRPr="001B2780">
              <w:rPr>
                <w:rFonts w:ascii="Times New Roman" w:hAnsi="Times New Roman" w:cs="Times New Roman"/>
                <w:lang w:val="en-GB"/>
              </w:rPr>
              <w:t xml:space="preserve"> </w:t>
            </w:r>
            <w:r w:rsidR="000B41BD" w:rsidRPr="001B2780">
              <w:rPr>
                <w:rFonts w:ascii="Times New Roman" w:hAnsi="Times New Roman" w:cs="Times New Roman"/>
                <w:lang w:val="en-GB"/>
              </w:rPr>
              <w:t>the Ministry of Justice</w:t>
            </w:r>
          </w:p>
        </w:tc>
        <w:tc>
          <w:tcPr>
            <w:tcW w:w="2433" w:type="dxa"/>
            <w:shd w:val="clear" w:color="auto" w:fill="FFFFFF" w:themeFill="background1"/>
          </w:tcPr>
          <w:p w14:paraId="574F0CAD" w14:textId="35D06B2E" w:rsidR="00C450EB" w:rsidRPr="001B2780" w:rsidRDefault="00C450EB"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23</w:t>
            </w:r>
          </w:p>
        </w:tc>
        <w:tc>
          <w:tcPr>
            <w:tcW w:w="1335" w:type="dxa"/>
            <w:shd w:val="clear" w:color="auto" w:fill="FFFFFF" w:themeFill="background1"/>
          </w:tcPr>
          <w:p w14:paraId="0EA63EF0" w14:textId="7B53DFA0"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C450EB" w:rsidRPr="001B2780" w14:paraId="0EA60D98" w14:textId="77777777" w:rsidTr="002641AA">
        <w:trPr>
          <w:trHeight w:val="2114"/>
        </w:trPr>
        <w:tc>
          <w:tcPr>
            <w:tcW w:w="2129" w:type="dxa"/>
            <w:shd w:val="clear" w:color="auto" w:fill="FFFFFF" w:themeFill="background1"/>
          </w:tcPr>
          <w:p w14:paraId="38287954" w14:textId="4050007B" w:rsidR="00C450EB" w:rsidRPr="001B2780" w:rsidRDefault="00C450EB" w:rsidP="00C450EB">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lastRenderedPageBreak/>
              <w:t xml:space="preserve">9.3.2. </w:t>
            </w:r>
            <w:r w:rsidR="00810FF4" w:rsidRPr="001B2780">
              <w:rPr>
                <w:rFonts w:ascii="Times New Roman" w:eastAsia="Times New Roman" w:hAnsi="Times New Roman" w:cs="Times New Roman"/>
                <w:lang w:val="en-GB"/>
              </w:rPr>
              <w:t>Amendments to the Public Enforcement Tariff</w:t>
            </w:r>
            <w:r w:rsidR="000B41BD" w:rsidRPr="001B2780">
              <w:rPr>
                <w:rFonts w:ascii="Times New Roman" w:eastAsia="Times New Roman" w:hAnsi="Times New Roman" w:cs="Times New Roman"/>
                <w:lang w:val="en-GB"/>
              </w:rPr>
              <w:t>s</w:t>
            </w:r>
            <w:r w:rsidR="00810FF4" w:rsidRPr="001B2780">
              <w:rPr>
                <w:rFonts w:ascii="Times New Roman" w:eastAsia="Times New Roman" w:hAnsi="Times New Roman" w:cs="Times New Roman"/>
                <w:lang w:val="en-GB"/>
              </w:rPr>
              <w:t xml:space="preserve"> in order to achieve a greater degree of certainty and eliminate </w:t>
            </w:r>
            <w:r w:rsidR="000B41BD" w:rsidRPr="001B2780">
              <w:rPr>
                <w:rFonts w:ascii="Times New Roman" w:eastAsia="Times New Roman" w:hAnsi="Times New Roman" w:cs="Times New Roman"/>
                <w:lang w:val="en-GB"/>
              </w:rPr>
              <w:t>any</w:t>
            </w:r>
            <w:r w:rsidR="00810FF4" w:rsidRPr="001B2780">
              <w:rPr>
                <w:rFonts w:ascii="Times New Roman" w:eastAsia="Times New Roman" w:hAnsi="Times New Roman" w:cs="Times New Roman"/>
                <w:lang w:val="en-GB"/>
              </w:rPr>
              <w:t xml:space="preserve"> unjustified grounds for collecting fees for certain individual actions</w:t>
            </w:r>
          </w:p>
        </w:tc>
        <w:tc>
          <w:tcPr>
            <w:tcW w:w="3150" w:type="dxa"/>
            <w:shd w:val="clear" w:color="auto" w:fill="FFFFFF" w:themeFill="background1"/>
          </w:tcPr>
          <w:p w14:paraId="03C35579" w14:textId="267464C6"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1904" w:type="dxa"/>
            <w:shd w:val="clear" w:color="auto" w:fill="FFFFFF" w:themeFill="background1"/>
          </w:tcPr>
          <w:p w14:paraId="77B2C125" w14:textId="76428EA5" w:rsidR="00C450EB" w:rsidRPr="001B2780" w:rsidRDefault="000B41B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Chamber of Public Enforcement Officers</w:t>
            </w:r>
          </w:p>
        </w:tc>
        <w:tc>
          <w:tcPr>
            <w:tcW w:w="2126" w:type="dxa"/>
            <w:gridSpan w:val="3"/>
            <w:shd w:val="clear" w:color="auto" w:fill="FFFFFF" w:themeFill="background1"/>
          </w:tcPr>
          <w:p w14:paraId="1FA89F81" w14:textId="4A470177" w:rsidR="00C450EB" w:rsidRPr="001B2780" w:rsidRDefault="000B41BD"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Adjusted Public Enforcement Tariff</w:t>
            </w:r>
          </w:p>
        </w:tc>
        <w:tc>
          <w:tcPr>
            <w:tcW w:w="2374" w:type="dxa"/>
            <w:gridSpan w:val="2"/>
            <w:shd w:val="clear" w:color="auto" w:fill="FFFFFF" w:themeFill="background1"/>
          </w:tcPr>
          <w:p w14:paraId="1A419960" w14:textId="0A6E42E7" w:rsidR="00C450EB" w:rsidRPr="001B2780" w:rsidRDefault="00B141D6"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p w14:paraId="22FBE378" w14:textId="77777777" w:rsidR="00C450EB" w:rsidRPr="001B2780" w:rsidRDefault="00C450EB" w:rsidP="00C450EB">
            <w:pPr>
              <w:spacing w:after="0" w:line="240" w:lineRule="auto"/>
              <w:rPr>
                <w:rFonts w:ascii="Times New Roman" w:hAnsi="Times New Roman" w:cs="Times New Roman"/>
                <w:lang w:val="en-GB"/>
              </w:rPr>
            </w:pPr>
          </w:p>
        </w:tc>
        <w:tc>
          <w:tcPr>
            <w:tcW w:w="2433" w:type="dxa"/>
            <w:shd w:val="clear" w:color="auto" w:fill="FFFFFF" w:themeFill="background1"/>
          </w:tcPr>
          <w:p w14:paraId="345230A3" w14:textId="77777777" w:rsidR="00C450EB" w:rsidRPr="001B2780" w:rsidRDefault="00C450EB" w:rsidP="00C450EB">
            <w:pPr>
              <w:spacing w:after="0" w:line="240" w:lineRule="auto"/>
              <w:rPr>
                <w:rFonts w:ascii="Times New Roman" w:hAnsi="Times New Roman" w:cs="Times New Roman"/>
                <w:lang w:val="en-GB"/>
              </w:rPr>
            </w:pPr>
          </w:p>
        </w:tc>
        <w:tc>
          <w:tcPr>
            <w:tcW w:w="1335" w:type="dxa"/>
            <w:shd w:val="clear" w:color="auto" w:fill="FFFFFF" w:themeFill="background1"/>
          </w:tcPr>
          <w:p w14:paraId="50209FFA" w14:textId="138CC96C" w:rsidR="00C450EB" w:rsidRPr="001B2780" w:rsidRDefault="00102089" w:rsidP="00C450EB">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bl>
    <w:p w14:paraId="203BED3F" w14:textId="77777777" w:rsidR="004F4EE1" w:rsidRPr="001B2780" w:rsidRDefault="004F4EE1" w:rsidP="004F4EE1">
      <w:pPr>
        <w:rPr>
          <w:rFonts w:ascii="Times New Roman" w:hAnsi="Times New Roman" w:cs="Times New Roman"/>
          <w:lang w:val="en-GB"/>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90"/>
        <w:gridCol w:w="767"/>
        <w:gridCol w:w="1171"/>
        <w:gridCol w:w="1470"/>
        <w:gridCol w:w="1002"/>
        <w:gridCol w:w="2433"/>
        <w:gridCol w:w="1335"/>
      </w:tblGrid>
      <w:tr w:rsidR="004F4EE1" w:rsidRPr="001B2780" w14:paraId="033B32FF" w14:textId="77777777" w:rsidTr="002641AA">
        <w:trPr>
          <w:trHeight w:val="251"/>
        </w:trPr>
        <w:tc>
          <w:tcPr>
            <w:tcW w:w="5279" w:type="dxa"/>
            <w:gridSpan w:val="2"/>
            <w:shd w:val="clear" w:color="auto" w:fill="1F497D" w:themeFill="text2"/>
          </w:tcPr>
          <w:p w14:paraId="36094634" w14:textId="344D3758" w:rsidR="004F4EE1" w:rsidRPr="001B2780" w:rsidRDefault="0096465B" w:rsidP="002641AA">
            <w:pPr>
              <w:pStyle w:val="Heading3"/>
              <w:rPr>
                <w:rFonts w:cs="Times New Roman"/>
                <w:lang w:val="en-GB"/>
              </w:rPr>
            </w:pPr>
            <w:bookmarkStart w:id="59" w:name="_Toc468474149"/>
            <w:bookmarkStart w:id="60" w:name="_Toc469564851"/>
            <w:r w:rsidRPr="001B2780">
              <w:rPr>
                <w:rFonts w:cs="Times New Roman"/>
                <w:lang w:val="en-GB"/>
              </w:rPr>
              <w:t>Goal</w:t>
            </w:r>
            <w:r w:rsidR="004F4EE1" w:rsidRPr="001B2780">
              <w:rPr>
                <w:rFonts w:cs="Times New Roman"/>
                <w:lang w:val="en-GB"/>
              </w:rPr>
              <w:t xml:space="preserve"> 10:</w:t>
            </w:r>
            <w:bookmarkEnd w:id="59"/>
            <w:bookmarkEnd w:id="60"/>
            <w:r w:rsidR="004F4EE1" w:rsidRPr="001B2780">
              <w:rPr>
                <w:rFonts w:cs="Times New Roman"/>
                <w:lang w:val="en-GB"/>
              </w:rPr>
              <w:t xml:space="preserve"> </w:t>
            </w:r>
          </w:p>
        </w:tc>
        <w:tc>
          <w:tcPr>
            <w:tcW w:w="10172" w:type="dxa"/>
            <w:gridSpan w:val="8"/>
            <w:shd w:val="clear" w:color="auto" w:fill="1F497D" w:themeFill="text2"/>
          </w:tcPr>
          <w:p w14:paraId="1CD71B33" w14:textId="76C68546" w:rsidR="004F4EE1" w:rsidRPr="001B2780" w:rsidRDefault="00810FF4" w:rsidP="002641AA">
            <w:pPr>
              <w:pStyle w:val="Heading3"/>
              <w:rPr>
                <w:rFonts w:cs="Times New Roman"/>
                <w:lang w:val="en-GB"/>
              </w:rPr>
            </w:pPr>
            <w:bookmarkStart w:id="61" w:name="_Toc469564852"/>
            <w:r w:rsidRPr="001B2780">
              <w:rPr>
                <w:rFonts w:eastAsia="Times New Roman" w:cs="Times New Roman"/>
                <w:lang w:val="en-GB"/>
              </w:rPr>
              <w:t>Increasing efficiency of bankruptcy procedures</w:t>
            </w:r>
            <w:bookmarkEnd w:id="61"/>
          </w:p>
        </w:tc>
      </w:tr>
      <w:tr w:rsidR="004F4EE1" w:rsidRPr="001B2780" w14:paraId="0DCC9A66" w14:textId="77777777" w:rsidTr="002641AA">
        <w:trPr>
          <w:trHeight w:val="269"/>
        </w:trPr>
        <w:tc>
          <w:tcPr>
            <w:tcW w:w="5279" w:type="dxa"/>
            <w:gridSpan w:val="2"/>
            <w:vMerge w:val="restart"/>
            <w:shd w:val="clear" w:color="auto" w:fill="FFFFFF" w:themeFill="background1"/>
          </w:tcPr>
          <w:p w14:paraId="11200E59" w14:textId="69DC7B49" w:rsidR="004F4EE1" w:rsidRPr="001B2780" w:rsidRDefault="000F7CDB"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Goal achievement indicator</w:t>
            </w:r>
            <w:r w:rsidR="004F4EE1" w:rsidRPr="001B2780">
              <w:rPr>
                <w:rFonts w:ascii="Times New Roman" w:hAnsi="Times New Roman" w:cs="Times New Roman"/>
                <w:lang w:val="en-GB"/>
              </w:rPr>
              <w:t xml:space="preserve">: </w:t>
            </w:r>
          </w:p>
          <w:p w14:paraId="15D3182C" w14:textId="39AFE4A9" w:rsidR="004F4EE1" w:rsidRPr="001B2780" w:rsidRDefault="0092084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Efficiency</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of bankruptcy procedures</w:t>
            </w:r>
            <w:r w:rsidR="004F4EE1" w:rsidRPr="001B2780">
              <w:rPr>
                <w:rFonts w:ascii="Times New Roman" w:hAnsi="Times New Roman" w:cs="Times New Roman"/>
                <w:lang w:val="en-GB"/>
              </w:rPr>
              <w:t xml:space="preserve"> </w:t>
            </w:r>
          </w:p>
        </w:tc>
        <w:tc>
          <w:tcPr>
            <w:tcW w:w="5402" w:type="dxa"/>
            <w:gridSpan w:val="5"/>
            <w:shd w:val="clear" w:color="auto" w:fill="FFFFFF" w:themeFill="background1"/>
          </w:tcPr>
          <w:p w14:paraId="5E52FE10" w14:textId="69C0F7AB" w:rsidR="004F4EE1" w:rsidRPr="001B2780" w:rsidRDefault="0096465B" w:rsidP="0096465B">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Base year: 2018 (World Bank Report on </w:t>
            </w:r>
            <w:r w:rsidRPr="001B2780">
              <w:rPr>
                <w:rFonts w:ascii="Times New Roman" w:hAnsi="Times New Roman" w:cs="Times New Roman"/>
                <w:i/>
                <w:lang w:val="en-GB"/>
              </w:rPr>
              <w:t>Doing Business for the year 2019</w:t>
            </w:r>
            <w:r w:rsidRPr="001B2780">
              <w:rPr>
                <w:rFonts w:ascii="Times New Roman" w:hAnsi="Times New Roman" w:cs="Times New Roman"/>
                <w:iCs/>
                <w:lang w:val="en-GB"/>
              </w:rPr>
              <w:t>)</w:t>
            </w:r>
          </w:p>
        </w:tc>
        <w:tc>
          <w:tcPr>
            <w:tcW w:w="4770" w:type="dxa"/>
            <w:gridSpan w:val="3"/>
            <w:shd w:val="clear" w:color="auto" w:fill="FFFFFF" w:themeFill="background1"/>
          </w:tcPr>
          <w:p w14:paraId="30E9A0DA" w14:textId="7C9249FD" w:rsidR="004F4EE1" w:rsidRPr="001B2780" w:rsidRDefault="0038121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Year of implemented goal</w:t>
            </w:r>
            <w:r w:rsidR="004F4EE1" w:rsidRPr="001B2780">
              <w:rPr>
                <w:rFonts w:ascii="Times New Roman" w:hAnsi="Times New Roman" w:cs="Times New Roman"/>
                <w:lang w:val="en-GB"/>
              </w:rPr>
              <w:t>: 201</w:t>
            </w:r>
            <w:r w:rsidR="00863C10" w:rsidRPr="001B2780">
              <w:rPr>
                <w:rFonts w:ascii="Times New Roman" w:hAnsi="Times New Roman" w:cs="Times New Roman"/>
                <w:lang w:val="en-GB"/>
              </w:rPr>
              <w:t>9</w:t>
            </w:r>
            <w:r w:rsidR="004F4EE1" w:rsidRPr="001B2780">
              <w:rPr>
                <w:rFonts w:ascii="Times New Roman" w:hAnsi="Times New Roman" w:cs="Times New Roman"/>
                <w:lang w:val="en-GB"/>
              </w:rPr>
              <w:t>, 20</w:t>
            </w:r>
            <w:r w:rsidR="00863C10" w:rsidRPr="001B2780">
              <w:rPr>
                <w:rFonts w:ascii="Times New Roman" w:hAnsi="Times New Roman" w:cs="Times New Roman"/>
                <w:lang w:val="en-GB"/>
              </w:rPr>
              <w:t>20</w:t>
            </w:r>
          </w:p>
        </w:tc>
      </w:tr>
      <w:tr w:rsidR="004F4EE1" w:rsidRPr="001B2780" w14:paraId="0B391386" w14:textId="77777777" w:rsidTr="002641AA">
        <w:trPr>
          <w:trHeight w:val="350"/>
        </w:trPr>
        <w:tc>
          <w:tcPr>
            <w:tcW w:w="5279" w:type="dxa"/>
            <w:gridSpan w:val="2"/>
            <w:vMerge/>
            <w:shd w:val="clear" w:color="auto" w:fill="FFFFFF" w:themeFill="background1"/>
          </w:tcPr>
          <w:p w14:paraId="7D4BEE4D" w14:textId="77777777" w:rsidR="004F4EE1" w:rsidRPr="001B2780" w:rsidRDefault="004F4EE1" w:rsidP="002641AA">
            <w:pPr>
              <w:spacing w:after="0" w:line="240" w:lineRule="auto"/>
              <w:rPr>
                <w:rFonts w:ascii="Times New Roman" w:hAnsi="Times New Roman" w:cs="Times New Roman"/>
                <w:lang w:val="en-GB"/>
              </w:rPr>
            </w:pPr>
          </w:p>
        </w:tc>
        <w:tc>
          <w:tcPr>
            <w:tcW w:w="5402" w:type="dxa"/>
            <w:gridSpan w:val="5"/>
            <w:shd w:val="clear" w:color="auto" w:fill="FFFFFF" w:themeFill="background1"/>
          </w:tcPr>
          <w:p w14:paraId="65020977" w14:textId="502F44AD" w:rsidR="004F4EE1" w:rsidRPr="001B2780" w:rsidRDefault="006C4483" w:rsidP="00810FF4">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 xml:space="preserve">Rate of return (cents to dollars) </w:t>
            </w:r>
            <w:r w:rsidR="004F4EE1" w:rsidRPr="001B2780">
              <w:rPr>
                <w:rFonts w:ascii="Times New Roman" w:hAnsi="Times New Roman" w:cs="Times New Roman"/>
                <w:lang w:val="en-GB"/>
              </w:rPr>
              <w:t>– 34</w:t>
            </w:r>
            <w:r w:rsidR="00863C10" w:rsidRPr="001B2780">
              <w:rPr>
                <w:rFonts w:ascii="Times New Roman" w:hAnsi="Times New Roman" w:cs="Times New Roman"/>
                <w:lang w:val="en-GB"/>
              </w:rPr>
              <w:t>.5</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 xml:space="preserve">time (years) </w:t>
            </w:r>
            <w:r w:rsidR="004F4EE1" w:rsidRPr="001B2780">
              <w:rPr>
                <w:rFonts w:ascii="Times New Roman" w:hAnsi="Times New Roman" w:cs="Times New Roman"/>
                <w:lang w:val="en-GB"/>
              </w:rPr>
              <w:t xml:space="preserve">– 2; </w:t>
            </w:r>
            <w:r w:rsidR="007C6D24" w:rsidRPr="001B2780">
              <w:rPr>
                <w:rFonts w:ascii="Times New Roman" w:hAnsi="Times New Roman" w:cs="Times New Roman"/>
                <w:lang w:val="en-GB"/>
              </w:rPr>
              <w:t>Costs</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of property value</w:t>
            </w:r>
            <w:r w:rsidR="004F4EE1" w:rsidRPr="001B2780">
              <w:rPr>
                <w:rFonts w:ascii="Times New Roman" w:hAnsi="Times New Roman" w:cs="Times New Roman"/>
                <w:lang w:val="en-GB"/>
              </w:rPr>
              <w:t xml:space="preserve">) – 20; </w:t>
            </w:r>
            <w:r w:rsidR="00810FF4" w:rsidRPr="001B2780">
              <w:rPr>
                <w:rFonts w:ascii="Times New Roman" w:hAnsi="Times New Roman" w:cs="Times New Roman"/>
                <w:lang w:val="en-GB"/>
              </w:rPr>
              <w:t>Regulatory framework Index</w:t>
            </w:r>
            <w:r w:rsidR="004F4EE1" w:rsidRPr="001B2780">
              <w:rPr>
                <w:rFonts w:ascii="Times New Roman" w:hAnsi="Times New Roman" w:cs="Times New Roman"/>
                <w:lang w:val="en-GB"/>
              </w:rPr>
              <w:t xml:space="preserve"> 13.5/16</w:t>
            </w:r>
          </w:p>
        </w:tc>
        <w:tc>
          <w:tcPr>
            <w:tcW w:w="4770" w:type="dxa"/>
            <w:gridSpan w:val="3"/>
            <w:shd w:val="clear" w:color="auto" w:fill="FFFFFF" w:themeFill="background1"/>
          </w:tcPr>
          <w:p w14:paraId="1A320010" w14:textId="5F355A17"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Value</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Rate of return</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cents to dollars</w:t>
            </w:r>
            <w:r w:rsidR="004F4EE1" w:rsidRPr="001B2780">
              <w:rPr>
                <w:rFonts w:ascii="Times New Roman" w:hAnsi="Times New Roman" w:cs="Times New Roman"/>
                <w:lang w:val="en-GB"/>
              </w:rPr>
              <w:t xml:space="preserve">) – 44; </w:t>
            </w:r>
            <w:r w:rsidR="00810FF4" w:rsidRPr="001B2780">
              <w:rPr>
                <w:rFonts w:ascii="Times New Roman" w:hAnsi="Times New Roman" w:cs="Times New Roman"/>
                <w:lang w:val="en-GB"/>
              </w:rPr>
              <w:t xml:space="preserve">time </w:t>
            </w:r>
            <w:r w:rsidR="004F4EE1" w:rsidRPr="001B2780">
              <w:rPr>
                <w:rFonts w:ascii="Times New Roman" w:hAnsi="Times New Roman" w:cs="Times New Roman"/>
                <w:lang w:val="en-GB"/>
              </w:rPr>
              <w:t>(</w:t>
            </w:r>
            <w:r w:rsidR="00810FF4" w:rsidRPr="001B2780">
              <w:rPr>
                <w:rFonts w:ascii="Times New Roman" w:hAnsi="Times New Roman" w:cs="Times New Roman"/>
                <w:lang w:val="en-GB"/>
              </w:rPr>
              <w:t>years</w:t>
            </w:r>
            <w:r w:rsidR="004F4EE1" w:rsidRPr="001B2780">
              <w:rPr>
                <w:rFonts w:ascii="Times New Roman" w:hAnsi="Times New Roman" w:cs="Times New Roman"/>
                <w:lang w:val="en-GB"/>
              </w:rPr>
              <w:t xml:space="preserve">) – 1,5; </w:t>
            </w:r>
            <w:r w:rsidR="007C6D24" w:rsidRPr="001B2780">
              <w:rPr>
                <w:rFonts w:ascii="Times New Roman" w:hAnsi="Times New Roman" w:cs="Times New Roman"/>
                <w:lang w:val="en-GB"/>
              </w:rPr>
              <w:t>Costs</w:t>
            </w:r>
            <w:r w:rsidR="004F4EE1" w:rsidRPr="001B2780">
              <w:rPr>
                <w:rFonts w:ascii="Times New Roman" w:hAnsi="Times New Roman" w:cs="Times New Roman"/>
                <w:lang w:val="en-GB"/>
              </w:rPr>
              <w:t xml:space="preserve"> (% </w:t>
            </w:r>
            <w:r w:rsidR="00810FF4" w:rsidRPr="001B2780">
              <w:rPr>
                <w:rFonts w:ascii="Times New Roman" w:hAnsi="Times New Roman" w:cs="Times New Roman"/>
                <w:lang w:val="en-GB"/>
              </w:rPr>
              <w:t>of property value</w:t>
            </w:r>
            <w:r w:rsidR="004F4EE1" w:rsidRPr="001B2780">
              <w:rPr>
                <w:rFonts w:ascii="Times New Roman" w:hAnsi="Times New Roman" w:cs="Times New Roman"/>
                <w:lang w:val="en-GB"/>
              </w:rPr>
              <w:t xml:space="preserve">) – 18; </w:t>
            </w:r>
            <w:r w:rsidR="00810FF4" w:rsidRPr="001B2780">
              <w:rPr>
                <w:rFonts w:ascii="Times New Roman" w:hAnsi="Times New Roman" w:cs="Times New Roman"/>
                <w:lang w:val="en-GB"/>
              </w:rPr>
              <w:t>Regulatory framework Index</w:t>
            </w:r>
            <w:r w:rsidR="004F4EE1" w:rsidRPr="001B2780">
              <w:rPr>
                <w:rFonts w:ascii="Times New Roman" w:hAnsi="Times New Roman" w:cs="Times New Roman"/>
                <w:lang w:val="en-GB"/>
              </w:rPr>
              <w:t xml:space="preserve"> 15/16</w:t>
            </w:r>
          </w:p>
        </w:tc>
      </w:tr>
      <w:tr w:rsidR="004F4EE1" w:rsidRPr="001B2780" w14:paraId="725D3064" w14:textId="77777777" w:rsidTr="002641AA">
        <w:trPr>
          <w:trHeight w:val="350"/>
        </w:trPr>
        <w:tc>
          <w:tcPr>
            <w:tcW w:w="15451" w:type="dxa"/>
            <w:gridSpan w:val="10"/>
            <w:shd w:val="clear" w:color="auto" w:fill="FFFFFF" w:themeFill="background1"/>
          </w:tcPr>
          <w:p w14:paraId="27AEA784" w14:textId="0ED70043" w:rsidR="004F4EE1" w:rsidRPr="001B2780" w:rsidRDefault="001648C5" w:rsidP="00D7466B">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w:t>
            </w:r>
            <w:r w:rsidR="003823C7" w:rsidRPr="001B2780">
              <w:rPr>
                <w:rFonts w:ascii="Times New Roman" w:hAnsi="Times New Roman" w:cs="Times New Roman"/>
                <w:lang w:val="en-GB"/>
              </w:rPr>
              <w:t>years 2020</w:t>
            </w:r>
            <w:r w:rsidR="00863C10" w:rsidRPr="001B2780">
              <w:rPr>
                <w:rFonts w:ascii="Times New Roman" w:hAnsi="Times New Roman" w:cs="Times New Roman"/>
                <w:lang w:val="en-GB"/>
              </w:rPr>
              <w:t xml:space="preserve"> </w:t>
            </w:r>
            <w:r w:rsidR="003823C7" w:rsidRPr="001B2780">
              <w:rPr>
                <w:rFonts w:ascii="Times New Roman" w:hAnsi="Times New Roman" w:cs="Times New Roman"/>
                <w:lang w:val="en-GB"/>
              </w:rPr>
              <w:t>and</w:t>
            </w:r>
            <w:r w:rsidR="00863C10" w:rsidRPr="001B2780">
              <w:rPr>
                <w:rFonts w:ascii="Times New Roman" w:hAnsi="Times New Roman" w:cs="Times New Roman"/>
                <w:lang w:val="en-GB"/>
              </w:rPr>
              <w:t xml:space="preserve"> 2021</w:t>
            </w:r>
          </w:p>
        </w:tc>
      </w:tr>
      <w:tr w:rsidR="004F4EE1" w:rsidRPr="001B2780" w14:paraId="02FDF2C7" w14:textId="77777777" w:rsidTr="002641AA">
        <w:trPr>
          <w:trHeight w:val="323"/>
        </w:trPr>
        <w:tc>
          <w:tcPr>
            <w:tcW w:w="15451" w:type="dxa"/>
            <w:gridSpan w:val="10"/>
            <w:shd w:val="clear" w:color="auto" w:fill="B8CCE4" w:themeFill="accent1" w:themeFillTint="66"/>
          </w:tcPr>
          <w:p w14:paraId="7C166A6E" w14:textId="25906E94" w:rsidR="004F4EE1" w:rsidRPr="001B2780" w:rsidRDefault="001648C5" w:rsidP="002641AA">
            <w:pPr>
              <w:keepNext/>
              <w:keepLines/>
              <w:spacing w:before="200" w:after="0" w:line="240" w:lineRule="auto"/>
              <w:outlineLvl w:val="1"/>
              <w:rPr>
                <w:rFonts w:ascii="Times New Roman" w:hAnsi="Times New Roman" w:cs="Times New Roman"/>
                <w:b/>
                <w:lang w:val="en-GB"/>
              </w:rPr>
            </w:pPr>
            <w:bookmarkStart w:id="62" w:name="_Toc468474151"/>
            <w:bookmarkStart w:id="63" w:name="_Toc469564853"/>
            <w:r w:rsidRPr="001B2780">
              <w:rPr>
                <w:rFonts w:ascii="Times New Roman" w:hAnsi="Times New Roman" w:cs="Times New Roman"/>
                <w:b/>
                <w:lang w:val="en-GB"/>
              </w:rPr>
              <w:t>Action</w:t>
            </w:r>
            <w:r w:rsidR="004F4EE1" w:rsidRPr="001B2780">
              <w:rPr>
                <w:rFonts w:ascii="Times New Roman" w:hAnsi="Times New Roman" w:cs="Times New Roman"/>
                <w:b/>
                <w:lang w:val="en-GB"/>
              </w:rPr>
              <w:t xml:space="preserve"> 10.1: </w:t>
            </w:r>
            <w:r w:rsidR="00810FF4" w:rsidRPr="001B2780">
              <w:rPr>
                <w:rFonts w:ascii="Times New Roman" w:hAnsi="Times New Roman" w:cs="Times New Roman"/>
                <w:b/>
                <w:lang w:val="en-GB"/>
              </w:rPr>
              <w:t>Improving the role of creditors in selecting the bankruptcy administrator</w:t>
            </w:r>
            <w:bookmarkEnd w:id="62"/>
            <w:bookmarkEnd w:id="63"/>
          </w:p>
        </w:tc>
      </w:tr>
      <w:tr w:rsidR="004F4EE1" w:rsidRPr="001B2780" w14:paraId="2D701E58" w14:textId="77777777" w:rsidTr="002641AA">
        <w:trPr>
          <w:trHeight w:val="350"/>
        </w:trPr>
        <w:tc>
          <w:tcPr>
            <w:tcW w:w="15451" w:type="dxa"/>
            <w:gridSpan w:val="10"/>
            <w:shd w:val="clear" w:color="auto" w:fill="B8CCE4" w:themeFill="accent1" w:themeFillTint="66"/>
          </w:tcPr>
          <w:p w14:paraId="635776A9" w14:textId="093C63D5" w:rsidR="004F4EE1" w:rsidRPr="001B2780" w:rsidRDefault="001648C5" w:rsidP="00810FF4">
            <w:pPr>
              <w:keepNext/>
              <w:keepLines/>
              <w:spacing w:before="200" w:after="0" w:line="240" w:lineRule="auto"/>
              <w:outlineLvl w:val="1"/>
              <w:rPr>
                <w:rFonts w:ascii="Times New Roman" w:hAnsi="Times New Roman" w:cs="Times New Roman"/>
                <w:lang w:val="en-GB"/>
              </w:rPr>
            </w:pPr>
            <w:bookmarkStart w:id="64" w:name="_Toc468474152"/>
            <w:bookmarkStart w:id="65" w:name="_Toc469564854"/>
            <w:r w:rsidRPr="001B2780">
              <w:rPr>
                <w:rFonts w:ascii="Times New Roman" w:hAnsi="Times New Roman" w:cs="Times New Roman"/>
                <w:lang w:val="en-GB"/>
              </w:rPr>
              <w:t>Outcome indicator</w:t>
            </w:r>
            <w:r w:rsidR="004F4EE1" w:rsidRPr="001B2780">
              <w:rPr>
                <w:rFonts w:ascii="Times New Roman" w:hAnsi="Times New Roman" w:cs="Times New Roman"/>
                <w:lang w:val="en-GB"/>
              </w:rPr>
              <w:t xml:space="preserve">: </w:t>
            </w:r>
            <w:r w:rsidR="00810FF4" w:rsidRPr="001B2780">
              <w:rPr>
                <w:rFonts w:ascii="Times New Roman" w:hAnsi="Times New Roman" w:cs="Times New Roman"/>
                <w:lang w:val="en-GB"/>
              </w:rPr>
              <w:t xml:space="preserve">Increased rights of creditors in the bankruptcy procedure </w:t>
            </w:r>
            <w:r w:rsidR="004F4EE1" w:rsidRPr="001B2780">
              <w:rPr>
                <w:rFonts w:ascii="Times New Roman" w:hAnsi="Times New Roman" w:cs="Times New Roman"/>
                <w:lang w:val="en-GB"/>
              </w:rPr>
              <w:t>(0-4)</w:t>
            </w:r>
            <w:bookmarkEnd w:id="64"/>
            <w:bookmarkEnd w:id="65"/>
          </w:p>
        </w:tc>
      </w:tr>
      <w:tr w:rsidR="004F4EE1" w:rsidRPr="001B2780" w14:paraId="5C0D33E9" w14:textId="77777777" w:rsidTr="002641AA">
        <w:trPr>
          <w:trHeight w:val="260"/>
        </w:trPr>
        <w:tc>
          <w:tcPr>
            <w:tcW w:w="8040" w:type="dxa"/>
            <w:gridSpan w:val="5"/>
            <w:shd w:val="clear" w:color="auto" w:fill="B8CCE4" w:themeFill="accent1" w:themeFillTint="66"/>
          </w:tcPr>
          <w:p w14:paraId="4148E47E" w14:textId="67D75809" w:rsidR="004F4EE1" w:rsidRPr="001B2780" w:rsidRDefault="00640FFD"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4F4EE1" w:rsidRPr="001B2780">
              <w:rPr>
                <w:rFonts w:ascii="Times New Roman" w:hAnsi="Times New Roman" w:cs="Times New Roman"/>
                <w:lang w:val="en-GB"/>
              </w:rPr>
              <w:t>: 2</w:t>
            </w:r>
          </w:p>
        </w:tc>
        <w:tc>
          <w:tcPr>
            <w:tcW w:w="7411" w:type="dxa"/>
            <w:gridSpan w:val="5"/>
            <w:shd w:val="clear" w:color="auto" w:fill="B8CCE4" w:themeFill="accent1" w:themeFillTint="66"/>
          </w:tcPr>
          <w:p w14:paraId="24729D67" w14:textId="7705F3D3"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4F4EE1" w:rsidRPr="001B2780">
              <w:rPr>
                <w:rFonts w:ascii="Times New Roman" w:hAnsi="Times New Roman" w:cs="Times New Roman"/>
                <w:lang w:val="en-GB"/>
              </w:rPr>
              <w:t>: 3</w:t>
            </w:r>
          </w:p>
        </w:tc>
      </w:tr>
      <w:tr w:rsidR="004F4EE1" w:rsidRPr="001B2780" w14:paraId="25DD56FA" w14:textId="77777777" w:rsidTr="002641AA">
        <w:trPr>
          <w:trHeight w:val="251"/>
        </w:trPr>
        <w:tc>
          <w:tcPr>
            <w:tcW w:w="15451" w:type="dxa"/>
            <w:gridSpan w:val="10"/>
            <w:shd w:val="clear" w:color="auto" w:fill="B8CCE4" w:themeFill="accent1" w:themeFillTint="66"/>
          </w:tcPr>
          <w:p w14:paraId="018D5408" w14:textId="07AC494D"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4F4EE1"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w:t>
            </w:r>
            <w:r w:rsidR="003823C7" w:rsidRPr="001B2780">
              <w:rPr>
                <w:rFonts w:ascii="Times New Roman" w:hAnsi="Times New Roman" w:cs="Times New Roman"/>
                <w:lang w:val="en-GB"/>
              </w:rPr>
              <w:t>years –</w:t>
            </w:r>
            <w:r w:rsidR="004F4EE1" w:rsidRPr="001B2780">
              <w:rPr>
                <w:rFonts w:ascii="Times New Roman" w:hAnsi="Times New Roman" w:cs="Times New Roman"/>
                <w:lang w:val="en-GB"/>
              </w:rPr>
              <w:t xml:space="preserve"> 2</w:t>
            </w:r>
            <w:r w:rsidR="00863C10" w:rsidRPr="001B2780">
              <w:rPr>
                <w:rFonts w:ascii="Times New Roman" w:hAnsi="Times New Roman" w:cs="Times New Roman"/>
                <w:lang w:val="en-GB"/>
              </w:rPr>
              <w:t>020</w:t>
            </w:r>
            <w:r w:rsidR="004F4EE1" w:rsidRPr="001B2780">
              <w:rPr>
                <w:rFonts w:ascii="Times New Roman" w:hAnsi="Times New Roman" w:cs="Times New Roman"/>
                <w:lang w:val="en-GB"/>
              </w:rPr>
              <w:t>, 202</w:t>
            </w:r>
            <w:r w:rsidR="00863C10" w:rsidRPr="001B2780">
              <w:rPr>
                <w:rFonts w:ascii="Times New Roman" w:hAnsi="Times New Roman" w:cs="Times New Roman"/>
                <w:lang w:val="en-GB"/>
              </w:rPr>
              <w:t>1</w:t>
            </w:r>
          </w:p>
        </w:tc>
      </w:tr>
      <w:tr w:rsidR="004F4EE1" w:rsidRPr="001B2780" w14:paraId="00C81632" w14:textId="77777777" w:rsidTr="002641AA">
        <w:trPr>
          <w:trHeight w:val="782"/>
        </w:trPr>
        <w:tc>
          <w:tcPr>
            <w:tcW w:w="2129" w:type="dxa"/>
            <w:shd w:val="clear" w:color="auto" w:fill="B8CCE4" w:themeFill="accent1" w:themeFillTint="66"/>
          </w:tcPr>
          <w:p w14:paraId="375E84C5" w14:textId="721D67F9" w:rsidR="004F4EE1" w:rsidRPr="001B2780" w:rsidRDefault="00DD012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401857A4" w14:textId="6AB102E1"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00E6F730" w14:textId="15A5FE1B"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37A5A04A" w14:textId="148BF538"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B8CCE4" w:themeFill="accent1" w:themeFillTint="66"/>
          </w:tcPr>
          <w:p w14:paraId="68030508" w14:textId="1E85C4AA" w:rsidR="004F4EE1"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56E4FA84" w14:textId="322A2E81"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296B8866" w14:textId="5B7AD70E"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1D5C80DB" w14:textId="7784B722"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4F4EE1" w:rsidRPr="001B2780" w14:paraId="3279B296" w14:textId="77777777" w:rsidTr="002641AA">
        <w:trPr>
          <w:trHeight w:val="728"/>
        </w:trPr>
        <w:tc>
          <w:tcPr>
            <w:tcW w:w="2129" w:type="dxa"/>
            <w:shd w:val="clear" w:color="auto" w:fill="B8CCE4" w:themeFill="accent1" w:themeFillTint="66"/>
          </w:tcPr>
          <w:p w14:paraId="17083E54" w14:textId="2612609F" w:rsidR="004F4EE1" w:rsidRPr="001B2780" w:rsidRDefault="00810FF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w:t>
            </w:r>
          </w:p>
        </w:tc>
        <w:tc>
          <w:tcPr>
            <w:tcW w:w="3150" w:type="dxa"/>
            <w:shd w:val="clear" w:color="auto" w:fill="B8CCE4" w:themeFill="accent1" w:themeFillTint="66"/>
          </w:tcPr>
          <w:p w14:paraId="324BDEE8" w14:textId="25136ABF"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B8CCE4" w:themeFill="accent1" w:themeFillTint="66"/>
          </w:tcPr>
          <w:p w14:paraId="23B326B7" w14:textId="7AA92AA7" w:rsidR="004F4EE1" w:rsidRPr="001B2780" w:rsidRDefault="00810FF4"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Agency for licencing the bankruptcy administrators </w:t>
            </w:r>
            <w:r w:rsidR="00FC1874" w:rsidRPr="001B2780">
              <w:rPr>
                <w:rFonts w:ascii="Times New Roman" w:hAnsi="Times New Roman" w:cs="Times New Roman"/>
                <w:lang w:val="en-GB"/>
              </w:rPr>
              <w:t>(</w:t>
            </w:r>
            <w:r w:rsidR="002C1CB7" w:rsidRPr="001B2780">
              <w:rPr>
                <w:rFonts w:ascii="Times New Roman" w:hAnsi="Times New Roman" w:cs="Times New Roman"/>
                <w:lang w:val="en-GB"/>
              </w:rPr>
              <w:t>hereinafter</w:t>
            </w:r>
            <w:r w:rsidR="00FC1874" w:rsidRPr="001B2780">
              <w:rPr>
                <w:rFonts w:ascii="Times New Roman" w:hAnsi="Times New Roman" w:cs="Times New Roman"/>
                <w:lang w:val="en-GB"/>
              </w:rPr>
              <w:t xml:space="preserve">: </w:t>
            </w:r>
            <w:r w:rsidR="001648C5" w:rsidRPr="001B2780">
              <w:rPr>
                <w:rFonts w:ascii="Times New Roman" w:hAnsi="Times New Roman" w:cs="Times New Roman"/>
                <w:lang w:val="en-GB"/>
              </w:rPr>
              <w:t>ALSU</w:t>
            </w:r>
            <w:r w:rsidR="00FC1874" w:rsidRPr="001B2780">
              <w:rPr>
                <w:rFonts w:ascii="Times New Roman" w:hAnsi="Times New Roman" w:cs="Times New Roman"/>
                <w:lang w:val="en-GB"/>
              </w:rPr>
              <w:t>)</w:t>
            </w:r>
            <w:r w:rsidR="004F4EE1"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r w:rsidR="004F4EE1" w:rsidRPr="001B2780">
              <w:rPr>
                <w:rFonts w:ascii="Times New Roman" w:hAnsi="Times New Roman" w:cs="Times New Roman"/>
                <w:lang w:val="en-GB"/>
              </w:rPr>
              <w:t>,</w:t>
            </w:r>
          </w:p>
          <w:p w14:paraId="2AE0EDB2" w14:textId="0440AFDD" w:rsidR="004F4EE1" w:rsidRPr="001B2780" w:rsidRDefault="00B141D6" w:rsidP="00051D20">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p>
        </w:tc>
        <w:tc>
          <w:tcPr>
            <w:tcW w:w="2028" w:type="dxa"/>
            <w:gridSpan w:val="3"/>
            <w:shd w:val="clear" w:color="auto" w:fill="B8CCE4" w:themeFill="accent1" w:themeFillTint="66"/>
          </w:tcPr>
          <w:p w14:paraId="120B9222" w14:textId="746E286F" w:rsidR="004F4EE1" w:rsidRPr="001B2780" w:rsidRDefault="00137859" w:rsidP="002641AA">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Regular budget funds</w:t>
            </w:r>
          </w:p>
        </w:tc>
        <w:tc>
          <w:tcPr>
            <w:tcW w:w="2472" w:type="dxa"/>
            <w:gridSpan w:val="2"/>
            <w:shd w:val="clear" w:color="auto" w:fill="B8CCE4" w:themeFill="accent1" w:themeFillTint="66"/>
          </w:tcPr>
          <w:p w14:paraId="60F1D09E" w14:textId="77777777" w:rsidR="004F4EE1" w:rsidRPr="001B2780" w:rsidRDefault="004F4EE1" w:rsidP="002641AA">
            <w:pPr>
              <w:spacing w:after="0" w:line="240" w:lineRule="auto"/>
              <w:rPr>
                <w:rFonts w:ascii="Times New Roman" w:hAnsi="Times New Roman" w:cs="Times New Roman"/>
                <w:lang w:val="en-GB"/>
              </w:rPr>
            </w:pPr>
          </w:p>
        </w:tc>
        <w:tc>
          <w:tcPr>
            <w:tcW w:w="2433" w:type="dxa"/>
            <w:shd w:val="clear" w:color="auto" w:fill="B8CCE4" w:themeFill="accent1" w:themeFillTint="66"/>
          </w:tcPr>
          <w:p w14:paraId="37DD30AD" w14:textId="42F44FF9"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Amendments to the Law on Bankruptcy</w:t>
            </w:r>
          </w:p>
        </w:tc>
        <w:tc>
          <w:tcPr>
            <w:tcW w:w="1335" w:type="dxa"/>
            <w:shd w:val="clear" w:color="auto" w:fill="B8CCE4" w:themeFill="accent1" w:themeFillTint="66"/>
          </w:tcPr>
          <w:p w14:paraId="3BA134F7" w14:textId="39727AFA" w:rsidR="004F4EE1" w:rsidRPr="001B2780" w:rsidRDefault="004F4EE1"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2019</w:t>
            </w:r>
          </w:p>
        </w:tc>
      </w:tr>
      <w:tr w:rsidR="004F4EE1" w:rsidRPr="001B2780" w14:paraId="45609897" w14:textId="77777777" w:rsidTr="002641AA">
        <w:trPr>
          <w:trHeight w:val="746"/>
        </w:trPr>
        <w:tc>
          <w:tcPr>
            <w:tcW w:w="2129" w:type="dxa"/>
            <w:shd w:val="clear" w:color="auto" w:fill="FFFFFF" w:themeFill="background1"/>
          </w:tcPr>
          <w:p w14:paraId="01C4E995" w14:textId="0570E884"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7A41985F" w14:textId="7D94CE54"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417F6AE7" w14:textId="54F856F8" w:rsidR="004F4EE1" w:rsidRPr="001B2780" w:rsidRDefault="006C4483"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FFFFFF" w:themeFill="background1"/>
          </w:tcPr>
          <w:p w14:paraId="5034EA05" w14:textId="1141936A" w:rsidR="004F4EE1" w:rsidRPr="001B2780" w:rsidRDefault="00B23C62"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1902B44F" w14:textId="7A1BEF22" w:rsidR="004F4EE1" w:rsidRPr="001B2780" w:rsidRDefault="000A48C0"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17CC0328" w14:textId="00CCE508"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4F4EE1" w:rsidRPr="001B2780">
              <w:rPr>
                <w:rFonts w:ascii="Times New Roman" w:hAnsi="Times New Roman" w:cs="Times New Roman"/>
                <w:lang w:val="en-GB"/>
              </w:rPr>
              <w:t xml:space="preserve"> </w:t>
            </w:r>
          </w:p>
        </w:tc>
        <w:tc>
          <w:tcPr>
            <w:tcW w:w="1335" w:type="dxa"/>
            <w:shd w:val="clear" w:color="auto" w:fill="FFFFFF" w:themeFill="background1"/>
          </w:tcPr>
          <w:p w14:paraId="08A1E1D0" w14:textId="58EE9088" w:rsidR="004F4EE1" w:rsidRPr="001B2780" w:rsidRDefault="001648C5" w:rsidP="002641AA">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4F4EE1" w:rsidRPr="001B2780">
              <w:rPr>
                <w:rFonts w:ascii="Times New Roman" w:hAnsi="Times New Roman" w:cs="Times New Roman"/>
                <w:lang w:val="en-GB"/>
              </w:rPr>
              <w:t xml:space="preserve"> </w:t>
            </w:r>
          </w:p>
        </w:tc>
      </w:tr>
      <w:tr w:rsidR="008434E7" w:rsidRPr="001B2780" w14:paraId="38771621" w14:textId="77777777" w:rsidTr="002641AA">
        <w:trPr>
          <w:trHeight w:val="2365"/>
        </w:trPr>
        <w:tc>
          <w:tcPr>
            <w:tcW w:w="2129" w:type="dxa"/>
            <w:shd w:val="clear" w:color="auto" w:fill="FFFFFF" w:themeFill="background1"/>
          </w:tcPr>
          <w:p w14:paraId="1CDCD849" w14:textId="173C9841" w:rsidR="008434E7" w:rsidRPr="001B2780" w:rsidRDefault="008434E7" w:rsidP="00810FF4">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10.1.1. </w:t>
            </w:r>
            <w:r w:rsidR="00810FF4" w:rsidRPr="001B2780">
              <w:rPr>
                <w:rFonts w:ascii="Times New Roman" w:eastAsia="Times New Roman" w:hAnsi="Times New Roman" w:cs="Times New Roman"/>
                <w:lang w:val="en-GB"/>
              </w:rPr>
              <w:t xml:space="preserve">The list of bankruptcy administrators should be adjusted to the size of a company undergoing bankruptcy and the complexity of the particular case </w:t>
            </w:r>
            <w:r w:rsidRPr="001B2780">
              <w:rPr>
                <w:rFonts w:ascii="Times New Roman" w:eastAsia="Times New Roman" w:hAnsi="Times New Roman" w:cs="Times New Roman"/>
                <w:lang w:val="en-GB"/>
              </w:rPr>
              <w:t xml:space="preserve"> </w:t>
            </w:r>
          </w:p>
        </w:tc>
        <w:tc>
          <w:tcPr>
            <w:tcW w:w="3150" w:type="dxa"/>
            <w:shd w:val="clear" w:color="auto" w:fill="FFFFFF" w:themeFill="background1"/>
          </w:tcPr>
          <w:p w14:paraId="5F622C7A" w14:textId="268EA969"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FFFFFF" w:themeFill="background1"/>
          </w:tcPr>
          <w:p w14:paraId="54513ADB" w14:textId="47771A4E"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ALSU</w:t>
            </w:r>
          </w:p>
        </w:tc>
        <w:tc>
          <w:tcPr>
            <w:tcW w:w="2028" w:type="dxa"/>
            <w:gridSpan w:val="3"/>
            <w:shd w:val="clear" w:color="auto" w:fill="FFFFFF" w:themeFill="background1"/>
          </w:tcPr>
          <w:p w14:paraId="22D8AF96" w14:textId="6DC53276" w:rsidR="00810FF4" w:rsidRPr="001B2780" w:rsidRDefault="00810FF4" w:rsidP="00810FF4">
            <w:pPr>
              <w:spacing w:after="0" w:line="240" w:lineRule="auto"/>
              <w:rPr>
                <w:rFonts w:ascii="Times New Roman" w:hAnsi="Times New Roman" w:cs="Times New Roman"/>
                <w:lang w:val="en-GB"/>
              </w:rPr>
            </w:pPr>
            <w:r w:rsidRPr="001B2780">
              <w:rPr>
                <w:rFonts w:ascii="Times New Roman" w:hAnsi="Times New Roman" w:cs="Times New Roman"/>
                <w:lang w:val="en-GB"/>
              </w:rPr>
              <w:t>It is necessary to amend the Rulebook</w:t>
            </w:r>
          </w:p>
          <w:p w14:paraId="4B4BCB09" w14:textId="608B02C9" w:rsidR="008434E7" w:rsidRPr="001B2780" w:rsidRDefault="00810FF4" w:rsidP="00810FF4">
            <w:pPr>
              <w:spacing w:after="0" w:line="240" w:lineRule="auto"/>
              <w:rPr>
                <w:rFonts w:ascii="Times New Roman" w:hAnsi="Times New Roman" w:cs="Times New Roman"/>
                <w:lang w:val="en-GB"/>
              </w:rPr>
            </w:pPr>
            <w:r w:rsidRPr="001B2780">
              <w:rPr>
                <w:rFonts w:ascii="Times New Roman" w:hAnsi="Times New Roman" w:cs="Times New Roman"/>
                <w:lang w:val="en-GB"/>
              </w:rPr>
              <w:t>on the conditions and method of appointing the bankruptcy administrators by the random selection method</w:t>
            </w:r>
          </w:p>
        </w:tc>
        <w:tc>
          <w:tcPr>
            <w:tcW w:w="2472" w:type="dxa"/>
            <w:gridSpan w:val="2"/>
            <w:shd w:val="clear" w:color="auto" w:fill="FFFFFF" w:themeFill="background1"/>
          </w:tcPr>
          <w:p w14:paraId="35B8EC31" w14:textId="590B176D"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tc>
        <w:tc>
          <w:tcPr>
            <w:tcW w:w="2433" w:type="dxa"/>
            <w:shd w:val="clear" w:color="auto" w:fill="FFFFFF" w:themeFill="background1"/>
          </w:tcPr>
          <w:p w14:paraId="1249D810" w14:textId="77777777" w:rsidR="008434E7" w:rsidRPr="001B2780" w:rsidRDefault="008434E7" w:rsidP="008434E7">
            <w:pPr>
              <w:spacing w:after="0" w:line="240" w:lineRule="auto"/>
              <w:rPr>
                <w:rFonts w:ascii="Times New Roman" w:hAnsi="Times New Roman" w:cs="Times New Roman"/>
                <w:lang w:val="en-GB"/>
              </w:rPr>
            </w:pPr>
          </w:p>
        </w:tc>
        <w:tc>
          <w:tcPr>
            <w:tcW w:w="1335" w:type="dxa"/>
            <w:shd w:val="clear" w:color="auto" w:fill="FFFFFF" w:themeFill="background1"/>
          </w:tcPr>
          <w:p w14:paraId="35F2A37F" w14:textId="7EAB2816"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8434E7" w:rsidRPr="001B2780" w14:paraId="7921B0E8" w14:textId="77777777" w:rsidTr="002641AA">
        <w:trPr>
          <w:trHeight w:val="2365"/>
        </w:trPr>
        <w:tc>
          <w:tcPr>
            <w:tcW w:w="2129" w:type="dxa"/>
            <w:shd w:val="clear" w:color="auto" w:fill="FFFFFF" w:themeFill="background1"/>
          </w:tcPr>
          <w:p w14:paraId="4619AA87" w14:textId="50A6AA34" w:rsidR="008434E7" w:rsidRPr="001B2780" w:rsidRDefault="008434E7" w:rsidP="008434E7">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10.1.2. </w:t>
            </w:r>
            <w:r w:rsidR="004C6B60" w:rsidRPr="001B2780">
              <w:rPr>
                <w:rFonts w:ascii="Times New Roman" w:eastAsia="Times New Roman" w:hAnsi="Times New Roman" w:cs="Times New Roman"/>
                <w:lang w:val="en-GB"/>
              </w:rPr>
              <w:t>Information campaign on the rights and duties of creditors in bankruptcy proceedings</w:t>
            </w:r>
          </w:p>
        </w:tc>
        <w:tc>
          <w:tcPr>
            <w:tcW w:w="3150" w:type="dxa"/>
            <w:shd w:val="clear" w:color="auto" w:fill="FFFFFF" w:themeFill="background1"/>
          </w:tcPr>
          <w:p w14:paraId="61AFCC17" w14:textId="6074FE7F"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FFFFFF" w:themeFill="background1"/>
          </w:tcPr>
          <w:p w14:paraId="30358066" w14:textId="7C996F28"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Joint Group</w:t>
            </w:r>
            <w:r w:rsidR="008434E7" w:rsidRPr="001B2780">
              <w:rPr>
                <w:rFonts w:ascii="Times New Roman" w:hAnsi="Times New Roman" w:cs="Times New Roman"/>
                <w:lang w:val="en-GB"/>
              </w:rPr>
              <w:t>,</w:t>
            </w:r>
          </w:p>
          <w:p w14:paraId="0F8B8E11" w14:textId="70CB9EC5"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Justice</w:t>
            </w:r>
          </w:p>
        </w:tc>
        <w:tc>
          <w:tcPr>
            <w:tcW w:w="2028" w:type="dxa"/>
            <w:gridSpan w:val="3"/>
            <w:shd w:val="clear" w:color="auto" w:fill="FFFFFF" w:themeFill="background1"/>
          </w:tcPr>
          <w:p w14:paraId="77D5E0D0" w14:textId="399E06F7" w:rsidR="008434E7" w:rsidRPr="001B2780" w:rsidRDefault="004C6B6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Media campaigns, seminars, consultations, round tables with judges</w:t>
            </w:r>
          </w:p>
        </w:tc>
        <w:tc>
          <w:tcPr>
            <w:tcW w:w="2472" w:type="dxa"/>
            <w:gridSpan w:val="2"/>
            <w:shd w:val="clear" w:color="auto" w:fill="FFFFFF" w:themeFill="background1"/>
          </w:tcPr>
          <w:p w14:paraId="631E8612" w14:textId="1C3F03E0"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Report on activities of the Ministry of Economy</w:t>
            </w:r>
          </w:p>
        </w:tc>
        <w:tc>
          <w:tcPr>
            <w:tcW w:w="2433" w:type="dxa"/>
            <w:shd w:val="clear" w:color="auto" w:fill="FFFFFF" w:themeFill="background1"/>
          </w:tcPr>
          <w:p w14:paraId="250A39C8" w14:textId="77777777"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14576DF3" w14:textId="1421A849"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1st Quarter of 2019</w:t>
            </w:r>
          </w:p>
        </w:tc>
      </w:tr>
      <w:tr w:rsidR="008434E7" w:rsidRPr="001B2780" w14:paraId="5AC443F0" w14:textId="77777777" w:rsidTr="002641AA">
        <w:trPr>
          <w:trHeight w:val="269"/>
        </w:trPr>
        <w:tc>
          <w:tcPr>
            <w:tcW w:w="15451" w:type="dxa"/>
            <w:gridSpan w:val="10"/>
            <w:shd w:val="clear" w:color="auto" w:fill="B8CCE4" w:themeFill="accent1" w:themeFillTint="66"/>
          </w:tcPr>
          <w:p w14:paraId="1C8CA5E0" w14:textId="29815983" w:rsidR="008434E7" w:rsidRPr="001B2780" w:rsidRDefault="001648C5" w:rsidP="008434E7">
            <w:pPr>
              <w:keepNext/>
              <w:keepLines/>
              <w:spacing w:before="200" w:after="0" w:line="240" w:lineRule="auto"/>
              <w:outlineLvl w:val="1"/>
              <w:rPr>
                <w:rFonts w:ascii="Times New Roman" w:hAnsi="Times New Roman" w:cs="Times New Roman"/>
                <w:b/>
                <w:lang w:val="en-GB"/>
              </w:rPr>
            </w:pPr>
            <w:bookmarkStart w:id="66" w:name="_Toc468474153"/>
            <w:bookmarkStart w:id="67" w:name="_Toc469564855"/>
            <w:r w:rsidRPr="001B2780">
              <w:rPr>
                <w:rFonts w:ascii="Times New Roman" w:hAnsi="Times New Roman" w:cs="Times New Roman"/>
                <w:b/>
                <w:lang w:val="en-GB"/>
              </w:rPr>
              <w:t>Action</w:t>
            </w:r>
            <w:r w:rsidR="008434E7" w:rsidRPr="001B2780">
              <w:rPr>
                <w:rFonts w:ascii="Times New Roman" w:hAnsi="Times New Roman" w:cs="Times New Roman"/>
                <w:b/>
                <w:lang w:val="en-GB"/>
              </w:rPr>
              <w:t xml:space="preserve"> 10.2: </w:t>
            </w:r>
            <w:r w:rsidR="004C6B60" w:rsidRPr="001B2780">
              <w:rPr>
                <w:rFonts w:ascii="Times New Roman" w:hAnsi="Times New Roman" w:cs="Times New Roman"/>
                <w:b/>
                <w:lang w:val="en-GB"/>
              </w:rPr>
              <w:t>Enhancement of transparency of bankruptcy procedures</w:t>
            </w:r>
            <w:bookmarkEnd w:id="66"/>
            <w:bookmarkEnd w:id="67"/>
          </w:p>
        </w:tc>
      </w:tr>
      <w:tr w:rsidR="008434E7" w:rsidRPr="001B2780" w14:paraId="61008A7B" w14:textId="77777777" w:rsidTr="002641AA">
        <w:trPr>
          <w:trHeight w:val="251"/>
        </w:trPr>
        <w:tc>
          <w:tcPr>
            <w:tcW w:w="15451" w:type="dxa"/>
            <w:gridSpan w:val="10"/>
            <w:shd w:val="clear" w:color="auto" w:fill="B8CCE4" w:themeFill="accent1" w:themeFillTint="66"/>
          </w:tcPr>
          <w:p w14:paraId="366F258E" w14:textId="1419C3F7" w:rsidR="008434E7" w:rsidRPr="001B2780" w:rsidRDefault="001648C5" w:rsidP="009270D6">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8434E7" w:rsidRPr="001B2780">
              <w:rPr>
                <w:rFonts w:ascii="Times New Roman" w:hAnsi="Times New Roman" w:cs="Times New Roman"/>
                <w:lang w:val="en-GB"/>
              </w:rPr>
              <w:t xml:space="preserve">: </w:t>
            </w:r>
            <w:r w:rsidR="004C6B60" w:rsidRPr="001B2780">
              <w:rPr>
                <w:rFonts w:ascii="Times New Roman" w:hAnsi="Times New Roman" w:cs="Times New Roman"/>
                <w:lang w:val="en-GB"/>
              </w:rPr>
              <w:t xml:space="preserve">Increased rights of creditors in the bankruptcy procedure </w:t>
            </w:r>
            <w:r w:rsidR="008434E7" w:rsidRPr="001B2780">
              <w:rPr>
                <w:rFonts w:ascii="Times New Roman" w:hAnsi="Times New Roman" w:cs="Times New Roman"/>
                <w:lang w:val="en-GB"/>
              </w:rPr>
              <w:t>(Creditor participation index (0-4))</w:t>
            </w:r>
          </w:p>
        </w:tc>
      </w:tr>
      <w:tr w:rsidR="008434E7" w:rsidRPr="001B2780" w14:paraId="1BD30A50" w14:textId="77777777" w:rsidTr="002641AA">
        <w:trPr>
          <w:trHeight w:val="251"/>
        </w:trPr>
        <w:tc>
          <w:tcPr>
            <w:tcW w:w="8040" w:type="dxa"/>
            <w:gridSpan w:val="5"/>
            <w:shd w:val="clear" w:color="auto" w:fill="B8CCE4" w:themeFill="accent1" w:themeFillTint="66"/>
          </w:tcPr>
          <w:p w14:paraId="6CCD7EFA" w14:textId="37339EB5"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8434E7" w:rsidRPr="001B2780">
              <w:rPr>
                <w:rFonts w:ascii="Times New Roman" w:hAnsi="Times New Roman" w:cs="Times New Roman"/>
                <w:lang w:val="en-GB"/>
              </w:rPr>
              <w:t>: 2</w:t>
            </w:r>
          </w:p>
        </w:tc>
        <w:tc>
          <w:tcPr>
            <w:tcW w:w="7411" w:type="dxa"/>
            <w:gridSpan w:val="5"/>
            <w:shd w:val="clear" w:color="auto" w:fill="B8CCE4" w:themeFill="accent1" w:themeFillTint="66"/>
          </w:tcPr>
          <w:p w14:paraId="228D250C" w14:textId="3B605CF8"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8434E7" w:rsidRPr="001B2780">
              <w:rPr>
                <w:rFonts w:ascii="Times New Roman" w:hAnsi="Times New Roman" w:cs="Times New Roman"/>
                <w:lang w:val="en-GB"/>
              </w:rPr>
              <w:t>: 3</w:t>
            </w:r>
          </w:p>
        </w:tc>
      </w:tr>
      <w:tr w:rsidR="008434E7" w:rsidRPr="001B2780" w14:paraId="3D7045B9" w14:textId="77777777" w:rsidTr="002641AA">
        <w:trPr>
          <w:trHeight w:val="269"/>
        </w:trPr>
        <w:tc>
          <w:tcPr>
            <w:tcW w:w="15451" w:type="dxa"/>
            <w:gridSpan w:val="10"/>
            <w:shd w:val="clear" w:color="auto" w:fill="B8CCE4" w:themeFill="accent1" w:themeFillTint="66"/>
          </w:tcPr>
          <w:p w14:paraId="0A3F6772" w14:textId="733AB4E7"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8434E7"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w:t>
            </w:r>
            <w:r w:rsidR="003823C7" w:rsidRPr="001B2780">
              <w:rPr>
                <w:rFonts w:ascii="Times New Roman" w:hAnsi="Times New Roman" w:cs="Times New Roman"/>
                <w:lang w:val="en-GB"/>
              </w:rPr>
              <w:t>years –</w:t>
            </w:r>
            <w:r w:rsidR="008434E7" w:rsidRPr="001B2780">
              <w:rPr>
                <w:rFonts w:ascii="Times New Roman" w:hAnsi="Times New Roman" w:cs="Times New Roman"/>
                <w:lang w:val="en-GB"/>
              </w:rPr>
              <w:t xml:space="preserve"> 2020, 2021</w:t>
            </w:r>
          </w:p>
        </w:tc>
      </w:tr>
      <w:tr w:rsidR="008434E7" w:rsidRPr="001B2780" w14:paraId="0CDB2428" w14:textId="77777777" w:rsidTr="002641AA">
        <w:trPr>
          <w:trHeight w:val="590"/>
        </w:trPr>
        <w:tc>
          <w:tcPr>
            <w:tcW w:w="2129" w:type="dxa"/>
            <w:shd w:val="clear" w:color="auto" w:fill="B8CCE4" w:themeFill="accent1" w:themeFillTint="66"/>
          </w:tcPr>
          <w:p w14:paraId="172FA4B9" w14:textId="17A83F99" w:rsidR="008434E7" w:rsidRPr="001B2780" w:rsidRDefault="00DD0121"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19CF10DF" w14:textId="59BFB3A1"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37C6EF50" w14:textId="69C8A7F6"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65D7A1A8" w14:textId="207568F0"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B8CCE4" w:themeFill="accent1" w:themeFillTint="66"/>
          </w:tcPr>
          <w:p w14:paraId="1C61A2D1" w14:textId="50EE90A3" w:rsidR="008434E7"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68AFFE45" w14:textId="1698355E"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42BA8ECF" w14:textId="15B50364"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0A056AB4" w14:textId="1E73DAA9"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1B66D8B7" w14:textId="77777777" w:rsidTr="002641AA">
        <w:trPr>
          <w:trHeight w:val="841"/>
        </w:trPr>
        <w:tc>
          <w:tcPr>
            <w:tcW w:w="2129" w:type="dxa"/>
            <w:shd w:val="clear" w:color="auto" w:fill="B8CCE4" w:themeFill="accent1" w:themeFillTint="66"/>
          </w:tcPr>
          <w:p w14:paraId="4E06BED0" w14:textId="4ED6B894" w:rsidR="008434E7" w:rsidRPr="001B2780" w:rsidRDefault="004C6B6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w:t>
            </w:r>
          </w:p>
        </w:tc>
        <w:tc>
          <w:tcPr>
            <w:tcW w:w="3150" w:type="dxa"/>
            <w:shd w:val="clear" w:color="auto" w:fill="B8CCE4" w:themeFill="accent1" w:themeFillTint="66"/>
          </w:tcPr>
          <w:p w14:paraId="73D318D0" w14:textId="506B9E06"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B8CCE4" w:themeFill="accent1" w:themeFillTint="66"/>
          </w:tcPr>
          <w:p w14:paraId="0278E0C8" w14:textId="08D014C8" w:rsidR="008434E7" w:rsidRPr="001B2780" w:rsidRDefault="001648C5">
            <w:pPr>
              <w:spacing w:after="0" w:line="240" w:lineRule="auto"/>
              <w:rPr>
                <w:rFonts w:ascii="Times New Roman" w:hAnsi="Times New Roman" w:cs="Times New Roman"/>
                <w:lang w:val="en-GB"/>
              </w:rPr>
            </w:pPr>
            <w:r w:rsidRPr="001B2780">
              <w:rPr>
                <w:rFonts w:ascii="Times New Roman" w:hAnsi="Times New Roman" w:cs="Times New Roman"/>
                <w:lang w:val="en-GB"/>
              </w:rPr>
              <w:t>ALSU</w:t>
            </w:r>
          </w:p>
        </w:tc>
        <w:tc>
          <w:tcPr>
            <w:tcW w:w="2028" w:type="dxa"/>
            <w:gridSpan w:val="3"/>
            <w:shd w:val="clear" w:color="auto" w:fill="B8CCE4" w:themeFill="accent1" w:themeFillTint="66"/>
          </w:tcPr>
          <w:p w14:paraId="72540FBA" w14:textId="6F07E508"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1DEC3FD2" w14:textId="77777777" w:rsidR="008434E7" w:rsidRPr="001B2780" w:rsidRDefault="008434E7" w:rsidP="008434E7">
            <w:pPr>
              <w:spacing w:after="0" w:line="240" w:lineRule="auto"/>
              <w:rPr>
                <w:rFonts w:ascii="Times New Roman" w:hAnsi="Times New Roman" w:cs="Times New Roman"/>
                <w:lang w:val="en-GB"/>
              </w:rPr>
            </w:pPr>
          </w:p>
        </w:tc>
        <w:tc>
          <w:tcPr>
            <w:tcW w:w="2433" w:type="dxa"/>
            <w:shd w:val="clear" w:color="auto" w:fill="B8CCE4" w:themeFill="accent1" w:themeFillTint="66"/>
          </w:tcPr>
          <w:p w14:paraId="0B591F41" w14:textId="50AF72E6"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Amendments to the Law on Bankruptcy</w:t>
            </w:r>
          </w:p>
        </w:tc>
        <w:tc>
          <w:tcPr>
            <w:tcW w:w="1335" w:type="dxa"/>
            <w:shd w:val="clear" w:color="auto" w:fill="B8CCE4" w:themeFill="accent1" w:themeFillTint="66"/>
          </w:tcPr>
          <w:p w14:paraId="7510AA6C" w14:textId="5D985784"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2019</w:t>
            </w:r>
          </w:p>
        </w:tc>
      </w:tr>
      <w:tr w:rsidR="008434E7" w:rsidRPr="001B2780" w14:paraId="68BE8F80" w14:textId="77777777" w:rsidTr="002641AA">
        <w:trPr>
          <w:trHeight w:val="590"/>
        </w:trPr>
        <w:tc>
          <w:tcPr>
            <w:tcW w:w="2129" w:type="dxa"/>
            <w:shd w:val="clear" w:color="auto" w:fill="FFFFFF" w:themeFill="background1"/>
          </w:tcPr>
          <w:p w14:paraId="5394921C" w14:textId="01CC5C9E" w:rsidR="008434E7" w:rsidRPr="001B2780" w:rsidRDefault="000A48C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Operating activities</w:t>
            </w:r>
          </w:p>
        </w:tc>
        <w:tc>
          <w:tcPr>
            <w:tcW w:w="3150" w:type="dxa"/>
            <w:shd w:val="clear" w:color="auto" w:fill="FFFFFF" w:themeFill="background1"/>
          </w:tcPr>
          <w:p w14:paraId="05B62DC4" w14:textId="2CEFC5B5"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390679C4" w14:textId="7BCC5E76"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FFFFFF" w:themeFill="background1"/>
          </w:tcPr>
          <w:p w14:paraId="487A2B92" w14:textId="5859A2D3" w:rsidR="008434E7" w:rsidRPr="001B2780" w:rsidRDefault="00B23C62"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11E651F0" w14:textId="6E0016DA" w:rsidR="008434E7" w:rsidRPr="001B2780" w:rsidRDefault="000A48C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4BE22C1E" w14:textId="3DC198D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8434E7" w:rsidRPr="001B2780">
              <w:rPr>
                <w:rFonts w:ascii="Times New Roman" w:hAnsi="Times New Roman" w:cs="Times New Roman"/>
                <w:lang w:val="en-GB"/>
              </w:rPr>
              <w:t xml:space="preserve"> </w:t>
            </w:r>
          </w:p>
        </w:tc>
        <w:tc>
          <w:tcPr>
            <w:tcW w:w="1335" w:type="dxa"/>
            <w:shd w:val="clear" w:color="auto" w:fill="FFFFFF" w:themeFill="background1"/>
          </w:tcPr>
          <w:p w14:paraId="3EC36320" w14:textId="1BD2751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56737C33" w14:textId="3C17E3C0" w:rsidTr="002641AA">
        <w:trPr>
          <w:trHeight w:val="590"/>
        </w:trPr>
        <w:tc>
          <w:tcPr>
            <w:tcW w:w="2129" w:type="dxa"/>
            <w:shd w:val="clear" w:color="auto" w:fill="FFFFFF" w:themeFill="background1"/>
          </w:tcPr>
          <w:p w14:paraId="55EB3489" w14:textId="53EF5B08" w:rsidR="008434E7" w:rsidRPr="001B2780" w:rsidRDefault="008434E7" w:rsidP="008434E7">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10.2.1. </w:t>
            </w:r>
            <w:r w:rsidR="004C6B60" w:rsidRPr="001B2780">
              <w:rPr>
                <w:rFonts w:ascii="Times New Roman" w:eastAsia="Times New Roman" w:hAnsi="Times New Roman" w:cs="Times New Roman"/>
                <w:lang w:val="en-GB"/>
              </w:rPr>
              <w:t>Conducting the analysis of the introduction of penalties for non-disclosure or untimely disclosure of information by the bankruptcy administrator, including the analysis of the prescribing the guidelines to judges to order the advance payment on the basis of legal criteria</w:t>
            </w:r>
          </w:p>
        </w:tc>
        <w:tc>
          <w:tcPr>
            <w:tcW w:w="3150" w:type="dxa"/>
            <w:shd w:val="clear" w:color="auto" w:fill="FFFFFF" w:themeFill="background1"/>
          </w:tcPr>
          <w:p w14:paraId="3B4B46A8" w14:textId="74976C24"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FFFFFF" w:themeFill="background1"/>
          </w:tcPr>
          <w:p w14:paraId="51E28188" w14:textId="4515DBD5"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ALSU</w:t>
            </w:r>
          </w:p>
        </w:tc>
        <w:tc>
          <w:tcPr>
            <w:tcW w:w="2028" w:type="dxa"/>
            <w:gridSpan w:val="3"/>
            <w:shd w:val="clear" w:color="auto" w:fill="FFFFFF" w:themeFill="background1"/>
          </w:tcPr>
          <w:p w14:paraId="79902AD3" w14:textId="2D39F149" w:rsidR="008434E7" w:rsidRPr="001B2780" w:rsidRDefault="004C6B6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Prepared analysis with the proposed recommendations</w:t>
            </w:r>
          </w:p>
        </w:tc>
        <w:tc>
          <w:tcPr>
            <w:tcW w:w="2472" w:type="dxa"/>
            <w:gridSpan w:val="2"/>
            <w:shd w:val="clear" w:color="auto" w:fill="FFFFFF" w:themeFill="background1"/>
          </w:tcPr>
          <w:p w14:paraId="2AC7DA7D" w14:textId="4DA6F39C"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Report on activities of the Ministry of Economy</w:t>
            </w:r>
          </w:p>
        </w:tc>
        <w:tc>
          <w:tcPr>
            <w:tcW w:w="2433" w:type="dxa"/>
            <w:shd w:val="clear" w:color="auto" w:fill="FFFFFF" w:themeFill="background1"/>
          </w:tcPr>
          <w:p w14:paraId="5015AE39" w14:textId="0B8A09AA"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53EA16A4" w14:textId="68B06767" w:rsidR="008434E7" w:rsidRPr="001B2780" w:rsidRDefault="003D5E66" w:rsidP="004C6B60">
            <w:pPr>
              <w:spacing w:after="0" w:line="240" w:lineRule="auto"/>
              <w:rPr>
                <w:rFonts w:ascii="Times New Roman" w:hAnsi="Times New Roman" w:cs="Times New Roman"/>
                <w:lang w:val="en-GB"/>
              </w:rPr>
            </w:pPr>
            <w:r w:rsidRPr="001B2780">
              <w:rPr>
                <w:rFonts w:ascii="Times New Roman" w:hAnsi="Times New Roman" w:cs="Times New Roman"/>
                <w:lang w:val="en-GB"/>
              </w:rPr>
              <w:t>2</w:t>
            </w:r>
            <w:r w:rsidR="004C6B60" w:rsidRPr="001B2780">
              <w:rPr>
                <w:rFonts w:ascii="Times New Roman" w:hAnsi="Times New Roman" w:cs="Times New Roman"/>
                <w:vertAlign w:val="superscript"/>
                <w:lang w:val="en-GB"/>
              </w:rPr>
              <w:t>nd</w:t>
            </w:r>
            <w:r w:rsidR="004C6B60" w:rsidRPr="001B2780">
              <w:rPr>
                <w:rFonts w:ascii="Times New Roman" w:hAnsi="Times New Roman" w:cs="Times New Roman"/>
                <w:lang w:val="en-GB"/>
              </w:rPr>
              <w:t xml:space="preserve"> Quarter of </w:t>
            </w:r>
            <w:r w:rsidR="008434E7" w:rsidRPr="001B2780">
              <w:rPr>
                <w:rFonts w:ascii="Times New Roman" w:hAnsi="Times New Roman" w:cs="Times New Roman"/>
                <w:lang w:val="en-GB"/>
              </w:rPr>
              <w:t>2019</w:t>
            </w:r>
          </w:p>
        </w:tc>
      </w:tr>
      <w:tr w:rsidR="008434E7" w:rsidRPr="001B2780" w14:paraId="26338A65" w14:textId="42FDCFFA" w:rsidTr="002641AA">
        <w:trPr>
          <w:trHeight w:val="164"/>
        </w:trPr>
        <w:tc>
          <w:tcPr>
            <w:tcW w:w="15451" w:type="dxa"/>
            <w:gridSpan w:val="10"/>
            <w:shd w:val="clear" w:color="auto" w:fill="B8CCE4" w:themeFill="accent1" w:themeFillTint="66"/>
          </w:tcPr>
          <w:p w14:paraId="27709C93" w14:textId="0934C630" w:rsidR="008434E7" w:rsidRPr="001B2780" w:rsidRDefault="001648C5" w:rsidP="008434E7">
            <w:pPr>
              <w:keepNext/>
              <w:keepLines/>
              <w:spacing w:before="200" w:after="0" w:line="240" w:lineRule="auto"/>
              <w:outlineLvl w:val="1"/>
              <w:rPr>
                <w:rFonts w:ascii="Times New Roman" w:hAnsi="Times New Roman" w:cs="Times New Roman"/>
                <w:b/>
                <w:lang w:val="en-GB"/>
              </w:rPr>
            </w:pPr>
            <w:bookmarkStart w:id="68" w:name="_Toc468474154"/>
            <w:bookmarkStart w:id="69" w:name="_Toc469564856"/>
            <w:r w:rsidRPr="001B2780">
              <w:rPr>
                <w:rFonts w:ascii="Times New Roman" w:hAnsi="Times New Roman" w:cs="Times New Roman"/>
                <w:b/>
                <w:lang w:val="en-GB"/>
              </w:rPr>
              <w:t>Action</w:t>
            </w:r>
            <w:r w:rsidR="008434E7" w:rsidRPr="001B2780">
              <w:rPr>
                <w:rFonts w:ascii="Times New Roman" w:hAnsi="Times New Roman" w:cs="Times New Roman"/>
                <w:b/>
                <w:lang w:val="en-GB"/>
              </w:rPr>
              <w:t xml:space="preserve"> 10.3: </w:t>
            </w:r>
            <w:r w:rsidR="004C6B60" w:rsidRPr="001B2780">
              <w:rPr>
                <w:rFonts w:ascii="Times New Roman" w:hAnsi="Times New Roman" w:cs="Times New Roman"/>
                <w:b/>
                <w:lang w:val="en-GB"/>
              </w:rPr>
              <w:t>Reducing the costs of bankruptcy procedures</w:t>
            </w:r>
            <w:bookmarkEnd w:id="68"/>
            <w:bookmarkEnd w:id="69"/>
          </w:p>
        </w:tc>
      </w:tr>
      <w:tr w:rsidR="008434E7" w:rsidRPr="001B2780" w14:paraId="1C6380B6" w14:textId="7DE8E697" w:rsidTr="002641AA">
        <w:trPr>
          <w:trHeight w:val="163"/>
        </w:trPr>
        <w:tc>
          <w:tcPr>
            <w:tcW w:w="15451" w:type="dxa"/>
            <w:gridSpan w:val="10"/>
            <w:shd w:val="clear" w:color="auto" w:fill="B8CCE4" w:themeFill="accent1" w:themeFillTint="66"/>
          </w:tcPr>
          <w:p w14:paraId="22511A1D" w14:textId="2E3B068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8434E7" w:rsidRPr="001B2780">
              <w:rPr>
                <w:rFonts w:ascii="Times New Roman" w:hAnsi="Times New Roman" w:cs="Times New Roman"/>
                <w:lang w:val="en-GB"/>
              </w:rPr>
              <w:t xml:space="preserve">: </w:t>
            </w:r>
            <w:r w:rsidR="004C6B60" w:rsidRPr="001B2780">
              <w:rPr>
                <w:rFonts w:ascii="Times New Roman" w:hAnsi="Times New Roman" w:cs="Times New Roman"/>
                <w:lang w:val="en-GB"/>
              </w:rPr>
              <w:t>Share of costs of bankruptcy procedure</w:t>
            </w:r>
            <w:r w:rsidR="003823C7" w:rsidRPr="001B2780">
              <w:rPr>
                <w:rFonts w:ascii="Times New Roman" w:hAnsi="Times New Roman" w:cs="Times New Roman"/>
                <w:lang w:val="en-GB"/>
              </w:rPr>
              <w:t>s</w:t>
            </w:r>
            <w:r w:rsidR="004C6B60" w:rsidRPr="001B2780">
              <w:rPr>
                <w:rFonts w:ascii="Times New Roman" w:hAnsi="Times New Roman" w:cs="Times New Roman"/>
                <w:lang w:val="en-GB"/>
              </w:rPr>
              <w:t xml:space="preserve"> in the overall amount of claims by the creditors</w:t>
            </w:r>
          </w:p>
        </w:tc>
      </w:tr>
      <w:tr w:rsidR="008434E7" w:rsidRPr="001B2780" w14:paraId="15C550F6" w14:textId="0A8F7510" w:rsidTr="002641AA">
        <w:trPr>
          <w:trHeight w:val="163"/>
        </w:trPr>
        <w:tc>
          <w:tcPr>
            <w:tcW w:w="8040" w:type="dxa"/>
            <w:gridSpan w:val="5"/>
            <w:shd w:val="clear" w:color="auto" w:fill="B8CCE4" w:themeFill="accent1" w:themeFillTint="66"/>
          </w:tcPr>
          <w:p w14:paraId="304D861B" w14:textId="3A36F9A3"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8434E7" w:rsidRPr="001B2780">
              <w:rPr>
                <w:rFonts w:ascii="Times New Roman" w:hAnsi="Times New Roman" w:cs="Times New Roman"/>
                <w:lang w:val="en-GB"/>
              </w:rPr>
              <w:t>: 20%</w:t>
            </w:r>
          </w:p>
        </w:tc>
        <w:tc>
          <w:tcPr>
            <w:tcW w:w="7411" w:type="dxa"/>
            <w:gridSpan w:val="5"/>
            <w:shd w:val="clear" w:color="auto" w:fill="B8CCE4" w:themeFill="accent1" w:themeFillTint="66"/>
          </w:tcPr>
          <w:p w14:paraId="291E984B" w14:textId="4E622101"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8434E7" w:rsidRPr="001B2780">
              <w:rPr>
                <w:rFonts w:ascii="Times New Roman" w:hAnsi="Times New Roman" w:cs="Times New Roman"/>
                <w:lang w:val="en-GB"/>
              </w:rPr>
              <w:t>: 18%</w:t>
            </w:r>
          </w:p>
        </w:tc>
      </w:tr>
      <w:tr w:rsidR="008434E7" w:rsidRPr="001B2780" w14:paraId="4D6D3A6A" w14:textId="67C58E40" w:rsidTr="002641AA">
        <w:trPr>
          <w:trHeight w:val="163"/>
        </w:trPr>
        <w:tc>
          <w:tcPr>
            <w:tcW w:w="15451" w:type="dxa"/>
            <w:gridSpan w:val="10"/>
            <w:shd w:val="clear" w:color="auto" w:fill="B8CCE4" w:themeFill="accent1" w:themeFillTint="66"/>
          </w:tcPr>
          <w:p w14:paraId="4DBFAD6E" w14:textId="232A70B4"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8434E7" w:rsidRPr="001B2780">
              <w:rPr>
                <w:rFonts w:ascii="Times New Roman" w:hAnsi="Times New Roman" w:cs="Times New Roman"/>
                <w:lang w:val="en-GB"/>
              </w:rPr>
              <w:t xml:space="preserve">: </w:t>
            </w:r>
            <w:r w:rsidR="0038121D" w:rsidRPr="001B2780">
              <w:rPr>
                <w:rFonts w:ascii="Times New Roman" w:hAnsi="Times New Roman" w:cs="Times New Roman"/>
                <w:lang w:val="en-GB"/>
              </w:rPr>
              <w:t xml:space="preserve">World Bank Report on Doing Business for the years </w:t>
            </w:r>
            <w:r w:rsidR="008434E7" w:rsidRPr="001B2780">
              <w:rPr>
                <w:rFonts w:ascii="Times New Roman" w:hAnsi="Times New Roman" w:cs="Times New Roman"/>
                <w:lang w:val="en-GB"/>
              </w:rPr>
              <w:t xml:space="preserve"> – 2019, 2020</w:t>
            </w:r>
          </w:p>
        </w:tc>
      </w:tr>
      <w:tr w:rsidR="008434E7" w:rsidRPr="001B2780" w14:paraId="7E886141" w14:textId="5D673D1E" w:rsidTr="002641AA">
        <w:trPr>
          <w:trHeight w:val="590"/>
        </w:trPr>
        <w:tc>
          <w:tcPr>
            <w:tcW w:w="2129" w:type="dxa"/>
            <w:shd w:val="clear" w:color="auto" w:fill="B8CCE4" w:themeFill="accent1" w:themeFillTint="66"/>
          </w:tcPr>
          <w:p w14:paraId="7266CC19" w14:textId="0D09F389" w:rsidR="008434E7" w:rsidRPr="001B2780" w:rsidRDefault="00DD0121"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6CB0C1E2" w14:textId="02CA089C"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540ADD08" w14:textId="2A415538"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94" w:type="dxa"/>
            <w:gridSpan w:val="2"/>
            <w:shd w:val="clear" w:color="auto" w:fill="B8CCE4" w:themeFill="accent1" w:themeFillTint="66"/>
          </w:tcPr>
          <w:p w14:paraId="3FCE6555" w14:textId="3BF66F3F"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1938" w:type="dxa"/>
            <w:gridSpan w:val="2"/>
            <w:shd w:val="clear" w:color="auto" w:fill="B8CCE4" w:themeFill="accent1" w:themeFillTint="66"/>
          </w:tcPr>
          <w:p w14:paraId="6C123728" w14:textId="12B302ED" w:rsidR="008434E7"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p>
        </w:tc>
        <w:tc>
          <w:tcPr>
            <w:tcW w:w="2472" w:type="dxa"/>
            <w:gridSpan w:val="2"/>
            <w:shd w:val="clear" w:color="auto" w:fill="B8CCE4" w:themeFill="accent1" w:themeFillTint="66"/>
          </w:tcPr>
          <w:p w14:paraId="11DAEC1A" w14:textId="14F3D254"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16A04A95" w14:textId="7E9E3B12"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1E5A0541" w14:textId="527BBAA0"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7EA72E06" w14:textId="4E494417" w:rsidTr="002641AA">
        <w:trPr>
          <w:trHeight w:val="350"/>
        </w:trPr>
        <w:tc>
          <w:tcPr>
            <w:tcW w:w="2129" w:type="dxa"/>
            <w:shd w:val="clear" w:color="auto" w:fill="B8CCE4" w:themeFill="accent1" w:themeFillTint="66"/>
          </w:tcPr>
          <w:p w14:paraId="5108083A" w14:textId="0EFBD797" w:rsidR="008434E7" w:rsidRPr="001B2780" w:rsidRDefault="004C6B6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F</w:t>
            </w:r>
          </w:p>
        </w:tc>
        <w:tc>
          <w:tcPr>
            <w:tcW w:w="3150" w:type="dxa"/>
            <w:shd w:val="clear" w:color="auto" w:fill="B8CCE4" w:themeFill="accent1" w:themeFillTint="66"/>
          </w:tcPr>
          <w:p w14:paraId="3C307E73" w14:textId="164CEE5B"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94" w:type="dxa"/>
            <w:gridSpan w:val="2"/>
            <w:shd w:val="clear" w:color="auto" w:fill="B8CCE4" w:themeFill="accent1" w:themeFillTint="66"/>
          </w:tcPr>
          <w:p w14:paraId="2B6FD267" w14:textId="6843196C"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5E0D77" w:rsidRPr="001B2780">
              <w:rPr>
                <w:rFonts w:ascii="Times New Roman" w:hAnsi="Times New Roman" w:cs="Times New Roman"/>
                <w:lang w:val="en-GB"/>
              </w:rPr>
              <w:t xml:space="preserve">, </w:t>
            </w:r>
            <w:r w:rsidRPr="001B2780">
              <w:rPr>
                <w:rFonts w:ascii="Times New Roman" w:hAnsi="Times New Roman" w:cs="Times New Roman"/>
                <w:lang w:val="en-GB"/>
              </w:rPr>
              <w:t>Ministry of Justice</w:t>
            </w:r>
            <w:r w:rsidR="005E0D77" w:rsidRPr="001B2780">
              <w:rPr>
                <w:rFonts w:ascii="Times New Roman" w:hAnsi="Times New Roman" w:cs="Times New Roman"/>
                <w:lang w:val="en-GB"/>
              </w:rPr>
              <w:t xml:space="preserve">, </w:t>
            </w:r>
            <w:r w:rsidR="001648C5" w:rsidRPr="001B2780">
              <w:rPr>
                <w:rFonts w:ascii="Times New Roman" w:hAnsi="Times New Roman" w:cs="Times New Roman"/>
                <w:lang w:val="en-GB"/>
              </w:rPr>
              <w:t>ALSU</w:t>
            </w:r>
            <w:r w:rsidR="009E3EB6"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p w14:paraId="7BE77DF9" w14:textId="11EE7C8C" w:rsidR="008434E7" w:rsidRPr="001B2780" w:rsidRDefault="008434E7" w:rsidP="008434E7">
            <w:pPr>
              <w:spacing w:after="0" w:line="240" w:lineRule="auto"/>
              <w:rPr>
                <w:rFonts w:ascii="Times New Roman" w:hAnsi="Times New Roman" w:cs="Times New Roman"/>
                <w:lang w:val="en-GB"/>
              </w:rPr>
            </w:pPr>
          </w:p>
        </w:tc>
        <w:tc>
          <w:tcPr>
            <w:tcW w:w="1938" w:type="dxa"/>
            <w:gridSpan w:val="2"/>
            <w:shd w:val="clear" w:color="auto" w:fill="B8CCE4" w:themeFill="accent1" w:themeFillTint="66"/>
          </w:tcPr>
          <w:p w14:paraId="7AD8C160" w14:textId="65070F66"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687F6CBE" w14:textId="375AD4EA" w:rsidR="008434E7" w:rsidRPr="001B2780" w:rsidRDefault="008434E7" w:rsidP="008434E7">
            <w:pPr>
              <w:spacing w:after="0" w:line="240" w:lineRule="auto"/>
              <w:rPr>
                <w:rFonts w:ascii="Times New Roman" w:hAnsi="Times New Roman" w:cs="Times New Roman"/>
                <w:lang w:val="en-GB"/>
              </w:rPr>
            </w:pPr>
          </w:p>
        </w:tc>
        <w:tc>
          <w:tcPr>
            <w:tcW w:w="2433" w:type="dxa"/>
            <w:shd w:val="clear" w:color="auto" w:fill="B8CCE4" w:themeFill="accent1" w:themeFillTint="66"/>
          </w:tcPr>
          <w:p w14:paraId="7B7BB260" w14:textId="73507FED"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Amendments to the Law on Bankruptcy</w:t>
            </w:r>
          </w:p>
          <w:p w14:paraId="537708A8" w14:textId="21A56444"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Law on Corporate Income Tax</w:t>
            </w:r>
          </w:p>
        </w:tc>
        <w:tc>
          <w:tcPr>
            <w:tcW w:w="1335" w:type="dxa"/>
            <w:shd w:val="clear" w:color="auto" w:fill="B8CCE4" w:themeFill="accent1" w:themeFillTint="66"/>
          </w:tcPr>
          <w:p w14:paraId="1893F192" w14:textId="6FB36EA7"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2019</w:t>
            </w:r>
          </w:p>
        </w:tc>
      </w:tr>
      <w:tr w:rsidR="008434E7" w:rsidRPr="001B2780" w14:paraId="646723BC" w14:textId="567CA8F9" w:rsidTr="002641AA">
        <w:trPr>
          <w:trHeight w:val="841"/>
        </w:trPr>
        <w:tc>
          <w:tcPr>
            <w:tcW w:w="2129" w:type="dxa"/>
            <w:shd w:val="clear" w:color="auto" w:fill="FFFFFF" w:themeFill="background1"/>
          </w:tcPr>
          <w:p w14:paraId="6E9DA106" w14:textId="4CE86952" w:rsidR="008434E7" w:rsidRPr="001B2780" w:rsidRDefault="000A48C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30376555" w14:textId="69CD651E"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94" w:type="dxa"/>
            <w:gridSpan w:val="2"/>
            <w:shd w:val="clear" w:color="auto" w:fill="FFFFFF" w:themeFill="background1"/>
          </w:tcPr>
          <w:p w14:paraId="583734FC" w14:textId="1693DB69"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1938" w:type="dxa"/>
            <w:gridSpan w:val="2"/>
            <w:shd w:val="clear" w:color="auto" w:fill="FFFFFF" w:themeFill="background1"/>
          </w:tcPr>
          <w:p w14:paraId="58F88FD9" w14:textId="0158AC2D" w:rsidR="008434E7" w:rsidRPr="001B2780" w:rsidRDefault="00B23C62"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52B34BAD" w14:textId="17A43F90" w:rsidR="008434E7" w:rsidRPr="001B2780" w:rsidRDefault="000A48C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436B0F81" w14:textId="1475CFE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8434E7" w:rsidRPr="001B2780">
              <w:rPr>
                <w:rFonts w:ascii="Times New Roman" w:hAnsi="Times New Roman" w:cs="Times New Roman"/>
                <w:lang w:val="en-GB"/>
              </w:rPr>
              <w:t xml:space="preserve"> </w:t>
            </w:r>
          </w:p>
        </w:tc>
        <w:tc>
          <w:tcPr>
            <w:tcW w:w="1335" w:type="dxa"/>
            <w:shd w:val="clear" w:color="auto" w:fill="FFFFFF" w:themeFill="background1"/>
          </w:tcPr>
          <w:p w14:paraId="7D3E91AA" w14:textId="6264C226"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18C5125A" w14:textId="2A6FB3BF" w:rsidTr="002641AA">
        <w:trPr>
          <w:trHeight w:val="590"/>
        </w:trPr>
        <w:tc>
          <w:tcPr>
            <w:tcW w:w="2129" w:type="dxa"/>
            <w:shd w:val="clear" w:color="auto" w:fill="FFFFFF" w:themeFill="background1"/>
          </w:tcPr>
          <w:p w14:paraId="63D2E299" w14:textId="4301A283" w:rsidR="008434E7" w:rsidRPr="001B2780" w:rsidRDefault="008434E7" w:rsidP="008434E7">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 xml:space="preserve">10.3.1 </w:t>
            </w:r>
            <w:r w:rsidR="00640FFD" w:rsidRPr="001B2780">
              <w:rPr>
                <w:rFonts w:ascii="Times New Roman" w:eastAsia="Times New Roman" w:hAnsi="Times New Roman" w:cs="Times New Roman"/>
                <w:lang w:val="en-GB"/>
              </w:rPr>
              <w:t xml:space="preserve">Revision of mechanism for </w:t>
            </w:r>
            <w:r w:rsidR="00640FFD" w:rsidRPr="001B2780">
              <w:rPr>
                <w:rFonts w:ascii="Times New Roman" w:eastAsia="Times New Roman" w:hAnsi="Times New Roman" w:cs="Times New Roman"/>
                <w:lang w:val="en-GB"/>
              </w:rPr>
              <w:lastRenderedPageBreak/>
              <w:t xml:space="preserve">establishing the amount of advance for initiating the bankruptcy procedure </w:t>
            </w:r>
          </w:p>
        </w:tc>
        <w:tc>
          <w:tcPr>
            <w:tcW w:w="3150" w:type="dxa"/>
            <w:shd w:val="clear" w:color="auto" w:fill="FFFFFF" w:themeFill="background1"/>
          </w:tcPr>
          <w:p w14:paraId="2C4BF8BA" w14:textId="3E3CE24D"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Economy</w:t>
            </w:r>
            <w:r w:rsidR="008434E7" w:rsidRPr="001B2780">
              <w:rPr>
                <w:rFonts w:ascii="Times New Roman" w:hAnsi="Times New Roman" w:cs="Times New Roman"/>
                <w:lang w:val="en-GB"/>
              </w:rPr>
              <w:t xml:space="preserve"> </w:t>
            </w:r>
          </w:p>
        </w:tc>
        <w:tc>
          <w:tcPr>
            <w:tcW w:w="1994" w:type="dxa"/>
            <w:gridSpan w:val="2"/>
            <w:shd w:val="clear" w:color="auto" w:fill="FFFFFF" w:themeFill="background1"/>
          </w:tcPr>
          <w:p w14:paraId="7991B5AF" w14:textId="54CC40E0"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Finance</w:t>
            </w:r>
            <w:r w:rsidR="008434E7" w:rsidRPr="001B2780">
              <w:rPr>
                <w:rFonts w:ascii="Times New Roman" w:hAnsi="Times New Roman" w:cs="Times New Roman"/>
                <w:lang w:val="en-GB"/>
              </w:rPr>
              <w:t>,</w:t>
            </w:r>
          </w:p>
          <w:p w14:paraId="65F3EAAA" w14:textId="56625388"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Ministry of Justice</w:t>
            </w:r>
            <w:r w:rsidR="008434E7" w:rsidRPr="001B2780">
              <w:rPr>
                <w:rFonts w:ascii="Times New Roman" w:hAnsi="Times New Roman" w:cs="Times New Roman"/>
                <w:lang w:val="en-GB"/>
              </w:rPr>
              <w:t xml:space="preserve">, </w:t>
            </w:r>
            <w:r w:rsidR="001648C5" w:rsidRPr="001B2780">
              <w:rPr>
                <w:rFonts w:ascii="Times New Roman" w:hAnsi="Times New Roman" w:cs="Times New Roman"/>
                <w:lang w:val="en-GB"/>
              </w:rPr>
              <w:t>ALSU</w:t>
            </w:r>
            <w:r w:rsidR="008434E7" w:rsidRPr="001B2780">
              <w:rPr>
                <w:rFonts w:ascii="Times New Roman" w:hAnsi="Times New Roman" w:cs="Times New Roman"/>
                <w:lang w:val="en-GB"/>
              </w:rPr>
              <w:t xml:space="preserve"> </w:t>
            </w:r>
          </w:p>
        </w:tc>
        <w:tc>
          <w:tcPr>
            <w:tcW w:w="1938" w:type="dxa"/>
            <w:gridSpan w:val="2"/>
            <w:shd w:val="clear" w:color="auto" w:fill="FFFFFF" w:themeFill="background1"/>
          </w:tcPr>
          <w:p w14:paraId="597E71C5" w14:textId="7CFAB5EF"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 xml:space="preserve">The subordinate legislation needs to </w:t>
            </w:r>
            <w:r w:rsidRPr="001B2780">
              <w:rPr>
                <w:rFonts w:ascii="Times New Roman" w:hAnsi="Times New Roman" w:cs="Times New Roman"/>
                <w:lang w:val="en-GB"/>
              </w:rPr>
              <w:lastRenderedPageBreak/>
              <w:t>be adopted to define the method of establishing the advance payment relative to grades set forth by the Law</w:t>
            </w:r>
            <w:r w:rsidR="008434E7" w:rsidRPr="001B2780">
              <w:rPr>
                <w:rFonts w:ascii="Times New Roman" w:hAnsi="Times New Roman" w:cs="Times New Roman"/>
                <w:lang w:val="en-GB"/>
              </w:rPr>
              <w:t xml:space="preserve"> </w:t>
            </w:r>
          </w:p>
        </w:tc>
        <w:tc>
          <w:tcPr>
            <w:tcW w:w="2472" w:type="dxa"/>
            <w:gridSpan w:val="2"/>
            <w:shd w:val="clear" w:color="auto" w:fill="FFFFFF" w:themeFill="background1"/>
          </w:tcPr>
          <w:p w14:paraId="62DF6FA0" w14:textId="511364DE"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 xml:space="preserve">Report on the work of the Working Group for </w:t>
            </w:r>
            <w:r w:rsidRPr="001B2780">
              <w:rPr>
                <w:rFonts w:ascii="Times New Roman" w:hAnsi="Times New Roman" w:cs="Times New Roman"/>
                <w:lang w:val="en-GB"/>
              </w:rPr>
              <w:lastRenderedPageBreak/>
              <w:t xml:space="preserve">amendments to the Law on Bankruptcy </w:t>
            </w:r>
          </w:p>
        </w:tc>
        <w:tc>
          <w:tcPr>
            <w:tcW w:w="2433" w:type="dxa"/>
            <w:shd w:val="clear" w:color="auto" w:fill="FFFFFF" w:themeFill="background1"/>
          </w:tcPr>
          <w:p w14:paraId="30CA3DE5" w14:textId="0A17450D"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w:t>
            </w:r>
          </w:p>
        </w:tc>
        <w:tc>
          <w:tcPr>
            <w:tcW w:w="1335" w:type="dxa"/>
            <w:shd w:val="clear" w:color="auto" w:fill="FFFFFF" w:themeFill="background1"/>
          </w:tcPr>
          <w:p w14:paraId="59B53BD4" w14:textId="067419D8"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2nd Quarter of 2019</w:t>
            </w:r>
          </w:p>
        </w:tc>
      </w:tr>
      <w:tr w:rsidR="00051D20" w:rsidRPr="001B2780" w14:paraId="7C159778" w14:textId="77777777" w:rsidTr="002641AA">
        <w:trPr>
          <w:trHeight w:val="590"/>
        </w:trPr>
        <w:tc>
          <w:tcPr>
            <w:tcW w:w="2129" w:type="dxa"/>
            <w:shd w:val="clear" w:color="auto" w:fill="FFFFFF" w:themeFill="background1"/>
          </w:tcPr>
          <w:p w14:paraId="74713A30" w14:textId="12DB602B" w:rsidR="00051D20" w:rsidRPr="001B2780" w:rsidRDefault="00051D20">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 xml:space="preserve">10.3.2 </w:t>
            </w:r>
            <w:r w:rsidR="00640FFD" w:rsidRPr="001B2780">
              <w:rPr>
                <w:rFonts w:ascii="Times New Roman" w:eastAsia="Times New Roman" w:hAnsi="Times New Roman" w:cs="Times New Roman"/>
                <w:lang w:val="en-GB"/>
              </w:rPr>
              <w:t>Reducing the cost of bankruptcy procedures by changing the manner of acting by the bankruptcy administrators and reducing the fees and charges within the procedure</w:t>
            </w:r>
          </w:p>
        </w:tc>
        <w:tc>
          <w:tcPr>
            <w:tcW w:w="3150" w:type="dxa"/>
            <w:shd w:val="clear" w:color="auto" w:fill="FFFFFF" w:themeFill="background1"/>
          </w:tcPr>
          <w:p w14:paraId="36D2473D" w14:textId="00E5A04A" w:rsidR="00051D20"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94" w:type="dxa"/>
            <w:gridSpan w:val="2"/>
            <w:shd w:val="clear" w:color="auto" w:fill="FFFFFF" w:themeFill="background1"/>
          </w:tcPr>
          <w:p w14:paraId="3C03B61E" w14:textId="3E0E496B" w:rsidR="00051D20"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ALSU</w:t>
            </w:r>
            <w:r w:rsidR="00DD7028"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1938" w:type="dxa"/>
            <w:gridSpan w:val="2"/>
            <w:shd w:val="clear" w:color="auto" w:fill="FFFFFF" w:themeFill="background1"/>
          </w:tcPr>
          <w:p w14:paraId="74EA6A2D" w14:textId="03261CAC" w:rsidR="00DD7028" w:rsidRPr="001B2780" w:rsidRDefault="00640FFD" w:rsidP="00DD7028">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Implementation of proposals based on rendered cost analysis </w:t>
            </w:r>
          </w:p>
          <w:p w14:paraId="5CBEDB35" w14:textId="77777777" w:rsidR="00640FFD" w:rsidRPr="001B2780" w:rsidRDefault="00640FFD" w:rsidP="00DD7028">
            <w:pPr>
              <w:spacing w:after="0" w:line="240" w:lineRule="auto"/>
              <w:rPr>
                <w:rFonts w:ascii="Times New Roman" w:hAnsi="Times New Roman" w:cs="Times New Roman"/>
                <w:lang w:val="en-GB"/>
              </w:rPr>
            </w:pPr>
            <w:r w:rsidRPr="001B2780">
              <w:rPr>
                <w:rFonts w:ascii="Times New Roman" w:hAnsi="Times New Roman" w:cs="Times New Roman"/>
                <w:lang w:val="en-GB"/>
              </w:rPr>
              <w:t>Preparation of AP for cost cutting</w:t>
            </w:r>
          </w:p>
          <w:p w14:paraId="5FF830BD" w14:textId="58E9B27E" w:rsidR="00640FFD" w:rsidRPr="001B2780" w:rsidRDefault="00640FFD" w:rsidP="00640FFD">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Implementation of AP </w:t>
            </w:r>
          </w:p>
          <w:p w14:paraId="756E7742" w14:textId="7CC69685" w:rsidR="00051D20" w:rsidRPr="001B2780" w:rsidRDefault="00051D20" w:rsidP="00DD7028">
            <w:pPr>
              <w:spacing w:after="0" w:line="240" w:lineRule="auto"/>
              <w:rPr>
                <w:rFonts w:ascii="Times New Roman" w:hAnsi="Times New Roman" w:cs="Times New Roman"/>
                <w:lang w:val="en-GB"/>
              </w:rPr>
            </w:pPr>
          </w:p>
        </w:tc>
        <w:tc>
          <w:tcPr>
            <w:tcW w:w="2472" w:type="dxa"/>
            <w:gridSpan w:val="2"/>
            <w:shd w:val="clear" w:color="auto" w:fill="FFFFFF" w:themeFill="background1"/>
          </w:tcPr>
          <w:p w14:paraId="29E2216E" w14:textId="27CFDBC8" w:rsidR="00051D20"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Report on the work of Joint Group</w:t>
            </w:r>
            <w:r w:rsidR="00DD7028" w:rsidRPr="001B2780">
              <w:rPr>
                <w:rFonts w:ascii="Times New Roman" w:hAnsi="Times New Roman" w:cs="Times New Roman"/>
                <w:lang w:val="en-GB"/>
              </w:rPr>
              <w:t xml:space="preserve"> </w:t>
            </w:r>
            <w:r w:rsidR="00640FFD" w:rsidRPr="001B2780">
              <w:rPr>
                <w:rFonts w:ascii="Times New Roman" w:hAnsi="Times New Roman" w:cs="Times New Roman"/>
                <w:lang w:val="en-GB"/>
              </w:rPr>
              <w:t>and</w:t>
            </w:r>
            <w:r w:rsidR="00DD7028" w:rsidRPr="001B2780">
              <w:rPr>
                <w:rFonts w:ascii="Times New Roman" w:hAnsi="Times New Roman" w:cs="Times New Roman"/>
                <w:lang w:val="en-GB"/>
              </w:rPr>
              <w:t xml:space="preserve"> </w:t>
            </w:r>
            <w:r w:rsidRPr="001B2780">
              <w:rPr>
                <w:rFonts w:ascii="Times New Roman" w:hAnsi="Times New Roman" w:cs="Times New Roman"/>
                <w:lang w:val="en-GB"/>
              </w:rPr>
              <w:t>ALSU</w:t>
            </w:r>
          </w:p>
        </w:tc>
        <w:tc>
          <w:tcPr>
            <w:tcW w:w="2433" w:type="dxa"/>
            <w:shd w:val="clear" w:color="auto" w:fill="FFFFFF" w:themeFill="background1"/>
          </w:tcPr>
          <w:p w14:paraId="63293593" w14:textId="77777777" w:rsidR="00051D20" w:rsidRPr="001B2780" w:rsidRDefault="00051D20" w:rsidP="008434E7">
            <w:pPr>
              <w:spacing w:after="0" w:line="240" w:lineRule="auto"/>
              <w:rPr>
                <w:rFonts w:ascii="Times New Roman" w:hAnsi="Times New Roman" w:cs="Times New Roman"/>
                <w:lang w:val="en-GB"/>
              </w:rPr>
            </w:pPr>
          </w:p>
        </w:tc>
        <w:tc>
          <w:tcPr>
            <w:tcW w:w="1335" w:type="dxa"/>
            <w:shd w:val="clear" w:color="auto" w:fill="FFFFFF" w:themeFill="background1"/>
          </w:tcPr>
          <w:p w14:paraId="3EF94695" w14:textId="604D06B4" w:rsidR="00051D20"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r w:rsidR="008434E7" w:rsidRPr="001B2780" w14:paraId="11F44B69" w14:textId="77777777" w:rsidTr="002641AA">
        <w:trPr>
          <w:trHeight w:val="164"/>
        </w:trPr>
        <w:tc>
          <w:tcPr>
            <w:tcW w:w="15451" w:type="dxa"/>
            <w:gridSpan w:val="10"/>
            <w:shd w:val="clear" w:color="auto" w:fill="B8CCE4" w:themeFill="accent1" w:themeFillTint="66"/>
          </w:tcPr>
          <w:p w14:paraId="0BFA073C" w14:textId="577EEBB9" w:rsidR="008434E7" w:rsidRPr="001B2780" w:rsidRDefault="001648C5" w:rsidP="008434E7">
            <w:pPr>
              <w:spacing w:after="0" w:line="240" w:lineRule="auto"/>
              <w:rPr>
                <w:rFonts w:ascii="Times New Roman" w:hAnsi="Times New Roman" w:cs="Times New Roman"/>
                <w:b/>
                <w:lang w:val="en-GB"/>
              </w:rPr>
            </w:pPr>
            <w:r w:rsidRPr="001B2780">
              <w:rPr>
                <w:rFonts w:ascii="Times New Roman" w:hAnsi="Times New Roman" w:cs="Times New Roman"/>
                <w:b/>
                <w:lang w:val="en-GB"/>
              </w:rPr>
              <w:t>Action</w:t>
            </w:r>
            <w:r w:rsidR="008434E7" w:rsidRPr="001B2780">
              <w:rPr>
                <w:rFonts w:ascii="Times New Roman" w:hAnsi="Times New Roman" w:cs="Times New Roman"/>
                <w:b/>
                <w:lang w:val="en-GB"/>
              </w:rPr>
              <w:t xml:space="preserve"> 10.4: </w:t>
            </w:r>
            <w:r w:rsidRPr="001B2780">
              <w:rPr>
                <w:rFonts w:ascii="Times New Roman" w:hAnsi="Times New Roman" w:cs="Times New Roman"/>
                <w:b/>
                <w:lang w:val="en-GB"/>
              </w:rPr>
              <w:t xml:space="preserve">Improving </w:t>
            </w:r>
            <w:r w:rsidR="00920849" w:rsidRPr="001B2780">
              <w:rPr>
                <w:rFonts w:ascii="Times New Roman" w:hAnsi="Times New Roman" w:cs="Times New Roman"/>
                <w:b/>
                <w:lang w:val="en-GB"/>
              </w:rPr>
              <w:t>efficiency</w:t>
            </w:r>
            <w:r w:rsidRPr="001B2780">
              <w:rPr>
                <w:rFonts w:ascii="Times New Roman" w:hAnsi="Times New Roman" w:cs="Times New Roman"/>
                <w:b/>
                <w:lang w:val="en-GB"/>
              </w:rPr>
              <w:t xml:space="preserve"> in initiating the bankruptcy procedure</w:t>
            </w:r>
          </w:p>
        </w:tc>
      </w:tr>
      <w:tr w:rsidR="008434E7" w:rsidRPr="001B2780" w14:paraId="18E11BC0" w14:textId="77777777" w:rsidTr="002641AA">
        <w:trPr>
          <w:trHeight w:val="163"/>
        </w:trPr>
        <w:tc>
          <w:tcPr>
            <w:tcW w:w="15451" w:type="dxa"/>
            <w:gridSpan w:val="10"/>
            <w:shd w:val="clear" w:color="auto" w:fill="B8CCE4" w:themeFill="accent1" w:themeFillTint="66"/>
          </w:tcPr>
          <w:p w14:paraId="63FDC0FA" w14:textId="55AF2797"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Outcome indicator</w:t>
            </w:r>
            <w:r w:rsidR="008434E7" w:rsidRPr="001B2780">
              <w:rPr>
                <w:rFonts w:ascii="Times New Roman" w:hAnsi="Times New Roman" w:cs="Times New Roman"/>
                <w:lang w:val="en-GB"/>
              </w:rPr>
              <w:t xml:space="preserve">: </w:t>
            </w:r>
            <w:r w:rsidR="00640FFD" w:rsidRPr="001B2780">
              <w:rPr>
                <w:rFonts w:ascii="Times New Roman" w:hAnsi="Times New Roman" w:cs="Times New Roman"/>
                <w:lang w:val="en-GB"/>
              </w:rPr>
              <w:t>Increased level of settlements made to creditors</w:t>
            </w:r>
            <w:r w:rsidR="008434E7" w:rsidRPr="001B2780">
              <w:rPr>
                <w:rFonts w:ascii="Times New Roman" w:hAnsi="Times New Roman" w:cs="Times New Roman"/>
                <w:lang w:val="en-GB"/>
              </w:rPr>
              <w:t xml:space="preserve"> (</w:t>
            </w:r>
            <w:r w:rsidRPr="001B2780">
              <w:rPr>
                <w:rFonts w:ascii="Times New Roman" w:hAnsi="Times New Roman" w:cs="Times New Roman"/>
                <w:lang w:val="en-GB"/>
              </w:rPr>
              <w:t>in percentages relevant to overall receivables</w:t>
            </w:r>
            <w:r w:rsidR="008434E7" w:rsidRPr="001B2780">
              <w:rPr>
                <w:rFonts w:ascii="Times New Roman" w:hAnsi="Times New Roman" w:cs="Times New Roman"/>
                <w:lang w:val="en-GB"/>
              </w:rPr>
              <w:t>)</w:t>
            </w:r>
          </w:p>
        </w:tc>
      </w:tr>
      <w:tr w:rsidR="008434E7" w:rsidRPr="001B2780" w14:paraId="36FFF4E9" w14:textId="77777777" w:rsidTr="002641AA">
        <w:trPr>
          <w:trHeight w:val="163"/>
        </w:trPr>
        <w:tc>
          <w:tcPr>
            <w:tcW w:w="8040" w:type="dxa"/>
            <w:gridSpan w:val="5"/>
            <w:shd w:val="clear" w:color="auto" w:fill="B8CCE4" w:themeFill="accent1" w:themeFillTint="66"/>
          </w:tcPr>
          <w:p w14:paraId="0EF261EE" w14:textId="79832A39" w:rsidR="008434E7" w:rsidRPr="001B2780" w:rsidRDefault="00640FFD"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Base (initial) value</w:t>
            </w:r>
            <w:r w:rsidR="008434E7" w:rsidRPr="001B2780">
              <w:rPr>
                <w:rFonts w:ascii="Times New Roman" w:hAnsi="Times New Roman" w:cs="Times New Roman"/>
                <w:lang w:val="en-GB"/>
              </w:rPr>
              <w:t>: 32,5%</w:t>
            </w:r>
          </w:p>
        </w:tc>
        <w:tc>
          <w:tcPr>
            <w:tcW w:w="7411" w:type="dxa"/>
            <w:gridSpan w:val="5"/>
            <w:shd w:val="clear" w:color="auto" w:fill="B8CCE4" w:themeFill="accent1" w:themeFillTint="66"/>
          </w:tcPr>
          <w:p w14:paraId="03A39E63" w14:textId="7C612117"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Target value</w:t>
            </w:r>
            <w:r w:rsidR="008434E7" w:rsidRPr="001B2780">
              <w:rPr>
                <w:rFonts w:ascii="Times New Roman" w:hAnsi="Times New Roman" w:cs="Times New Roman"/>
                <w:lang w:val="en-GB"/>
              </w:rPr>
              <w:t>: 35%</w:t>
            </w:r>
          </w:p>
        </w:tc>
      </w:tr>
      <w:tr w:rsidR="008434E7" w:rsidRPr="001B2780" w14:paraId="44F12B9D" w14:textId="77777777" w:rsidTr="002641AA">
        <w:trPr>
          <w:trHeight w:val="163"/>
        </w:trPr>
        <w:tc>
          <w:tcPr>
            <w:tcW w:w="15451" w:type="dxa"/>
            <w:gridSpan w:val="10"/>
            <w:shd w:val="clear" w:color="auto" w:fill="B8CCE4" w:themeFill="accent1" w:themeFillTint="66"/>
          </w:tcPr>
          <w:p w14:paraId="14636A49" w14:textId="29ACCDF4"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Verification source</w:t>
            </w:r>
            <w:r w:rsidR="008434E7" w:rsidRPr="001B2780">
              <w:rPr>
                <w:rFonts w:ascii="Times New Roman" w:hAnsi="Times New Roman" w:cs="Times New Roman"/>
                <w:lang w:val="en-GB"/>
              </w:rPr>
              <w:t xml:space="preserve">: </w:t>
            </w:r>
            <w:r w:rsidR="00640FFD" w:rsidRPr="001B2780">
              <w:rPr>
                <w:rFonts w:ascii="Times New Roman" w:hAnsi="Times New Roman" w:cs="Times New Roman"/>
                <w:lang w:val="en-GB"/>
              </w:rPr>
              <w:t xml:space="preserve">World Bank Report on Doing </w:t>
            </w:r>
            <w:r w:rsidR="003823C7" w:rsidRPr="001B2780">
              <w:rPr>
                <w:rFonts w:ascii="Times New Roman" w:hAnsi="Times New Roman" w:cs="Times New Roman"/>
                <w:lang w:val="en-GB"/>
              </w:rPr>
              <w:t>Business</w:t>
            </w:r>
            <w:r w:rsidR="00640FFD" w:rsidRPr="001B2780">
              <w:rPr>
                <w:rFonts w:ascii="Times New Roman" w:hAnsi="Times New Roman" w:cs="Times New Roman"/>
                <w:lang w:val="en-GB"/>
              </w:rPr>
              <w:t xml:space="preserve"> conditions</w:t>
            </w:r>
            <w:r w:rsidR="008434E7" w:rsidRPr="001B2780">
              <w:rPr>
                <w:rFonts w:ascii="Times New Roman" w:hAnsi="Times New Roman" w:cs="Times New Roman"/>
                <w:lang w:val="en-GB"/>
              </w:rPr>
              <w:t xml:space="preserve"> – 2020,2021</w:t>
            </w:r>
          </w:p>
        </w:tc>
      </w:tr>
      <w:tr w:rsidR="008434E7" w:rsidRPr="001B2780" w14:paraId="700731D7" w14:textId="77777777" w:rsidTr="002641AA">
        <w:trPr>
          <w:trHeight w:val="590"/>
        </w:trPr>
        <w:tc>
          <w:tcPr>
            <w:tcW w:w="2129" w:type="dxa"/>
            <w:shd w:val="clear" w:color="auto" w:fill="B8CCE4" w:themeFill="accent1" w:themeFillTint="66"/>
          </w:tcPr>
          <w:p w14:paraId="73230F9B" w14:textId="494F2378" w:rsidR="008434E7" w:rsidRPr="001B2780" w:rsidRDefault="00DD0121"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Action type</w:t>
            </w:r>
          </w:p>
          <w:p w14:paraId="231AAAE4" w14:textId="3D3425E5"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r w:rsidR="001648C5" w:rsidRPr="001B2780">
              <w:rPr>
                <w:rFonts w:ascii="Times New Roman" w:hAnsi="Times New Roman" w:cs="Times New Roman"/>
                <w:lang w:val="en-GB"/>
              </w:rPr>
              <w:t>R, F, IUO, IE</w:t>
            </w:r>
            <w:r w:rsidRPr="001B2780">
              <w:rPr>
                <w:rFonts w:ascii="Times New Roman" w:hAnsi="Times New Roman" w:cs="Times New Roman"/>
                <w:lang w:val="en-GB"/>
              </w:rPr>
              <w:t>)</w:t>
            </w:r>
          </w:p>
        </w:tc>
        <w:tc>
          <w:tcPr>
            <w:tcW w:w="3150" w:type="dxa"/>
            <w:shd w:val="clear" w:color="auto" w:fill="B8CCE4" w:themeFill="accent1" w:themeFillTint="66"/>
          </w:tcPr>
          <w:p w14:paraId="511AB0CA" w14:textId="1A4C04EC"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B8CCE4" w:themeFill="accent1" w:themeFillTint="66"/>
          </w:tcPr>
          <w:p w14:paraId="07FD058F" w14:textId="7479AE47"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B8CCE4" w:themeFill="accent1" w:themeFillTint="66"/>
          </w:tcPr>
          <w:p w14:paraId="10CB0011" w14:textId="66ADBC67"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Budget – Program budget line</w:t>
            </w:r>
            <w:r w:rsidR="008434E7" w:rsidRPr="001B2780">
              <w:rPr>
                <w:rFonts w:ascii="Times New Roman" w:hAnsi="Times New Roman" w:cs="Times New Roman"/>
                <w:lang w:val="en-GB"/>
              </w:rPr>
              <w:t xml:space="preserve"> </w:t>
            </w:r>
          </w:p>
        </w:tc>
        <w:tc>
          <w:tcPr>
            <w:tcW w:w="2472" w:type="dxa"/>
            <w:gridSpan w:val="2"/>
            <w:shd w:val="clear" w:color="auto" w:fill="B8CCE4" w:themeFill="accent1" w:themeFillTint="66"/>
          </w:tcPr>
          <w:p w14:paraId="56CE39BB" w14:textId="563F79A1"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International Assistance instrument</w:t>
            </w:r>
          </w:p>
        </w:tc>
        <w:tc>
          <w:tcPr>
            <w:tcW w:w="2433" w:type="dxa"/>
            <w:shd w:val="clear" w:color="auto" w:fill="B8CCE4" w:themeFill="accent1" w:themeFillTint="66"/>
          </w:tcPr>
          <w:p w14:paraId="4089A58F" w14:textId="4F2282B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Legal framework underlying the action</w:t>
            </w:r>
          </w:p>
        </w:tc>
        <w:tc>
          <w:tcPr>
            <w:tcW w:w="1335" w:type="dxa"/>
            <w:shd w:val="clear" w:color="auto" w:fill="B8CCE4" w:themeFill="accent1" w:themeFillTint="66"/>
          </w:tcPr>
          <w:p w14:paraId="7BA124A1" w14:textId="6565C62E"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5FEE7072" w14:textId="77777777" w:rsidTr="002641AA">
        <w:trPr>
          <w:trHeight w:val="590"/>
        </w:trPr>
        <w:tc>
          <w:tcPr>
            <w:tcW w:w="2129" w:type="dxa"/>
            <w:shd w:val="clear" w:color="auto" w:fill="B8CCE4" w:themeFill="accent1" w:themeFillTint="66"/>
          </w:tcPr>
          <w:p w14:paraId="5F1000F6" w14:textId="241B1F0E"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w:t>
            </w:r>
          </w:p>
        </w:tc>
        <w:tc>
          <w:tcPr>
            <w:tcW w:w="3150" w:type="dxa"/>
            <w:shd w:val="clear" w:color="auto" w:fill="B8CCE4" w:themeFill="accent1" w:themeFillTint="66"/>
          </w:tcPr>
          <w:p w14:paraId="0401C0F3" w14:textId="166A99FE"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p>
        </w:tc>
        <w:tc>
          <w:tcPr>
            <w:tcW w:w="1904" w:type="dxa"/>
            <w:shd w:val="clear" w:color="auto" w:fill="B8CCE4" w:themeFill="accent1" w:themeFillTint="66"/>
          </w:tcPr>
          <w:p w14:paraId="5253ED1D" w14:textId="739CDB8E"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Joint Group</w:t>
            </w:r>
            <w:r w:rsidR="008434E7" w:rsidRPr="001B2780">
              <w:rPr>
                <w:rFonts w:ascii="Times New Roman" w:hAnsi="Times New Roman" w:cs="Times New Roman"/>
                <w:lang w:val="en-GB"/>
              </w:rPr>
              <w:t xml:space="preserve">, </w:t>
            </w:r>
            <w:r w:rsidR="001648C5" w:rsidRPr="001B2780">
              <w:rPr>
                <w:rFonts w:ascii="Times New Roman" w:hAnsi="Times New Roman" w:cs="Times New Roman"/>
                <w:lang w:val="en-GB"/>
              </w:rPr>
              <w:t>ALSU</w:t>
            </w:r>
          </w:p>
        </w:tc>
        <w:tc>
          <w:tcPr>
            <w:tcW w:w="2028" w:type="dxa"/>
            <w:gridSpan w:val="3"/>
            <w:shd w:val="clear" w:color="auto" w:fill="B8CCE4" w:themeFill="accent1" w:themeFillTint="66"/>
          </w:tcPr>
          <w:p w14:paraId="78BC4C45" w14:textId="5FA32F3A"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Regular budget funds</w:t>
            </w:r>
          </w:p>
        </w:tc>
        <w:tc>
          <w:tcPr>
            <w:tcW w:w="2472" w:type="dxa"/>
            <w:gridSpan w:val="2"/>
            <w:shd w:val="clear" w:color="auto" w:fill="B8CCE4" w:themeFill="accent1" w:themeFillTint="66"/>
          </w:tcPr>
          <w:p w14:paraId="6AC6F1FE" w14:textId="77777777" w:rsidR="008434E7" w:rsidRPr="001B2780" w:rsidRDefault="008434E7" w:rsidP="008434E7">
            <w:pPr>
              <w:spacing w:after="0" w:line="240" w:lineRule="auto"/>
              <w:rPr>
                <w:rFonts w:ascii="Times New Roman" w:hAnsi="Times New Roman" w:cs="Times New Roman"/>
                <w:lang w:val="en-GB"/>
              </w:rPr>
            </w:pPr>
          </w:p>
        </w:tc>
        <w:tc>
          <w:tcPr>
            <w:tcW w:w="2433" w:type="dxa"/>
            <w:shd w:val="clear" w:color="auto" w:fill="B8CCE4" w:themeFill="accent1" w:themeFillTint="66"/>
          </w:tcPr>
          <w:p w14:paraId="6D3E91EF" w14:textId="0284E543"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Amendments to the Law on Bankruptcy</w:t>
            </w:r>
          </w:p>
        </w:tc>
        <w:tc>
          <w:tcPr>
            <w:tcW w:w="1335" w:type="dxa"/>
            <w:shd w:val="clear" w:color="auto" w:fill="B8CCE4" w:themeFill="accent1" w:themeFillTint="66"/>
          </w:tcPr>
          <w:p w14:paraId="147176FC" w14:textId="0B69E08E"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2019,</w:t>
            </w:r>
            <w:r w:rsidR="00E00A68" w:rsidRPr="001B2780">
              <w:rPr>
                <w:rFonts w:ascii="Times New Roman" w:hAnsi="Times New Roman" w:cs="Times New Roman"/>
                <w:lang w:val="en-GB"/>
              </w:rPr>
              <w:t xml:space="preserve"> </w:t>
            </w:r>
            <w:r w:rsidRPr="001B2780">
              <w:rPr>
                <w:rFonts w:ascii="Times New Roman" w:hAnsi="Times New Roman" w:cs="Times New Roman"/>
                <w:lang w:val="en-GB"/>
              </w:rPr>
              <w:t>2020</w:t>
            </w:r>
          </w:p>
        </w:tc>
      </w:tr>
      <w:tr w:rsidR="008434E7" w:rsidRPr="001B2780" w14:paraId="7588ED73" w14:textId="77777777" w:rsidTr="002641AA">
        <w:trPr>
          <w:trHeight w:val="590"/>
        </w:trPr>
        <w:tc>
          <w:tcPr>
            <w:tcW w:w="2129" w:type="dxa"/>
            <w:shd w:val="clear" w:color="auto" w:fill="FFFFFF" w:themeFill="background1"/>
          </w:tcPr>
          <w:p w14:paraId="49D440CB" w14:textId="00945657" w:rsidR="008434E7" w:rsidRPr="001B2780" w:rsidRDefault="000A48C0" w:rsidP="008434E7">
            <w:pPr>
              <w:spacing w:after="0" w:line="240" w:lineRule="auto"/>
              <w:rPr>
                <w:rFonts w:ascii="Times New Roman" w:eastAsia="Times New Roman" w:hAnsi="Times New Roman" w:cs="Times New Roman"/>
                <w:lang w:val="en-GB"/>
              </w:rPr>
            </w:pPr>
            <w:r w:rsidRPr="001B2780">
              <w:rPr>
                <w:rFonts w:ascii="Times New Roman" w:hAnsi="Times New Roman" w:cs="Times New Roman"/>
                <w:lang w:val="en-GB"/>
              </w:rPr>
              <w:t>Operating activities</w:t>
            </w:r>
          </w:p>
        </w:tc>
        <w:tc>
          <w:tcPr>
            <w:tcW w:w="3150" w:type="dxa"/>
            <w:shd w:val="clear" w:color="auto" w:fill="FFFFFF" w:themeFill="background1"/>
          </w:tcPr>
          <w:p w14:paraId="6EC686B5" w14:textId="5FA2CF8E"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Institution responsible for the action implementation</w:t>
            </w:r>
          </w:p>
        </w:tc>
        <w:tc>
          <w:tcPr>
            <w:tcW w:w="1904" w:type="dxa"/>
            <w:shd w:val="clear" w:color="auto" w:fill="FFFFFF" w:themeFill="background1"/>
          </w:tcPr>
          <w:p w14:paraId="512ABB39" w14:textId="0C408853" w:rsidR="008434E7" w:rsidRPr="001B2780" w:rsidRDefault="006C4483"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partners</w:t>
            </w:r>
          </w:p>
        </w:tc>
        <w:tc>
          <w:tcPr>
            <w:tcW w:w="2028" w:type="dxa"/>
            <w:gridSpan w:val="3"/>
            <w:shd w:val="clear" w:color="auto" w:fill="FFFFFF" w:themeFill="background1"/>
          </w:tcPr>
          <w:p w14:paraId="6F5D6214" w14:textId="2DF6BC50" w:rsidR="008434E7" w:rsidRPr="001B2780" w:rsidRDefault="00B23C62"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indicator</w:t>
            </w:r>
          </w:p>
        </w:tc>
        <w:tc>
          <w:tcPr>
            <w:tcW w:w="2472" w:type="dxa"/>
            <w:gridSpan w:val="2"/>
            <w:shd w:val="clear" w:color="auto" w:fill="FFFFFF" w:themeFill="background1"/>
          </w:tcPr>
          <w:p w14:paraId="6C889A71" w14:textId="647B4CB2" w:rsidR="008434E7" w:rsidRPr="001B2780" w:rsidRDefault="000A48C0"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Sources of verification</w:t>
            </w:r>
          </w:p>
        </w:tc>
        <w:tc>
          <w:tcPr>
            <w:tcW w:w="2433" w:type="dxa"/>
            <w:shd w:val="clear" w:color="auto" w:fill="FFFFFF" w:themeFill="background1"/>
          </w:tcPr>
          <w:p w14:paraId="4F99C095" w14:textId="0B2A65CF"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Relevant Negotiating Chapter</w:t>
            </w:r>
            <w:r w:rsidR="008434E7" w:rsidRPr="001B2780">
              <w:rPr>
                <w:rFonts w:ascii="Times New Roman" w:hAnsi="Times New Roman" w:cs="Times New Roman"/>
                <w:lang w:val="en-GB"/>
              </w:rPr>
              <w:t xml:space="preserve"> </w:t>
            </w:r>
          </w:p>
        </w:tc>
        <w:tc>
          <w:tcPr>
            <w:tcW w:w="1335" w:type="dxa"/>
            <w:shd w:val="clear" w:color="auto" w:fill="FFFFFF" w:themeFill="background1"/>
          </w:tcPr>
          <w:p w14:paraId="587E04BF" w14:textId="166CBF6F"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Implementation deadline</w:t>
            </w:r>
            <w:r w:rsidR="008434E7" w:rsidRPr="001B2780">
              <w:rPr>
                <w:rFonts w:ascii="Times New Roman" w:hAnsi="Times New Roman" w:cs="Times New Roman"/>
                <w:lang w:val="en-GB"/>
              </w:rPr>
              <w:t xml:space="preserve"> </w:t>
            </w:r>
          </w:p>
        </w:tc>
      </w:tr>
      <w:tr w:rsidR="008434E7" w:rsidRPr="001B2780" w14:paraId="7A880A07" w14:textId="77777777" w:rsidTr="002641AA">
        <w:trPr>
          <w:trHeight w:val="590"/>
        </w:trPr>
        <w:tc>
          <w:tcPr>
            <w:tcW w:w="2129" w:type="dxa"/>
            <w:shd w:val="clear" w:color="auto" w:fill="FFFFFF" w:themeFill="background1"/>
          </w:tcPr>
          <w:p w14:paraId="2A66AA14" w14:textId="75B1865C" w:rsidR="008434E7" w:rsidRPr="001B2780" w:rsidRDefault="008434E7" w:rsidP="008434E7">
            <w:pPr>
              <w:spacing w:after="0" w:line="240" w:lineRule="auto"/>
              <w:rPr>
                <w:rFonts w:ascii="Times New Roman" w:eastAsia="Times New Roman" w:hAnsi="Times New Roman" w:cs="Times New Roman"/>
                <w:lang w:val="en-GB"/>
              </w:rPr>
            </w:pPr>
            <w:r w:rsidRPr="001B2780">
              <w:rPr>
                <w:rFonts w:ascii="Times New Roman" w:eastAsia="Times New Roman" w:hAnsi="Times New Roman" w:cs="Times New Roman"/>
                <w:lang w:val="en-GB"/>
              </w:rPr>
              <w:t>10.4.</w:t>
            </w:r>
            <w:r w:rsidR="00DD7028" w:rsidRPr="001B2780">
              <w:rPr>
                <w:rFonts w:ascii="Times New Roman" w:eastAsia="Times New Roman" w:hAnsi="Times New Roman" w:cs="Times New Roman"/>
                <w:lang w:val="en-GB"/>
              </w:rPr>
              <w:t>1</w:t>
            </w:r>
            <w:r w:rsidRPr="001B2780">
              <w:rPr>
                <w:rFonts w:ascii="Times New Roman" w:eastAsia="Times New Roman" w:hAnsi="Times New Roman" w:cs="Times New Roman"/>
                <w:lang w:val="en-GB"/>
              </w:rPr>
              <w:t xml:space="preserve">. </w:t>
            </w:r>
            <w:r w:rsidR="001648C5" w:rsidRPr="001B2780">
              <w:rPr>
                <w:rFonts w:ascii="Times New Roman" w:eastAsia="Times New Roman" w:hAnsi="Times New Roman" w:cs="Times New Roman"/>
                <w:lang w:val="en-GB"/>
              </w:rPr>
              <w:t xml:space="preserve">Shortening the deadlines for acting by bankruptcy administrators </w:t>
            </w:r>
          </w:p>
        </w:tc>
        <w:tc>
          <w:tcPr>
            <w:tcW w:w="3150" w:type="dxa"/>
            <w:shd w:val="clear" w:color="auto" w:fill="FFFFFF" w:themeFill="background1"/>
          </w:tcPr>
          <w:p w14:paraId="3F9783DE" w14:textId="7D48426C" w:rsidR="008434E7" w:rsidRPr="001B2780" w:rsidRDefault="00137859" w:rsidP="00051D20">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8434E7" w:rsidRPr="001B2780">
              <w:rPr>
                <w:rFonts w:ascii="Times New Roman" w:hAnsi="Times New Roman" w:cs="Times New Roman"/>
                <w:lang w:val="en-GB"/>
              </w:rPr>
              <w:t xml:space="preserve"> </w:t>
            </w:r>
          </w:p>
        </w:tc>
        <w:tc>
          <w:tcPr>
            <w:tcW w:w="1904" w:type="dxa"/>
            <w:shd w:val="clear" w:color="auto" w:fill="FFFFFF" w:themeFill="background1"/>
          </w:tcPr>
          <w:p w14:paraId="32AAB899" w14:textId="22E01363"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ALSU</w:t>
            </w:r>
            <w:r w:rsidR="005E0D77" w:rsidRPr="001B2780">
              <w:rPr>
                <w:rFonts w:ascii="Times New Roman" w:hAnsi="Times New Roman" w:cs="Times New Roman"/>
                <w:lang w:val="en-GB"/>
              </w:rPr>
              <w:t xml:space="preserve">, </w:t>
            </w:r>
            <w:r w:rsidR="00102089" w:rsidRPr="001B2780">
              <w:rPr>
                <w:rFonts w:ascii="Times New Roman" w:hAnsi="Times New Roman" w:cs="Times New Roman"/>
                <w:lang w:val="en-GB"/>
              </w:rPr>
              <w:t>Joint Group</w:t>
            </w:r>
          </w:p>
        </w:tc>
        <w:tc>
          <w:tcPr>
            <w:tcW w:w="2028" w:type="dxa"/>
            <w:gridSpan w:val="3"/>
            <w:shd w:val="clear" w:color="auto" w:fill="FFFFFF" w:themeFill="background1"/>
          </w:tcPr>
          <w:p w14:paraId="5A7898C0" w14:textId="7C4091D6" w:rsidR="008434E7" w:rsidRPr="001B2780" w:rsidRDefault="001648C5" w:rsidP="00E17A49">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Implementation of Rulebook for establishment of national standards for administering the bankruptcy estate; National Standard no. 5 </w:t>
            </w:r>
            <w:r w:rsidR="003823C7" w:rsidRPr="001B2780">
              <w:rPr>
                <w:rFonts w:ascii="Times New Roman" w:hAnsi="Times New Roman" w:cs="Times New Roman"/>
                <w:lang w:val="en-GB"/>
              </w:rPr>
              <w:lastRenderedPageBreak/>
              <w:t>within this</w:t>
            </w:r>
            <w:r w:rsidRPr="001B2780">
              <w:rPr>
                <w:rFonts w:ascii="Times New Roman" w:hAnsi="Times New Roman" w:cs="Times New Roman"/>
                <w:lang w:val="en-GB"/>
              </w:rPr>
              <w:t xml:space="preserve"> Rulebook </w:t>
            </w:r>
            <w:r w:rsidR="005B648A" w:rsidRPr="001B2780">
              <w:rPr>
                <w:rFonts w:ascii="Times New Roman" w:hAnsi="Times New Roman" w:cs="Times New Roman"/>
                <w:lang w:val="en-GB"/>
              </w:rPr>
              <w:t xml:space="preserve"> </w:t>
            </w:r>
          </w:p>
        </w:tc>
        <w:tc>
          <w:tcPr>
            <w:tcW w:w="2472" w:type="dxa"/>
            <w:gridSpan w:val="2"/>
            <w:shd w:val="clear" w:color="auto" w:fill="FFFFFF" w:themeFill="background1"/>
          </w:tcPr>
          <w:p w14:paraId="5F88EF6A" w14:textId="2BEC892B"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lastRenderedPageBreak/>
              <w:t>Report on the work of Joint Group</w:t>
            </w:r>
            <w:r w:rsidR="008434E7" w:rsidRPr="001B2780">
              <w:rPr>
                <w:rFonts w:ascii="Times New Roman" w:hAnsi="Times New Roman" w:cs="Times New Roman"/>
                <w:lang w:val="en-GB"/>
              </w:rPr>
              <w:t xml:space="preserve"> </w:t>
            </w:r>
            <w:r w:rsidRPr="001B2780">
              <w:rPr>
                <w:rFonts w:ascii="Times New Roman" w:hAnsi="Times New Roman" w:cs="Times New Roman"/>
                <w:lang w:val="en-GB"/>
              </w:rPr>
              <w:t xml:space="preserve">and ALSU </w:t>
            </w:r>
          </w:p>
        </w:tc>
        <w:tc>
          <w:tcPr>
            <w:tcW w:w="2433" w:type="dxa"/>
            <w:shd w:val="clear" w:color="auto" w:fill="FFFFFF" w:themeFill="background1"/>
          </w:tcPr>
          <w:p w14:paraId="2355A467" w14:textId="77777777" w:rsidR="008434E7" w:rsidRPr="001B2780" w:rsidRDefault="008434E7" w:rsidP="008434E7">
            <w:pPr>
              <w:spacing w:after="0" w:line="240" w:lineRule="auto"/>
              <w:rPr>
                <w:rFonts w:ascii="Times New Roman" w:hAnsi="Times New Roman" w:cs="Times New Roman"/>
                <w:lang w:val="en-GB"/>
              </w:rPr>
            </w:pPr>
          </w:p>
        </w:tc>
        <w:tc>
          <w:tcPr>
            <w:tcW w:w="1335" w:type="dxa"/>
            <w:shd w:val="clear" w:color="auto" w:fill="FFFFFF" w:themeFill="background1"/>
          </w:tcPr>
          <w:p w14:paraId="2790D6AA" w14:textId="33394CE0" w:rsidR="008434E7" w:rsidRPr="001B2780" w:rsidRDefault="001648C5"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3rd Quarter of 2019</w:t>
            </w:r>
          </w:p>
        </w:tc>
      </w:tr>
      <w:tr w:rsidR="008434E7" w:rsidRPr="001B2780" w14:paraId="7BDE2767" w14:textId="77777777" w:rsidTr="002641AA">
        <w:trPr>
          <w:trHeight w:val="590"/>
        </w:trPr>
        <w:tc>
          <w:tcPr>
            <w:tcW w:w="2129" w:type="dxa"/>
            <w:shd w:val="clear" w:color="auto" w:fill="FFFFFF" w:themeFill="background1"/>
          </w:tcPr>
          <w:p w14:paraId="595CA984" w14:textId="0470566A" w:rsidR="008434E7" w:rsidRPr="001B2780" w:rsidRDefault="008434E7">
            <w:pPr>
              <w:spacing w:after="0" w:line="240" w:lineRule="auto"/>
              <w:rPr>
                <w:rFonts w:ascii="Times New Roman" w:hAnsi="Times New Roman" w:cs="Times New Roman"/>
                <w:lang w:val="en-GB"/>
              </w:rPr>
            </w:pPr>
            <w:r w:rsidRPr="001B2780">
              <w:rPr>
                <w:rFonts w:ascii="Times New Roman" w:eastAsia="Times New Roman" w:hAnsi="Times New Roman" w:cs="Times New Roman"/>
                <w:lang w:val="en-GB"/>
              </w:rPr>
              <w:t>10.4.</w:t>
            </w:r>
            <w:r w:rsidR="00DD7028" w:rsidRPr="001B2780">
              <w:rPr>
                <w:rFonts w:ascii="Times New Roman" w:eastAsia="Times New Roman" w:hAnsi="Times New Roman" w:cs="Times New Roman"/>
                <w:lang w:val="en-GB"/>
              </w:rPr>
              <w:t>2</w:t>
            </w:r>
            <w:r w:rsidRPr="001B2780">
              <w:rPr>
                <w:rFonts w:ascii="Times New Roman" w:eastAsia="Times New Roman" w:hAnsi="Times New Roman" w:cs="Times New Roman"/>
                <w:lang w:val="en-GB"/>
              </w:rPr>
              <w:t xml:space="preserve">. </w:t>
            </w:r>
            <w:r w:rsidR="0096465B" w:rsidRPr="001B2780">
              <w:rPr>
                <w:rFonts w:ascii="Times New Roman" w:eastAsia="Times New Roman" w:hAnsi="Times New Roman" w:cs="Times New Roman"/>
                <w:lang w:val="en-GB"/>
              </w:rPr>
              <w:t xml:space="preserve">Introducing </w:t>
            </w:r>
            <w:r w:rsidR="003823C7" w:rsidRPr="001B2780">
              <w:rPr>
                <w:rFonts w:ascii="Times New Roman" w:eastAsia="Times New Roman" w:hAnsi="Times New Roman" w:cs="Times New Roman"/>
                <w:lang w:val="en-GB"/>
              </w:rPr>
              <w:t>incentives</w:t>
            </w:r>
            <w:r w:rsidR="0096465B" w:rsidRPr="001B2780">
              <w:rPr>
                <w:rFonts w:ascii="Times New Roman" w:eastAsia="Times New Roman" w:hAnsi="Times New Roman" w:cs="Times New Roman"/>
                <w:lang w:val="en-GB"/>
              </w:rPr>
              <w:t xml:space="preserve"> for debtors in terms of the Law on Bankruptcy to initiate bankruptcy at the earliest stage</w:t>
            </w:r>
          </w:p>
        </w:tc>
        <w:tc>
          <w:tcPr>
            <w:tcW w:w="3150" w:type="dxa"/>
            <w:shd w:val="clear" w:color="auto" w:fill="FFFFFF" w:themeFill="background1"/>
          </w:tcPr>
          <w:p w14:paraId="52E02091" w14:textId="3C7A7AC1" w:rsidR="008434E7" w:rsidRPr="001B2780" w:rsidRDefault="0013785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Ministry of Economy</w:t>
            </w:r>
            <w:r w:rsidR="008434E7" w:rsidRPr="001B2780">
              <w:rPr>
                <w:rFonts w:ascii="Times New Roman" w:hAnsi="Times New Roman" w:cs="Times New Roman"/>
                <w:lang w:val="en-GB"/>
              </w:rPr>
              <w:t xml:space="preserve"> </w:t>
            </w:r>
          </w:p>
        </w:tc>
        <w:tc>
          <w:tcPr>
            <w:tcW w:w="1904" w:type="dxa"/>
            <w:shd w:val="clear" w:color="auto" w:fill="FFFFFF" w:themeFill="background1"/>
          </w:tcPr>
          <w:p w14:paraId="7B4E3EED" w14:textId="77777777"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2028" w:type="dxa"/>
            <w:gridSpan w:val="3"/>
            <w:shd w:val="clear" w:color="auto" w:fill="FFFFFF" w:themeFill="background1"/>
          </w:tcPr>
          <w:p w14:paraId="03D10BA7" w14:textId="2DBFBB53" w:rsidR="008434E7" w:rsidRPr="001B2780" w:rsidRDefault="0096465B"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 xml:space="preserve">Appropriate regulations adopted to introduce additional incentives to encourage the “early” bankruptcy </w:t>
            </w:r>
            <w:r w:rsidR="000019B9" w:rsidRPr="001B2780">
              <w:rPr>
                <w:rFonts w:ascii="Times New Roman" w:hAnsi="Times New Roman" w:cs="Times New Roman"/>
                <w:lang w:val="en-GB"/>
              </w:rPr>
              <w:t xml:space="preserve"> </w:t>
            </w:r>
          </w:p>
        </w:tc>
        <w:tc>
          <w:tcPr>
            <w:tcW w:w="2472" w:type="dxa"/>
            <w:gridSpan w:val="2"/>
            <w:shd w:val="clear" w:color="auto" w:fill="FFFFFF" w:themeFill="background1"/>
          </w:tcPr>
          <w:p w14:paraId="05B8BB65" w14:textId="10E54860" w:rsidR="008434E7" w:rsidRPr="001B2780" w:rsidRDefault="00B141D6"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Official Gazette of RS</w:t>
            </w:r>
          </w:p>
        </w:tc>
        <w:tc>
          <w:tcPr>
            <w:tcW w:w="2433" w:type="dxa"/>
            <w:shd w:val="clear" w:color="auto" w:fill="FFFFFF" w:themeFill="background1"/>
          </w:tcPr>
          <w:p w14:paraId="1AF9CE3C" w14:textId="77777777" w:rsidR="008434E7" w:rsidRPr="001B2780" w:rsidRDefault="008434E7"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w:t>
            </w:r>
          </w:p>
        </w:tc>
        <w:tc>
          <w:tcPr>
            <w:tcW w:w="1335" w:type="dxa"/>
            <w:shd w:val="clear" w:color="auto" w:fill="FFFFFF" w:themeFill="background1"/>
          </w:tcPr>
          <w:p w14:paraId="7C69A4A4" w14:textId="58EBE1E5" w:rsidR="008434E7" w:rsidRPr="001B2780" w:rsidRDefault="00102089" w:rsidP="008434E7">
            <w:pPr>
              <w:spacing w:after="0" w:line="240" w:lineRule="auto"/>
              <w:rPr>
                <w:rFonts w:ascii="Times New Roman" w:hAnsi="Times New Roman" w:cs="Times New Roman"/>
                <w:lang w:val="en-GB"/>
              </w:rPr>
            </w:pPr>
            <w:r w:rsidRPr="001B2780">
              <w:rPr>
                <w:rFonts w:ascii="Times New Roman" w:hAnsi="Times New Roman" w:cs="Times New Roman"/>
                <w:lang w:val="en-GB"/>
              </w:rPr>
              <w:t>4th Quarter of 2019</w:t>
            </w:r>
          </w:p>
        </w:tc>
      </w:tr>
    </w:tbl>
    <w:p w14:paraId="482AE26E" w14:textId="77777777" w:rsidR="0046287C" w:rsidRPr="001B2780" w:rsidRDefault="0046287C" w:rsidP="00506F7F">
      <w:pPr>
        <w:pStyle w:val="Heading1"/>
        <w:spacing w:before="0"/>
        <w:jc w:val="center"/>
        <w:rPr>
          <w:rFonts w:ascii="Times New Roman" w:hAnsi="Times New Roman" w:cs="Times New Roman"/>
          <w:lang w:val="en-GB"/>
        </w:rPr>
      </w:pPr>
    </w:p>
    <w:p w14:paraId="303D69A8" w14:textId="77777777" w:rsidR="0046287C" w:rsidRPr="001B2780" w:rsidRDefault="0046287C" w:rsidP="00506F7F">
      <w:pPr>
        <w:pStyle w:val="Heading1"/>
        <w:spacing w:before="0"/>
        <w:jc w:val="center"/>
        <w:rPr>
          <w:rFonts w:ascii="Times New Roman" w:hAnsi="Times New Roman" w:cs="Times New Roman"/>
          <w:lang w:val="en-GB"/>
        </w:rPr>
      </w:pPr>
    </w:p>
    <w:p w14:paraId="3F0B27C0" w14:textId="77777777" w:rsidR="0046287C" w:rsidRPr="001B2780" w:rsidRDefault="0046287C" w:rsidP="00506F7F">
      <w:pPr>
        <w:pStyle w:val="Heading1"/>
        <w:spacing w:before="0"/>
        <w:jc w:val="center"/>
        <w:rPr>
          <w:rFonts w:ascii="Times New Roman" w:hAnsi="Times New Roman" w:cs="Times New Roman"/>
          <w:lang w:val="en-GB"/>
        </w:rPr>
      </w:pPr>
    </w:p>
    <w:p w14:paraId="2A00C2CC" w14:textId="77777777" w:rsidR="0046287C" w:rsidRPr="001B2780" w:rsidRDefault="0046287C" w:rsidP="00506F7F">
      <w:pPr>
        <w:pStyle w:val="Heading1"/>
        <w:spacing w:before="0"/>
        <w:jc w:val="center"/>
        <w:rPr>
          <w:rFonts w:ascii="Times New Roman" w:hAnsi="Times New Roman" w:cs="Times New Roman"/>
          <w:lang w:val="en-GB"/>
        </w:rPr>
      </w:pPr>
    </w:p>
    <w:p w14:paraId="7A3DE1F9" w14:textId="77777777" w:rsidR="0046287C" w:rsidRPr="001B2780" w:rsidRDefault="0046287C" w:rsidP="00506F7F">
      <w:pPr>
        <w:pStyle w:val="Heading1"/>
        <w:spacing w:before="0"/>
        <w:jc w:val="center"/>
        <w:rPr>
          <w:rFonts w:ascii="Times New Roman" w:hAnsi="Times New Roman" w:cs="Times New Roman"/>
          <w:lang w:val="en-GB"/>
        </w:rPr>
      </w:pPr>
    </w:p>
    <w:p w14:paraId="331313CE" w14:textId="77777777" w:rsidR="0046287C" w:rsidRPr="001B2780" w:rsidRDefault="0046287C" w:rsidP="00506F7F">
      <w:pPr>
        <w:pStyle w:val="Heading1"/>
        <w:spacing w:before="0"/>
        <w:jc w:val="center"/>
        <w:rPr>
          <w:rFonts w:ascii="Times New Roman" w:hAnsi="Times New Roman" w:cs="Times New Roman"/>
          <w:lang w:val="en-GB"/>
        </w:rPr>
      </w:pPr>
    </w:p>
    <w:p w14:paraId="7DEB9388" w14:textId="77777777" w:rsidR="0046287C" w:rsidRPr="001B2780" w:rsidRDefault="0046287C" w:rsidP="00506F7F">
      <w:pPr>
        <w:pStyle w:val="Heading1"/>
        <w:spacing w:before="0"/>
        <w:jc w:val="center"/>
        <w:rPr>
          <w:rFonts w:ascii="Times New Roman" w:hAnsi="Times New Roman" w:cs="Times New Roman"/>
          <w:lang w:val="en-GB"/>
        </w:rPr>
      </w:pPr>
    </w:p>
    <w:p w14:paraId="633BA26B" w14:textId="77777777" w:rsidR="0046287C" w:rsidRPr="001B2780" w:rsidRDefault="0046287C" w:rsidP="00506F7F">
      <w:pPr>
        <w:pStyle w:val="Heading1"/>
        <w:spacing w:before="0"/>
        <w:jc w:val="center"/>
        <w:rPr>
          <w:rFonts w:ascii="Times New Roman" w:hAnsi="Times New Roman" w:cs="Times New Roman"/>
          <w:lang w:val="en-GB"/>
        </w:rPr>
      </w:pPr>
    </w:p>
    <w:p w14:paraId="7C03F5EB" w14:textId="36370615" w:rsidR="00F61DEB" w:rsidRPr="001B2780" w:rsidRDefault="00F61DEB" w:rsidP="00927F48">
      <w:pPr>
        <w:rPr>
          <w:rFonts w:ascii="Times New Roman" w:hAnsi="Times New Roman" w:cs="Times New Roman"/>
          <w:lang w:val="en-GB"/>
        </w:rPr>
      </w:pPr>
    </w:p>
    <w:sectPr w:rsidR="00F61DEB" w:rsidRPr="001B2780" w:rsidSect="009B2F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96B3" w14:textId="77777777" w:rsidR="005932FE" w:rsidRDefault="005932FE" w:rsidP="004326B9">
      <w:pPr>
        <w:spacing w:after="0" w:line="240" w:lineRule="auto"/>
      </w:pPr>
      <w:r>
        <w:separator/>
      </w:r>
    </w:p>
  </w:endnote>
  <w:endnote w:type="continuationSeparator" w:id="0">
    <w:p w14:paraId="66EBC001" w14:textId="77777777" w:rsidR="005932FE" w:rsidRDefault="005932FE" w:rsidP="004326B9">
      <w:pPr>
        <w:spacing w:after="0" w:line="240" w:lineRule="auto"/>
      </w:pPr>
      <w:r>
        <w:continuationSeparator/>
      </w:r>
    </w:p>
  </w:endnote>
  <w:endnote w:type="continuationNotice" w:id="1">
    <w:p w14:paraId="7D36680E" w14:textId="77777777" w:rsidR="005932FE" w:rsidRDefault="00593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348555"/>
      <w:docPartObj>
        <w:docPartGallery w:val="Page Numbers (Bottom of Page)"/>
        <w:docPartUnique/>
      </w:docPartObj>
    </w:sdtPr>
    <w:sdtEndPr>
      <w:rPr>
        <w:noProof/>
      </w:rPr>
    </w:sdtEndPr>
    <w:sdtContent>
      <w:p w14:paraId="766D0C7B" w14:textId="2406993D" w:rsidR="000B41BD" w:rsidRDefault="000B41BD">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5084C797" w14:textId="77777777" w:rsidR="000B41BD" w:rsidRDefault="000B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EB34" w14:textId="77777777" w:rsidR="005932FE" w:rsidRDefault="005932FE" w:rsidP="004326B9">
      <w:pPr>
        <w:spacing w:after="0" w:line="240" w:lineRule="auto"/>
      </w:pPr>
      <w:r>
        <w:separator/>
      </w:r>
    </w:p>
  </w:footnote>
  <w:footnote w:type="continuationSeparator" w:id="0">
    <w:p w14:paraId="405A30FD" w14:textId="77777777" w:rsidR="005932FE" w:rsidRDefault="005932FE" w:rsidP="004326B9">
      <w:pPr>
        <w:spacing w:after="0" w:line="240" w:lineRule="auto"/>
      </w:pPr>
      <w:r>
        <w:continuationSeparator/>
      </w:r>
    </w:p>
  </w:footnote>
  <w:footnote w:type="continuationNotice" w:id="1">
    <w:p w14:paraId="740824AF" w14:textId="77777777" w:rsidR="005932FE" w:rsidRDefault="005932FE">
      <w:pPr>
        <w:spacing w:after="0" w:line="240" w:lineRule="auto"/>
      </w:pPr>
    </w:p>
  </w:footnote>
  <w:footnote w:id="2">
    <w:p w14:paraId="61882B00" w14:textId="14B44588" w:rsidR="000B41BD" w:rsidRPr="00C60D9B" w:rsidRDefault="000B41BD" w:rsidP="004326B9">
      <w:pPr>
        <w:pStyle w:val="FootnoteText"/>
      </w:pPr>
      <w:r>
        <w:rPr>
          <w:rStyle w:val="FootnoteReference"/>
        </w:rPr>
        <w:footnoteRef/>
      </w:r>
      <w:r>
        <w:t xml:space="preserve"> </w:t>
      </w:r>
      <w:r>
        <w:rPr>
          <w:rFonts w:ascii="Times New Roman" w:hAnsi="Times New Roman" w:cs="Times New Roman"/>
          <w:sz w:val="18"/>
          <w:szCs w:val="18"/>
        </w:rPr>
        <w:t xml:space="preserve">According to the </w:t>
      </w:r>
      <w:r w:rsidRPr="003948AF">
        <w:rPr>
          <w:rFonts w:ascii="Times New Roman" w:hAnsi="Times New Roman" w:cs="Times New Roman"/>
          <w:sz w:val="18"/>
          <w:szCs w:val="18"/>
        </w:rPr>
        <w:t>Doing Business</w:t>
      </w:r>
      <w:r>
        <w:rPr>
          <w:rFonts w:ascii="Times New Roman" w:hAnsi="Times New Roman" w:cs="Times New Roman"/>
          <w:sz w:val="18"/>
          <w:szCs w:val="18"/>
        </w:rPr>
        <w:t xml:space="preserve"> Report for </w:t>
      </w:r>
      <w:r w:rsidRPr="003948AF">
        <w:rPr>
          <w:rFonts w:ascii="Times New Roman" w:hAnsi="Times New Roman" w:cs="Times New Roman"/>
          <w:sz w:val="18"/>
          <w:szCs w:val="18"/>
        </w:rPr>
        <w:t>201</w:t>
      </w:r>
      <w:r>
        <w:rPr>
          <w:rFonts w:ascii="Times New Roman" w:hAnsi="Times New Roman" w:cs="Times New Roman"/>
          <w:sz w:val="18"/>
          <w:szCs w:val="18"/>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11C3" w14:textId="77777777" w:rsidR="000B41BD" w:rsidRDefault="000B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46B0"/>
    <w:multiLevelType w:val="hybridMultilevel"/>
    <w:tmpl w:val="BFF6C6F2"/>
    <w:lvl w:ilvl="0" w:tplc="1452D53E">
      <w:start w:val="8"/>
      <w:numFmt w:val="decimal"/>
      <w:lvlText w:val="%1."/>
      <w:lvlJc w:val="left"/>
      <w:pPr>
        <w:ind w:left="36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3310A"/>
    <w:multiLevelType w:val="hybridMultilevel"/>
    <w:tmpl w:val="343C45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82E5532"/>
    <w:multiLevelType w:val="hybridMultilevel"/>
    <w:tmpl w:val="6D54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44080"/>
    <w:multiLevelType w:val="hybridMultilevel"/>
    <w:tmpl w:val="BBA43AAA"/>
    <w:lvl w:ilvl="0" w:tplc="188288DA">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2758C"/>
    <w:multiLevelType w:val="hybridMultilevel"/>
    <w:tmpl w:val="5DC4AE8A"/>
    <w:lvl w:ilvl="0" w:tplc="835A855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92DAF"/>
    <w:multiLevelType w:val="hybridMultilevel"/>
    <w:tmpl w:val="F8684D72"/>
    <w:lvl w:ilvl="0" w:tplc="6E8AFF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43EC0"/>
    <w:multiLevelType w:val="hybridMultilevel"/>
    <w:tmpl w:val="22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43DD7"/>
    <w:multiLevelType w:val="hybridMultilevel"/>
    <w:tmpl w:val="63203142"/>
    <w:lvl w:ilvl="0" w:tplc="3BD01F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771D3"/>
    <w:multiLevelType w:val="hybridMultilevel"/>
    <w:tmpl w:val="D14245C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2E0C4652"/>
    <w:multiLevelType w:val="hybridMultilevel"/>
    <w:tmpl w:val="1248B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07633"/>
    <w:multiLevelType w:val="hybridMultilevel"/>
    <w:tmpl w:val="493CDC9A"/>
    <w:lvl w:ilvl="0" w:tplc="DEA85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26FC1"/>
    <w:multiLevelType w:val="hybridMultilevel"/>
    <w:tmpl w:val="32C4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25F44"/>
    <w:multiLevelType w:val="hybridMultilevel"/>
    <w:tmpl w:val="FDB4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A7DAB"/>
    <w:multiLevelType w:val="hybridMultilevel"/>
    <w:tmpl w:val="4BA4231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41727EF1"/>
    <w:multiLevelType w:val="multilevel"/>
    <w:tmpl w:val="660AF2FE"/>
    <w:lvl w:ilvl="0">
      <w:start w:val="1"/>
      <w:numFmt w:val="decimal"/>
      <w:lvlText w:val="%1."/>
      <w:lvlJc w:val="left"/>
      <w:pPr>
        <w:ind w:left="360" w:hanging="360"/>
      </w:pPr>
      <w:rPr>
        <w:rFonts w:hint="default"/>
        <w:b/>
        <w:i w:val="0"/>
        <w:sz w:val="26"/>
        <w:szCs w:val="26"/>
      </w:rPr>
    </w:lvl>
    <w:lvl w:ilvl="1">
      <w:start w:val="1"/>
      <w:numFmt w:val="decimal"/>
      <w:isLgl/>
      <w:lvlText w:val="%1.%2."/>
      <w:lvlJc w:val="left"/>
      <w:pPr>
        <w:ind w:left="645" w:hanging="645"/>
      </w:pPr>
      <w:rPr>
        <w:rFonts w:hint="default"/>
      </w:rPr>
    </w:lvl>
    <w:lvl w:ilvl="2">
      <w:start w:val="10"/>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1B0650"/>
    <w:multiLevelType w:val="hybridMultilevel"/>
    <w:tmpl w:val="055A9162"/>
    <w:lvl w:ilvl="0" w:tplc="DC16D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8490A"/>
    <w:multiLevelType w:val="hybridMultilevel"/>
    <w:tmpl w:val="8EC6DF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75673"/>
    <w:multiLevelType w:val="hybridMultilevel"/>
    <w:tmpl w:val="A4942C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D349F"/>
    <w:multiLevelType w:val="hybridMultilevel"/>
    <w:tmpl w:val="E728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00872"/>
    <w:multiLevelType w:val="hybridMultilevel"/>
    <w:tmpl w:val="90B4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268F0"/>
    <w:multiLevelType w:val="hybridMultilevel"/>
    <w:tmpl w:val="35928034"/>
    <w:lvl w:ilvl="0" w:tplc="77C8D8EC">
      <w:start w:val="1"/>
      <w:numFmt w:val="decimal"/>
      <w:lvlText w:val="%1."/>
      <w:lvlJc w:val="left"/>
      <w:pPr>
        <w:ind w:left="360" w:hanging="360"/>
      </w:pPr>
      <w:rPr>
        <w:rFonts w:hint="default"/>
        <w:b/>
        <w:i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640CD"/>
    <w:multiLevelType w:val="multilevel"/>
    <w:tmpl w:val="8620154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673D7F"/>
    <w:multiLevelType w:val="hybridMultilevel"/>
    <w:tmpl w:val="BDEEFCD8"/>
    <w:lvl w:ilvl="0" w:tplc="58CE5BC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E5CEA"/>
    <w:multiLevelType w:val="hybridMultilevel"/>
    <w:tmpl w:val="BC7A4B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0EC08C4"/>
    <w:multiLevelType w:val="hybridMultilevel"/>
    <w:tmpl w:val="23E2E37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63D47AE0"/>
    <w:multiLevelType w:val="hybridMultilevel"/>
    <w:tmpl w:val="51F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F1E37"/>
    <w:multiLevelType w:val="hybridMultilevel"/>
    <w:tmpl w:val="C4A81C4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74F81DD8"/>
    <w:multiLevelType w:val="hybridMultilevel"/>
    <w:tmpl w:val="ED1E333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7E265679"/>
    <w:multiLevelType w:val="hybridMultilevel"/>
    <w:tmpl w:val="BF5A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4"/>
  </w:num>
  <w:num w:numId="4">
    <w:abstractNumId w:val="22"/>
  </w:num>
  <w:num w:numId="5">
    <w:abstractNumId w:val="11"/>
  </w:num>
  <w:num w:numId="6">
    <w:abstractNumId w:val="10"/>
  </w:num>
  <w:num w:numId="7">
    <w:abstractNumId w:val="20"/>
  </w:num>
  <w:num w:numId="8">
    <w:abstractNumId w:val="9"/>
  </w:num>
  <w:num w:numId="9">
    <w:abstractNumId w:val="6"/>
  </w:num>
  <w:num w:numId="10">
    <w:abstractNumId w:val="5"/>
  </w:num>
  <w:num w:numId="11">
    <w:abstractNumId w:val="4"/>
  </w:num>
  <w:num w:numId="12">
    <w:abstractNumId w:val="1"/>
  </w:num>
  <w:num w:numId="13">
    <w:abstractNumId w:val="12"/>
  </w:num>
  <w:num w:numId="14">
    <w:abstractNumId w:val="28"/>
  </w:num>
  <w:num w:numId="15">
    <w:abstractNumId w:val="18"/>
  </w:num>
  <w:num w:numId="16">
    <w:abstractNumId w:val="2"/>
  </w:num>
  <w:num w:numId="17">
    <w:abstractNumId w:val="7"/>
  </w:num>
  <w:num w:numId="18">
    <w:abstractNumId w:val="0"/>
  </w:num>
  <w:num w:numId="19">
    <w:abstractNumId w:val="21"/>
  </w:num>
  <w:num w:numId="20">
    <w:abstractNumId w:val="15"/>
  </w:num>
  <w:num w:numId="21">
    <w:abstractNumId w:val="3"/>
  </w:num>
  <w:num w:numId="22">
    <w:abstractNumId w:val="8"/>
  </w:num>
  <w:num w:numId="23">
    <w:abstractNumId w:val="26"/>
  </w:num>
  <w:num w:numId="24">
    <w:abstractNumId w:val="24"/>
  </w:num>
  <w:num w:numId="25">
    <w:abstractNumId w:val="13"/>
  </w:num>
  <w:num w:numId="26">
    <w:abstractNumId w:val="27"/>
  </w:num>
  <w:num w:numId="27">
    <w:abstractNumId w:val="23"/>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B9"/>
    <w:rsid w:val="00001194"/>
    <w:rsid w:val="000019B9"/>
    <w:rsid w:val="000021C2"/>
    <w:rsid w:val="00002F35"/>
    <w:rsid w:val="0000355D"/>
    <w:rsid w:val="000037CB"/>
    <w:rsid w:val="00003994"/>
    <w:rsid w:val="00003EEB"/>
    <w:rsid w:val="00004D2D"/>
    <w:rsid w:val="00005637"/>
    <w:rsid w:val="00006415"/>
    <w:rsid w:val="000068C0"/>
    <w:rsid w:val="00006C99"/>
    <w:rsid w:val="00006DA9"/>
    <w:rsid w:val="000073E8"/>
    <w:rsid w:val="00007BA8"/>
    <w:rsid w:val="00011014"/>
    <w:rsid w:val="00011118"/>
    <w:rsid w:val="0001116B"/>
    <w:rsid w:val="000111F6"/>
    <w:rsid w:val="00011AE7"/>
    <w:rsid w:val="00011B68"/>
    <w:rsid w:val="00012755"/>
    <w:rsid w:val="00012AE6"/>
    <w:rsid w:val="00012D55"/>
    <w:rsid w:val="00012F4C"/>
    <w:rsid w:val="00013D4E"/>
    <w:rsid w:val="00014D2D"/>
    <w:rsid w:val="00014EF3"/>
    <w:rsid w:val="00016D6B"/>
    <w:rsid w:val="00017CDA"/>
    <w:rsid w:val="0002009F"/>
    <w:rsid w:val="00021A69"/>
    <w:rsid w:val="00023C02"/>
    <w:rsid w:val="000245D2"/>
    <w:rsid w:val="000251CE"/>
    <w:rsid w:val="00025921"/>
    <w:rsid w:val="0002781D"/>
    <w:rsid w:val="000278E6"/>
    <w:rsid w:val="00032631"/>
    <w:rsid w:val="00032BAD"/>
    <w:rsid w:val="0003302E"/>
    <w:rsid w:val="00033911"/>
    <w:rsid w:val="00033A66"/>
    <w:rsid w:val="00033F96"/>
    <w:rsid w:val="0003473D"/>
    <w:rsid w:val="00034BDA"/>
    <w:rsid w:val="00034CA0"/>
    <w:rsid w:val="0003565F"/>
    <w:rsid w:val="0003723C"/>
    <w:rsid w:val="00037D55"/>
    <w:rsid w:val="000406BB"/>
    <w:rsid w:val="00041503"/>
    <w:rsid w:val="00042FA6"/>
    <w:rsid w:val="0004532E"/>
    <w:rsid w:val="0005065C"/>
    <w:rsid w:val="00050B86"/>
    <w:rsid w:val="00051A90"/>
    <w:rsid w:val="00051D20"/>
    <w:rsid w:val="00051F37"/>
    <w:rsid w:val="00052CA3"/>
    <w:rsid w:val="00053258"/>
    <w:rsid w:val="00054096"/>
    <w:rsid w:val="0005468D"/>
    <w:rsid w:val="00056638"/>
    <w:rsid w:val="0005739D"/>
    <w:rsid w:val="00060E12"/>
    <w:rsid w:val="00060E29"/>
    <w:rsid w:val="0006210D"/>
    <w:rsid w:val="00062EE7"/>
    <w:rsid w:val="0006472C"/>
    <w:rsid w:val="00064958"/>
    <w:rsid w:val="00064962"/>
    <w:rsid w:val="00064FC0"/>
    <w:rsid w:val="00065A6E"/>
    <w:rsid w:val="00066DE2"/>
    <w:rsid w:val="000673DC"/>
    <w:rsid w:val="00072FF7"/>
    <w:rsid w:val="00073044"/>
    <w:rsid w:val="0007404F"/>
    <w:rsid w:val="000740E9"/>
    <w:rsid w:val="000744BD"/>
    <w:rsid w:val="00075534"/>
    <w:rsid w:val="00075A98"/>
    <w:rsid w:val="000760CD"/>
    <w:rsid w:val="00076361"/>
    <w:rsid w:val="000806BB"/>
    <w:rsid w:val="00081803"/>
    <w:rsid w:val="00082161"/>
    <w:rsid w:val="00082470"/>
    <w:rsid w:val="000828C3"/>
    <w:rsid w:val="00083A90"/>
    <w:rsid w:val="000855E9"/>
    <w:rsid w:val="00092D64"/>
    <w:rsid w:val="00092FDE"/>
    <w:rsid w:val="000945F0"/>
    <w:rsid w:val="00096A33"/>
    <w:rsid w:val="000978BD"/>
    <w:rsid w:val="000A0369"/>
    <w:rsid w:val="000A0529"/>
    <w:rsid w:val="000A06B6"/>
    <w:rsid w:val="000A0962"/>
    <w:rsid w:val="000A0E06"/>
    <w:rsid w:val="000A2E12"/>
    <w:rsid w:val="000A48C0"/>
    <w:rsid w:val="000A4A6C"/>
    <w:rsid w:val="000B33F8"/>
    <w:rsid w:val="000B38DE"/>
    <w:rsid w:val="000B41BD"/>
    <w:rsid w:val="000B4DE8"/>
    <w:rsid w:val="000B7213"/>
    <w:rsid w:val="000B7848"/>
    <w:rsid w:val="000C0049"/>
    <w:rsid w:val="000C04D3"/>
    <w:rsid w:val="000C09EC"/>
    <w:rsid w:val="000C1459"/>
    <w:rsid w:val="000C1F9C"/>
    <w:rsid w:val="000C230F"/>
    <w:rsid w:val="000C3FFF"/>
    <w:rsid w:val="000C5BCF"/>
    <w:rsid w:val="000C6CF2"/>
    <w:rsid w:val="000C6E71"/>
    <w:rsid w:val="000C7A40"/>
    <w:rsid w:val="000D086A"/>
    <w:rsid w:val="000D134D"/>
    <w:rsid w:val="000D2156"/>
    <w:rsid w:val="000D2898"/>
    <w:rsid w:val="000D3EF4"/>
    <w:rsid w:val="000D4972"/>
    <w:rsid w:val="000D4992"/>
    <w:rsid w:val="000D506D"/>
    <w:rsid w:val="000D594D"/>
    <w:rsid w:val="000D6743"/>
    <w:rsid w:val="000D6BEA"/>
    <w:rsid w:val="000D7C81"/>
    <w:rsid w:val="000D7EA1"/>
    <w:rsid w:val="000E050F"/>
    <w:rsid w:val="000E10CE"/>
    <w:rsid w:val="000E2B0C"/>
    <w:rsid w:val="000E33E6"/>
    <w:rsid w:val="000E3FFF"/>
    <w:rsid w:val="000E518F"/>
    <w:rsid w:val="000E553B"/>
    <w:rsid w:val="000E58FB"/>
    <w:rsid w:val="000E7827"/>
    <w:rsid w:val="000E7C97"/>
    <w:rsid w:val="000F08FA"/>
    <w:rsid w:val="000F12E8"/>
    <w:rsid w:val="000F1A11"/>
    <w:rsid w:val="000F1B1D"/>
    <w:rsid w:val="000F3BDC"/>
    <w:rsid w:val="000F49B7"/>
    <w:rsid w:val="000F4D49"/>
    <w:rsid w:val="000F59EC"/>
    <w:rsid w:val="000F5AF4"/>
    <w:rsid w:val="000F5E82"/>
    <w:rsid w:val="000F5EDD"/>
    <w:rsid w:val="000F65B0"/>
    <w:rsid w:val="000F6870"/>
    <w:rsid w:val="000F696F"/>
    <w:rsid w:val="000F75CE"/>
    <w:rsid w:val="000F7CDB"/>
    <w:rsid w:val="000F7EC9"/>
    <w:rsid w:val="000F7F55"/>
    <w:rsid w:val="00102089"/>
    <w:rsid w:val="00105671"/>
    <w:rsid w:val="00107C39"/>
    <w:rsid w:val="00107CDE"/>
    <w:rsid w:val="0011155D"/>
    <w:rsid w:val="00114A82"/>
    <w:rsid w:val="00115C40"/>
    <w:rsid w:val="00116822"/>
    <w:rsid w:val="00116C24"/>
    <w:rsid w:val="00117BBC"/>
    <w:rsid w:val="0012213D"/>
    <w:rsid w:val="001227D4"/>
    <w:rsid w:val="00124D86"/>
    <w:rsid w:val="00124EF7"/>
    <w:rsid w:val="00125307"/>
    <w:rsid w:val="001269BB"/>
    <w:rsid w:val="00126EF4"/>
    <w:rsid w:val="00127F6B"/>
    <w:rsid w:val="00130171"/>
    <w:rsid w:val="0013277F"/>
    <w:rsid w:val="00132FD2"/>
    <w:rsid w:val="001332E2"/>
    <w:rsid w:val="001368F7"/>
    <w:rsid w:val="001371C7"/>
    <w:rsid w:val="00137859"/>
    <w:rsid w:val="00141E60"/>
    <w:rsid w:val="00143632"/>
    <w:rsid w:val="00143E20"/>
    <w:rsid w:val="00144801"/>
    <w:rsid w:val="00144A5F"/>
    <w:rsid w:val="001467A3"/>
    <w:rsid w:val="001476B8"/>
    <w:rsid w:val="0015078A"/>
    <w:rsid w:val="00150BCC"/>
    <w:rsid w:val="00151393"/>
    <w:rsid w:val="00152CF7"/>
    <w:rsid w:val="00152DF0"/>
    <w:rsid w:val="00153F20"/>
    <w:rsid w:val="00155274"/>
    <w:rsid w:val="001562DE"/>
    <w:rsid w:val="00156596"/>
    <w:rsid w:val="001574A0"/>
    <w:rsid w:val="00160572"/>
    <w:rsid w:val="00160A52"/>
    <w:rsid w:val="00161596"/>
    <w:rsid w:val="001633AE"/>
    <w:rsid w:val="0016349D"/>
    <w:rsid w:val="00163F40"/>
    <w:rsid w:val="001648C5"/>
    <w:rsid w:val="001648CE"/>
    <w:rsid w:val="001649B4"/>
    <w:rsid w:val="00170A53"/>
    <w:rsid w:val="00170C2C"/>
    <w:rsid w:val="00170D4B"/>
    <w:rsid w:val="00171243"/>
    <w:rsid w:val="00171F01"/>
    <w:rsid w:val="0017209E"/>
    <w:rsid w:val="00173A95"/>
    <w:rsid w:val="00174457"/>
    <w:rsid w:val="0017465C"/>
    <w:rsid w:val="001769A0"/>
    <w:rsid w:val="00177679"/>
    <w:rsid w:val="00177FE7"/>
    <w:rsid w:val="00180395"/>
    <w:rsid w:val="001806C1"/>
    <w:rsid w:val="00180761"/>
    <w:rsid w:val="001814D2"/>
    <w:rsid w:val="00181BE1"/>
    <w:rsid w:val="00182283"/>
    <w:rsid w:val="001833DD"/>
    <w:rsid w:val="00184271"/>
    <w:rsid w:val="0018526C"/>
    <w:rsid w:val="00185A2E"/>
    <w:rsid w:val="00185B57"/>
    <w:rsid w:val="00185E05"/>
    <w:rsid w:val="00187373"/>
    <w:rsid w:val="00187F4F"/>
    <w:rsid w:val="001916EC"/>
    <w:rsid w:val="00191B1E"/>
    <w:rsid w:val="00191DFD"/>
    <w:rsid w:val="0019318A"/>
    <w:rsid w:val="00193EB0"/>
    <w:rsid w:val="001941AE"/>
    <w:rsid w:val="00194240"/>
    <w:rsid w:val="001942BB"/>
    <w:rsid w:val="00194817"/>
    <w:rsid w:val="001949B7"/>
    <w:rsid w:val="00194B49"/>
    <w:rsid w:val="001A01CD"/>
    <w:rsid w:val="001A0AEF"/>
    <w:rsid w:val="001A2A27"/>
    <w:rsid w:val="001A3A7A"/>
    <w:rsid w:val="001A5563"/>
    <w:rsid w:val="001B0158"/>
    <w:rsid w:val="001B0AC9"/>
    <w:rsid w:val="001B1D33"/>
    <w:rsid w:val="001B2780"/>
    <w:rsid w:val="001B29B2"/>
    <w:rsid w:val="001B2CD5"/>
    <w:rsid w:val="001B3706"/>
    <w:rsid w:val="001B4516"/>
    <w:rsid w:val="001B6304"/>
    <w:rsid w:val="001B63C9"/>
    <w:rsid w:val="001B6ADD"/>
    <w:rsid w:val="001B7303"/>
    <w:rsid w:val="001C1FA1"/>
    <w:rsid w:val="001C5228"/>
    <w:rsid w:val="001C5AD8"/>
    <w:rsid w:val="001C6706"/>
    <w:rsid w:val="001C6E0E"/>
    <w:rsid w:val="001C7B0D"/>
    <w:rsid w:val="001C7B13"/>
    <w:rsid w:val="001D009F"/>
    <w:rsid w:val="001D0AFB"/>
    <w:rsid w:val="001D1EAA"/>
    <w:rsid w:val="001D3290"/>
    <w:rsid w:val="001D5735"/>
    <w:rsid w:val="001D5FE0"/>
    <w:rsid w:val="001D767C"/>
    <w:rsid w:val="001D7A2D"/>
    <w:rsid w:val="001E0955"/>
    <w:rsid w:val="001E2F41"/>
    <w:rsid w:val="001E34D9"/>
    <w:rsid w:val="001E3C92"/>
    <w:rsid w:val="001E3F06"/>
    <w:rsid w:val="001E4261"/>
    <w:rsid w:val="001E4598"/>
    <w:rsid w:val="001E4985"/>
    <w:rsid w:val="001E566F"/>
    <w:rsid w:val="001E60D3"/>
    <w:rsid w:val="001E7E61"/>
    <w:rsid w:val="001F05FA"/>
    <w:rsid w:val="001F09B7"/>
    <w:rsid w:val="001F1512"/>
    <w:rsid w:val="001F2F34"/>
    <w:rsid w:val="001F3646"/>
    <w:rsid w:val="001F3B7C"/>
    <w:rsid w:val="001F414A"/>
    <w:rsid w:val="001F4D92"/>
    <w:rsid w:val="001F5B5D"/>
    <w:rsid w:val="001F6EF7"/>
    <w:rsid w:val="001F6F23"/>
    <w:rsid w:val="001F71C2"/>
    <w:rsid w:val="002005D4"/>
    <w:rsid w:val="002011B7"/>
    <w:rsid w:val="00201848"/>
    <w:rsid w:val="00203790"/>
    <w:rsid w:val="002060DB"/>
    <w:rsid w:val="00206641"/>
    <w:rsid w:val="00206BF8"/>
    <w:rsid w:val="00206D45"/>
    <w:rsid w:val="0020761B"/>
    <w:rsid w:val="002100CC"/>
    <w:rsid w:val="00210928"/>
    <w:rsid w:val="00211974"/>
    <w:rsid w:val="00212622"/>
    <w:rsid w:val="00213AD8"/>
    <w:rsid w:val="00213DB8"/>
    <w:rsid w:val="00215AB1"/>
    <w:rsid w:val="002164C3"/>
    <w:rsid w:val="00223986"/>
    <w:rsid w:val="002239DE"/>
    <w:rsid w:val="00224ED1"/>
    <w:rsid w:val="00225C53"/>
    <w:rsid w:val="00226175"/>
    <w:rsid w:val="00231105"/>
    <w:rsid w:val="0023186C"/>
    <w:rsid w:val="0023395D"/>
    <w:rsid w:val="002363B4"/>
    <w:rsid w:val="002367D1"/>
    <w:rsid w:val="002373BB"/>
    <w:rsid w:val="00240CDA"/>
    <w:rsid w:val="00241E46"/>
    <w:rsid w:val="00243177"/>
    <w:rsid w:val="0024352A"/>
    <w:rsid w:val="00243CCE"/>
    <w:rsid w:val="00243D13"/>
    <w:rsid w:val="0024403A"/>
    <w:rsid w:val="00245758"/>
    <w:rsid w:val="00245BA3"/>
    <w:rsid w:val="00246094"/>
    <w:rsid w:val="002460CF"/>
    <w:rsid w:val="00250075"/>
    <w:rsid w:val="002500ED"/>
    <w:rsid w:val="00250F88"/>
    <w:rsid w:val="00253B9D"/>
    <w:rsid w:val="00254004"/>
    <w:rsid w:val="002547C3"/>
    <w:rsid w:val="002547C4"/>
    <w:rsid w:val="002559EF"/>
    <w:rsid w:val="00256265"/>
    <w:rsid w:val="00256CD1"/>
    <w:rsid w:val="00260EF0"/>
    <w:rsid w:val="00261627"/>
    <w:rsid w:val="00262E8B"/>
    <w:rsid w:val="002641AA"/>
    <w:rsid w:val="00265164"/>
    <w:rsid w:val="00266276"/>
    <w:rsid w:val="00271183"/>
    <w:rsid w:val="0027237A"/>
    <w:rsid w:val="00274230"/>
    <w:rsid w:val="002753C3"/>
    <w:rsid w:val="002758DB"/>
    <w:rsid w:val="00277681"/>
    <w:rsid w:val="002808E1"/>
    <w:rsid w:val="0028216D"/>
    <w:rsid w:val="002835C0"/>
    <w:rsid w:val="0028583D"/>
    <w:rsid w:val="00285D37"/>
    <w:rsid w:val="002866FE"/>
    <w:rsid w:val="00286CDF"/>
    <w:rsid w:val="002930C5"/>
    <w:rsid w:val="00294A6A"/>
    <w:rsid w:val="00295B0B"/>
    <w:rsid w:val="002971AC"/>
    <w:rsid w:val="002A0652"/>
    <w:rsid w:val="002A2510"/>
    <w:rsid w:val="002A34E8"/>
    <w:rsid w:val="002A3D1C"/>
    <w:rsid w:val="002A444D"/>
    <w:rsid w:val="002A6B43"/>
    <w:rsid w:val="002A6D0B"/>
    <w:rsid w:val="002B0B44"/>
    <w:rsid w:val="002B13B4"/>
    <w:rsid w:val="002B17DA"/>
    <w:rsid w:val="002B467D"/>
    <w:rsid w:val="002B4A63"/>
    <w:rsid w:val="002B4B20"/>
    <w:rsid w:val="002B50F9"/>
    <w:rsid w:val="002B5C28"/>
    <w:rsid w:val="002B5EDF"/>
    <w:rsid w:val="002B62A5"/>
    <w:rsid w:val="002B7339"/>
    <w:rsid w:val="002C01D0"/>
    <w:rsid w:val="002C1CB7"/>
    <w:rsid w:val="002C2705"/>
    <w:rsid w:val="002C28D3"/>
    <w:rsid w:val="002C2C09"/>
    <w:rsid w:val="002C31DE"/>
    <w:rsid w:val="002C3A89"/>
    <w:rsid w:val="002C3DA6"/>
    <w:rsid w:val="002C5508"/>
    <w:rsid w:val="002C745F"/>
    <w:rsid w:val="002C7712"/>
    <w:rsid w:val="002C7E4D"/>
    <w:rsid w:val="002D0527"/>
    <w:rsid w:val="002D1E17"/>
    <w:rsid w:val="002D2DA2"/>
    <w:rsid w:val="002D2E9F"/>
    <w:rsid w:val="002D314A"/>
    <w:rsid w:val="002D31F5"/>
    <w:rsid w:val="002D42CF"/>
    <w:rsid w:val="002D4A9F"/>
    <w:rsid w:val="002D4F2D"/>
    <w:rsid w:val="002D55D5"/>
    <w:rsid w:val="002E10B0"/>
    <w:rsid w:val="002E1A50"/>
    <w:rsid w:val="002E1F51"/>
    <w:rsid w:val="002E21EA"/>
    <w:rsid w:val="002E23C4"/>
    <w:rsid w:val="002E2824"/>
    <w:rsid w:val="002E2C2E"/>
    <w:rsid w:val="002E2F4F"/>
    <w:rsid w:val="002E31F0"/>
    <w:rsid w:val="002E445B"/>
    <w:rsid w:val="002E4946"/>
    <w:rsid w:val="002E49C2"/>
    <w:rsid w:val="002E4C70"/>
    <w:rsid w:val="002E64D2"/>
    <w:rsid w:val="002E7455"/>
    <w:rsid w:val="002E7ABB"/>
    <w:rsid w:val="002F083D"/>
    <w:rsid w:val="002F1C9E"/>
    <w:rsid w:val="002F24C5"/>
    <w:rsid w:val="002F276B"/>
    <w:rsid w:val="002F2D27"/>
    <w:rsid w:val="002F3F02"/>
    <w:rsid w:val="002F41BD"/>
    <w:rsid w:val="002F6573"/>
    <w:rsid w:val="003019F9"/>
    <w:rsid w:val="00301AC6"/>
    <w:rsid w:val="00301B2A"/>
    <w:rsid w:val="00302E09"/>
    <w:rsid w:val="00303BF6"/>
    <w:rsid w:val="003044D4"/>
    <w:rsid w:val="00310A27"/>
    <w:rsid w:val="00311B41"/>
    <w:rsid w:val="00312EAC"/>
    <w:rsid w:val="00313A87"/>
    <w:rsid w:val="00316F2A"/>
    <w:rsid w:val="003202CA"/>
    <w:rsid w:val="00321FBD"/>
    <w:rsid w:val="00323362"/>
    <w:rsid w:val="003254A5"/>
    <w:rsid w:val="00326477"/>
    <w:rsid w:val="00327CA5"/>
    <w:rsid w:val="0033023E"/>
    <w:rsid w:val="00333803"/>
    <w:rsid w:val="00334719"/>
    <w:rsid w:val="0033482D"/>
    <w:rsid w:val="00334AEE"/>
    <w:rsid w:val="00335107"/>
    <w:rsid w:val="00336F88"/>
    <w:rsid w:val="003406FE"/>
    <w:rsid w:val="00340E6B"/>
    <w:rsid w:val="00341088"/>
    <w:rsid w:val="00343C23"/>
    <w:rsid w:val="00343E32"/>
    <w:rsid w:val="00344A12"/>
    <w:rsid w:val="003452AF"/>
    <w:rsid w:val="00345A6E"/>
    <w:rsid w:val="00345BA0"/>
    <w:rsid w:val="003465DB"/>
    <w:rsid w:val="00350249"/>
    <w:rsid w:val="00352451"/>
    <w:rsid w:val="0035256A"/>
    <w:rsid w:val="003527A8"/>
    <w:rsid w:val="00352C74"/>
    <w:rsid w:val="0035395A"/>
    <w:rsid w:val="00353C44"/>
    <w:rsid w:val="00354013"/>
    <w:rsid w:val="00354200"/>
    <w:rsid w:val="00354B37"/>
    <w:rsid w:val="00354D3D"/>
    <w:rsid w:val="003551F8"/>
    <w:rsid w:val="0035554F"/>
    <w:rsid w:val="003565CE"/>
    <w:rsid w:val="00357906"/>
    <w:rsid w:val="0036147D"/>
    <w:rsid w:val="0036248D"/>
    <w:rsid w:val="00362917"/>
    <w:rsid w:val="0036328D"/>
    <w:rsid w:val="00363E47"/>
    <w:rsid w:val="00363E93"/>
    <w:rsid w:val="00364FC6"/>
    <w:rsid w:val="003651FD"/>
    <w:rsid w:val="0036682A"/>
    <w:rsid w:val="0037026E"/>
    <w:rsid w:val="003706A5"/>
    <w:rsid w:val="00370BDC"/>
    <w:rsid w:val="003711A2"/>
    <w:rsid w:val="00371F44"/>
    <w:rsid w:val="00372DCC"/>
    <w:rsid w:val="0037322D"/>
    <w:rsid w:val="00374D86"/>
    <w:rsid w:val="003753B8"/>
    <w:rsid w:val="00377091"/>
    <w:rsid w:val="00380CBF"/>
    <w:rsid w:val="0038121D"/>
    <w:rsid w:val="003823C7"/>
    <w:rsid w:val="003824E6"/>
    <w:rsid w:val="0038277F"/>
    <w:rsid w:val="0038281C"/>
    <w:rsid w:val="00383172"/>
    <w:rsid w:val="0038416C"/>
    <w:rsid w:val="00384ECF"/>
    <w:rsid w:val="003855CC"/>
    <w:rsid w:val="003873E9"/>
    <w:rsid w:val="00393C21"/>
    <w:rsid w:val="00393DFA"/>
    <w:rsid w:val="003948AF"/>
    <w:rsid w:val="00397A0E"/>
    <w:rsid w:val="003A0FCD"/>
    <w:rsid w:val="003A23C2"/>
    <w:rsid w:val="003A2AC1"/>
    <w:rsid w:val="003A4BA2"/>
    <w:rsid w:val="003A5771"/>
    <w:rsid w:val="003A6B79"/>
    <w:rsid w:val="003B5174"/>
    <w:rsid w:val="003B54AF"/>
    <w:rsid w:val="003B5991"/>
    <w:rsid w:val="003B5BBE"/>
    <w:rsid w:val="003B7C30"/>
    <w:rsid w:val="003C1595"/>
    <w:rsid w:val="003C21C4"/>
    <w:rsid w:val="003C42EE"/>
    <w:rsid w:val="003C53E4"/>
    <w:rsid w:val="003C5F7F"/>
    <w:rsid w:val="003C7CD4"/>
    <w:rsid w:val="003D1761"/>
    <w:rsid w:val="003D1C2F"/>
    <w:rsid w:val="003D3096"/>
    <w:rsid w:val="003D3098"/>
    <w:rsid w:val="003D37EC"/>
    <w:rsid w:val="003D501E"/>
    <w:rsid w:val="003D5238"/>
    <w:rsid w:val="003D5981"/>
    <w:rsid w:val="003D5E66"/>
    <w:rsid w:val="003D6E4B"/>
    <w:rsid w:val="003E05F1"/>
    <w:rsid w:val="003E07AE"/>
    <w:rsid w:val="003E1D46"/>
    <w:rsid w:val="003E2753"/>
    <w:rsid w:val="003E3229"/>
    <w:rsid w:val="003E3F5D"/>
    <w:rsid w:val="003E5AA9"/>
    <w:rsid w:val="003E5C84"/>
    <w:rsid w:val="003E5CE5"/>
    <w:rsid w:val="003E5E4F"/>
    <w:rsid w:val="003E6A12"/>
    <w:rsid w:val="003E6E47"/>
    <w:rsid w:val="003E72DC"/>
    <w:rsid w:val="003E7BF5"/>
    <w:rsid w:val="003F07B2"/>
    <w:rsid w:val="003F1A5E"/>
    <w:rsid w:val="003F1EEB"/>
    <w:rsid w:val="003F27C6"/>
    <w:rsid w:val="003F369A"/>
    <w:rsid w:val="003F593C"/>
    <w:rsid w:val="003F5C94"/>
    <w:rsid w:val="003F5D41"/>
    <w:rsid w:val="003F7058"/>
    <w:rsid w:val="00400527"/>
    <w:rsid w:val="004011AA"/>
    <w:rsid w:val="00401309"/>
    <w:rsid w:val="00401774"/>
    <w:rsid w:val="00404353"/>
    <w:rsid w:val="0040495D"/>
    <w:rsid w:val="004066F3"/>
    <w:rsid w:val="0040698C"/>
    <w:rsid w:val="0040784F"/>
    <w:rsid w:val="00407C2E"/>
    <w:rsid w:val="0041023A"/>
    <w:rsid w:val="004132B9"/>
    <w:rsid w:val="00413982"/>
    <w:rsid w:val="00414588"/>
    <w:rsid w:val="00414FBD"/>
    <w:rsid w:val="00415587"/>
    <w:rsid w:val="00415F99"/>
    <w:rsid w:val="004167F6"/>
    <w:rsid w:val="00416E26"/>
    <w:rsid w:val="00416FFF"/>
    <w:rsid w:val="00417F06"/>
    <w:rsid w:val="004206D8"/>
    <w:rsid w:val="00422B5E"/>
    <w:rsid w:val="004242D8"/>
    <w:rsid w:val="0042440B"/>
    <w:rsid w:val="00425167"/>
    <w:rsid w:val="0042793B"/>
    <w:rsid w:val="00427A66"/>
    <w:rsid w:val="00430CB5"/>
    <w:rsid w:val="00431724"/>
    <w:rsid w:val="004322F5"/>
    <w:rsid w:val="00432681"/>
    <w:rsid w:val="004326B9"/>
    <w:rsid w:val="00433673"/>
    <w:rsid w:val="0043392C"/>
    <w:rsid w:val="00433BCC"/>
    <w:rsid w:val="004346BD"/>
    <w:rsid w:val="00436F11"/>
    <w:rsid w:val="0044001C"/>
    <w:rsid w:val="00441DAD"/>
    <w:rsid w:val="00441EF5"/>
    <w:rsid w:val="00442471"/>
    <w:rsid w:val="00442A60"/>
    <w:rsid w:val="00445F82"/>
    <w:rsid w:val="0044668C"/>
    <w:rsid w:val="0044716D"/>
    <w:rsid w:val="00451EA0"/>
    <w:rsid w:val="00452DFA"/>
    <w:rsid w:val="00453145"/>
    <w:rsid w:val="00453CC6"/>
    <w:rsid w:val="00454578"/>
    <w:rsid w:val="00454BB7"/>
    <w:rsid w:val="004558F1"/>
    <w:rsid w:val="00455F3E"/>
    <w:rsid w:val="0045688C"/>
    <w:rsid w:val="00456B5F"/>
    <w:rsid w:val="0045762C"/>
    <w:rsid w:val="00457BC1"/>
    <w:rsid w:val="0046268F"/>
    <w:rsid w:val="0046287C"/>
    <w:rsid w:val="00463505"/>
    <w:rsid w:val="00463B4A"/>
    <w:rsid w:val="0046554C"/>
    <w:rsid w:val="00465CDA"/>
    <w:rsid w:val="00466A76"/>
    <w:rsid w:val="00467294"/>
    <w:rsid w:val="00467EDD"/>
    <w:rsid w:val="004700FA"/>
    <w:rsid w:val="004701EC"/>
    <w:rsid w:val="004705AE"/>
    <w:rsid w:val="00470863"/>
    <w:rsid w:val="00471256"/>
    <w:rsid w:val="00471AAA"/>
    <w:rsid w:val="00471DEA"/>
    <w:rsid w:val="00471FBB"/>
    <w:rsid w:val="00472F77"/>
    <w:rsid w:val="00473A19"/>
    <w:rsid w:val="00473B69"/>
    <w:rsid w:val="0047473E"/>
    <w:rsid w:val="004759E8"/>
    <w:rsid w:val="00475C85"/>
    <w:rsid w:val="00476379"/>
    <w:rsid w:val="0047696F"/>
    <w:rsid w:val="00477F6E"/>
    <w:rsid w:val="00480E78"/>
    <w:rsid w:val="00481B69"/>
    <w:rsid w:val="004823EF"/>
    <w:rsid w:val="0048270A"/>
    <w:rsid w:val="00482BE9"/>
    <w:rsid w:val="00483F85"/>
    <w:rsid w:val="0048414E"/>
    <w:rsid w:val="0048530A"/>
    <w:rsid w:val="00485B53"/>
    <w:rsid w:val="004866BC"/>
    <w:rsid w:val="00491209"/>
    <w:rsid w:val="00492B5A"/>
    <w:rsid w:val="00492DD0"/>
    <w:rsid w:val="004934B9"/>
    <w:rsid w:val="004937BF"/>
    <w:rsid w:val="004943B6"/>
    <w:rsid w:val="00497629"/>
    <w:rsid w:val="00497BFC"/>
    <w:rsid w:val="004A052A"/>
    <w:rsid w:val="004A0F4E"/>
    <w:rsid w:val="004A13C4"/>
    <w:rsid w:val="004A1918"/>
    <w:rsid w:val="004A1A04"/>
    <w:rsid w:val="004A1D82"/>
    <w:rsid w:val="004A2203"/>
    <w:rsid w:val="004A30E9"/>
    <w:rsid w:val="004A370F"/>
    <w:rsid w:val="004A3AEA"/>
    <w:rsid w:val="004A3D82"/>
    <w:rsid w:val="004A408B"/>
    <w:rsid w:val="004A4765"/>
    <w:rsid w:val="004A5714"/>
    <w:rsid w:val="004A7491"/>
    <w:rsid w:val="004A7C08"/>
    <w:rsid w:val="004B09DA"/>
    <w:rsid w:val="004B3A04"/>
    <w:rsid w:val="004B48CC"/>
    <w:rsid w:val="004B4C68"/>
    <w:rsid w:val="004B6526"/>
    <w:rsid w:val="004B76B5"/>
    <w:rsid w:val="004C0CAE"/>
    <w:rsid w:val="004C1674"/>
    <w:rsid w:val="004C18BF"/>
    <w:rsid w:val="004C1F2A"/>
    <w:rsid w:val="004C3CF5"/>
    <w:rsid w:val="004C62FA"/>
    <w:rsid w:val="004C6B60"/>
    <w:rsid w:val="004C79DA"/>
    <w:rsid w:val="004D001C"/>
    <w:rsid w:val="004D0772"/>
    <w:rsid w:val="004D0F2D"/>
    <w:rsid w:val="004D3BBE"/>
    <w:rsid w:val="004D3C08"/>
    <w:rsid w:val="004D3F41"/>
    <w:rsid w:val="004D52ED"/>
    <w:rsid w:val="004D67C0"/>
    <w:rsid w:val="004D7731"/>
    <w:rsid w:val="004E1A4A"/>
    <w:rsid w:val="004E23DB"/>
    <w:rsid w:val="004E284A"/>
    <w:rsid w:val="004E38DB"/>
    <w:rsid w:val="004E4DA3"/>
    <w:rsid w:val="004E5018"/>
    <w:rsid w:val="004E7540"/>
    <w:rsid w:val="004F11A5"/>
    <w:rsid w:val="004F1497"/>
    <w:rsid w:val="004F4EE1"/>
    <w:rsid w:val="004F5842"/>
    <w:rsid w:val="004F58D6"/>
    <w:rsid w:val="004F7960"/>
    <w:rsid w:val="005002AF"/>
    <w:rsid w:val="00500F1F"/>
    <w:rsid w:val="00504223"/>
    <w:rsid w:val="00504262"/>
    <w:rsid w:val="00504DC9"/>
    <w:rsid w:val="00505797"/>
    <w:rsid w:val="00506AC8"/>
    <w:rsid w:val="00506F7F"/>
    <w:rsid w:val="00510345"/>
    <w:rsid w:val="0051055D"/>
    <w:rsid w:val="00510BCB"/>
    <w:rsid w:val="005120CB"/>
    <w:rsid w:val="005123FE"/>
    <w:rsid w:val="00514E04"/>
    <w:rsid w:val="00514E18"/>
    <w:rsid w:val="00515BD3"/>
    <w:rsid w:val="0051609B"/>
    <w:rsid w:val="00520CD6"/>
    <w:rsid w:val="00522071"/>
    <w:rsid w:val="005237DE"/>
    <w:rsid w:val="005252DB"/>
    <w:rsid w:val="00526118"/>
    <w:rsid w:val="0052631E"/>
    <w:rsid w:val="005266A1"/>
    <w:rsid w:val="00530F9B"/>
    <w:rsid w:val="00536585"/>
    <w:rsid w:val="00536B5C"/>
    <w:rsid w:val="00540A95"/>
    <w:rsid w:val="00540F81"/>
    <w:rsid w:val="0054106A"/>
    <w:rsid w:val="00541515"/>
    <w:rsid w:val="0054391F"/>
    <w:rsid w:val="00543ECD"/>
    <w:rsid w:val="00544C2E"/>
    <w:rsid w:val="00544D62"/>
    <w:rsid w:val="005456D0"/>
    <w:rsid w:val="00546260"/>
    <w:rsid w:val="005463A4"/>
    <w:rsid w:val="00546DCC"/>
    <w:rsid w:val="00551E1B"/>
    <w:rsid w:val="00552622"/>
    <w:rsid w:val="00552C9F"/>
    <w:rsid w:val="00555928"/>
    <w:rsid w:val="005604B1"/>
    <w:rsid w:val="00560874"/>
    <w:rsid w:val="005609A0"/>
    <w:rsid w:val="00560D19"/>
    <w:rsid w:val="00560EFB"/>
    <w:rsid w:val="00563857"/>
    <w:rsid w:val="00564133"/>
    <w:rsid w:val="00564202"/>
    <w:rsid w:val="00565873"/>
    <w:rsid w:val="00566727"/>
    <w:rsid w:val="005705B6"/>
    <w:rsid w:val="00572514"/>
    <w:rsid w:val="00572566"/>
    <w:rsid w:val="00574D6F"/>
    <w:rsid w:val="0057587D"/>
    <w:rsid w:val="00580150"/>
    <w:rsid w:val="00580E0F"/>
    <w:rsid w:val="00581CAF"/>
    <w:rsid w:val="0058275E"/>
    <w:rsid w:val="0058386F"/>
    <w:rsid w:val="0058397C"/>
    <w:rsid w:val="005876B5"/>
    <w:rsid w:val="005909D4"/>
    <w:rsid w:val="00591289"/>
    <w:rsid w:val="005932AE"/>
    <w:rsid w:val="005932FE"/>
    <w:rsid w:val="005937F1"/>
    <w:rsid w:val="00593CDC"/>
    <w:rsid w:val="00594517"/>
    <w:rsid w:val="005965F3"/>
    <w:rsid w:val="00596896"/>
    <w:rsid w:val="005973B7"/>
    <w:rsid w:val="005A026D"/>
    <w:rsid w:val="005A02EB"/>
    <w:rsid w:val="005A10C2"/>
    <w:rsid w:val="005A2228"/>
    <w:rsid w:val="005A2477"/>
    <w:rsid w:val="005A3EA5"/>
    <w:rsid w:val="005A3F7A"/>
    <w:rsid w:val="005A4920"/>
    <w:rsid w:val="005A5783"/>
    <w:rsid w:val="005A5866"/>
    <w:rsid w:val="005A5CB3"/>
    <w:rsid w:val="005A6171"/>
    <w:rsid w:val="005A6A4A"/>
    <w:rsid w:val="005A73E9"/>
    <w:rsid w:val="005B0117"/>
    <w:rsid w:val="005B0BE0"/>
    <w:rsid w:val="005B15A8"/>
    <w:rsid w:val="005B3CEF"/>
    <w:rsid w:val="005B648A"/>
    <w:rsid w:val="005B6AE5"/>
    <w:rsid w:val="005B7AD6"/>
    <w:rsid w:val="005C072C"/>
    <w:rsid w:val="005C18B5"/>
    <w:rsid w:val="005C37D2"/>
    <w:rsid w:val="005C4116"/>
    <w:rsid w:val="005C4DBC"/>
    <w:rsid w:val="005C5DDE"/>
    <w:rsid w:val="005C6CF3"/>
    <w:rsid w:val="005D0F6F"/>
    <w:rsid w:val="005D1100"/>
    <w:rsid w:val="005D14D3"/>
    <w:rsid w:val="005D1D1B"/>
    <w:rsid w:val="005D2087"/>
    <w:rsid w:val="005D2B5F"/>
    <w:rsid w:val="005D3B50"/>
    <w:rsid w:val="005D6AFF"/>
    <w:rsid w:val="005D7176"/>
    <w:rsid w:val="005E01E8"/>
    <w:rsid w:val="005E0247"/>
    <w:rsid w:val="005E0D77"/>
    <w:rsid w:val="005E5565"/>
    <w:rsid w:val="005E6E19"/>
    <w:rsid w:val="005E77CB"/>
    <w:rsid w:val="005F0970"/>
    <w:rsid w:val="005F18BD"/>
    <w:rsid w:val="005F1B5A"/>
    <w:rsid w:val="005F279C"/>
    <w:rsid w:val="005F3276"/>
    <w:rsid w:val="005F70C8"/>
    <w:rsid w:val="00600565"/>
    <w:rsid w:val="00601294"/>
    <w:rsid w:val="00601954"/>
    <w:rsid w:val="006027B5"/>
    <w:rsid w:val="0060384D"/>
    <w:rsid w:val="006041D8"/>
    <w:rsid w:val="00606D56"/>
    <w:rsid w:val="00607008"/>
    <w:rsid w:val="00607891"/>
    <w:rsid w:val="00611597"/>
    <w:rsid w:val="00612062"/>
    <w:rsid w:val="00612290"/>
    <w:rsid w:val="00613162"/>
    <w:rsid w:val="006131EB"/>
    <w:rsid w:val="00617946"/>
    <w:rsid w:val="00620F90"/>
    <w:rsid w:val="006216E2"/>
    <w:rsid w:val="00623E47"/>
    <w:rsid w:val="00624F46"/>
    <w:rsid w:val="00626B9C"/>
    <w:rsid w:val="00630D11"/>
    <w:rsid w:val="0063175A"/>
    <w:rsid w:val="0063294C"/>
    <w:rsid w:val="00632C0D"/>
    <w:rsid w:val="00632EAF"/>
    <w:rsid w:val="00633433"/>
    <w:rsid w:val="0063613D"/>
    <w:rsid w:val="00636731"/>
    <w:rsid w:val="00640F3B"/>
    <w:rsid w:val="00640FFD"/>
    <w:rsid w:val="0064169E"/>
    <w:rsid w:val="00642155"/>
    <w:rsid w:val="006426AE"/>
    <w:rsid w:val="0064277E"/>
    <w:rsid w:val="0064292E"/>
    <w:rsid w:val="0064315C"/>
    <w:rsid w:val="00644327"/>
    <w:rsid w:val="006443EB"/>
    <w:rsid w:val="006444D9"/>
    <w:rsid w:val="00645961"/>
    <w:rsid w:val="00645AB5"/>
    <w:rsid w:val="00646674"/>
    <w:rsid w:val="006504CE"/>
    <w:rsid w:val="006506EE"/>
    <w:rsid w:val="00653BE5"/>
    <w:rsid w:val="00653DA9"/>
    <w:rsid w:val="00654762"/>
    <w:rsid w:val="00654A6D"/>
    <w:rsid w:val="00655325"/>
    <w:rsid w:val="00656A77"/>
    <w:rsid w:val="006623CC"/>
    <w:rsid w:val="0066280F"/>
    <w:rsid w:val="00662984"/>
    <w:rsid w:val="00663729"/>
    <w:rsid w:val="006655B9"/>
    <w:rsid w:val="0066606E"/>
    <w:rsid w:val="00667329"/>
    <w:rsid w:val="006711BC"/>
    <w:rsid w:val="00671307"/>
    <w:rsid w:val="00677CC6"/>
    <w:rsid w:val="006834FA"/>
    <w:rsid w:val="00683C09"/>
    <w:rsid w:val="006847E2"/>
    <w:rsid w:val="0068647E"/>
    <w:rsid w:val="006868E4"/>
    <w:rsid w:val="00686BA1"/>
    <w:rsid w:val="00687051"/>
    <w:rsid w:val="00687095"/>
    <w:rsid w:val="00690A22"/>
    <w:rsid w:val="00690FC0"/>
    <w:rsid w:val="0069242A"/>
    <w:rsid w:val="00692A6D"/>
    <w:rsid w:val="006930D8"/>
    <w:rsid w:val="00693E9C"/>
    <w:rsid w:val="00694756"/>
    <w:rsid w:val="00694A26"/>
    <w:rsid w:val="00694EBD"/>
    <w:rsid w:val="00696AA5"/>
    <w:rsid w:val="00696AF5"/>
    <w:rsid w:val="006A04CF"/>
    <w:rsid w:val="006A1BA5"/>
    <w:rsid w:val="006A1E57"/>
    <w:rsid w:val="006A3FE8"/>
    <w:rsid w:val="006A4505"/>
    <w:rsid w:val="006A4595"/>
    <w:rsid w:val="006A6FF7"/>
    <w:rsid w:val="006A7308"/>
    <w:rsid w:val="006B13FC"/>
    <w:rsid w:val="006B238E"/>
    <w:rsid w:val="006B3B58"/>
    <w:rsid w:val="006B4272"/>
    <w:rsid w:val="006B43F4"/>
    <w:rsid w:val="006B4B11"/>
    <w:rsid w:val="006B564F"/>
    <w:rsid w:val="006B60A7"/>
    <w:rsid w:val="006B67B0"/>
    <w:rsid w:val="006B6F8D"/>
    <w:rsid w:val="006B7D56"/>
    <w:rsid w:val="006B7E90"/>
    <w:rsid w:val="006B7FEC"/>
    <w:rsid w:val="006C070E"/>
    <w:rsid w:val="006C1036"/>
    <w:rsid w:val="006C29C3"/>
    <w:rsid w:val="006C3039"/>
    <w:rsid w:val="006C3FD8"/>
    <w:rsid w:val="006C4483"/>
    <w:rsid w:val="006C6B81"/>
    <w:rsid w:val="006C6D37"/>
    <w:rsid w:val="006C7121"/>
    <w:rsid w:val="006C79BD"/>
    <w:rsid w:val="006C7C13"/>
    <w:rsid w:val="006C7DA4"/>
    <w:rsid w:val="006D04A8"/>
    <w:rsid w:val="006D15D9"/>
    <w:rsid w:val="006D16E6"/>
    <w:rsid w:val="006D17C7"/>
    <w:rsid w:val="006D2B0A"/>
    <w:rsid w:val="006D372C"/>
    <w:rsid w:val="006D52D4"/>
    <w:rsid w:val="006D56CE"/>
    <w:rsid w:val="006D66DE"/>
    <w:rsid w:val="006D6AE8"/>
    <w:rsid w:val="006D763C"/>
    <w:rsid w:val="006E1D94"/>
    <w:rsid w:val="006E3054"/>
    <w:rsid w:val="006E4171"/>
    <w:rsid w:val="006E443E"/>
    <w:rsid w:val="006E5EE0"/>
    <w:rsid w:val="006E713F"/>
    <w:rsid w:val="006F0CC1"/>
    <w:rsid w:val="006F19BD"/>
    <w:rsid w:val="006F1FFD"/>
    <w:rsid w:val="006F284E"/>
    <w:rsid w:val="006F31D6"/>
    <w:rsid w:val="006F321A"/>
    <w:rsid w:val="006F3DEC"/>
    <w:rsid w:val="006F497F"/>
    <w:rsid w:val="006F4B1A"/>
    <w:rsid w:val="006F4B1F"/>
    <w:rsid w:val="006F696A"/>
    <w:rsid w:val="006F7182"/>
    <w:rsid w:val="006F7647"/>
    <w:rsid w:val="00700400"/>
    <w:rsid w:val="00701113"/>
    <w:rsid w:val="00701354"/>
    <w:rsid w:val="00702D65"/>
    <w:rsid w:val="0070430F"/>
    <w:rsid w:val="007048EA"/>
    <w:rsid w:val="00704D28"/>
    <w:rsid w:val="00705D6A"/>
    <w:rsid w:val="00706159"/>
    <w:rsid w:val="007069D4"/>
    <w:rsid w:val="00707C18"/>
    <w:rsid w:val="00710378"/>
    <w:rsid w:val="00710E6F"/>
    <w:rsid w:val="007114D7"/>
    <w:rsid w:val="007123C0"/>
    <w:rsid w:val="00715920"/>
    <w:rsid w:val="00715A55"/>
    <w:rsid w:val="0071774F"/>
    <w:rsid w:val="00721CF6"/>
    <w:rsid w:val="00725749"/>
    <w:rsid w:val="00725DC2"/>
    <w:rsid w:val="0072650C"/>
    <w:rsid w:val="007275BE"/>
    <w:rsid w:val="007311E5"/>
    <w:rsid w:val="00731D3B"/>
    <w:rsid w:val="007327EB"/>
    <w:rsid w:val="007329D5"/>
    <w:rsid w:val="007336AA"/>
    <w:rsid w:val="00733CF9"/>
    <w:rsid w:val="00734584"/>
    <w:rsid w:val="00735203"/>
    <w:rsid w:val="00736C5F"/>
    <w:rsid w:val="00737EE8"/>
    <w:rsid w:val="0074052C"/>
    <w:rsid w:val="00740BE1"/>
    <w:rsid w:val="00741ABA"/>
    <w:rsid w:val="00742F97"/>
    <w:rsid w:val="00743737"/>
    <w:rsid w:val="00743F81"/>
    <w:rsid w:val="00744B29"/>
    <w:rsid w:val="007452CE"/>
    <w:rsid w:val="00745C4D"/>
    <w:rsid w:val="00745D6B"/>
    <w:rsid w:val="0074679D"/>
    <w:rsid w:val="0075003D"/>
    <w:rsid w:val="00750098"/>
    <w:rsid w:val="007523A4"/>
    <w:rsid w:val="00753A21"/>
    <w:rsid w:val="00753E09"/>
    <w:rsid w:val="00756859"/>
    <w:rsid w:val="00756A94"/>
    <w:rsid w:val="00757702"/>
    <w:rsid w:val="00757773"/>
    <w:rsid w:val="00757F9A"/>
    <w:rsid w:val="00761D58"/>
    <w:rsid w:val="0076234B"/>
    <w:rsid w:val="00762384"/>
    <w:rsid w:val="00762849"/>
    <w:rsid w:val="00762F4A"/>
    <w:rsid w:val="00763514"/>
    <w:rsid w:val="00763E01"/>
    <w:rsid w:val="00764D56"/>
    <w:rsid w:val="00765242"/>
    <w:rsid w:val="00765C02"/>
    <w:rsid w:val="00766017"/>
    <w:rsid w:val="0076694D"/>
    <w:rsid w:val="00767E99"/>
    <w:rsid w:val="007706ED"/>
    <w:rsid w:val="00771181"/>
    <w:rsid w:val="007728B0"/>
    <w:rsid w:val="007730BE"/>
    <w:rsid w:val="00773AD2"/>
    <w:rsid w:val="00773E48"/>
    <w:rsid w:val="007749DB"/>
    <w:rsid w:val="00774A31"/>
    <w:rsid w:val="00775D57"/>
    <w:rsid w:val="0077616B"/>
    <w:rsid w:val="00777D63"/>
    <w:rsid w:val="00780374"/>
    <w:rsid w:val="007808A1"/>
    <w:rsid w:val="0078347F"/>
    <w:rsid w:val="00783749"/>
    <w:rsid w:val="00785169"/>
    <w:rsid w:val="00785A94"/>
    <w:rsid w:val="00785D2E"/>
    <w:rsid w:val="00785D83"/>
    <w:rsid w:val="00786C74"/>
    <w:rsid w:val="00786E20"/>
    <w:rsid w:val="007877B5"/>
    <w:rsid w:val="00790281"/>
    <w:rsid w:val="007923A6"/>
    <w:rsid w:val="00794130"/>
    <w:rsid w:val="00794821"/>
    <w:rsid w:val="00795024"/>
    <w:rsid w:val="007956C8"/>
    <w:rsid w:val="007957C5"/>
    <w:rsid w:val="00795993"/>
    <w:rsid w:val="0079617D"/>
    <w:rsid w:val="00796476"/>
    <w:rsid w:val="007A193C"/>
    <w:rsid w:val="007A1D4B"/>
    <w:rsid w:val="007A2771"/>
    <w:rsid w:val="007A419C"/>
    <w:rsid w:val="007A58B1"/>
    <w:rsid w:val="007A5997"/>
    <w:rsid w:val="007A5EAA"/>
    <w:rsid w:val="007A62F5"/>
    <w:rsid w:val="007A66B1"/>
    <w:rsid w:val="007B01D5"/>
    <w:rsid w:val="007B1791"/>
    <w:rsid w:val="007B3A45"/>
    <w:rsid w:val="007B414D"/>
    <w:rsid w:val="007C0140"/>
    <w:rsid w:val="007C0B79"/>
    <w:rsid w:val="007C12A1"/>
    <w:rsid w:val="007C1730"/>
    <w:rsid w:val="007C3D00"/>
    <w:rsid w:val="007C518A"/>
    <w:rsid w:val="007C63E6"/>
    <w:rsid w:val="007C6D24"/>
    <w:rsid w:val="007D0E79"/>
    <w:rsid w:val="007D129E"/>
    <w:rsid w:val="007D1D86"/>
    <w:rsid w:val="007D531E"/>
    <w:rsid w:val="007D68DD"/>
    <w:rsid w:val="007D6EE4"/>
    <w:rsid w:val="007D7535"/>
    <w:rsid w:val="007D77C4"/>
    <w:rsid w:val="007D7DDC"/>
    <w:rsid w:val="007E03D2"/>
    <w:rsid w:val="007E0EC7"/>
    <w:rsid w:val="007E127D"/>
    <w:rsid w:val="007E19EF"/>
    <w:rsid w:val="007E1B53"/>
    <w:rsid w:val="007E1F42"/>
    <w:rsid w:val="007E3E85"/>
    <w:rsid w:val="007E43B5"/>
    <w:rsid w:val="007E55CA"/>
    <w:rsid w:val="007E5C6F"/>
    <w:rsid w:val="007E5CBF"/>
    <w:rsid w:val="007E66EC"/>
    <w:rsid w:val="007E6937"/>
    <w:rsid w:val="007E72AA"/>
    <w:rsid w:val="007E759B"/>
    <w:rsid w:val="007E7EA8"/>
    <w:rsid w:val="007F0B5A"/>
    <w:rsid w:val="007F13BB"/>
    <w:rsid w:val="007F22BB"/>
    <w:rsid w:val="008003DC"/>
    <w:rsid w:val="00800885"/>
    <w:rsid w:val="00800A43"/>
    <w:rsid w:val="00800C60"/>
    <w:rsid w:val="008012E3"/>
    <w:rsid w:val="0080173B"/>
    <w:rsid w:val="00801B2C"/>
    <w:rsid w:val="00802092"/>
    <w:rsid w:val="0080268A"/>
    <w:rsid w:val="008034A0"/>
    <w:rsid w:val="00807031"/>
    <w:rsid w:val="00807435"/>
    <w:rsid w:val="008105F8"/>
    <w:rsid w:val="008107BE"/>
    <w:rsid w:val="00810B19"/>
    <w:rsid w:val="00810B6B"/>
    <w:rsid w:val="00810DB8"/>
    <w:rsid w:val="00810FF4"/>
    <w:rsid w:val="00811229"/>
    <w:rsid w:val="0081174A"/>
    <w:rsid w:val="00815EC6"/>
    <w:rsid w:val="00816382"/>
    <w:rsid w:val="008164B4"/>
    <w:rsid w:val="0081716B"/>
    <w:rsid w:val="008171C7"/>
    <w:rsid w:val="008173B5"/>
    <w:rsid w:val="00825703"/>
    <w:rsid w:val="00825832"/>
    <w:rsid w:val="008261B4"/>
    <w:rsid w:val="008265FC"/>
    <w:rsid w:val="008267B4"/>
    <w:rsid w:val="008271AA"/>
    <w:rsid w:val="008273B0"/>
    <w:rsid w:val="00827AE3"/>
    <w:rsid w:val="0083139B"/>
    <w:rsid w:val="00831C53"/>
    <w:rsid w:val="00831E7A"/>
    <w:rsid w:val="00831FFF"/>
    <w:rsid w:val="0083477D"/>
    <w:rsid w:val="00835DF3"/>
    <w:rsid w:val="00836844"/>
    <w:rsid w:val="008407C8"/>
    <w:rsid w:val="00842D20"/>
    <w:rsid w:val="008434E7"/>
    <w:rsid w:val="008449CE"/>
    <w:rsid w:val="008477A1"/>
    <w:rsid w:val="00847992"/>
    <w:rsid w:val="0085003D"/>
    <w:rsid w:val="0085020B"/>
    <w:rsid w:val="008518AD"/>
    <w:rsid w:val="00852456"/>
    <w:rsid w:val="008525D8"/>
    <w:rsid w:val="0085318F"/>
    <w:rsid w:val="0085342B"/>
    <w:rsid w:val="008541F9"/>
    <w:rsid w:val="0085606A"/>
    <w:rsid w:val="008562C6"/>
    <w:rsid w:val="00861E5B"/>
    <w:rsid w:val="00862A92"/>
    <w:rsid w:val="00863B01"/>
    <w:rsid w:val="00863C10"/>
    <w:rsid w:val="00864046"/>
    <w:rsid w:val="00864E67"/>
    <w:rsid w:val="008652BC"/>
    <w:rsid w:val="00867610"/>
    <w:rsid w:val="00867697"/>
    <w:rsid w:val="00867CFF"/>
    <w:rsid w:val="00867EE2"/>
    <w:rsid w:val="00870047"/>
    <w:rsid w:val="00870412"/>
    <w:rsid w:val="00870895"/>
    <w:rsid w:val="00870E5F"/>
    <w:rsid w:val="00871435"/>
    <w:rsid w:val="00873D15"/>
    <w:rsid w:val="00875B49"/>
    <w:rsid w:val="008767EF"/>
    <w:rsid w:val="00876A3D"/>
    <w:rsid w:val="00876E71"/>
    <w:rsid w:val="00877696"/>
    <w:rsid w:val="00880865"/>
    <w:rsid w:val="00881261"/>
    <w:rsid w:val="00881710"/>
    <w:rsid w:val="00881ACE"/>
    <w:rsid w:val="0088371F"/>
    <w:rsid w:val="00884386"/>
    <w:rsid w:val="0088659A"/>
    <w:rsid w:val="0088678F"/>
    <w:rsid w:val="00886C47"/>
    <w:rsid w:val="00886EEE"/>
    <w:rsid w:val="00887017"/>
    <w:rsid w:val="00890546"/>
    <w:rsid w:val="00890A81"/>
    <w:rsid w:val="00893514"/>
    <w:rsid w:val="00893B6F"/>
    <w:rsid w:val="00893E28"/>
    <w:rsid w:val="00894316"/>
    <w:rsid w:val="008951F6"/>
    <w:rsid w:val="00895760"/>
    <w:rsid w:val="0089681E"/>
    <w:rsid w:val="00896E97"/>
    <w:rsid w:val="00897218"/>
    <w:rsid w:val="00897E88"/>
    <w:rsid w:val="00897EAC"/>
    <w:rsid w:val="008A061E"/>
    <w:rsid w:val="008A1984"/>
    <w:rsid w:val="008A3336"/>
    <w:rsid w:val="008A3C40"/>
    <w:rsid w:val="008A3FFC"/>
    <w:rsid w:val="008A49EA"/>
    <w:rsid w:val="008A6448"/>
    <w:rsid w:val="008A78F4"/>
    <w:rsid w:val="008B0ACB"/>
    <w:rsid w:val="008B21AA"/>
    <w:rsid w:val="008B2F5C"/>
    <w:rsid w:val="008B38A2"/>
    <w:rsid w:val="008B3907"/>
    <w:rsid w:val="008B4044"/>
    <w:rsid w:val="008B5AB7"/>
    <w:rsid w:val="008B63DC"/>
    <w:rsid w:val="008C0328"/>
    <w:rsid w:val="008C06FD"/>
    <w:rsid w:val="008C1217"/>
    <w:rsid w:val="008C763F"/>
    <w:rsid w:val="008C7841"/>
    <w:rsid w:val="008D0960"/>
    <w:rsid w:val="008D09D7"/>
    <w:rsid w:val="008D0EEA"/>
    <w:rsid w:val="008D125B"/>
    <w:rsid w:val="008D1B8F"/>
    <w:rsid w:val="008D3A2F"/>
    <w:rsid w:val="008D5AC5"/>
    <w:rsid w:val="008D714F"/>
    <w:rsid w:val="008E1252"/>
    <w:rsid w:val="008E1394"/>
    <w:rsid w:val="008E13EC"/>
    <w:rsid w:val="008E1872"/>
    <w:rsid w:val="008E5532"/>
    <w:rsid w:val="008E6A11"/>
    <w:rsid w:val="008E70AF"/>
    <w:rsid w:val="008F2294"/>
    <w:rsid w:val="008F2798"/>
    <w:rsid w:val="008F2AEF"/>
    <w:rsid w:val="008F2BF4"/>
    <w:rsid w:val="008F412E"/>
    <w:rsid w:val="008F4A25"/>
    <w:rsid w:val="008F4DFB"/>
    <w:rsid w:val="008F5794"/>
    <w:rsid w:val="008F5863"/>
    <w:rsid w:val="008F5B34"/>
    <w:rsid w:val="008F6C26"/>
    <w:rsid w:val="008F6ED8"/>
    <w:rsid w:val="008F72B8"/>
    <w:rsid w:val="008F7546"/>
    <w:rsid w:val="008F7585"/>
    <w:rsid w:val="008F7866"/>
    <w:rsid w:val="0090010D"/>
    <w:rsid w:val="00900575"/>
    <w:rsid w:val="009017DF"/>
    <w:rsid w:val="00902D12"/>
    <w:rsid w:val="009034D6"/>
    <w:rsid w:val="009046E0"/>
    <w:rsid w:val="00904917"/>
    <w:rsid w:val="0090520A"/>
    <w:rsid w:val="0090690F"/>
    <w:rsid w:val="00907632"/>
    <w:rsid w:val="00907977"/>
    <w:rsid w:val="009079B9"/>
    <w:rsid w:val="00910B81"/>
    <w:rsid w:val="00911369"/>
    <w:rsid w:val="0091185D"/>
    <w:rsid w:val="009123D7"/>
    <w:rsid w:val="00913256"/>
    <w:rsid w:val="009137C9"/>
    <w:rsid w:val="009141B5"/>
    <w:rsid w:val="009154C3"/>
    <w:rsid w:val="0091582D"/>
    <w:rsid w:val="00916400"/>
    <w:rsid w:val="00920169"/>
    <w:rsid w:val="00920849"/>
    <w:rsid w:val="00921CDC"/>
    <w:rsid w:val="009223F5"/>
    <w:rsid w:val="00924F11"/>
    <w:rsid w:val="00925560"/>
    <w:rsid w:val="00926744"/>
    <w:rsid w:val="009268C5"/>
    <w:rsid w:val="00926BFD"/>
    <w:rsid w:val="00926E71"/>
    <w:rsid w:val="009270D6"/>
    <w:rsid w:val="00927F48"/>
    <w:rsid w:val="00930960"/>
    <w:rsid w:val="00930D60"/>
    <w:rsid w:val="009312CC"/>
    <w:rsid w:val="00933AA2"/>
    <w:rsid w:val="009341AB"/>
    <w:rsid w:val="00934A60"/>
    <w:rsid w:val="0093689F"/>
    <w:rsid w:val="00937B2C"/>
    <w:rsid w:val="009429D6"/>
    <w:rsid w:val="00942B33"/>
    <w:rsid w:val="00942BFB"/>
    <w:rsid w:val="00944169"/>
    <w:rsid w:val="009441EC"/>
    <w:rsid w:val="009445E7"/>
    <w:rsid w:val="009458DF"/>
    <w:rsid w:val="00946B2A"/>
    <w:rsid w:val="0094730B"/>
    <w:rsid w:val="00950F09"/>
    <w:rsid w:val="00951B3C"/>
    <w:rsid w:val="00951F03"/>
    <w:rsid w:val="00952AB4"/>
    <w:rsid w:val="00952D1E"/>
    <w:rsid w:val="009574C6"/>
    <w:rsid w:val="00957906"/>
    <w:rsid w:val="00961C75"/>
    <w:rsid w:val="0096333B"/>
    <w:rsid w:val="0096465B"/>
    <w:rsid w:val="00964E73"/>
    <w:rsid w:val="009658CA"/>
    <w:rsid w:val="00965978"/>
    <w:rsid w:val="0096722C"/>
    <w:rsid w:val="0096743B"/>
    <w:rsid w:val="00967494"/>
    <w:rsid w:val="0097125E"/>
    <w:rsid w:val="00971A45"/>
    <w:rsid w:val="00972066"/>
    <w:rsid w:val="009751BC"/>
    <w:rsid w:val="009758C6"/>
    <w:rsid w:val="009768FF"/>
    <w:rsid w:val="00977397"/>
    <w:rsid w:val="00977822"/>
    <w:rsid w:val="00980406"/>
    <w:rsid w:val="009831AB"/>
    <w:rsid w:val="009833DA"/>
    <w:rsid w:val="00984523"/>
    <w:rsid w:val="009860C5"/>
    <w:rsid w:val="00986BE7"/>
    <w:rsid w:val="0098717B"/>
    <w:rsid w:val="00987700"/>
    <w:rsid w:val="00987DA3"/>
    <w:rsid w:val="00990543"/>
    <w:rsid w:val="00990917"/>
    <w:rsid w:val="00990EC4"/>
    <w:rsid w:val="00992712"/>
    <w:rsid w:val="00992939"/>
    <w:rsid w:val="00993836"/>
    <w:rsid w:val="009941E1"/>
    <w:rsid w:val="0099447E"/>
    <w:rsid w:val="009947C4"/>
    <w:rsid w:val="00995DB1"/>
    <w:rsid w:val="00997058"/>
    <w:rsid w:val="00997A58"/>
    <w:rsid w:val="00997DCA"/>
    <w:rsid w:val="009A1BC9"/>
    <w:rsid w:val="009A4D04"/>
    <w:rsid w:val="009A6314"/>
    <w:rsid w:val="009A7682"/>
    <w:rsid w:val="009B2159"/>
    <w:rsid w:val="009B2F55"/>
    <w:rsid w:val="009B3879"/>
    <w:rsid w:val="009B3C32"/>
    <w:rsid w:val="009B4148"/>
    <w:rsid w:val="009B53C3"/>
    <w:rsid w:val="009B5748"/>
    <w:rsid w:val="009B5B56"/>
    <w:rsid w:val="009B5D4E"/>
    <w:rsid w:val="009B5F2D"/>
    <w:rsid w:val="009C0CBC"/>
    <w:rsid w:val="009C1880"/>
    <w:rsid w:val="009C19DB"/>
    <w:rsid w:val="009C1EB4"/>
    <w:rsid w:val="009C21EF"/>
    <w:rsid w:val="009C2B94"/>
    <w:rsid w:val="009C2FC9"/>
    <w:rsid w:val="009C4EC1"/>
    <w:rsid w:val="009C6339"/>
    <w:rsid w:val="009C65B2"/>
    <w:rsid w:val="009C6C3D"/>
    <w:rsid w:val="009C78BE"/>
    <w:rsid w:val="009C7C08"/>
    <w:rsid w:val="009D026D"/>
    <w:rsid w:val="009D0861"/>
    <w:rsid w:val="009D13D0"/>
    <w:rsid w:val="009D2000"/>
    <w:rsid w:val="009D3D8C"/>
    <w:rsid w:val="009D4890"/>
    <w:rsid w:val="009D49B3"/>
    <w:rsid w:val="009D5984"/>
    <w:rsid w:val="009D6C1E"/>
    <w:rsid w:val="009D762E"/>
    <w:rsid w:val="009E012B"/>
    <w:rsid w:val="009E0632"/>
    <w:rsid w:val="009E0E7B"/>
    <w:rsid w:val="009E190D"/>
    <w:rsid w:val="009E1E84"/>
    <w:rsid w:val="009E36F8"/>
    <w:rsid w:val="009E3EB6"/>
    <w:rsid w:val="009E4DCB"/>
    <w:rsid w:val="009E4F2D"/>
    <w:rsid w:val="009E59C4"/>
    <w:rsid w:val="009E66A0"/>
    <w:rsid w:val="009E7B08"/>
    <w:rsid w:val="009F0D55"/>
    <w:rsid w:val="009F1A74"/>
    <w:rsid w:val="009F2511"/>
    <w:rsid w:val="009F37B1"/>
    <w:rsid w:val="009F555D"/>
    <w:rsid w:val="009F685F"/>
    <w:rsid w:val="009F6B83"/>
    <w:rsid w:val="009F730C"/>
    <w:rsid w:val="009F7D91"/>
    <w:rsid w:val="009F7FBB"/>
    <w:rsid w:val="00A01C85"/>
    <w:rsid w:val="00A0493E"/>
    <w:rsid w:val="00A04C3A"/>
    <w:rsid w:val="00A0542F"/>
    <w:rsid w:val="00A06525"/>
    <w:rsid w:val="00A07171"/>
    <w:rsid w:val="00A11A71"/>
    <w:rsid w:val="00A12107"/>
    <w:rsid w:val="00A12FCA"/>
    <w:rsid w:val="00A13762"/>
    <w:rsid w:val="00A13C8C"/>
    <w:rsid w:val="00A1415D"/>
    <w:rsid w:val="00A148A6"/>
    <w:rsid w:val="00A14B4A"/>
    <w:rsid w:val="00A1521C"/>
    <w:rsid w:val="00A1527D"/>
    <w:rsid w:val="00A20CCA"/>
    <w:rsid w:val="00A21A4C"/>
    <w:rsid w:val="00A21CBD"/>
    <w:rsid w:val="00A232D9"/>
    <w:rsid w:val="00A251BE"/>
    <w:rsid w:val="00A2577B"/>
    <w:rsid w:val="00A261E7"/>
    <w:rsid w:val="00A27623"/>
    <w:rsid w:val="00A30AF6"/>
    <w:rsid w:val="00A317BA"/>
    <w:rsid w:val="00A34733"/>
    <w:rsid w:val="00A35042"/>
    <w:rsid w:val="00A35595"/>
    <w:rsid w:val="00A356E9"/>
    <w:rsid w:val="00A37851"/>
    <w:rsid w:val="00A37963"/>
    <w:rsid w:val="00A37BA0"/>
    <w:rsid w:val="00A400F4"/>
    <w:rsid w:val="00A40433"/>
    <w:rsid w:val="00A410FE"/>
    <w:rsid w:val="00A41A8B"/>
    <w:rsid w:val="00A423AB"/>
    <w:rsid w:val="00A425E5"/>
    <w:rsid w:val="00A43C82"/>
    <w:rsid w:val="00A46C98"/>
    <w:rsid w:val="00A4745E"/>
    <w:rsid w:val="00A47B98"/>
    <w:rsid w:val="00A50916"/>
    <w:rsid w:val="00A513C0"/>
    <w:rsid w:val="00A51B84"/>
    <w:rsid w:val="00A52278"/>
    <w:rsid w:val="00A52D2F"/>
    <w:rsid w:val="00A5326E"/>
    <w:rsid w:val="00A536F5"/>
    <w:rsid w:val="00A5446B"/>
    <w:rsid w:val="00A55B90"/>
    <w:rsid w:val="00A57452"/>
    <w:rsid w:val="00A57E94"/>
    <w:rsid w:val="00A6096A"/>
    <w:rsid w:val="00A60A48"/>
    <w:rsid w:val="00A611FE"/>
    <w:rsid w:val="00A6171B"/>
    <w:rsid w:val="00A63C33"/>
    <w:rsid w:val="00A64366"/>
    <w:rsid w:val="00A64378"/>
    <w:rsid w:val="00A66045"/>
    <w:rsid w:val="00A66D76"/>
    <w:rsid w:val="00A66F87"/>
    <w:rsid w:val="00A67424"/>
    <w:rsid w:val="00A6773D"/>
    <w:rsid w:val="00A7070D"/>
    <w:rsid w:val="00A70FBF"/>
    <w:rsid w:val="00A71433"/>
    <w:rsid w:val="00A71C3B"/>
    <w:rsid w:val="00A71EB5"/>
    <w:rsid w:val="00A72FA7"/>
    <w:rsid w:val="00A73934"/>
    <w:rsid w:val="00A73F8E"/>
    <w:rsid w:val="00A741B5"/>
    <w:rsid w:val="00A74FFB"/>
    <w:rsid w:val="00A76AC4"/>
    <w:rsid w:val="00A76DA7"/>
    <w:rsid w:val="00A81195"/>
    <w:rsid w:val="00A82678"/>
    <w:rsid w:val="00A86A78"/>
    <w:rsid w:val="00A9024F"/>
    <w:rsid w:val="00A9113B"/>
    <w:rsid w:val="00A91D08"/>
    <w:rsid w:val="00A92137"/>
    <w:rsid w:val="00A928A0"/>
    <w:rsid w:val="00A944AF"/>
    <w:rsid w:val="00A956DA"/>
    <w:rsid w:val="00A95715"/>
    <w:rsid w:val="00A9701A"/>
    <w:rsid w:val="00A97C37"/>
    <w:rsid w:val="00A97E1E"/>
    <w:rsid w:val="00AA3B3C"/>
    <w:rsid w:val="00AA62C2"/>
    <w:rsid w:val="00AA73BA"/>
    <w:rsid w:val="00AB1BE8"/>
    <w:rsid w:val="00AB1ED5"/>
    <w:rsid w:val="00AB1FCE"/>
    <w:rsid w:val="00AB300E"/>
    <w:rsid w:val="00AB3177"/>
    <w:rsid w:val="00AB342F"/>
    <w:rsid w:val="00AB3647"/>
    <w:rsid w:val="00AB3925"/>
    <w:rsid w:val="00AB4F69"/>
    <w:rsid w:val="00AB7BA1"/>
    <w:rsid w:val="00AC20BB"/>
    <w:rsid w:val="00AC2283"/>
    <w:rsid w:val="00AC2810"/>
    <w:rsid w:val="00AC363D"/>
    <w:rsid w:val="00AC3948"/>
    <w:rsid w:val="00AC4108"/>
    <w:rsid w:val="00AC4C13"/>
    <w:rsid w:val="00AC569B"/>
    <w:rsid w:val="00AC61C4"/>
    <w:rsid w:val="00AC7AF7"/>
    <w:rsid w:val="00AC7C33"/>
    <w:rsid w:val="00AC7C94"/>
    <w:rsid w:val="00AD1CB2"/>
    <w:rsid w:val="00AD1D2C"/>
    <w:rsid w:val="00AD37A2"/>
    <w:rsid w:val="00AD4179"/>
    <w:rsid w:val="00AD4BEF"/>
    <w:rsid w:val="00AD533C"/>
    <w:rsid w:val="00AD57B4"/>
    <w:rsid w:val="00AD768F"/>
    <w:rsid w:val="00AE1B25"/>
    <w:rsid w:val="00AE4209"/>
    <w:rsid w:val="00AE4370"/>
    <w:rsid w:val="00AE5D37"/>
    <w:rsid w:val="00AE650C"/>
    <w:rsid w:val="00AE68F0"/>
    <w:rsid w:val="00AF067F"/>
    <w:rsid w:val="00AF2B46"/>
    <w:rsid w:val="00AF3425"/>
    <w:rsid w:val="00AF4017"/>
    <w:rsid w:val="00AF4396"/>
    <w:rsid w:val="00AF4C9D"/>
    <w:rsid w:val="00AF512A"/>
    <w:rsid w:val="00AF5361"/>
    <w:rsid w:val="00AF5A7A"/>
    <w:rsid w:val="00AF5E4A"/>
    <w:rsid w:val="00AF63C4"/>
    <w:rsid w:val="00B00D6F"/>
    <w:rsid w:val="00B01801"/>
    <w:rsid w:val="00B03A91"/>
    <w:rsid w:val="00B06267"/>
    <w:rsid w:val="00B062AA"/>
    <w:rsid w:val="00B068FA"/>
    <w:rsid w:val="00B1093E"/>
    <w:rsid w:val="00B10C5D"/>
    <w:rsid w:val="00B12A5E"/>
    <w:rsid w:val="00B141D6"/>
    <w:rsid w:val="00B15037"/>
    <w:rsid w:val="00B1514A"/>
    <w:rsid w:val="00B158A7"/>
    <w:rsid w:val="00B1617C"/>
    <w:rsid w:val="00B20592"/>
    <w:rsid w:val="00B20763"/>
    <w:rsid w:val="00B22C8B"/>
    <w:rsid w:val="00B23179"/>
    <w:rsid w:val="00B23C62"/>
    <w:rsid w:val="00B24243"/>
    <w:rsid w:val="00B255AB"/>
    <w:rsid w:val="00B2577F"/>
    <w:rsid w:val="00B27C1C"/>
    <w:rsid w:val="00B30006"/>
    <w:rsid w:val="00B35558"/>
    <w:rsid w:val="00B356C8"/>
    <w:rsid w:val="00B35725"/>
    <w:rsid w:val="00B35B68"/>
    <w:rsid w:val="00B36782"/>
    <w:rsid w:val="00B379E7"/>
    <w:rsid w:val="00B43300"/>
    <w:rsid w:val="00B449F9"/>
    <w:rsid w:val="00B45A0E"/>
    <w:rsid w:val="00B46944"/>
    <w:rsid w:val="00B47E09"/>
    <w:rsid w:val="00B50A4B"/>
    <w:rsid w:val="00B52622"/>
    <w:rsid w:val="00B52DDA"/>
    <w:rsid w:val="00B52F73"/>
    <w:rsid w:val="00B537C7"/>
    <w:rsid w:val="00B53D2F"/>
    <w:rsid w:val="00B555F5"/>
    <w:rsid w:val="00B5586B"/>
    <w:rsid w:val="00B5587A"/>
    <w:rsid w:val="00B55C26"/>
    <w:rsid w:val="00B55FBB"/>
    <w:rsid w:val="00B568E8"/>
    <w:rsid w:val="00B60DE1"/>
    <w:rsid w:val="00B61763"/>
    <w:rsid w:val="00B61B5C"/>
    <w:rsid w:val="00B61E2B"/>
    <w:rsid w:val="00B622D3"/>
    <w:rsid w:val="00B633C5"/>
    <w:rsid w:val="00B6544F"/>
    <w:rsid w:val="00B66F8F"/>
    <w:rsid w:val="00B6714E"/>
    <w:rsid w:val="00B673D0"/>
    <w:rsid w:val="00B67A49"/>
    <w:rsid w:val="00B67D26"/>
    <w:rsid w:val="00B67E1C"/>
    <w:rsid w:val="00B70017"/>
    <w:rsid w:val="00B70293"/>
    <w:rsid w:val="00B70F56"/>
    <w:rsid w:val="00B71888"/>
    <w:rsid w:val="00B73204"/>
    <w:rsid w:val="00B73898"/>
    <w:rsid w:val="00B73C19"/>
    <w:rsid w:val="00B74E85"/>
    <w:rsid w:val="00B7507E"/>
    <w:rsid w:val="00B75CE9"/>
    <w:rsid w:val="00B76003"/>
    <w:rsid w:val="00B770E2"/>
    <w:rsid w:val="00B82533"/>
    <w:rsid w:val="00B83441"/>
    <w:rsid w:val="00B85591"/>
    <w:rsid w:val="00B85D05"/>
    <w:rsid w:val="00B86613"/>
    <w:rsid w:val="00B8754B"/>
    <w:rsid w:val="00B90F59"/>
    <w:rsid w:val="00B910C0"/>
    <w:rsid w:val="00B91AB8"/>
    <w:rsid w:val="00B93912"/>
    <w:rsid w:val="00B95642"/>
    <w:rsid w:val="00B974FA"/>
    <w:rsid w:val="00BA0893"/>
    <w:rsid w:val="00BA1440"/>
    <w:rsid w:val="00BA1699"/>
    <w:rsid w:val="00BA251F"/>
    <w:rsid w:val="00BA321E"/>
    <w:rsid w:val="00BA3B5C"/>
    <w:rsid w:val="00BA4575"/>
    <w:rsid w:val="00BA613D"/>
    <w:rsid w:val="00BA7D9E"/>
    <w:rsid w:val="00BA7F72"/>
    <w:rsid w:val="00BB2D32"/>
    <w:rsid w:val="00BB360F"/>
    <w:rsid w:val="00BB3DAA"/>
    <w:rsid w:val="00BB54A2"/>
    <w:rsid w:val="00BB5FDC"/>
    <w:rsid w:val="00BB6CBB"/>
    <w:rsid w:val="00BC045A"/>
    <w:rsid w:val="00BC10FC"/>
    <w:rsid w:val="00BC1694"/>
    <w:rsid w:val="00BC3372"/>
    <w:rsid w:val="00BC3AE0"/>
    <w:rsid w:val="00BC4178"/>
    <w:rsid w:val="00BC510D"/>
    <w:rsid w:val="00BC5921"/>
    <w:rsid w:val="00BC67FA"/>
    <w:rsid w:val="00BC6AF2"/>
    <w:rsid w:val="00BC6EF6"/>
    <w:rsid w:val="00BC7000"/>
    <w:rsid w:val="00BC7622"/>
    <w:rsid w:val="00BD0A5A"/>
    <w:rsid w:val="00BD0CCF"/>
    <w:rsid w:val="00BD182B"/>
    <w:rsid w:val="00BD2172"/>
    <w:rsid w:val="00BD3A25"/>
    <w:rsid w:val="00BD48F6"/>
    <w:rsid w:val="00BD6EC7"/>
    <w:rsid w:val="00BE039E"/>
    <w:rsid w:val="00BE070A"/>
    <w:rsid w:val="00BE57D7"/>
    <w:rsid w:val="00BE6B07"/>
    <w:rsid w:val="00BF0465"/>
    <w:rsid w:val="00BF1A97"/>
    <w:rsid w:val="00BF2E29"/>
    <w:rsid w:val="00BF340A"/>
    <w:rsid w:val="00BF3EF1"/>
    <w:rsid w:val="00BF45D1"/>
    <w:rsid w:val="00BF48D7"/>
    <w:rsid w:val="00BF5513"/>
    <w:rsid w:val="00BF5A9E"/>
    <w:rsid w:val="00BF7952"/>
    <w:rsid w:val="00C01A00"/>
    <w:rsid w:val="00C025A0"/>
    <w:rsid w:val="00C04593"/>
    <w:rsid w:val="00C04A63"/>
    <w:rsid w:val="00C04B10"/>
    <w:rsid w:val="00C10327"/>
    <w:rsid w:val="00C10C0F"/>
    <w:rsid w:val="00C10CDF"/>
    <w:rsid w:val="00C115D8"/>
    <w:rsid w:val="00C1436F"/>
    <w:rsid w:val="00C15904"/>
    <w:rsid w:val="00C17587"/>
    <w:rsid w:val="00C214D8"/>
    <w:rsid w:val="00C21D58"/>
    <w:rsid w:val="00C22658"/>
    <w:rsid w:val="00C229D5"/>
    <w:rsid w:val="00C22B94"/>
    <w:rsid w:val="00C241CF"/>
    <w:rsid w:val="00C24C8C"/>
    <w:rsid w:val="00C2583D"/>
    <w:rsid w:val="00C25BE7"/>
    <w:rsid w:val="00C26304"/>
    <w:rsid w:val="00C27623"/>
    <w:rsid w:val="00C276F0"/>
    <w:rsid w:val="00C27BD5"/>
    <w:rsid w:val="00C326B2"/>
    <w:rsid w:val="00C32724"/>
    <w:rsid w:val="00C3502C"/>
    <w:rsid w:val="00C36F41"/>
    <w:rsid w:val="00C37193"/>
    <w:rsid w:val="00C3771C"/>
    <w:rsid w:val="00C405D5"/>
    <w:rsid w:val="00C405EC"/>
    <w:rsid w:val="00C40A87"/>
    <w:rsid w:val="00C41C7A"/>
    <w:rsid w:val="00C4221D"/>
    <w:rsid w:val="00C427A9"/>
    <w:rsid w:val="00C450EB"/>
    <w:rsid w:val="00C515FE"/>
    <w:rsid w:val="00C51BC8"/>
    <w:rsid w:val="00C51D41"/>
    <w:rsid w:val="00C5687B"/>
    <w:rsid w:val="00C60C38"/>
    <w:rsid w:val="00C60ECE"/>
    <w:rsid w:val="00C6105F"/>
    <w:rsid w:val="00C62F12"/>
    <w:rsid w:val="00C63494"/>
    <w:rsid w:val="00C63742"/>
    <w:rsid w:val="00C64692"/>
    <w:rsid w:val="00C66B06"/>
    <w:rsid w:val="00C71CED"/>
    <w:rsid w:val="00C73A33"/>
    <w:rsid w:val="00C74B9C"/>
    <w:rsid w:val="00C75D6A"/>
    <w:rsid w:val="00C76550"/>
    <w:rsid w:val="00C76D57"/>
    <w:rsid w:val="00C804F0"/>
    <w:rsid w:val="00C81155"/>
    <w:rsid w:val="00C8128C"/>
    <w:rsid w:val="00C81E52"/>
    <w:rsid w:val="00C82D95"/>
    <w:rsid w:val="00C82DA0"/>
    <w:rsid w:val="00C8360A"/>
    <w:rsid w:val="00C85524"/>
    <w:rsid w:val="00C85D97"/>
    <w:rsid w:val="00C907CF"/>
    <w:rsid w:val="00C91D37"/>
    <w:rsid w:val="00C91DCF"/>
    <w:rsid w:val="00C9264E"/>
    <w:rsid w:val="00C92749"/>
    <w:rsid w:val="00C927CD"/>
    <w:rsid w:val="00C93292"/>
    <w:rsid w:val="00C95729"/>
    <w:rsid w:val="00C96129"/>
    <w:rsid w:val="00C96E7E"/>
    <w:rsid w:val="00CA3364"/>
    <w:rsid w:val="00CA3703"/>
    <w:rsid w:val="00CA3B42"/>
    <w:rsid w:val="00CA456B"/>
    <w:rsid w:val="00CA4824"/>
    <w:rsid w:val="00CA5E4B"/>
    <w:rsid w:val="00CA6202"/>
    <w:rsid w:val="00CA7509"/>
    <w:rsid w:val="00CB0046"/>
    <w:rsid w:val="00CB08EE"/>
    <w:rsid w:val="00CB14F4"/>
    <w:rsid w:val="00CB3030"/>
    <w:rsid w:val="00CB304D"/>
    <w:rsid w:val="00CB3D33"/>
    <w:rsid w:val="00CB401A"/>
    <w:rsid w:val="00CB530D"/>
    <w:rsid w:val="00CB61A2"/>
    <w:rsid w:val="00CB6CA9"/>
    <w:rsid w:val="00CB7AAC"/>
    <w:rsid w:val="00CC02B6"/>
    <w:rsid w:val="00CC087F"/>
    <w:rsid w:val="00CC15C1"/>
    <w:rsid w:val="00CC1EF1"/>
    <w:rsid w:val="00CC23E9"/>
    <w:rsid w:val="00CC299D"/>
    <w:rsid w:val="00CC2A1C"/>
    <w:rsid w:val="00CC2C71"/>
    <w:rsid w:val="00CC4509"/>
    <w:rsid w:val="00CC5362"/>
    <w:rsid w:val="00CC5933"/>
    <w:rsid w:val="00CC5EE9"/>
    <w:rsid w:val="00CC61EB"/>
    <w:rsid w:val="00CC63A2"/>
    <w:rsid w:val="00CC65A3"/>
    <w:rsid w:val="00CC6DFE"/>
    <w:rsid w:val="00CC6FD7"/>
    <w:rsid w:val="00CC701E"/>
    <w:rsid w:val="00CC73E7"/>
    <w:rsid w:val="00CD0C9C"/>
    <w:rsid w:val="00CD1F93"/>
    <w:rsid w:val="00CD29B3"/>
    <w:rsid w:val="00CD53C1"/>
    <w:rsid w:val="00CD6D6A"/>
    <w:rsid w:val="00CD7511"/>
    <w:rsid w:val="00CE03D6"/>
    <w:rsid w:val="00CE0E00"/>
    <w:rsid w:val="00CE1347"/>
    <w:rsid w:val="00CE1563"/>
    <w:rsid w:val="00CE1C3A"/>
    <w:rsid w:val="00CE1E95"/>
    <w:rsid w:val="00CE24A1"/>
    <w:rsid w:val="00CE2A90"/>
    <w:rsid w:val="00CE32D4"/>
    <w:rsid w:val="00CE38E5"/>
    <w:rsid w:val="00CE43F9"/>
    <w:rsid w:val="00CE4D94"/>
    <w:rsid w:val="00CE6BB2"/>
    <w:rsid w:val="00CE6C6F"/>
    <w:rsid w:val="00CE79C2"/>
    <w:rsid w:val="00CF0246"/>
    <w:rsid w:val="00CF130D"/>
    <w:rsid w:val="00CF32EB"/>
    <w:rsid w:val="00CF413F"/>
    <w:rsid w:val="00CF4D2B"/>
    <w:rsid w:val="00CF667F"/>
    <w:rsid w:val="00CF74F6"/>
    <w:rsid w:val="00CF79AA"/>
    <w:rsid w:val="00D008D1"/>
    <w:rsid w:val="00D00E29"/>
    <w:rsid w:val="00D011CB"/>
    <w:rsid w:val="00D01E00"/>
    <w:rsid w:val="00D03E58"/>
    <w:rsid w:val="00D0400F"/>
    <w:rsid w:val="00D04011"/>
    <w:rsid w:val="00D04031"/>
    <w:rsid w:val="00D0430F"/>
    <w:rsid w:val="00D04636"/>
    <w:rsid w:val="00D0663B"/>
    <w:rsid w:val="00D07104"/>
    <w:rsid w:val="00D07610"/>
    <w:rsid w:val="00D07940"/>
    <w:rsid w:val="00D110B4"/>
    <w:rsid w:val="00D111A7"/>
    <w:rsid w:val="00D114D3"/>
    <w:rsid w:val="00D11C00"/>
    <w:rsid w:val="00D12A45"/>
    <w:rsid w:val="00D14E6A"/>
    <w:rsid w:val="00D1538F"/>
    <w:rsid w:val="00D15EE3"/>
    <w:rsid w:val="00D15FC9"/>
    <w:rsid w:val="00D169E7"/>
    <w:rsid w:val="00D16A49"/>
    <w:rsid w:val="00D175DB"/>
    <w:rsid w:val="00D20C5E"/>
    <w:rsid w:val="00D2199D"/>
    <w:rsid w:val="00D2297B"/>
    <w:rsid w:val="00D22CD6"/>
    <w:rsid w:val="00D30A46"/>
    <w:rsid w:val="00D30AC0"/>
    <w:rsid w:val="00D3161E"/>
    <w:rsid w:val="00D34E01"/>
    <w:rsid w:val="00D34FEE"/>
    <w:rsid w:val="00D359E6"/>
    <w:rsid w:val="00D36029"/>
    <w:rsid w:val="00D37027"/>
    <w:rsid w:val="00D37066"/>
    <w:rsid w:val="00D37381"/>
    <w:rsid w:val="00D40078"/>
    <w:rsid w:val="00D403B3"/>
    <w:rsid w:val="00D41C5E"/>
    <w:rsid w:val="00D440E3"/>
    <w:rsid w:val="00D45349"/>
    <w:rsid w:val="00D46254"/>
    <w:rsid w:val="00D471D5"/>
    <w:rsid w:val="00D474D7"/>
    <w:rsid w:val="00D50261"/>
    <w:rsid w:val="00D50A50"/>
    <w:rsid w:val="00D50AFF"/>
    <w:rsid w:val="00D50F3E"/>
    <w:rsid w:val="00D512FE"/>
    <w:rsid w:val="00D516B7"/>
    <w:rsid w:val="00D525D9"/>
    <w:rsid w:val="00D527C6"/>
    <w:rsid w:val="00D54C29"/>
    <w:rsid w:val="00D54EF5"/>
    <w:rsid w:val="00D55163"/>
    <w:rsid w:val="00D55964"/>
    <w:rsid w:val="00D55A30"/>
    <w:rsid w:val="00D56168"/>
    <w:rsid w:val="00D56F93"/>
    <w:rsid w:val="00D60387"/>
    <w:rsid w:val="00D60807"/>
    <w:rsid w:val="00D63178"/>
    <w:rsid w:val="00D63BB8"/>
    <w:rsid w:val="00D650F3"/>
    <w:rsid w:val="00D66C83"/>
    <w:rsid w:val="00D67613"/>
    <w:rsid w:val="00D6774F"/>
    <w:rsid w:val="00D67C64"/>
    <w:rsid w:val="00D67D21"/>
    <w:rsid w:val="00D67FF1"/>
    <w:rsid w:val="00D707C2"/>
    <w:rsid w:val="00D711A5"/>
    <w:rsid w:val="00D71424"/>
    <w:rsid w:val="00D71670"/>
    <w:rsid w:val="00D72B34"/>
    <w:rsid w:val="00D72C37"/>
    <w:rsid w:val="00D7466B"/>
    <w:rsid w:val="00D74A07"/>
    <w:rsid w:val="00D751A7"/>
    <w:rsid w:val="00D7597C"/>
    <w:rsid w:val="00D81BEB"/>
    <w:rsid w:val="00D82398"/>
    <w:rsid w:val="00D826B5"/>
    <w:rsid w:val="00D83014"/>
    <w:rsid w:val="00D842D1"/>
    <w:rsid w:val="00D86873"/>
    <w:rsid w:val="00D86C4B"/>
    <w:rsid w:val="00D86E5F"/>
    <w:rsid w:val="00D8730A"/>
    <w:rsid w:val="00D878BA"/>
    <w:rsid w:val="00D904D5"/>
    <w:rsid w:val="00D94602"/>
    <w:rsid w:val="00D94D16"/>
    <w:rsid w:val="00D95126"/>
    <w:rsid w:val="00D95515"/>
    <w:rsid w:val="00D96C33"/>
    <w:rsid w:val="00DA1279"/>
    <w:rsid w:val="00DA20D1"/>
    <w:rsid w:val="00DA262E"/>
    <w:rsid w:val="00DA36AD"/>
    <w:rsid w:val="00DA3E4F"/>
    <w:rsid w:val="00DA48CC"/>
    <w:rsid w:val="00DA499C"/>
    <w:rsid w:val="00DA5195"/>
    <w:rsid w:val="00DA5EC6"/>
    <w:rsid w:val="00DA5FFB"/>
    <w:rsid w:val="00DA6C76"/>
    <w:rsid w:val="00DB01E4"/>
    <w:rsid w:val="00DB1876"/>
    <w:rsid w:val="00DB18EA"/>
    <w:rsid w:val="00DB3297"/>
    <w:rsid w:val="00DB4B12"/>
    <w:rsid w:val="00DB61E1"/>
    <w:rsid w:val="00DC1814"/>
    <w:rsid w:val="00DC2D84"/>
    <w:rsid w:val="00DC3F72"/>
    <w:rsid w:val="00DC42CF"/>
    <w:rsid w:val="00DC48BC"/>
    <w:rsid w:val="00DC4940"/>
    <w:rsid w:val="00DC5F31"/>
    <w:rsid w:val="00DD0121"/>
    <w:rsid w:val="00DD07BE"/>
    <w:rsid w:val="00DD168E"/>
    <w:rsid w:val="00DD21A4"/>
    <w:rsid w:val="00DD23E1"/>
    <w:rsid w:val="00DD2F23"/>
    <w:rsid w:val="00DD47CD"/>
    <w:rsid w:val="00DD5002"/>
    <w:rsid w:val="00DD5BDD"/>
    <w:rsid w:val="00DD7028"/>
    <w:rsid w:val="00DD76DA"/>
    <w:rsid w:val="00DE056D"/>
    <w:rsid w:val="00DE0963"/>
    <w:rsid w:val="00DE0996"/>
    <w:rsid w:val="00DE154B"/>
    <w:rsid w:val="00DE25C7"/>
    <w:rsid w:val="00DE2DA2"/>
    <w:rsid w:val="00DE39A7"/>
    <w:rsid w:val="00DE47EA"/>
    <w:rsid w:val="00DE5235"/>
    <w:rsid w:val="00DE558D"/>
    <w:rsid w:val="00DE6E72"/>
    <w:rsid w:val="00DE710D"/>
    <w:rsid w:val="00DE743D"/>
    <w:rsid w:val="00DE7B7E"/>
    <w:rsid w:val="00DF22CC"/>
    <w:rsid w:val="00DF3668"/>
    <w:rsid w:val="00DF3832"/>
    <w:rsid w:val="00DF4816"/>
    <w:rsid w:val="00DF5A3F"/>
    <w:rsid w:val="00DF6E76"/>
    <w:rsid w:val="00E00A68"/>
    <w:rsid w:val="00E02AB8"/>
    <w:rsid w:val="00E02D92"/>
    <w:rsid w:val="00E03CE2"/>
    <w:rsid w:val="00E0473D"/>
    <w:rsid w:val="00E06675"/>
    <w:rsid w:val="00E06741"/>
    <w:rsid w:val="00E06D0B"/>
    <w:rsid w:val="00E106B9"/>
    <w:rsid w:val="00E1208B"/>
    <w:rsid w:val="00E127EB"/>
    <w:rsid w:val="00E15339"/>
    <w:rsid w:val="00E158D5"/>
    <w:rsid w:val="00E15F7A"/>
    <w:rsid w:val="00E1615E"/>
    <w:rsid w:val="00E17419"/>
    <w:rsid w:val="00E17A49"/>
    <w:rsid w:val="00E202A5"/>
    <w:rsid w:val="00E206BA"/>
    <w:rsid w:val="00E209D5"/>
    <w:rsid w:val="00E20BCB"/>
    <w:rsid w:val="00E21F7B"/>
    <w:rsid w:val="00E23EC3"/>
    <w:rsid w:val="00E24E2D"/>
    <w:rsid w:val="00E27C03"/>
    <w:rsid w:val="00E30726"/>
    <w:rsid w:val="00E30926"/>
    <w:rsid w:val="00E31AF0"/>
    <w:rsid w:val="00E33074"/>
    <w:rsid w:val="00E333BE"/>
    <w:rsid w:val="00E34269"/>
    <w:rsid w:val="00E34EB1"/>
    <w:rsid w:val="00E36B93"/>
    <w:rsid w:val="00E416B1"/>
    <w:rsid w:val="00E41797"/>
    <w:rsid w:val="00E4327C"/>
    <w:rsid w:val="00E44F94"/>
    <w:rsid w:val="00E4533D"/>
    <w:rsid w:val="00E4645A"/>
    <w:rsid w:val="00E46CC7"/>
    <w:rsid w:val="00E46FFF"/>
    <w:rsid w:val="00E476E7"/>
    <w:rsid w:val="00E50D1C"/>
    <w:rsid w:val="00E53E7C"/>
    <w:rsid w:val="00E54B97"/>
    <w:rsid w:val="00E552AB"/>
    <w:rsid w:val="00E553B2"/>
    <w:rsid w:val="00E577CE"/>
    <w:rsid w:val="00E61720"/>
    <w:rsid w:val="00E61F1C"/>
    <w:rsid w:val="00E63348"/>
    <w:rsid w:val="00E65905"/>
    <w:rsid w:val="00E66254"/>
    <w:rsid w:val="00E6641F"/>
    <w:rsid w:val="00E66E3D"/>
    <w:rsid w:val="00E6701A"/>
    <w:rsid w:val="00E67552"/>
    <w:rsid w:val="00E712DB"/>
    <w:rsid w:val="00E71899"/>
    <w:rsid w:val="00E72217"/>
    <w:rsid w:val="00E74A28"/>
    <w:rsid w:val="00E74F69"/>
    <w:rsid w:val="00E751C7"/>
    <w:rsid w:val="00E75532"/>
    <w:rsid w:val="00E757B1"/>
    <w:rsid w:val="00E76A50"/>
    <w:rsid w:val="00E773A9"/>
    <w:rsid w:val="00E777BE"/>
    <w:rsid w:val="00E803B3"/>
    <w:rsid w:val="00E818D0"/>
    <w:rsid w:val="00E82714"/>
    <w:rsid w:val="00E82FD6"/>
    <w:rsid w:val="00E836A9"/>
    <w:rsid w:val="00E84503"/>
    <w:rsid w:val="00E860A8"/>
    <w:rsid w:val="00E86BE5"/>
    <w:rsid w:val="00E86F5A"/>
    <w:rsid w:val="00E9067C"/>
    <w:rsid w:val="00E918F1"/>
    <w:rsid w:val="00E92603"/>
    <w:rsid w:val="00E9357E"/>
    <w:rsid w:val="00E93A4B"/>
    <w:rsid w:val="00E93BA5"/>
    <w:rsid w:val="00E9517C"/>
    <w:rsid w:val="00E954F1"/>
    <w:rsid w:val="00E95BFC"/>
    <w:rsid w:val="00E974E9"/>
    <w:rsid w:val="00EA2B83"/>
    <w:rsid w:val="00EA2DE3"/>
    <w:rsid w:val="00EA37AE"/>
    <w:rsid w:val="00EA3D6C"/>
    <w:rsid w:val="00EA44DE"/>
    <w:rsid w:val="00EA5DFD"/>
    <w:rsid w:val="00EA68DD"/>
    <w:rsid w:val="00EA6C41"/>
    <w:rsid w:val="00EA7148"/>
    <w:rsid w:val="00EB1C7A"/>
    <w:rsid w:val="00EB4854"/>
    <w:rsid w:val="00EB4E66"/>
    <w:rsid w:val="00EB74DD"/>
    <w:rsid w:val="00EC008D"/>
    <w:rsid w:val="00EC1C94"/>
    <w:rsid w:val="00EC263F"/>
    <w:rsid w:val="00EC289C"/>
    <w:rsid w:val="00EC384E"/>
    <w:rsid w:val="00EC51F6"/>
    <w:rsid w:val="00EC5220"/>
    <w:rsid w:val="00EC52BE"/>
    <w:rsid w:val="00EC5BA2"/>
    <w:rsid w:val="00EC5FCD"/>
    <w:rsid w:val="00EC6AA0"/>
    <w:rsid w:val="00EC6C21"/>
    <w:rsid w:val="00EC7987"/>
    <w:rsid w:val="00ED0B91"/>
    <w:rsid w:val="00ED0DFF"/>
    <w:rsid w:val="00ED0EFE"/>
    <w:rsid w:val="00ED16EC"/>
    <w:rsid w:val="00ED1854"/>
    <w:rsid w:val="00ED2443"/>
    <w:rsid w:val="00ED31DF"/>
    <w:rsid w:val="00ED51DC"/>
    <w:rsid w:val="00ED66EE"/>
    <w:rsid w:val="00ED71ED"/>
    <w:rsid w:val="00ED7AC1"/>
    <w:rsid w:val="00EE19A1"/>
    <w:rsid w:val="00EE2958"/>
    <w:rsid w:val="00EE41A8"/>
    <w:rsid w:val="00EE4DA5"/>
    <w:rsid w:val="00EE59FE"/>
    <w:rsid w:val="00EE740C"/>
    <w:rsid w:val="00EE7D04"/>
    <w:rsid w:val="00EF08F3"/>
    <w:rsid w:val="00EF1402"/>
    <w:rsid w:val="00EF1DF2"/>
    <w:rsid w:val="00EF4D3C"/>
    <w:rsid w:val="00EF6CF5"/>
    <w:rsid w:val="00EF6DE1"/>
    <w:rsid w:val="00F00580"/>
    <w:rsid w:val="00F01D3A"/>
    <w:rsid w:val="00F027AD"/>
    <w:rsid w:val="00F056F7"/>
    <w:rsid w:val="00F06C7B"/>
    <w:rsid w:val="00F07BA3"/>
    <w:rsid w:val="00F106F9"/>
    <w:rsid w:val="00F1179B"/>
    <w:rsid w:val="00F11E56"/>
    <w:rsid w:val="00F12782"/>
    <w:rsid w:val="00F13D13"/>
    <w:rsid w:val="00F14AAD"/>
    <w:rsid w:val="00F174FB"/>
    <w:rsid w:val="00F20F99"/>
    <w:rsid w:val="00F21CAB"/>
    <w:rsid w:val="00F21FAB"/>
    <w:rsid w:val="00F26BC1"/>
    <w:rsid w:val="00F278A4"/>
    <w:rsid w:val="00F30353"/>
    <w:rsid w:val="00F317BE"/>
    <w:rsid w:val="00F32492"/>
    <w:rsid w:val="00F32715"/>
    <w:rsid w:val="00F34B09"/>
    <w:rsid w:val="00F35171"/>
    <w:rsid w:val="00F37969"/>
    <w:rsid w:val="00F40EC8"/>
    <w:rsid w:val="00F41DBC"/>
    <w:rsid w:val="00F42BFC"/>
    <w:rsid w:val="00F4350C"/>
    <w:rsid w:val="00F43910"/>
    <w:rsid w:val="00F439E8"/>
    <w:rsid w:val="00F43F7A"/>
    <w:rsid w:val="00F4415B"/>
    <w:rsid w:val="00F44A04"/>
    <w:rsid w:val="00F45230"/>
    <w:rsid w:val="00F45EDF"/>
    <w:rsid w:val="00F47810"/>
    <w:rsid w:val="00F47F6C"/>
    <w:rsid w:val="00F51C26"/>
    <w:rsid w:val="00F524A9"/>
    <w:rsid w:val="00F52EF2"/>
    <w:rsid w:val="00F53301"/>
    <w:rsid w:val="00F55403"/>
    <w:rsid w:val="00F56807"/>
    <w:rsid w:val="00F56D60"/>
    <w:rsid w:val="00F56D6A"/>
    <w:rsid w:val="00F57F0F"/>
    <w:rsid w:val="00F60A82"/>
    <w:rsid w:val="00F60C10"/>
    <w:rsid w:val="00F61DEB"/>
    <w:rsid w:val="00F62403"/>
    <w:rsid w:val="00F62C26"/>
    <w:rsid w:val="00F63090"/>
    <w:rsid w:val="00F64A07"/>
    <w:rsid w:val="00F64F94"/>
    <w:rsid w:val="00F66B73"/>
    <w:rsid w:val="00F674DE"/>
    <w:rsid w:val="00F6799B"/>
    <w:rsid w:val="00F67E5D"/>
    <w:rsid w:val="00F70718"/>
    <w:rsid w:val="00F719C4"/>
    <w:rsid w:val="00F71A32"/>
    <w:rsid w:val="00F71B2F"/>
    <w:rsid w:val="00F72365"/>
    <w:rsid w:val="00F7269B"/>
    <w:rsid w:val="00F7438D"/>
    <w:rsid w:val="00F744AE"/>
    <w:rsid w:val="00F7592E"/>
    <w:rsid w:val="00F75CAA"/>
    <w:rsid w:val="00F77B2A"/>
    <w:rsid w:val="00F8002A"/>
    <w:rsid w:val="00F8030D"/>
    <w:rsid w:val="00F80ECF"/>
    <w:rsid w:val="00F81193"/>
    <w:rsid w:val="00F82D59"/>
    <w:rsid w:val="00F833A0"/>
    <w:rsid w:val="00F85857"/>
    <w:rsid w:val="00F8761F"/>
    <w:rsid w:val="00F906FE"/>
    <w:rsid w:val="00F907CB"/>
    <w:rsid w:val="00F914CC"/>
    <w:rsid w:val="00F92EDA"/>
    <w:rsid w:val="00F93DE1"/>
    <w:rsid w:val="00F94702"/>
    <w:rsid w:val="00F95AA5"/>
    <w:rsid w:val="00F96018"/>
    <w:rsid w:val="00F96EA8"/>
    <w:rsid w:val="00F97735"/>
    <w:rsid w:val="00F97D57"/>
    <w:rsid w:val="00FA0056"/>
    <w:rsid w:val="00FA36C1"/>
    <w:rsid w:val="00FA3718"/>
    <w:rsid w:val="00FA373F"/>
    <w:rsid w:val="00FA40A0"/>
    <w:rsid w:val="00FA6772"/>
    <w:rsid w:val="00FA6795"/>
    <w:rsid w:val="00FB0290"/>
    <w:rsid w:val="00FB0687"/>
    <w:rsid w:val="00FB1618"/>
    <w:rsid w:val="00FB1641"/>
    <w:rsid w:val="00FB29CE"/>
    <w:rsid w:val="00FB3288"/>
    <w:rsid w:val="00FB3863"/>
    <w:rsid w:val="00FB43DA"/>
    <w:rsid w:val="00FB68F7"/>
    <w:rsid w:val="00FB7B1A"/>
    <w:rsid w:val="00FB7E8D"/>
    <w:rsid w:val="00FC1874"/>
    <w:rsid w:val="00FC1ACB"/>
    <w:rsid w:val="00FC200A"/>
    <w:rsid w:val="00FC234F"/>
    <w:rsid w:val="00FC2483"/>
    <w:rsid w:val="00FC28D8"/>
    <w:rsid w:val="00FC3826"/>
    <w:rsid w:val="00FC3EF6"/>
    <w:rsid w:val="00FC448A"/>
    <w:rsid w:val="00FC4CDF"/>
    <w:rsid w:val="00FC6702"/>
    <w:rsid w:val="00FC7262"/>
    <w:rsid w:val="00FC794B"/>
    <w:rsid w:val="00FC7A11"/>
    <w:rsid w:val="00FD0C8A"/>
    <w:rsid w:val="00FD1A00"/>
    <w:rsid w:val="00FD1C1A"/>
    <w:rsid w:val="00FD1E92"/>
    <w:rsid w:val="00FD44C3"/>
    <w:rsid w:val="00FD4B5F"/>
    <w:rsid w:val="00FE226B"/>
    <w:rsid w:val="00FE2377"/>
    <w:rsid w:val="00FE3A76"/>
    <w:rsid w:val="00FE407C"/>
    <w:rsid w:val="00FE52FA"/>
    <w:rsid w:val="00FE56AA"/>
    <w:rsid w:val="00FE5F2A"/>
    <w:rsid w:val="00FE63E8"/>
    <w:rsid w:val="00FE6E98"/>
    <w:rsid w:val="00FF03C9"/>
    <w:rsid w:val="00FF16FE"/>
    <w:rsid w:val="00FF1C6B"/>
    <w:rsid w:val="00FF21B7"/>
    <w:rsid w:val="00FF2BDA"/>
    <w:rsid w:val="00FF30E1"/>
    <w:rsid w:val="00FF34EB"/>
    <w:rsid w:val="00FF35A3"/>
    <w:rsid w:val="00FF6131"/>
    <w:rsid w:val="00FF6D83"/>
    <w:rsid w:val="00FF6DCF"/>
    <w:rsid w:val="00FF7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8EFA"/>
  <w15:docId w15:val="{44FD73A6-9CC0-4014-88DF-718EF843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03"/>
    <w:rPr>
      <w:lang w:val="sr-Cyrl-RS"/>
    </w:rPr>
  </w:style>
  <w:style w:type="paragraph" w:styleId="Heading1">
    <w:name w:val="heading 1"/>
    <w:basedOn w:val="Normal"/>
    <w:next w:val="Normal"/>
    <w:link w:val="Heading1Char"/>
    <w:uiPriority w:val="9"/>
    <w:qFormat/>
    <w:rsid w:val="00432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67C"/>
    <w:pPr>
      <w:keepNext/>
      <w:keepLines/>
      <w:spacing w:before="40" w:after="0"/>
      <w:outlineLvl w:val="2"/>
    </w:pPr>
    <w:rPr>
      <w:rFonts w:ascii="Times New Roman" w:eastAsiaTheme="majorEastAsia" w:hAnsi="Times New Roman" w:cstheme="majorBidi"/>
      <w:b/>
      <w:color w:val="FFFFFF" w:themeColor="background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B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4326B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D767C"/>
    <w:rPr>
      <w:rFonts w:ascii="Times New Roman" w:eastAsiaTheme="majorEastAsia" w:hAnsi="Times New Roman" w:cstheme="majorBidi"/>
      <w:b/>
      <w:color w:val="FFFFFF" w:themeColor="background1"/>
      <w:sz w:val="24"/>
      <w:szCs w:val="24"/>
      <w:lang w:val="sr-Cyrl-RS"/>
    </w:rPr>
  </w:style>
  <w:style w:type="paragraph" w:styleId="Title">
    <w:name w:val="Title"/>
    <w:basedOn w:val="Normal"/>
    <w:next w:val="Normal"/>
    <w:link w:val="TitleChar"/>
    <w:uiPriority w:val="10"/>
    <w:qFormat/>
    <w:rsid w:val="00432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6B9"/>
    <w:rPr>
      <w:rFonts w:asciiTheme="majorHAnsi" w:eastAsiaTheme="majorEastAsia" w:hAnsiTheme="majorHAnsi" w:cstheme="majorBidi"/>
      <w:color w:val="17365D" w:themeColor="text2" w:themeShade="BF"/>
      <w:spacing w:val="5"/>
      <w:kern w:val="28"/>
      <w:sz w:val="52"/>
      <w:szCs w:val="52"/>
      <w:lang w:val="en-GB"/>
    </w:rPr>
  </w:style>
  <w:style w:type="character" w:styleId="BookTitle">
    <w:name w:val="Book Title"/>
    <w:basedOn w:val="DefaultParagraphFont"/>
    <w:uiPriority w:val="33"/>
    <w:qFormat/>
    <w:rsid w:val="004326B9"/>
    <w:rPr>
      <w:b/>
      <w:bCs/>
      <w:smallCaps/>
      <w:spacing w:val="5"/>
    </w:rPr>
  </w:style>
  <w:style w:type="paragraph" w:styleId="Header">
    <w:name w:val="header"/>
    <w:basedOn w:val="Normal"/>
    <w:link w:val="HeaderChar"/>
    <w:uiPriority w:val="99"/>
    <w:unhideWhenUsed/>
    <w:rsid w:val="0043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B9"/>
    <w:rPr>
      <w:lang w:val="en-GB"/>
    </w:rPr>
  </w:style>
  <w:style w:type="paragraph" w:styleId="Footer">
    <w:name w:val="footer"/>
    <w:basedOn w:val="Normal"/>
    <w:link w:val="FooterChar"/>
    <w:uiPriority w:val="99"/>
    <w:unhideWhenUsed/>
    <w:rsid w:val="0043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B9"/>
    <w:rPr>
      <w:lang w:val="en-GB"/>
    </w:rPr>
  </w:style>
  <w:style w:type="paragraph" w:styleId="ListParagraph">
    <w:name w:val="List Paragraph"/>
    <w:aliases w:val="List Paragraph1,List (Mannvit)"/>
    <w:basedOn w:val="Normal"/>
    <w:link w:val="ListParagraphChar"/>
    <w:uiPriority w:val="34"/>
    <w:qFormat/>
    <w:rsid w:val="004326B9"/>
    <w:pPr>
      <w:ind w:left="720"/>
      <w:contextualSpacing/>
    </w:pPr>
    <w:rPr>
      <w:rFonts w:eastAsiaTheme="minorEastAsia"/>
      <w:lang w:val="en-US"/>
    </w:rPr>
  </w:style>
  <w:style w:type="character" w:customStyle="1" w:styleId="ListParagraphChar">
    <w:name w:val="List Paragraph Char"/>
    <w:aliases w:val="List Paragraph1 Char,List (Mannvit) Char"/>
    <w:link w:val="ListParagraph"/>
    <w:uiPriority w:val="34"/>
    <w:locked/>
    <w:rsid w:val="004326B9"/>
    <w:rPr>
      <w:rFonts w:eastAsiaTheme="minorEastAsia"/>
    </w:rPr>
  </w:style>
  <w:style w:type="paragraph" w:styleId="HTMLPreformatted">
    <w:name w:val="HTML Preformatted"/>
    <w:basedOn w:val="Normal"/>
    <w:link w:val="HTMLPreformattedChar"/>
    <w:uiPriority w:val="99"/>
    <w:unhideWhenUsed/>
    <w:rsid w:val="0043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326B9"/>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326B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4326B9"/>
    <w:rPr>
      <w:rFonts w:eastAsiaTheme="minorEastAsia"/>
      <w:sz w:val="20"/>
      <w:szCs w:val="20"/>
    </w:rPr>
  </w:style>
  <w:style w:type="character" w:styleId="FootnoteReference">
    <w:name w:val="footnote reference"/>
    <w:basedOn w:val="DefaultParagraphFont"/>
    <w:uiPriority w:val="99"/>
    <w:semiHidden/>
    <w:unhideWhenUsed/>
    <w:rsid w:val="004326B9"/>
    <w:rPr>
      <w:vertAlign w:val="superscript"/>
    </w:rPr>
  </w:style>
  <w:style w:type="table" w:styleId="TableGrid">
    <w:name w:val="Table Grid"/>
    <w:basedOn w:val="TableNormal"/>
    <w:uiPriority w:val="59"/>
    <w:rsid w:val="00C6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7397"/>
    <w:pPr>
      <w:spacing w:line="240" w:lineRule="auto"/>
    </w:pPr>
    <w:rPr>
      <w:sz w:val="20"/>
      <w:szCs w:val="20"/>
    </w:rPr>
  </w:style>
  <w:style w:type="character" w:customStyle="1" w:styleId="CommentTextChar">
    <w:name w:val="Comment Text Char"/>
    <w:basedOn w:val="DefaultParagraphFont"/>
    <w:link w:val="CommentText"/>
    <w:uiPriority w:val="99"/>
    <w:rsid w:val="00977397"/>
    <w:rPr>
      <w:sz w:val="20"/>
      <w:szCs w:val="20"/>
      <w:lang w:val="sr-Cyrl-RS"/>
    </w:rPr>
  </w:style>
  <w:style w:type="character" w:styleId="CommentReference">
    <w:name w:val="annotation reference"/>
    <w:basedOn w:val="DefaultParagraphFont"/>
    <w:uiPriority w:val="99"/>
    <w:semiHidden/>
    <w:unhideWhenUsed/>
    <w:rsid w:val="00977397"/>
    <w:rPr>
      <w:sz w:val="16"/>
      <w:szCs w:val="16"/>
    </w:rPr>
  </w:style>
  <w:style w:type="paragraph" w:styleId="BalloonText">
    <w:name w:val="Balloon Text"/>
    <w:basedOn w:val="Normal"/>
    <w:link w:val="BalloonTextChar"/>
    <w:uiPriority w:val="99"/>
    <w:semiHidden/>
    <w:unhideWhenUsed/>
    <w:rsid w:val="0097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97"/>
    <w:rPr>
      <w:rFonts w:ascii="Tahoma" w:hAnsi="Tahoma" w:cs="Tahoma"/>
      <w:sz w:val="16"/>
      <w:szCs w:val="16"/>
      <w:lang w:val="sr-Cyrl-RS"/>
    </w:rPr>
  </w:style>
  <w:style w:type="character" w:styleId="Hyperlink">
    <w:name w:val="Hyperlink"/>
    <w:basedOn w:val="DefaultParagraphFont"/>
    <w:uiPriority w:val="99"/>
    <w:unhideWhenUsed/>
    <w:rsid w:val="00D71670"/>
    <w:rPr>
      <w:color w:val="0000FF"/>
      <w:u w:val="single"/>
    </w:rPr>
  </w:style>
  <w:style w:type="paragraph" w:styleId="TOCHeading">
    <w:name w:val="TOC Heading"/>
    <w:basedOn w:val="Heading1"/>
    <w:next w:val="Normal"/>
    <w:uiPriority w:val="39"/>
    <w:unhideWhenUsed/>
    <w:qFormat/>
    <w:rsid w:val="008C7841"/>
    <w:pPr>
      <w:outlineLvl w:val="9"/>
    </w:pPr>
    <w:rPr>
      <w:lang w:val="en-US" w:eastAsia="ja-JP"/>
    </w:rPr>
  </w:style>
  <w:style w:type="paragraph" w:styleId="TOC1">
    <w:name w:val="toc 1"/>
    <w:basedOn w:val="Normal"/>
    <w:next w:val="Normal"/>
    <w:autoRedefine/>
    <w:uiPriority w:val="39"/>
    <w:unhideWhenUsed/>
    <w:rsid w:val="00D04031"/>
    <w:pPr>
      <w:tabs>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8C7841"/>
    <w:pPr>
      <w:spacing w:after="100"/>
      <w:ind w:left="220"/>
    </w:pPr>
  </w:style>
  <w:style w:type="table" w:customStyle="1" w:styleId="TableGrid2">
    <w:name w:val="Table Grid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A78F4"/>
    <w:pPr>
      <w:spacing w:after="0" w:line="240" w:lineRule="auto"/>
    </w:pPr>
    <w:rPr>
      <w:rFonts w:eastAsiaTheme="minorEastAsia"/>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A33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A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6D0B"/>
    <w:rPr>
      <w:b/>
      <w:bCs/>
    </w:rPr>
  </w:style>
  <w:style w:type="character" w:customStyle="1" w:styleId="CommentSubjectChar">
    <w:name w:val="Comment Subject Char"/>
    <w:basedOn w:val="CommentTextChar"/>
    <w:link w:val="CommentSubject"/>
    <w:uiPriority w:val="99"/>
    <w:semiHidden/>
    <w:rsid w:val="00E06D0B"/>
    <w:rPr>
      <w:b/>
      <w:bCs/>
      <w:sz w:val="20"/>
      <w:szCs w:val="20"/>
      <w:lang w:val="sr-Cyrl-RS"/>
    </w:rPr>
  </w:style>
  <w:style w:type="paragraph" w:styleId="Revision">
    <w:name w:val="Revision"/>
    <w:hidden/>
    <w:uiPriority w:val="99"/>
    <w:semiHidden/>
    <w:rsid w:val="00E06D0B"/>
    <w:pPr>
      <w:spacing w:after="0" w:line="240" w:lineRule="auto"/>
    </w:pPr>
    <w:rPr>
      <w:lang w:val="sr-Cyrl-RS"/>
    </w:rPr>
  </w:style>
  <w:style w:type="paragraph" w:styleId="PlainText">
    <w:name w:val="Plain Text"/>
    <w:basedOn w:val="Normal"/>
    <w:link w:val="PlainTextChar"/>
    <w:uiPriority w:val="99"/>
    <w:semiHidden/>
    <w:unhideWhenUsed/>
    <w:rsid w:val="0032647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6477"/>
    <w:rPr>
      <w:rFonts w:ascii="Calibri" w:hAnsi="Calibri"/>
      <w:szCs w:val="21"/>
    </w:rPr>
  </w:style>
  <w:style w:type="paragraph" w:customStyle="1" w:styleId="Default">
    <w:name w:val="Default"/>
    <w:rsid w:val="000D7E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30D60"/>
    <w:pPr>
      <w:spacing w:after="0" w:line="240" w:lineRule="auto"/>
    </w:pPr>
    <w:rPr>
      <w:lang w:val="sr-Cyrl-RS"/>
    </w:rPr>
  </w:style>
  <w:style w:type="paragraph" w:styleId="TOC3">
    <w:name w:val="toc 3"/>
    <w:basedOn w:val="Normal"/>
    <w:next w:val="Normal"/>
    <w:autoRedefine/>
    <w:uiPriority w:val="39"/>
    <w:unhideWhenUsed/>
    <w:rsid w:val="003B5991"/>
    <w:pPr>
      <w:spacing w:after="100"/>
      <w:ind w:left="440"/>
    </w:pPr>
  </w:style>
  <w:style w:type="character" w:styleId="FollowedHyperlink">
    <w:name w:val="FollowedHyperlink"/>
    <w:basedOn w:val="DefaultParagraphFont"/>
    <w:uiPriority w:val="99"/>
    <w:semiHidden/>
    <w:unhideWhenUsed/>
    <w:rsid w:val="00006C99"/>
    <w:rPr>
      <w:color w:val="800080" w:themeColor="followedHyperlink"/>
      <w:u w:val="single"/>
    </w:rPr>
  </w:style>
  <w:style w:type="character" w:styleId="IntenseEmphasis">
    <w:name w:val="Intense Emphasis"/>
    <w:basedOn w:val="DefaultParagraphFont"/>
    <w:uiPriority w:val="21"/>
    <w:qFormat/>
    <w:rsid w:val="00D72B34"/>
    <w:rPr>
      <w:i/>
      <w:iCs/>
      <w:color w:val="4F81BD" w:themeColor="accent1"/>
    </w:rPr>
  </w:style>
  <w:style w:type="paragraph" w:customStyle="1" w:styleId="xl63">
    <w:name w:val="xl63"/>
    <w:basedOn w:val="Normal"/>
    <w:rsid w:val="004322F5"/>
    <w:pP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4">
    <w:name w:val="xl6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5">
    <w:name w:val="xl6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6">
    <w:name w:val="xl6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7">
    <w:name w:val="xl67"/>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8">
    <w:name w:val="xl6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9">
    <w:name w:val="xl6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0">
    <w:name w:val="xl70"/>
    <w:basedOn w:val="Normal"/>
    <w:rsid w:val="004322F5"/>
    <w:pP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1">
    <w:name w:val="xl71"/>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2">
    <w:name w:val="xl72"/>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3">
    <w:name w:val="xl7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4">
    <w:name w:val="xl74"/>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5">
    <w:name w:val="xl75"/>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6">
    <w:name w:val="xl76"/>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77">
    <w:name w:val="xl77"/>
    <w:basedOn w:val="Normal"/>
    <w:rsid w:val="004322F5"/>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8">
    <w:name w:val="xl78"/>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9">
    <w:name w:val="xl7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0">
    <w:name w:val="xl80"/>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1">
    <w:name w:val="xl81"/>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5B9BD5"/>
      <w:sz w:val="18"/>
      <w:szCs w:val="18"/>
      <w:lang w:val="en-US"/>
    </w:rPr>
  </w:style>
  <w:style w:type="paragraph" w:customStyle="1" w:styleId="xl82">
    <w:name w:val="xl82"/>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3">
    <w:name w:val="xl8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4">
    <w:name w:val="xl8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val="en-US"/>
    </w:rPr>
  </w:style>
  <w:style w:type="paragraph" w:customStyle="1" w:styleId="xl85">
    <w:name w:val="xl8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6">
    <w:name w:val="xl8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7">
    <w:name w:val="xl87"/>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8">
    <w:name w:val="xl8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9">
    <w:name w:val="xl8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1tekst">
    <w:name w:val="1tekst"/>
    <w:basedOn w:val="Normal"/>
    <w:rsid w:val="00810B6B"/>
    <w:pPr>
      <w:spacing w:after="0" w:line="240" w:lineRule="auto"/>
      <w:ind w:left="375" w:right="375" w:firstLine="240"/>
      <w:jc w:val="both"/>
    </w:pPr>
    <w:rPr>
      <w:rFonts w:ascii="Arial" w:eastAsia="Times New Roman" w:hAnsi="Arial" w:cs="Arial"/>
      <w:sz w:val="20"/>
      <w:szCs w:val="20"/>
      <w:lang w:val="en-US"/>
    </w:rPr>
  </w:style>
  <w:style w:type="paragraph" w:styleId="NormalWeb">
    <w:name w:val="Normal (Web)"/>
    <w:basedOn w:val="Normal"/>
    <w:uiPriority w:val="99"/>
    <w:semiHidden/>
    <w:unhideWhenUsed/>
    <w:rsid w:val="00126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26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037">
      <w:bodyDiv w:val="1"/>
      <w:marLeft w:val="0"/>
      <w:marRight w:val="0"/>
      <w:marTop w:val="0"/>
      <w:marBottom w:val="0"/>
      <w:divBdr>
        <w:top w:val="none" w:sz="0" w:space="0" w:color="auto"/>
        <w:left w:val="none" w:sz="0" w:space="0" w:color="auto"/>
        <w:bottom w:val="none" w:sz="0" w:space="0" w:color="auto"/>
        <w:right w:val="none" w:sz="0" w:space="0" w:color="auto"/>
      </w:divBdr>
    </w:div>
    <w:div w:id="36980129">
      <w:bodyDiv w:val="1"/>
      <w:marLeft w:val="0"/>
      <w:marRight w:val="0"/>
      <w:marTop w:val="0"/>
      <w:marBottom w:val="0"/>
      <w:divBdr>
        <w:top w:val="none" w:sz="0" w:space="0" w:color="auto"/>
        <w:left w:val="none" w:sz="0" w:space="0" w:color="auto"/>
        <w:bottom w:val="none" w:sz="0" w:space="0" w:color="auto"/>
        <w:right w:val="none" w:sz="0" w:space="0" w:color="auto"/>
      </w:divBdr>
    </w:div>
    <w:div w:id="46729220">
      <w:bodyDiv w:val="1"/>
      <w:marLeft w:val="0"/>
      <w:marRight w:val="0"/>
      <w:marTop w:val="0"/>
      <w:marBottom w:val="0"/>
      <w:divBdr>
        <w:top w:val="none" w:sz="0" w:space="0" w:color="auto"/>
        <w:left w:val="none" w:sz="0" w:space="0" w:color="auto"/>
        <w:bottom w:val="none" w:sz="0" w:space="0" w:color="auto"/>
        <w:right w:val="none" w:sz="0" w:space="0" w:color="auto"/>
      </w:divBdr>
    </w:div>
    <w:div w:id="129982557">
      <w:bodyDiv w:val="1"/>
      <w:marLeft w:val="0"/>
      <w:marRight w:val="0"/>
      <w:marTop w:val="0"/>
      <w:marBottom w:val="0"/>
      <w:divBdr>
        <w:top w:val="none" w:sz="0" w:space="0" w:color="auto"/>
        <w:left w:val="none" w:sz="0" w:space="0" w:color="auto"/>
        <w:bottom w:val="none" w:sz="0" w:space="0" w:color="auto"/>
        <w:right w:val="none" w:sz="0" w:space="0" w:color="auto"/>
      </w:divBdr>
    </w:div>
    <w:div w:id="178931347">
      <w:bodyDiv w:val="1"/>
      <w:marLeft w:val="0"/>
      <w:marRight w:val="0"/>
      <w:marTop w:val="0"/>
      <w:marBottom w:val="0"/>
      <w:divBdr>
        <w:top w:val="none" w:sz="0" w:space="0" w:color="auto"/>
        <w:left w:val="none" w:sz="0" w:space="0" w:color="auto"/>
        <w:bottom w:val="none" w:sz="0" w:space="0" w:color="auto"/>
        <w:right w:val="none" w:sz="0" w:space="0" w:color="auto"/>
      </w:divBdr>
    </w:div>
    <w:div w:id="187835595">
      <w:bodyDiv w:val="1"/>
      <w:marLeft w:val="0"/>
      <w:marRight w:val="0"/>
      <w:marTop w:val="0"/>
      <w:marBottom w:val="0"/>
      <w:divBdr>
        <w:top w:val="none" w:sz="0" w:space="0" w:color="auto"/>
        <w:left w:val="none" w:sz="0" w:space="0" w:color="auto"/>
        <w:bottom w:val="none" w:sz="0" w:space="0" w:color="auto"/>
        <w:right w:val="none" w:sz="0" w:space="0" w:color="auto"/>
      </w:divBdr>
    </w:div>
    <w:div w:id="200752792">
      <w:bodyDiv w:val="1"/>
      <w:marLeft w:val="0"/>
      <w:marRight w:val="0"/>
      <w:marTop w:val="0"/>
      <w:marBottom w:val="0"/>
      <w:divBdr>
        <w:top w:val="none" w:sz="0" w:space="0" w:color="auto"/>
        <w:left w:val="none" w:sz="0" w:space="0" w:color="auto"/>
        <w:bottom w:val="none" w:sz="0" w:space="0" w:color="auto"/>
        <w:right w:val="none" w:sz="0" w:space="0" w:color="auto"/>
      </w:divBdr>
    </w:div>
    <w:div w:id="206844835">
      <w:bodyDiv w:val="1"/>
      <w:marLeft w:val="0"/>
      <w:marRight w:val="0"/>
      <w:marTop w:val="0"/>
      <w:marBottom w:val="0"/>
      <w:divBdr>
        <w:top w:val="none" w:sz="0" w:space="0" w:color="auto"/>
        <w:left w:val="none" w:sz="0" w:space="0" w:color="auto"/>
        <w:bottom w:val="none" w:sz="0" w:space="0" w:color="auto"/>
        <w:right w:val="none" w:sz="0" w:space="0" w:color="auto"/>
      </w:divBdr>
    </w:div>
    <w:div w:id="225334950">
      <w:bodyDiv w:val="1"/>
      <w:marLeft w:val="0"/>
      <w:marRight w:val="0"/>
      <w:marTop w:val="0"/>
      <w:marBottom w:val="0"/>
      <w:divBdr>
        <w:top w:val="none" w:sz="0" w:space="0" w:color="auto"/>
        <w:left w:val="none" w:sz="0" w:space="0" w:color="auto"/>
        <w:bottom w:val="none" w:sz="0" w:space="0" w:color="auto"/>
        <w:right w:val="none" w:sz="0" w:space="0" w:color="auto"/>
      </w:divBdr>
    </w:div>
    <w:div w:id="225455136">
      <w:bodyDiv w:val="1"/>
      <w:marLeft w:val="0"/>
      <w:marRight w:val="0"/>
      <w:marTop w:val="0"/>
      <w:marBottom w:val="0"/>
      <w:divBdr>
        <w:top w:val="none" w:sz="0" w:space="0" w:color="auto"/>
        <w:left w:val="none" w:sz="0" w:space="0" w:color="auto"/>
        <w:bottom w:val="none" w:sz="0" w:space="0" w:color="auto"/>
        <w:right w:val="none" w:sz="0" w:space="0" w:color="auto"/>
      </w:divBdr>
    </w:div>
    <w:div w:id="230821529">
      <w:bodyDiv w:val="1"/>
      <w:marLeft w:val="0"/>
      <w:marRight w:val="0"/>
      <w:marTop w:val="0"/>
      <w:marBottom w:val="0"/>
      <w:divBdr>
        <w:top w:val="none" w:sz="0" w:space="0" w:color="auto"/>
        <w:left w:val="none" w:sz="0" w:space="0" w:color="auto"/>
        <w:bottom w:val="none" w:sz="0" w:space="0" w:color="auto"/>
        <w:right w:val="none" w:sz="0" w:space="0" w:color="auto"/>
      </w:divBdr>
    </w:div>
    <w:div w:id="252713461">
      <w:bodyDiv w:val="1"/>
      <w:marLeft w:val="0"/>
      <w:marRight w:val="0"/>
      <w:marTop w:val="0"/>
      <w:marBottom w:val="0"/>
      <w:divBdr>
        <w:top w:val="none" w:sz="0" w:space="0" w:color="auto"/>
        <w:left w:val="none" w:sz="0" w:space="0" w:color="auto"/>
        <w:bottom w:val="none" w:sz="0" w:space="0" w:color="auto"/>
        <w:right w:val="none" w:sz="0" w:space="0" w:color="auto"/>
      </w:divBdr>
    </w:div>
    <w:div w:id="268438786">
      <w:bodyDiv w:val="1"/>
      <w:marLeft w:val="0"/>
      <w:marRight w:val="0"/>
      <w:marTop w:val="0"/>
      <w:marBottom w:val="0"/>
      <w:divBdr>
        <w:top w:val="none" w:sz="0" w:space="0" w:color="auto"/>
        <w:left w:val="none" w:sz="0" w:space="0" w:color="auto"/>
        <w:bottom w:val="none" w:sz="0" w:space="0" w:color="auto"/>
        <w:right w:val="none" w:sz="0" w:space="0" w:color="auto"/>
      </w:divBdr>
    </w:div>
    <w:div w:id="302854657">
      <w:bodyDiv w:val="1"/>
      <w:marLeft w:val="0"/>
      <w:marRight w:val="0"/>
      <w:marTop w:val="0"/>
      <w:marBottom w:val="0"/>
      <w:divBdr>
        <w:top w:val="none" w:sz="0" w:space="0" w:color="auto"/>
        <w:left w:val="none" w:sz="0" w:space="0" w:color="auto"/>
        <w:bottom w:val="none" w:sz="0" w:space="0" w:color="auto"/>
        <w:right w:val="none" w:sz="0" w:space="0" w:color="auto"/>
      </w:divBdr>
    </w:div>
    <w:div w:id="354575383">
      <w:bodyDiv w:val="1"/>
      <w:marLeft w:val="0"/>
      <w:marRight w:val="0"/>
      <w:marTop w:val="0"/>
      <w:marBottom w:val="0"/>
      <w:divBdr>
        <w:top w:val="none" w:sz="0" w:space="0" w:color="auto"/>
        <w:left w:val="none" w:sz="0" w:space="0" w:color="auto"/>
        <w:bottom w:val="none" w:sz="0" w:space="0" w:color="auto"/>
        <w:right w:val="none" w:sz="0" w:space="0" w:color="auto"/>
      </w:divBdr>
    </w:div>
    <w:div w:id="365839347">
      <w:bodyDiv w:val="1"/>
      <w:marLeft w:val="0"/>
      <w:marRight w:val="0"/>
      <w:marTop w:val="0"/>
      <w:marBottom w:val="0"/>
      <w:divBdr>
        <w:top w:val="none" w:sz="0" w:space="0" w:color="auto"/>
        <w:left w:val="none" w:sz="0" w:space="0" w:color="auto"/>
        <w:bottom w:val="none" w:sz="0" w:space="0" w:color="auto"/>
        <w:right w:val="none" w:sz="0" w:space="0" w:color="auto"/>
      </w:divBdr>
    </w:div>
    <w:div w:id="371223884">
      <w:bodyDiv w:val="1"/>
      <w:marLeft w:val="0"/>
      <w:marRight w:val="0"/>
      <w:marTop w:val="0"/>
      <w:marBottom w:val="0"/>
      <w:divBdr>
        <w:top w:val="none" w:sz="0" w:space="0" w:color="auto"/>
        <w:left w:val="none" w:sz="0" w:space="0" w:color="auto"/>
        <w:bottom w:val="none" w:sz="0" w:space="0" w:color="auto"/>
        <w:right w:val="none" w:sz="0" w:space="0" w:color="auto"/>
      </w:divBdr>
    </w:div>
    <w:div w:id="394087833">
      <w:bodyDiv w:val="1"/>
      <w:marLeft w:val="0"/>
      <w:marRight w:val="0"/>
      <w:marTop w:val="0"/>
      <w:marBottom w:val="0"/>
      <w:divBdr>
        <w:top w:val="none" w:sz="0" w:space="0" w:color="auto"/>
        <w:left w:val="none" w:sz="0" w:space="0" w:color="auto"/>
        <w:bottom w:val="none" w:sz="0" w:space="0" w:color="auto"/>
        <w:right w:val="none" w:sz="0" w:space="0" w:color="auto"/>
      </w:divBdr>
    </w:div>
    <w:div w:id="427510801">
      <w:bodyDiv w:val="1"/>
      <w:marLeft w:val="0"/>
      <w:marRight w:val="0"/>
      <w:marTop w:val="0"/>
      <w:marBottom w:val="0"/>
      <w:divBdr>
        <w:top w:val="none" w:sz="0" w:space="0" w:color="auto"/>
        <w:left w:val="none" w:sz="0" w:space="0" w:color="auto"/>
        <w:bottom w:val="none" w:sz="0" w:space="0" w:color="auto"/>
        <w:right w:val="none" w:sz="0" w:space="0" w:color="auto"/>
      </w:divBdr>
    </w:div>
    <w:div w:id="557588776">
      <w:bodyDiv w:val="1"/>
      <w:marLeft w:val="0"/>
      <w:marRight w:val="0"/>
      <w:marTop w:val="0"/>
      <w:marBottom w:val="0"/>
      <w:divBdr>
        <w:top w:val="none" w:sz="0" w:space="0" w:color="auto"/>
        <w:left w:val="none" w:sz="0" w:space="0" w:color="auto"/>
        <w:bottom w:val="none" w:sz="0" w:space="0" w:color="auto"/>
        <w:right w:val="none" w:sz="0" w:space="0" w:color="auto"/>
      </w:divBdr>
    </w:div>
    <w:div w:id="648050128">
      <w:bodyDiv w:val="1"/>
      <w:marLeft w:val="0"/>
      <w:marRight w:val="0"/>
      <w:marTop w:val="0"/>
      <w:marBottom w:val="0"/>
      <w:divBdr>
        <w:top w:val="none" w:sz="0" w:space="0" w:color="auto"/>
        <w:left w:val="none" w:sz="0" w:space="0" w:color="auto"/>
        <w:bottom w:val="none" w:sz="0" w:space="0" w:color="auto"/>
        <w:right w:val="none" w:sz="0" w:space="0" w:color="auto"/>
      </w:divBdr>
    </w:div>
    <w:div w:id="696199936">
      <w:bodyDiv w:val="1"/>
      <w:marLeft w:val="0"/>
      <w:marRight w:val="0"/>
      <w:marTop w:val="0"/>
      <w:marBottom w:val="0"/>
      <w:divBdr>
        <w:top w:val="none" w:sz="0" w:space="0" w:color="auto"/>
        <w:left w:val="none" w:sz="0" w:space="0" w:color="auto"/>
        <w:bottom w:val="none" w:sz="0" w:space="0" w:color="auto"/>
        <w:right w:val="none" w:sz="0" w:space="0" w:color="auto"/>
      </w:divBdr>
    </w:div>
    <w:div w:id="720906896">
      <w:bodyDiv w:val="1"/>
      <w:marLeft w:val="0"/>
      <w:marRight w:val="0"/>
      <w:marTop w:val="0"/>
      <w:marBottom w:val="0"/>
      <w:divBdr>
        <w:top w:val="none" w:sz="0" w:space="0" w:color="auto"/>
        <w:left w:val="none" w:sz="0" w:space="0" w:color="auto"/>
        <w:bottom w:val="none" w:sz="0" w:space="0" w:color="auto"/>
        <w:right w:val="none" w:sz="0" w:space="0" w:color="auto"/>
      </w:divBdr>
    </w:div>
    <w:div w:id="743141487">
      <w:bodyDiv w:val="1"/>
      <w:marLeft w:val="0"/>
      <w:marRight w:val="0"/>
      <w:marTop w:val="0"/>
      <w:marBottom w:val="0"/>
      <w:divBdr>
        <w:top w:val="none" w:sz="0" w:space="0" w:color="auto"/>
        <w:left w:val="none" w:sz="0" w:space="0" w:color="auto"/>
        <w:bottom w:val="none" w:sz="0" w:space="0" w:color="auto"/>
        <w:right w:val="none" w:sz="0" w:space="0" w:color="auto"/>
      </w:divBdr>
    </w:div>
    <w:div w:id="754593531">
      <w:bodyDiv w:val="1"/>
      <w:marLeft w:val="0"/>
      <w:marRight w:val="0"/>
      <w:marTop w:val="0"/>
      <w:marBottom w:val="0"/>
      <w:divBdr>
        <w:top w:val="none" w:sz="0" w:space="0" w:color="auto"/>
        <w:left w:val="none" w:sz="0" w:space="0" w:color="auto"/>
        <w:bottom w:val="none" w:sz="0" w:space="0" w:color="auto"/>
        <w:right w:val="none" w:sz="0" w:space="0" w:color="auto"/>
      </w:divBdr>
    </w:div>
    <w:div w:id="872838844">
      <w:bodyDiv w:val="1"/>
      <w:marLeft w:val="0"/>
      <w:marRight w:val="0"/>
      <w:marTop w:val="0"/>
      <w:marBottom w:val="0"/>
      <w:divBdr>
        <w:top w:val="none" w:sz="0" w:space="0" w:color="auto"/>
        <w:left w:val="none" w:sz="0" w:space="0" w:color="auto"/>
        <w:bottom w:val="none" w:sz="0" w:space="0" w:color="auto"/>
        <w:right w:val="none" w:sz="0" w:space="0" w:color="auto"/>
      </w:divBdr>
    </w:div>
    <w:div w:id="893125722">
      <w:bodyDiv w:val="1"/>
      <w:marLeft w:val="0"/>
      <w:marRight w:val="0"/>
      <w:marTop w:val="0"/>
      <w:marBottom w:val="0"/>
      <w:divBdr>
        <w:top w:val="none" w:sz="0" w:space="0" w:color="auto"/>
        <w:left w:val="none" w:sz="0" w:space="0" w:color="auto"/>
        <w:bottom w:val="none" w:sz="0" w:space="0" w:color="auto"/>
        <w:right w:val="none" w:sz="0" w:space="0" w:color="auto"/>
      </w:divBdr>
    </w:div>
    <w:div w:id="913321392">
      <w:bodyDiv w:val="1"/>
      <w:marLeft w:val="0"/>
      <w:marRight w:val="0"/>
      <w:marTop w:val="0"/>
      <w:marBottom w:val="0"/>
      <w:divBdr>
        <w:top w:val="none" w:sz="0" w:space="0" w:color="auto"/>
        <w:left w:val="none" w:sz="0" w:space="0" w:color="auto"/>
        <w:bottom w:val="none" w:sz="0" w:space="0" w:color="auto"/>
        <w:right w:val="none" w:sz="0" w:space="0" w:color="auto"/>
      </w:divBdr>
    </w:div>
    <w:div w:id="941837122">
      <w:bodyDiv w:val="1"/>
      <w:marLeft w:val="0"/>
      <w:marRight w:val="0"/>
      <w:marTop w:val="0"/>
      <w:marBottom w:val="0"/>
      <w:divBdr>
        <w:top w:val="none" w:sz="0" w:space="0" w:color="auto"/>
        <w:left w:val="none" w:sz="0" w:space="0" w:color="auto"/>
        <w:bottom w:val="none" w:sz="0" w:space="0" w:color="auto"/>
        <w:right w:val="none" w:sz="0" w:space="0" w:color="auto"/>
      </w:divBdr>
    </w:div>
    <w:div w:id="956251416">
      <w:bodyDiv w:val="1"/>
      <w:marLeft w:val="0"/>
      <w:marRight w:val="0"/>
      <w:marTop w:val="0"/>
      <w:marBottom w:val="0"/>
      <w:divBdr>
        <w:top w:val="none" w:sz="0" w:space="0" w:color="auto"/>
        <w:left w:val="none" w:sz="0" w:space="0" w:color="auto"/>
        <w:bottom w:val="none" w:sz="0" w:space="0" w:color="auto"/>
        <w:right w:val="none" w:sz="0" w:space="0" w:color="auto"/>
      </w:divBdr>
    </w:div>
    <w:div w:id="956565036">
      <w:bodyDiv w:val="1"/>
      <w:marLeft w:val="0"/>
      <w:marRight w:val="0"/>
      <w:marTop w:val="0"/>
      <w:marBottom w:val="0"/>
      <w:divBdr>
        <w:top w:val="none" w:sz="0" w:space="0" w:color="auto"/>
        <w:left w:val="none" w:sz="0" w:space="0" w:color="auto"/>
        <w:bottom w:val="none" w:sz="0" w:space="0" w:color="auto"/>
        <w:right w:val="none" w:sz="0" w:space="0" w:color="auto"/>
      </w:divBdr>
    </w:div>
    <w:div w:id="1099373322">
      <w:bodyDiv w:val="1"/>
      <w:marLeft w:val="0"/>
      <w:marRight w:val="0"/>
      <w:marTop w:val="0"/>
      <w:marBottom w:val="0"/>
      <w:divBdr>
        <w:top w:val="none" w:sz="0" w:space="0" w:color="auto"/>
        <w:left w:val="none" w:sz="0" w:space="0" w:color="auto"/>
        <w:bottom w:val="none" w:sz="0" w:space="0" w:color="auto"/>
        <w:right w:val="none" w:sz="0" w:space="0" w:color="auto"/>
      </w:divBdr>
    </w:div>
    <w:div w:id="1107846520">
      <w:bodyDiv w:val="1"/>
      <w:marLeft w:val="0"/>
      <w:marRight w:val="0"/>
      <w:marTop w:val="0"/>
      <w:marBottom w:val="0"/>
      <w:divBdr>
        <w:top w:val="none" w:sz="0" w:space="0" w:color="auto"/>
        <w:left w:val="none" w:sz="0" w:space="0" w:color="auto"/>
        <w:bottom w:val="none" w:sz="0" w:space="0" w:color="auto"/>
        <w:right w:val="none" w:sz="0" w:space="0" w:color="auto"/>
      </w:divBdr>
    </w:div>
    <w:div w:id="1121191934">
      <w:bodyDiv w:val="1"/>
      <w:marLeft w:val="0"/>
      <w:marRight w:val="0"/>
      <w:marTop w:val="0"/>
      <w:marBottom w:val="0"/>
      <w:divBdr>
        <w:top w:val="none" w:sz="0" w:space="0" w:color="auto"/>
        <w:left w:val="none" w:sz="0" w:space="0" w:color="auto"/>
        <w:bottom w:val="none" w:sz="0" w:space="0" w:color="auto"/>
        <w:right w:val="none" w:sz="0" w:space="0" w:color="auto"/>
      </w:divBdr>
    </w:div>
    <w:div w:id="1147629783">
      <w:bodyDiv w:val="1"/>
      <w:marLeft w:val="0"/>
      <w:marRight w:val="0"/>
      <w:marTop w:val="0"/>
      <w:marBottom w:val="0"/>
      <w:divBdr>
        <w:top w:val="none" w:sz="0" w:space="0" w:color="auto"/>
        <w:left w:val="none" w:sz="0" w:space="0" w:color="auto"/>
        <w:bottom w:val="none" w:sz="0" w:space="0" w:color="auto"/>
        <w:right w:val="none" w:sz="0" w:space="0" w:color="auto"/>
      </w:divBdr>
    </w:div>
    <w:div w:id="1169250890">
      <w:bodyDiv w:val="1"/>
      <w:marLeft w:val="0"/>
      <w:marRight w:val="0"/>
      <w:marTop w:val="0"/>
      <w:marBottom w:val="0"/>
      <w:divBdr>
        <w:top w:val="none" w:sz="0" w:space="0" w:color="auto"/>
        <w:left w:val="none" w:sz="0" w:space="0" w:color="auto"/>
        <w:bottom w:val="none" w:sz="0" w:space="0" w:color="auto"/>
        <w:right w:val="none" w:sz="0" w:space="0" w:color="auto"/>
      </w:divBdr>
    </w:div>
    <w:div w:id="1185827299">
      <w:bodyDiv w:val="1"/>
      <w:marLeft w:val="0"/>
      <w:marRight w:val="0"/>
      <w:marTop w:val="0"/>
      <w:marBottom w:val="0"/>
      <w:divBdr>
        <w:top w:val="none" w:sz="0" w:space="0" w:color="auto"/>
        <w:left w:val="none" w:sz="0" w:space="0" w:color="auto"/>
        <w:bottom w:val="none" w:sz="0" w:space="0" w:color="auto"/>
        <w:right w:val="none" w:sz="0" w:space="0" w:color="auto"/>
      </w:divBdr>
    </w:div>
    <w:div w:id="1186291894">
      <w:bodyDiv w:val="1"/>
      <w:marLeft w:val="0"/>
      <w:marRight w:val="0"/>
      <w:marTop w:val="0"/>
      <w:marBottom w:val="0"/>
      <w:divBdr>
        <w:top w:val="none" w:sz="0" w:space="0" w:color="auto"/>
        <w:left w:val="none" w:sz="0" w:space="0" w:color="auto"/>
        <w:bottom w:val="none" w:sz="0" w:space="0" w:color="auto"/>
        <w:right w:val="none" w:sz="0" w:space="0" w:color="auto"/>
      </w:divBdr>
    </w:div>
    <w:div w:id="1192693860">
      <w:bodyDiv w:val="1"/>
      <w:marLeft w:val="0"/>
      <w:marRight w:val="0"/>
      <w:marTop w:val="0"/>
      <w:marBottom w:val="0"/>
      <w:divBdr>
        <w:top w:val="none" w:sz="0" w:space="0" w:color="auto"/>
        <w:left w:val="none" w:sz="0" w:space="0" w:color="auto"/>
        <w:bottom w:val="none" w:sz="0" w:space="0" w:color="auto"/>
        <w:right w:val="none" w:sz="0" w:space="0" w:color="auto"/>
      </w:divBdr>
    </w:div>
    <w:div w:id="1219173063">
      <w:bodyDiv w:val="1"/>
      <w:marLeft w:val="0"/>
      <w:marRight w:val="0"/>
      <w:marTop w:val="0"/>
      <w:marBottom w:val="0"/>
      <w:divBdr>
        <w:top w:val="none" w:sz="0" w:space="0" w:color="auto"/>
        <w:left w:val="none" w:sz="0" w:space="0" w:color="auto"/>
        <w:bottom w:val="none" w:sz="0" w:space="0" w:color="auto"/>
        <w:right w:val="none" w:sz="0" w:space="0" w:color="auto"/>
      </w:divBdr>
    </w:div>
    <w:div w:id="1220365641">
      <w:bodyDiv w:val="1"/>
      <w:marLeft w:val="0"/>
      <w:marRight w:val="0"/>
      <w:marTop w:val="0"/>
      <w:marBottom w:val="0"/>
      <w:divBdr>
        <w:top w:val="none" w:sz="0" w:space="0" w:color="auto"/>
        <w:left w:val="none" w:sz="0" w:space="0" w:color="auto"/>
        <w:bottom w:val="none" w:sz="0" w:space="0" w:color="auto"/>
        <w:right w:val="none" w:sz="0" w:space="0" w:color="auto"/>
      </w:divBdr>
    </w:div>
    <w:div w:id="1229029021">
      <w:bodyDiv w:val="1"/>
      <w:marLeft w:val="0"/>
      <w:marRight w:val="0"/>
      <w:marTop w:val="0"/>
      <w:marBottom w:val="0"/>
      <w:divBdr>
        <w:top w:val="none" w:sz="0" w:space="0" w:color="auto"/>
        <w:left w:val="none" w:sz="0" w:space="0" w:color="auto"/>
        <w:bottom w:val="none" w:sz="0" w:space="0" w:color="auto"/>
        <w:right w:val="none" w:sz="0" w:space="0" w:color="auto"/>
      </w:divBdr>
    </w:div>
    <w:div w:id="1298878775">
      <w:bodyDiv w:val="1"/>
      <w:marLeft w:val="0"/>
      <w:marRight w:val="0"/>
      <w:marTop w:val="0"/>
      <w:marBottom w:val="0"/>
      <w:divBdr>
        <w:top w:val="none" w:sz="0" w:space="0" w:color="auto"/>
        <w:left w:val="none" w:sz="0" w:space="0" w:color="auto"/>
        <w:bottom w:val="none" w:sz="0" w:space="0" w:color="auto"/>
        <w:right w:val="none" w:sz="0" w:space="0" w:color="auto"/>
      </w:divBdr>
    </w:div>
    <w:div w:id="1306007306">
      <w:bodyDiv w:val="1"/>
      <w:marLeft w:val="0"/>
      <w:marRight w:val="0"/>
      <w:marTop w:val="0"/>
      <w:marBottom w:val="0"/>
      <w:divBdr>
        <w:top w:val="none" w:sz="0" w:space="0" w:color="auto"/>
        <w:left w:val="none" w:sz="0" w:space="0" w:color="auto"/>
        <w:bottom w:val="none" w:sz="0" w:space="0" w:color="auto"/>
        <w:right w:val="none" w:sz="0" w:space="0" w:color="auto"/>
      </w:divBdr>
    </w:div>
    <w:div w:id="1317489590">
      <w:bodyDiv w:val="1"/>
      <w:marLeft w:val="0"/>
      <w:marRight w:val="0"/>
      <w:marTop w:val="0"/>
      <w:marBottom w:val="0"/>
      <w:divBdr>
        <w:top w:val="none" w:sz="0" w:space="0" w:color="auto"/>
        <w:left w:val="none" w:sz="0" w:space="0" w:color="auto"/>
        <w:bottom w:val="none" w:sz="0" w:space="0" w:color="auto"/>
        <w:right w:val="none" w:sz="0" w:space="0" w:color="auto"/>
      </w:divBdr>
    </w:div>
    <w:div w:id="1320765088">
      <w:bodyDiv w:val="1"/>
      <w:marLeft w:val="0"/>
      <w:marRight w:val="0"/>
      <w:marTop w:val="0"/>
      <w:marBottom w:val="0"/>
      <w:divBdr>
        <w:top w:val="none" w:sz="0" w:space="0" w:color="auto"/>
        <w:left w:val="none" w:sz="0" w:space="0" w:color="auto"/>
        <w:bottom w:val="none" w:sz="0" w:space="0" w:color="auto"/>
        <w:right w:val="none" w:sz="0" w:space="0" w:color="auto"/>
      </w:divBdr>
    </w:div>
    <w:div w:id="1441291864">
      <w:bodyDiv w:val="1"/>
      <w:marLeft w:val="0"/>
      <w:marRight w:val="0"/>
      <w:marTop w:val="0"/>
      <w:marBottom w:val="0"/>
      <w:divBdr>
        <w:top w:val="none" w:sz="0" w:space="0" w:color="auto"/>
        <w:left w:val="none" w:sz="0" w:space="0" w:color="auto"/>
        <w:bottom w:val="none" w:sz="0" w:space="0" w:color="auto"/>
        <w:right w:val="none" w:sz="0" w:space="0" w:color="auto"/>
      </w:divBdr>
    </w:div>
    <w:div w:id="1463301746">
      <w:bodyDiv w:val="1"/>
      <w:marLeft w:val="0"/>
      <w:marRight w:val="0"/>
      <w:marTop w:val="0"/>
      <w:marBottom w:val="0"/>
      <w:divBdr>
        <w:top w:val="none" w:sz="0" w:space="0" w:color="auto"/>
        <w:left w:val="none" w:sz="0" w:space="0" w:color="auto"/>
        <w:bottom w:val="none" w:sz="0" w:space="0" w:color="auto"/>
        <w:right w:val="none" w:sz="0" w:space="0" w:color="auto"/>
      </w:divBdr>
    </w:div>
    <w:div w:id="1472284598">
      <w:bodyDiv w:val="1"/>
      <w:marLeft w:val="0"/>
      <w:marRight w:val="0"/>
      <w:marTop w:val="0"/>
      <w:marBottom w:val="0"/>
      <w:divBdr>
        <w:top w:val="none" w:sz="0" w:space="0" w:color="auto"/>
        <w:left w:val="none" w:sz="0" w:space="0" w:color="auto"/>
        <w:bottom w:val="none" w:sz="0" w:space="0" w:color="auto"/>
        <w:right w:val="none" w:sz="0" w:space="0" w:color="auto"/>
      </w:divBdr>
    </w:div>
    <w:div w:id="1482426667">
      <w:bodyDiv w:val="1"/>
      <w:marLeft w:val="0"/>
      <w:marRight w:val="0"/>
      <w:marTop w:val="0"/>
      <w:marBottom w:val="0"/>
      <w:divBdr>
        <w:top w:val="none" w:sz="0" w:space="0" w:color="auto"/>
        <w:left w:val="none" w:sz="0" w:space="0" w:color="auto"/>
        <w:bottom w:val="none" w:sz="0" w:space="0" w:color="auto"/>
        <w:right w:val="none" w:sz="0" w:space="0" w:color="auto"/>
      </w:divBdr>
    </w:div>
    <w:div w:id="1552308956">
      <w:bodyDiv w:val="1"/>
      <w:marLeft w:val="0"/>
      <w:marRight w:val="0"/>
      <w:marTop w:val="0"/>
      <w:marBottom w:val="0"/>
      <w:divBdr>
        <w:top w:val="none" w:sz="0" w:space="0" w:color="auto"/>
        <w:left w:val="none" w:sz="0" w:space="0" w:color="auto"/>
        <w:bottom w:val="none" w:sz="0" w:space="0" w:color="auto"/>
        <w:right w:val="none" w:sz="0" w:space="0" w:color="auto"/>
      </w:divBdr>
    </w:div>
    <w:div w:id="1552888703">
      <w:bodyDiv w:val="1"/>
      <w:marLeft w:val="0"/>
      <w:marRight w:val="0"/>
      <w:marTop w:val="0"/>
      <w:marBottom w:val="0"/>
      <w:divBdr>
        <w:top w:val="none" w:sz="0" w:space="0" w:color="auto"/>
        <w:left w:val="none" w:sz="0" w:space="0" w:color="auto"/>
        <w:bottom w:val="none" w:sz="0" w:space="0" w:color="auto"/>
        <w:right w:val="none" w:sz="0" w:space="0" w:color="auto"/>
      </w:divBdr>
    </w:div>
    <w:div w:id="1587374509">
      <w:bodyDiv w:val="1"/>
      <w:marLeft w:val="0"/>
      <w:marRight w:val="0"/>
      <w:marTop w:val="0"/>
      <w:marBottom w:val="0"/>
      <w:divBdr>
        <w:top w:val="none" w:sz="0" w:space="0" w:color="auto"/>
        <w:left w:val="none" w:sz="0" w:space="0" w:color="auto"/>
        <w:bottom w:val="none" w:sz="0" w:space="0" w:color="auto"/>
        <w:right w:val="none" w:sz="0" w:space="0" w:color="auto"/>
      </w:divBdr>
    </w:div>
    <w:div w:id="1591155478">
      <w:bodyDiv w:val="1"/>
      <w:marLeft w:val="0"/>
      <w:marRight w:val="0"/>
      <w:marTop w:val="0"/>
      <w:marBottom w:val="0"/>
      <w:divBdr>
        <w:top w:val="none" w:sz="0" w:space="0" w:color="auto"/>
        <w:left w:val="none" w:sz="0" w:space="0" w:color="auto"/>
        <w:bottom w:val="none" w:sz="0" w:space="0" w:color="auto"/>
        <w:right w:val="none" w:sz="0" w:space="0" w:color="auto"/>
      </w:divBdr>
    </w:div>
    <w:div w:id="1648516162">
      <w:bodyDiv w:val="1"/>
      <w:marLeft w:val="0"/>
      <w:marRight w:val="0"/>
      <w:marTop w:val="0"/>
      <w:marBottom w:val="0"/>
      <w:divBdr>
        <w:top w:val="none" w:sz="0" w:space="0" w:color="auto"/>
        <w:left w:val="none" w:sz="0" w:space="0" w:color="auto"/>
        <w:bottom w:val="none" w:sz="0" w:space="0" w:color="auto"/>
        <w:right w:val="none" w:sz="0" w:space="0" w:color="auto"/>
      </w:divBdr>
    </w:div>
    <w:div w:id="1658847322">
      <w:bodyDiv w:val="1"/>
      <w:marLeft w:val="0"/>
      <w:marRight w:val="0"/>
      <w:marTop w:val="0"/>
      <w:marBottom w:val="0"/>
      <w:divBdr>
        <w:top w:val="none" w:sz="0" w:space="0" w:color="auto"/>
        <w:left w:val="none" w:sz="0" w:space="0" w:color="auto"/>
        <w:bottom w:val="none" w:sz="0" w:space="0" w:color="auto"/>
        <w:right w:val="none" w:sz="0" w:space="0" w:color="auto"/>
      </w:divBdr>
    </w:div>
    <w:div w:id="1690059597">
      <w:bodyDiv w:val="1"/>
      <w:marLeft w:val="0"/>
      <w:marRight w:val="0"/>
      <w:marTop w:val="0"/>
      <w:marBottom w:val="0"/>
      <w:divBdr>
        <w:top w:val="none" w:sz="0" w:space="0" w:color="auto"/>
        <w:left w:val="none" w:sz="0" w:space="0" w:color="auto"/>
        <w:bottom w:val="none" w:sz="0" w:space="0" w:color="auto"/>
        <w:right w:val="none" w:sz="0" w:space="0" w:color="auto"/>
      </w:divBdr>
    </w:div>
    <w:div w:id="1699617513">
      <w:bodyDiv w:val="1"/>
      <w:marLeft w:val="0"/>
      <w:marRight w:val="0"/>
      <w:marTop w:val="0"/>
      <w:marBottom w:val="0"/>
      <w:divBdr>
        <w:top w:val="none" w:sz="0" w:space="0" w:color="auto"/>
        <w:left w:val="none" w:sz="0" w:space="0" w:color="auto"/>
        <w:bottom w:val="none" w:sz="0" w:space="0" w:color="auto"/>
        <w:right w:val="none" w:sz="0" w:space="0" w:color="auto"/>
      </w:divBdr>
    </w:div>
    <w:div w:id="1701517172">
      <w:bodyDiv w:val="1"/>
      <w:marLeft w:val="0"/>
      <w:marRight w:val="0"/>
      <w:marTop w:val="0"/>
      <w:marBottom w:val="0"/>
      <w:divBdr>
        <w:top w:val="none" w:sz="0" w:space="0" w:color="auto"/>
        <w:left w:val="none" w:sz="0" w:space="0" w:color="auto"/>
        <w:bottom w:val="none" w:sz="0" w:space="0" w:color="auto"/>
        <w:right w:val="none" w:sz="0" w:space="0" w:color="auto"/>
      </w:divBdr>
    </w:div>
    <w:div w:id="1764492928">
      <w:bodyDiv w:val="1"/>
      <w:marLeft w:val="0"/>
      <w:marRight w:val="0"/>
      <w:marTop w:val="0"/>
      <w:marBottom w:val="0"/>
      <w:divBdr>
        <w:top w:val="none" w:sz="0" w:space="0" w:color="auto"/>
        <w:left w:val="none" w:sz="0" w:space="0" w:color="auto"/>
        <w:bottom w:val="none" w:sz="0" w:space="0" w:color="auto"/>
        <w:right w:val="none" w:sz="0" w:space="0" w:color="auto"/>
      </w:divBdr>
    </w:div>
    <w:div w:id="1827016138">
      <w:bodyDiv w:val="1"/>
      <w:marLeft w:val="0"/>
      <w:marRight w:val="0"/>
      <w:marTop w:val="0"/>
      <w:marBottom w:val="0"/>
      <w:divBdr>
        <w:top w:val="none" w:sz="0" w:space="0" w:color="auto"/>
        <w:left w:val="none" w:sz="0" w:space="0" w:color="auto"/>
        <w:bottom w:val="none" w:sz="0" w:space="0" w:color="auto"/>
        <w:right w:val="none" w:sz="0" w:space="0" w:color="auto"/>
      </w:divBdr>
    </w:div>
    <w:div w:id="1827479872">
      <w:bodyDiv w:val="1"/>
      <w:marLeft w:val="0"/>
      <w:marRight w:val="0"/>
      <w:marTop w:val="0"/>
      <w:marBottom w:val="0"/>
      <w:divBdr>
        <w:top w:val="none" w:sz="0" w:space="0" w:color="auto"/>
        <w:left w:val="none" w:sz="0" w:space="0" w:color="auto"/>
        <w:bottom w:val="none" w:sz="0" w:space="0" w:color="auto"/>
        <w:right w:val="none" w:sz="0" w:space="0" w:color="auto"/>
      </w:divBdr>
    </w:div>
    <w:div w:id="1865443030">
      <w:bodyDiv w:val="1"/>
      <w:marLeft w:val="0"/>
      <w:marRight w:val="0"/>
      <w:marTop w:val="0"/>
      <w:marBottom w:val="0"/>
      <w:divBdr>
        <w:top w:val="none" w:sz="0" w:space="0" w:color="auto"/>
        <w:left w:val="none" w:sz="0" w:space="0" w:color="auto"/>
        <w:bottom w:val="none" w:sz="0" w:space="0" w:color="auto"/>
        <w:right w:val="none" w:sz="0" w:space="0" w:color="auto"/>
      </w:divBdr>
    </w:div>
    <w:div w:id="1872956212">
      <w:bodyDiv w:val="1"/>
      <w:marLeft w:val="0"/>
      <w:marRight w:val="0"/>
      <w:marTop w:val="0"/>
      <w:marBottom w:val="0"/>
      <w:divBdr>
        <w:top w:val="none" w:sz="0" w:space="0" w:color="auto"/>
        <w:left w:val="none" w:sz="0" w:space="0" w:color="auto"/>
        <w:bottom w:val="none" w:sz="0" w:space="0" w:color="auto"/>
        <w:right w:val="none" w:sz="0" w:space="0" w:color="auto"/>
      </w:divBdr>
    </w:div>
    <w:div w:id="1876116224">
      <w:bodyDiv w:val="1"/>
      <w:marLeft w:val="0"/>
      <w:marRight w:val="0"/>
      <w:marTop w:val="0"/>
      <w:marBottom w:val="0"/>
      <w:divBdr>
        <w:top w:val="none" w:sz="0" w:space="0" w:color="auto"/>
        <w:left w:val="none" w:sz="0" w:space="0" w:color="auto"/>
        <w:bottom w:val="none" w:sz="0" w:space="0" w:color="auto"/>
        <w:right w:val="none" w:sz="0" w:space="0" w:color="auto"/>
      </w:divBdr>
    </w:div>
    <w:div w:id="1927495439">
      <w:bodyDiv w:val="1"/>
      <w:marLeft w:val="0"/>
      <w:marRight w:val="0"/>
      <w:marTop w:val="0"/>
      <w:marBottom w:val="0"/>
      <w:divBdr>
        <w:top w:val="none" w:sz="0" w:space="0" w:color="auto"/>
        <w:left w:val="none" w:sz="0" w:space="0" w:color="auto"/>
        <w:bottom w:val="none" w:sz="0" w:space="0" w:color="auto"/>
        <w:right w:val="none" w:sz="0" w:space="0" w:color="auto"/>
      </w:divBdr>
    </w:div>
    <w:div w:id="1961305186">
      <w:bodyDiv w:val="1"/>
      <w:marLeft w:val="0"/>
      <w:marRight w:val="0"/>
      <w:marTop w:val="0"/>
      <w:marBottom w:val="0"/>
      <w:divBdr>
        <w:top w:val="none" w:sz="0" w:space="0" w:color="auto"/>
        <w:left w:val="none" w:sz="0" w:space="0" w:color="auto"/>
        <w:bottom w:val="none" w:sz="0" w:space="0" w:color="auto"/>
        <w:right w:val="none" w:sz="0" w:space="0" w:color="auto"/>
      </w:divBdr>
    </w:div>
    <w:div w:id="1969894402">
      <w:bodyDiv w:val="1"/>
      <w:marLeft w:val="0"/>
      <w:marRight w:val="0"/>
      <w:marTop w:val="0"/>
      <w:marBottom w:val="0"/>
      <w:divBdr>
        <w:top w:val="none" w:sz="0" w:space="0" w:color="auto"/>
        <w:left w:val="none" w:sz="0" w:space="0" w:color="auto"/>
        <w:bottom w:val="none" w:sz="0" w:space="0" w:color="auto"/>
        <w:right w:val="none" w:sz="0" w:space="0" w:color="auto"/>
      </w:divBdr>
    </w:div>
    <w:div w:id="2038039329">
      <w:bodyDiv w:val="1"/>
      <w:marLeft w:val="0"/>
      <w:marRight w:val="0"/>
      <w:marTop w:val="0"/>
      <w:marBottom w:val="0"/>
      <w:divBdr>
        <w:top w:val="none" w:sz="0" w:space="0" w:color="auto"/>
        <w:left w:val="none" w:sz="0" w:space="0" w:color="auto"/>
        <w:bottom w:val="none" w:sz="0" w:space="0" w:color="auto"/>
        <w:right w:val="none" w:sz="0" w:space="0" w:color="auto"/>
      </w:divBdr>
    </w:div>
    <w:div w:id="2050833394">
      <w:bodyDiv w:val="1"/>
      <w:marLeft w:val="0"/>
      <w:marRight w:val="0"/>
      <w:marTop w:val="0"/>
      <w:marBottom w:val="0"/>
      <w:divBdr>
        <w:top w:val="none" w:sz="0" w:space="0" w:color="auto"/>
        <w:left w:val="none" w:sz="0" w:space="0" w:color="auto"/>
        <w:bottom w:val="none" w:sz="0" w:space="0" w:color="auto"/>
        <w:right w:val="none" w:sz="0" w:space="0" w:color="auto"/>
      </w:divBdr>
    </w:div>
    <w:div w:id="2092923495">
      <w:bodyDiv w:val="1"/>
      <w:marLeft w:val="0"/>
      <w:marRight w:val="0"/>
      <w:marTop w:val="0"/>
      <w:marBottom w:val="0"/>
      <w:divBdr>
        <w:top w:val="none" w:sz="0" w:space="0" w:color="auto"/>
        <w:left w:val="none" w:sz="0" w:space="0" w:color="auto"/>
        <w:bottom w:val="none" w:sz="0" w:space="0" w:color="auto"/>
        <w:right w:val="none" w:sz="0" w:space="0" w:color="auto"/>
      </w:divBdr>
    </w:div>
    <w:div w:id="2094665397">
      <w:bodyDiv w:val="1"/>
      <w:marLeft w:val="0"/>
      <w:marRight w:val="0"/>
      <w:marTop w:val="0"/>
      <w:marBottom w:val="0"/>
      <w:divBdr>
        <w:top w:val="none" w:sz="0" w:space="0" w:color="auto"/>
        <w:left w:val="none" w:sz="0" w:space="0" w:color="auto"/>
        <w:bottom w:val="none" w:sz="0" w:space="0" w:color="auto"/>
        <w:right w:val="none" w:sz="0" w:space="0" w:color="auto"/>
      </w:divBdr>
    </w:div>
    <w:div w:id="2100980097">
      <w:bodyDiv w:val="1"/>
      <w:marLeft w:val="0"/>
      <w:marRight w:val="0"/>
      <w:marTop w:val="0"/>
      <w:marBottom w:val="0"/>
      <w:divBdr>
        <w:top w:val="none" w:sz="0" w:space="0" w:color="auto"/>
        <w:left w:val="none" w:sz="0" w:space="0" w:color="auto"/>
        <w:bottom w:val="none" w:sz="0" w:space="0" w:color="auto"/>
        <w:right w:val="none" w:sz="0" w:space="0" w:color="auto"/>
      </w:divBdr>
    </w:div>
    <w:div w:id="2121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z.gov.rs/usluge/usluge-katastranepokretnosti/upis-imaoca-pravana-nepokretnostza-parceluobjekat-iposeban-deozgrade-stanposlovni-prostori-gara%C5%BEa" TargetMode="External"/><Relationship Id="rId13" Type="http://schemas.openxmlformats.org/officeDocument/2006/relationships/hyperlink" Target="http://www.rgz.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gz.gov.rs/usluge/izvodiz-zakona-orepubli%C4%8Dkimadministrativnimtaksama" TargetMode="External"/><Relationship Id="rId14" Type="http://schemas.openxmlformats.org/officeDocument/2006/relationships/hyperlink" Target="http://www.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23F0-50AB-4B50-B411-9ACD585C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2426</TotalTime>
  <Pages>74</Pages>
  <Words>20450</Words>
  <Characters>112684</Characters>
  <Application>Microsoft Office Word</Application>
  <DocSecurity>0</DocSecurity>
  <Lines>6628</Lines>
  <Paragraphs>3096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Hewlett-Packard</Company>
  <LinksUpToDate>false</LinksUpToDate>
  <CharactersWithSpaces>130038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Expose 5</dc:creator>
  <cp:lastModifiedBy>Sanja</cp:lastModifiedBy>
  <cp:revision>31</cp:revision>
  <cp:lastPrinted>2019-03-18T13:04:00Z</cp:lastPrinted>
  <dcterms:created xsi:type="dcterms:W3CDTF">2019-06-30T07:18:00Z</dcterms:created>
  <dcterms:modified xsi:type="dcterms:W3CDTF">2019-07-05T12:30:00Z</dcterms:modified>
</cp:coreProperties>
</file>