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1810" w:rsidRPr="00EF40B6" w:rsidRDefault="00441810" w:rsidP="003525E5">
      <w:pPr>
        <w:jc w:val="center"/>
        <w:rPr>
          <w:rFonts w:eastAsia="Times New Roman" w:cs="Arial"/>
          <w:sz w:val="28"/>
          <w:szCs w:val="28"/>
        </w:rPr>
      </w:pPr>
      <w:r w:rsidRPr="00EF40B6">
        <w:rPr>
          <w:rFonts w:eastAsia="Times New Roman" w:cs="Arial"/>
          <w:noProof/>
          <w:sz w:val="28"/>
          <w:szCs w:val="28"/>
        </w:rPr>
        <w:drawing>
          <wp:inline distT="0" distB="0" distL="0" distR="0" wp14:anchorId="1C38B401" wp14:editId="465E578A">
            <wp:extent cx="552450" cy="685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685800"/>
                    </a:xfrm>
                    <a:prstGeom prst="rect">
                      <a:avLst/>
                    </a:prstGeom>
                    <a:noFill/>
                    <a:ln>
                      <a:noFill/>
                    </a:ln>
                  </pic:spPr>
                </pic:pic>
              </a:graphicData>
            </a:graphic>
          </wp:inline>
        </w:drawing>
      </w:r>
    </w:p>
    <w:p w:rsidR="00441810" w:rsidRPr="00EF40B6" w:rsidRDefault="00441810" w:rsidP="003525E5">
      <w:pPr>
        <w:jc w:val="center"/>
        <w:rPr>
          <w:rFonts w:eastAsia="Times New Roman" w:cs="Arial"/>
          <w:b/>
          <w:sz w:val="28"/>
          <w:szCs w:val="28"/>
          <w:lang w:val="sr-Cyrl-CS"/>
        </w:rPr>
      </w:pPr>
      <w:r w:rsidRPr="00EF40B6">
        <w:rPr>
          <w:rFonts w:eastAsia="Times New Roman" w:cs="Arial"/>
          <w:b/>
          <w:sz w:val="28"/>
          <w:szCs w:val="28"/>
          <w:lang w:val="sr-Cyrl-CS"/>
        </w:rPr>
        <w:t>РЕПУБЛИКА СРБИЈА</w:t>
      </w:r>
    </w:p>
    <w:p w:rsidR="00441810" w:rsidRDefault="00441810" w:rsidP="00540272">
      <w:pPr>
        <w:jc w:val="center"/>
        <w:rPr>
          <w:rFonts w:eastAsia="Times New Roman" w:cs="Arial"/>
          <w:b/>
          <w:sz w:val="28"/>
          <w:szCs w:val="28"/>
          <w:lang w:val="sr-Latn-CS"/>
        </w:rPr>
      </w:pPr>
      <w:r w:rsidRPr="00EF40B6">
        <w:rPr>
          <w:rFonts w:eastAsia="Times New Roman" w:cs="Arial"/>
          <w:b/>
          <w:sz w:val="28"/>
          <w:szCs w:val="28"/>
          <w:lang w:val="sr-Cyrl-CS"/>
        </w:rPr>
        <w:t>В Л А Д А</w:t>
      </w:r>
    </w:p>
    <w:p w:rsidR="00540272" w:rsidRPr="00540272" w:rsidRDefault="00540272" w:rsidP="00540272">
      <w:pPr>
        <w:jc w:val="right"/>
        <w:rPr>
          <w:rFonts w:eastAsia="Times New Roman" w:cs="Arial"/>
          <w:b/>
          <w:sz w:val="28"/>
          <w:szCs w:val="28"/>
          <w:lang w:val="sr-Cyrl-CS"/>
        </w:rPr>
      </w:pPr>
      <w:r>
        <w:rPr>
          <w:rFonts w:eastAsia="Times New Roman" w:cs="Arial"/>
          <w:b/>
          <w:sz w:val="28"/>
          <w:szCs w:val="28"/>
          <w:lang w:val="sr-Cyrl-CS"/>
        </w:rPr>
        <w:t>ПРЕДЛОГ</w:t>
      </w:r>
    </w:p>
    <w:p w:rsidR="00441810" w:rsidRPr="00EF40B6" w:rsidRDefault="00441810" w:rsidP="00540272">
      <w:pPr>
        <w:spacing w:before="5640" w:after="5640"/>
        <w:jc w:val="center"/>
        <w:rPr>
          <w:rFonts w:eastAsia="Times New Roman" w:cs="Arial"/>
          <w:sz w:val="28"/>
          <w:szCs w:val="28"/>
          <w:lang w:val="sr-Cyrl-RS"/>
        </w:rPr>
      </w:pPr>
      <w:r w:rsidRPr="00EF40B6">
        <w:rPr>
          <w:rFonts w:eastAsia="Times New Roman" w:cs="Arial"/>
          <w:b/>
          <w:sz w:val="36"/>
          <w:szCs w:val="36"/>
          <w:lang w:val="sr-Cyrl-CS"/>
        </w:rPr>
        <w:t>П</w:t>
      </w:r>
      <w:r w:rsidRPr="00EF40B6">
        <w:rPr>
          <w:rFonts w:eastAsia="Times New Roman" w:cs="Arial"/>
          <w:b/>
          <w:sz w:val="36"/>
          <w:szCs w:val="36"/>
          <w:lang w:val="sr-Cyrl-RS"/>
        </w:rPr>
        <w:t>ЛАН</w:t>
      </w:r>
      <w:r w:rsidRPr="00EF40B6">
        <w:rPr>
          <w:rFonts w:eastAsia="Times New Roman" w:cs="Arial"/>
          <w:b/>
          <w:sz w:val="36"/>
          <w:szCs w:val="36"/>
          <w:lang w:val="sr-Cyrl-CS"/>
        </w:rPr>
        <w:t xml:space="preserve"> РАДА ВЛАДЕ</w:t>
      </w:r>
      <w:r w:rsidRPr="00EF40B6">
        <w:rPr>
          <w:rFonts w:eastAsia="Times New Roman" w:cs="Arial"/>
          <w:b/>
          <w:sz w:val="36"/>
          <w:szCs w:val="36"/>
        </w:rPr>
        <w:br/>
      </w:r>
      <w:r w:rsidRPr="00EF40B6">
        <w:rPr>
          <w:rFonts w:eastAsia="Times New Roman" w:cs="Arial"/>
          <w:b/>
          <w:sz w:val="36"/>
          <w:szCs w:val="36"/>
          <w:lang w:val="sr-Cyrl-CS"/>
        </w:rPr>
        <w:t>ЗА 201</w:t>
      </w:r>
      <w:r w:rsidRPr="00EF40B6">
        <w:rPr>
          <w:rFonts w:eastAsia="Times New Roman" w:cs="Arial"/>
          <w:b/>
          <w:sz w:val="36"/>
          <w:szCs w:val="36"/>
        </w:rPr>
        <w:t>5</w:t>
      </w:r>
      <w:r w:rsidRPr="00EF40B6">
        <w:rPr>
          <w:rFonts w:eastAsia="Times New Roman" w:cs="Arial"/>
          <w:b/>
          <w:sz w:val="36"/>
          <w:szCs w:val="36"/>
          <w:lang w:val="sr-Cyrl-CS"/>
        </w:rPr>
        <w:t>. ГОДИНУ</w:t>
      </w:r>
    </w:p>
    <w:p w:rsidR="00441810" w:rsidRPr="00EF40B6" w:rsidRDefault="00441810" w:rsidP="003525E5">
      <w:pPr>
        <w:jc w:val="center"/>
        <w:rPr>
          <w:rFonts w:cs="Arial"/>
          <w:sz w:val="28"/>
          <w:szCs w:val="28"/>
          <w:lang w:val="sr-Cyrl-RS"/>
        </w:rPr>
        <w:sectPr w:rsidR="00441810" w:rsidRPr="00EF40B6" w:rsidSect="00441810">
          <w:pgSz w:w="11907" w:h="16840" w:code="9"/>
          <w:pgMar w:top="1134" w:right="1134" w:bottom="1134" w:left="1134" w:header="709" w:footer="709" w:gutter="0"/>
          <w:cols w:space="708"/>
          <w:docGrid w:linePitch="360"/>
        </w:sectPr>
      </w:pPr>
      <w:r w:rsidRPr="00EF40B6">
        <w:rPr>
          <w:rFonts w:cs="Arial"/>
          <w:sz w:val="28"/>
          <w:szCs w:val="28"/>
          <w:lang w:val="sr-Cyrl-RS"/>
        </w:rPr>
        <w:t xml:space="preserve">Београд, </w:t>
      </w:r>
      <w:r w:rsidR="00445AE4">
        <w:rPr>
          <w:rFonts w:cs="Arial"/>
          <w:sz w:val="28"/>
          <w:szCs w:val="28"/>
          <w:lang w:val="sr-Cyrl-RS"/>
        </w:rPr>
        <w:t>јануар</w:t>
      </w:r>
      <w:r w:rsidRPr="00EF40B6">
        <w:rPr>
          <w:rFonts w:cs="Arial"/>
          <w:sz w:val="28"/>
          <w:szCs w:val="28"/>
          <w:lang w:val="sr-Cyrl-RS"/>
        </w:rPr>
        <w:t xml:space="preserve"> 201</w:t>
      </w:r>
      <w:r w:rsidR="00445AE4">
        <w:rPr>
          <w:rFonts w:cs="Arial"/>
          <w:sz w:val="28"/>
          <w:szCs w:val="28"/>
          <w:lang w:val="sr-Cyrl-RS"/>
        </w:rPr>
        <w:t>5</w:t>
      </w:r>
      <w:r w:rsidRPr="00EF40B6">
        <w:rPr>
          <w:rFonts w:cs="Arial"/>
          <w:sz w:val="28"/>
          <w:szCs w:val="28"/>
          <w:lang w:val="sr-Cyrl-RS"/>
        </w:rPr>
        <w:t>. године</w:t>
      </w:r>
    </w:p>
    <w:p w:rsidR="001960A9" w:rsidRDefault="00441810" w:rsidP="003525E5">
      <w:pPr>
        <w:jc w:val="center"/>
        <w:rPr>
          <w:rFonts w:cs="Arial"/>
          <w:sz w:val="28"/>
          <w:lang w:val="sr-Cyrl-RS"/>
        </w:rPr>
      </w:pPr>
      <w:r w:rsidRPr="00EF40B6">
        <w:rPr>
          <w:rFonts w:cs="Arial"/>
          <w:b/>
          <w:sz w:val="28"/>
          <w:lang w:val="sr-Cyrl-RS"/>
        </w:rPr>
        <w:lastRenderedPageBreak/>
        <w:t>САДРЖАЈ</w:t>
      </w:r>
    </w:p>
    <w:p w:rsidR="00A95C34" w:rsidRDefault="00E4399F">
      <w:pPr>
        <w:pStyle w:val="TOC1"/>
        <w:tabs>
          <w:tab w:val="right" w:leader="dot" w:pos="9629"/>
        </w:tabs>
        <w:rPr>
          <w:rFonts w:asciiTheme="minorHAnsi" w:eastAsiaTheme="minorEastAsia" w:hAnsiTheme="minorHAnsi"/>
          <w:b w:val="0"/>
          <w:noProof/>
        </w:rPr>
      </w:pPr>
      <w:r>
        <w:rPr>
          <w:rFonts w:cs="Arial"/>
          <w:lang w:val="sr-Cyrl-RS"/>
        </w:rPr>
        <w:fldChar w:fldCharType="begin"/>
      </w:r>
      <w:r>
        <w:rPr>
          <w:rFonts w:cs="Arial"/>
          <w:lang w:val="sr-Cyrl-RS"/>
        </w:rPr>
        <w:instrText xml:space="preserve"> TOC \o "1-3" \h \z \u </w:instrText>
      </w:r>
      <w:r>
        <w:rPr>
          <w:rFonts w:cs="Arial"/>
          <w:lang w:val="sr-Cyrl-RS"/>
        </w:rPr>
        <w:fldChar w:fldCharType="separate"/>
      </w:r>
      <w:hyperlink w:anchor="_Toc410731358" w:history="1">
        <w:r w:rsidR="00A95C34" w:rsidRPr="00AE0565">
          <w:rPr>
            <w:rStyle w:val="Hyperlink"/>
            <w:noProof/>
            <w:lang w:val="sr-Cyrl-RS"/>
          </w:rPr>
          <w:t>I.</w:t>
        </w:r>
        <w:r w:rsidR="00A95C34">
          <w:rPr>
            <w:rFonts w:asciiTheme="minorHAnsi" w:eastAsiaTheme="minorEastAsia" w:hAnsiTheme="minorHAnsi"/>
            <w:b w:val="0"/>
            <w:noProof/>
          </w:rPr>
          <w:tab/>
        </w:r>
        <w:r w:rsidR="00A95C34" w:rsidRPr="00AE0565">
          <w:rPr>
            <w:rStyle w:val="Hyperlink"/>
            <w:noProof/>
            <w:lang w:val="sr-Cyrl-RS"/>
          </w:rPr>
          <w:t>МИНИСТАРСТВА</w:t>
        </w:r>
        <w:r w:rsidR="00A95C34">
          <w:rPr>
            <w:noProof/>
            <w:webHidden/>
          </w:rPr>
          <w:tab/>
        </w:r>
        <w:r w:rsidR="00A95C34">
          <w:rPr>
            <w:noProof/>
            <w:webHidden/>
          </w:rPr>
          <w:fldChar w:fldCharType="begin"/>
        </w:r>
        <w:r w:rsidR="00A95C34">
          <w:rPr>
            <w:noProof/>
            <w:webHidden/>
          </w:rPr>
          <w:instrText xml:space="preserve"> PAGEREF _Toc410731358 \h </w:instrText>
        </w:r>
        <w:r w:rsidR="00A95C34">
          <w:rPr>
            <w:noProof/>
            <w:webHidden/>
          </w:rPr>
        </w:r>
        <w:r w:rsidR="00A95C34">
          <w:rPr>
            <w:noProof/>
            <w:webHidden/>
          </w:rPr>
          <w:fldChar w:fldCharType="separate"/>
        </w:r>
        <w:r w:rsidR="00A95C34">
          <w:rPr>
            <w:noProof/>
            <w:webHidden/>
          </w:rPr>
          <w:t>6</w:t>
        </w:r>
        <w:r w:rsidR="00A95C34">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60" w:history="1">
        <w:r w:rsidRPr="00AE0565">
          <w:rPr>
            <w:rStyle w:val="Hyperlink"/>
            <w:noProof/>
          </w:rPr>
          <w:t>МИНИСТАРСТВО ФИНАНСИЈА</w:t>
        </w:r>
        <w:r>
          <w:rPr>
            <w:noProof/>
            <w:webHidden/>
          </w:rPr>
          <w:tab/>
        </w:r>
        <w:r>
          <w:rPr>
            <w:noProof/>
            <w:webHidden/>
          </w:rPr>
          <w:fldChar w:fldCharType="begin"/>
        </w:r>
        <w:r>
          <w:rPr>
            <w:noProof/>
            <w:webHidden/>
          </w:rPr>
          <w:instrText xml:space="preserve"> PAGEREF _Toc410731360 \h </w:instrText>
        </w:r>
        <w:r>
          <w:rPr>
            <w:noProof/>
            <w:webHidden/>
          </w:rPr>
        </w:r>
        <w:r>
          <w:rPr>
            <w:noProof/>
            <w:webHidden/>
          </w:rPr>
          <w:fldChar w:fldCharType="separate"/>
        </w:r>
        <w:r>
          <w:rPr>
            <w:noProof/>
            <w:webHidden/>
          </w:rPr>
          <w:t>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1"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_Toc410731361 \h </w:instrText>
        </w:r>
        <w:r>
          <w:rPr>
            <w:noProof/>
            <w:webHidden/>
          </w:rPr>
        </w:r>
        <w:r>
          <w:rPr>
            <w:noProof/>
            <w:webHidden/>
          </w:rPr>
          <w:fldChar w:fldCharType="separate"/>
        </w:r>
        <w:r>
          <w:rPr>
            <w:noProof/>
            <w:webHidden/>
          </w:rPr>
          <w:t>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2"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_Toc410731362 \h </w:instrText>
        </w:r>
        <w:r>
          <w:rPr>
            <w:noProof/>
            <w:webHidden/>
          </w:rPr>
        </w:r>
        <w:r>
          <w:rPr>
            <w:noProof/>
            <w:webHidden/>
          </w:rPr>
          <w:fldChar w:fldCharType="separate"/>
        </w:r>
        <w:r>
          <w:rPr>
            <w:noProof/>
            <w:webHidden/>
          </w:rPr>
          <w:t>12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3"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_Toc410731363 \h </w:instrText>
        </w:r>
        <w:r>
          <w:rPr>
            <w:noProof/>
            <w:webHidden/>
          </w:rPr>
        </w:r>
        <w:r>
          <w:rPr>
            <w:noProof/>
            <w:webHidden/>
          </w:rPr>
          <w:fldChar w:fldCharType="separate"/>
        </w:r>
        <w:r>
          <w:rPr>
            <w:noProof/>
            <w:webHidden/>
          </w:rPr>
          <w:t>25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4"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_Toc410731364 \h </w:instrText>
        </w:r>
        <w:r>
          <w:rPr>
            <w:noProof/>
            <w:webHidden/>
          </w:rPr>
        </w:r>
        <w:r>
          <w:rPr>
            <w:noProof/>
            <w:webHidden/>
          </w:rPr>
          <w:fldChar w:fldCharType="separate"/>
        </w:r>
        <w:r>
          <w:rPr>
            <w:noProof/>
            <w:webHidden/>
          </w:rPr>
          <w:t>28</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66" w:history="1">
        <w:r w:rsidRPr="00AE0565">
          <w:rPr>
            <w:rStyle w:val="Hyperlink"/>
            <w:noProof/>
          </w:rPr>
          <w:t>МИНИСТАРСТВО ПРИВРЕДЕ</w:t>
        </w:r>
        <w:r>
          <w:rPr>
            <w:noProof/>
            <w:webHidden/>
          </w:rPr>
          <w:tab/>
        </w:r>
        <w:r>
          <w:rPr>
            <w:noProof/>
            <w:webHidden/>
          </w:rPr>
          <w:fldChar w:fldCharType="begin"/>
        </w:r>
        <w:r>
          <w:rPr>
            <w:noProof/>
            <w:webHidden/>
          </w:rPr>
          <w:instrText xml:space="preserve"> PAGEREF _Toc410731366 \h </w:instrText>
        </w:r>
        <w:r>
          <w:rPr>
            <w:noProof/>
            <w:webHidden/>
          </w:rPr>
        </w:r>
        <w:r>
          <w:rPr>
            <w:noProof/>
            <w:webHidden/>
          </w:rPr>
          <w:fldChar w:fldCharType="separate"/>
        </w:r>
        <w:r>
          <w:rPr>
            <w:noProof/>
            <w:webHidden/>
          </w:rPr>
          <w:t>33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7"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_Toc410731367 \h </w:instrText>
        </w:r>
        <w:r>
          <w:rPr>
            <w:noProof/>
            <w:webHidden/>
          </w:rPr>
        </w:r>
        <w:r>
          <w:rPr>
            <w:noProof/>
            <w:webHidden/>
          </w:rPr>
          <w:fldChar w:fldCharType="separate"/>
        </w:r>
        <w:r>
          <w:rPr>
            <w:noProof/>
            <w:webHidden/>
          </w:rPr>
          <w:t>34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8"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_Toc410731368 \h </w:instrText>
        </w:r>
        <w:r>
          <w:rPr>
            <w:noProof/>
            <w:webHidden/>
          </w:rPr>
        </w:r>
        <w:r>
          <w:rPr>
            <w:noProof/>
            <w:webHidden/>
          </w:rPr>
          <w:fldChar w:fldCharType="separate"/>
        </w:r>
        <w:r>
          <w:rPr>
            <w:noProof/>
            <w:webHidden/>
          </w:rPr>
          <w:t>35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69"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_Toc410731369 \h </w:instrText>
        </w:r>
        <w:r>
          <w:rPr>
            <w:noProof/>
            <w:webHidden/>
          </w:rPr>
        </w:r>
        <w:r>
          <w:rPr>
            <w:noProof/>
            <w:webHidden/>
          </w:rPr>
          <w:fldChar w:fldCharType="separate"/>
        </w:r>
        <w:r>
          <w:rPr>
            <w:noProof/>
            <w:webHidden/>
          </w:rPr>
          <w:t>44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0"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_Toc410731370 \h </w:instrText>
        </w:r>
        <w:r>
          <w:rPr>
            <w:noProof/>
            <w:webHidden/>
          </w:rPr>
        </w:r>
        <w:r>
          <w:rPr>
            <w:noProof/>
            <w:webHidden/>
          </w:rPr>
          <w:fldChar w:fldCharType="separate"/>
        </w:r>
        <w:r>
          <w:rPr>
            <w:noProof/>
            <w:webHidden/>
          </w:rPr>
          <w:t>45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72" w:history="1">
        <w:r w:rsidRPr="00AE0565">
          <w:rPr>
            <w:rStyle w:val="Hyperlink"/>
            <w:noProof/>
          </w:rPr>
          <w:t>МИНИСТАРСТВО ПОЉОПРИВРЕДЕ И ЗАШТИТЕ ЖИВОТНЕ СРЕДИНЕ</w:t>
        </w:r>
        <w:r>
          <w:rPr>
            <w:noProof/>
            <w:webHidden/>
          </w:rPr>
          <w:tab/>
        </w:r>
        <w:r>
          <w:rPr>
            <w:noProof/>
            <w:webHidden/>
          </w:rPr>
          <w:fldChar w:fldCharType="begin"/>
        </w:r>
        <w:r>
          <w:rPr>
            <w:noProof/>
            <w:webHidden/>
          </w:rPr>
          <w:instrText xml:space="preserve"> PAGEREF _Toc410731372 \h </w:instrText>
        </w:r>
        <w:r>
          <w:rPr>
            <w:noProof/>
            <w:webHidden/>
          </w:rPr>
        </w:r>
        <w:r>
          <w:rPr>
            <w:noProof/>
            <w:webHidden/>
          </w:rPr>
          <w:fldChar w:fldCharType="separate"/>
        </w:r>
        <w:r>
          <w:rPr>
            <w:noProof/>
            <w:webHidden/>
          </w:rPr>
          <w:t>49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3"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_Toc410731373 \h </w:instrText>
        </w:r>
        <w:r>
          <w:rPr>
            <w:noProof/>
            <w:webHidden/>
          </w:rPr>
        </w:r>
        <w:r>
          <w:rPr>
            <w:noProof/>
            <w:webHidden/>
          </w:rPr>
          <w:fldChar w:fldCharType="separate"/>
        </w:r>
        <w:r>
          <w:rPr>
            <w:noProof/>
            <w:webHidden/>
          </w:rPr>
          <w:t>51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4"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_Toc410731374 \h </w:instrText>
        </w:r>
        <w:r>
          <w:rPr>
            <w:noProof/>
            <w:webHidden/>
          </w:rPr>
        </w:r>
        <w:r>
          <w:rPr>
            <w:noProof/>
            <w:webHidden/>
          </w:rPr>
          <w:fldChar w:fldCharType="separate"/>
        </w:r>
        <w:r>
          <w:rPr>
            <w:noProof/>
            <w:webHidden/>
          </w:rPr>
          <w:t>56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5"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_Toc410731375 \h </w:instrText>
        </w:r>
        <w:r>
          <w:rPr>
            <w:noProof/>
            <w:webHidden/>
          </w:rPr>
        </w:r>
        <w:r>
          <w:rPr>
            <w:noProof/>
            <w:webHidden/>
          </w:rPr>
          <w:fldChar w:fldCharType="separate"/>
        </w:r>
        <w:r>
          <w:rPr>
            <w:noProof/>
            <w:webHidden/>
          </w:rPr>
          <w:t>71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_Toc410731376 \h </w:instrText>
        </w:r>
        <w:r>
          <w:rPr>
            <w:noProof/>
            <w:webHidden/>
          </w:rPr>
        </w:r>
        <w:r>
          <w:rPr>
            <w:noProof/>
            <w:webHidden/>
          </w:rPr>
          <w:fldChar w:fldCharType="separate"/>
        </w:r>
        <w:r>
          <w:rPr>
            <w:noProof/>
            <w:webHidden/>
          </w:rPr>
          <w:t>81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78" w:history="1">
        <w:r w:rsidRPr="00AE0565">
          <w:rPr>
            <w:rStyle w:val="Hyperlink"/>
            <w:rFonts w:eastAsia="Times New Roman"/>
            <w:noProof/>
          </w:rPr>
          <w:t>МИНИСТАРСТВО ГРАЂЕВИНАРСТВА, САОБРАЋАЈА И ИНФРАСТРУКТУРЕ</w:t>
        </w:r>
        <w:r>
          <w:rPr>
            <w:noProof/>
            <w:webHidden/>
          </w:rPr>
          <w:tab/>
        </w:r>
        <w:r>
          <w:rPr>
            <w:noProof/>
            <w:webHidden/>
          </w:rPr>
          <w:fldChar w:fldCharType="begin"/>
        </w:r>
        <w:r>
          <w:rPr>
            <w:noProof/>
            <w:webHidden/>
          </w:rPr>
          <w:instrText xml:space="preserve"> PAGEREF _Toc410731378 \h </w:instrText>
        </w:r>
        <w:r>
          <w:rPr>
            <w:noProof/>
            <w:webHidden/>
          </w:rPr>
        </w:r>
        <w:r>
          <w:rPr>
            <w:noProof/>
            <w:webHidden/>
          </w:rPr>
          <w:fldChar w:fldCharType="separate"/>
        </w:r>
        <w:r>
          <w:rPr>
            <w:noProof/>
            <w:webHidden/>
          </w:rPr>
          <w:t>131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79"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_Toc410731379 \h </w:instrText>
        </w:r>
        <w:r>
          <w:rPr>
            <w:noProof/>
            <w:webHidden/>
          </w:rPr>
        </w:r>
        <w:r>
          <w:rPr>
            <w:noProof/>
            <w:webHidden/>
          </w:rPr>
          <w:fldChar w:fldCharType="separate"/>
        </w:r>
        <w:r>
          <w:rPr>
            <w:noProof/>
            <w:webHidden/>
          </w:rPr>
          <w:t>132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0"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_Toc410731380 \h </w:instrText>
        </w:r>
        <w:r>
          <w:rPr>
            <w:noProof/>
            <w:webHidden/>
          </w:rPr>
        </w:r>
        <w:r>
          <w:rPr>
            <w:noProof/>
            <w:webHidden/>
          </w:rPr>
          <w:fldChar w:fldCharType="separate"/>
        </w:r>
        <w:r>
          <w:rPr>
            <w:noProof/>
            <w:webHidden/>
          </w:rPr>
          <w:t>135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1"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_Toc410731381 \h </w:instrText>
        </w:r>
        <w:r>
          <w:rPr>
            <w:noProof/>
            <w:webHidden/>
          </w:rPr>
        </w:r>
        <w:r>
          <w:rPr>
            <w:noProof/>
            <w:webHidden/>
          </w:rPr>
          <w:fldChar w:fldCharType="separate"/>
        </w:r>
        <w:r>
          <w:rPr>
            <w:noProof/>
            <w:webHidden/>
          </w:rPr>
          <w:t>166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2"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_Toc410731382 \h </w:instrText>
        </w:r>
        <w:r>
          <w:rPr>
            <w:noProof/>
            <w:webHidden/>
          </w:rPr>
        </w:r>
        <w:r>
          <w:rPr>
            <w:noProof/>
            <w:webHidden/>
          </w:rPr>
          <w:fldChar w:fldCharType="separate"/>
        </w:r>
        <w:r>
          <w:rPr>
            <w:noProof/>
            <w:webHidden/>
          </w:rPr>
          <w:t>171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84" w:history="1">
        <w:r w:rsidRPr="00AE0565">
          <w:rPr>
            <w:rStyle w:val="Hyperlink"/>
            <w:rFonts w:eastAsia="Times New Roman"/>
            <w:noProof/>
          </w:rPr>
          <w:t>МИНИСТАРСТВО РУДАРСТВА И ЕНЕРГЕТИКЕ</w:t>
        </w:r>
        <w:r>
          <w:rPr>
            <w:noProof/>
            <w:webHidden/>
          </w:rPr>
          <w:tab/>
        </w:r>
        <w:r>
          <w:rPr>
            <w:noProof/>
            <w:webHidden/>
          </w:rPr>
          <w:fldChar w:fldCharType="begin"/>
        </w:r>
        <w:r>
          <w:rPr>
            <w:noProof/>
            <w:webHidden/>
          </w:rPr>
          <w:instrText xml:space="preserve"> PAGEREF _Toc410731384 \h </w:instrText>
        </w:r>
        <w:r>
          <w:rPr>
            <w:noProof/>
            <w:webHidden/>
          </w:rPr>
        </w:r>
        <w:r>
          <w:rPr>
            <w:noProof/>
            <w:webHidden/>
          </w:rPr>
          <w:fldChar w:fldCharType="separate"/>
        </w:r>
        <w:r>
          <w:rPr>
            <w:noProof/>
            <w:webHidden/>
          </w:rPr>
          <w:t>176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5"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_Toc410731385 \h </w:instrText>
        </w:r>
        <w:r>
          <w:rPr>
            <w:noProof/>
            <w:webHidden/>
          </w:rPr>
        </w:r>
        <w:r>
          <w:rPr>
            <w:noProof/>
            <w:webHidden/>
          </w:rPr>
          <w:fldChar w:fldCharType="separate"/>
        </w:r>
        <w:r>
          <w:rPr>
            <w:noProof/>
            <w:webHidden/>
          </w:rPr>
          <w:t>177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_Toc410731386 \h </w:instrText>
        </w:r>
        <w:r>
          <w:rPr>
            <w:noProof/>
            <w:webHidden/>
          </w:rPr>
        </w:r>
        <w:r>
          <w:rPr>
            <w:noProof/>
            <w:webHidden/>
          </w:rPr>
          <w:fldChar w:fldCharType="separate"/>
        </w:r>
        <w:r>
          <w:rPr>
            <w:noProof/>
            <w:webHidden/>
          </w:rPr>
          <w:t>178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7"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_Toc410731387 \h </w:instrText>
        </w:r>
        <w:r>
          <w:rPr>
            <w:noProof/>
            <w:webHidden/>
          </w:rPr>
        </w:r>
        <w:r>
          <w:rPr>
            <w:noProof/>
            <w:webHidden/>
          </w:rPr>
          <w:fldChar w:fldCharType="separate"/>
        </w:r>
        <w:r>
          <w:rPr>
            <w:noProof/>
            <w:webHidden/>
          </w:rPr>
          <w:t>190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88"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_Toc410731388 \h </w:instrText>
        </w:r>
        <w:r>
          <w:rPr>
            <w:noProof/>
            <w:webHidden/>
          </w:rPr>
        </w:r>
        <w:r>
          <w:rPr>
            <w:noProof/>
            <w:webHidden/>
          </w:rPr>
          <w:fldChar w:fldCharType="separate"/>
        </w:r>
        <w:r>
          <w:rPr>
            <w:noProof/>
            <w:webHidden/>
          </w:rPr>
          <w:t>198</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90" w:history="1">
        <w:r w:rsidRPr="00AE0565">
          <w:rPr>
            <w:rStyle w:val="Hyperlink"/>
            <w:rFonts w:eastAsia="Times New Roman"/>
            <w:noProof/>
          </w:rPr>
          <w:t>МИНИСТАРСТВО ТРГОВИНЕ, ТУРИЗМА И ТЕЛЕКОМУНИКАЦИЈА</w:t>
        </w:r>
        <w:r>
          <w:rPr>
            <w:noProof/>
            <w:webHidden/>
          </w:rPr>
          <w:tab/>
        </w:r>
        <w:r>
          <w:rPr>
            <w:noProof/>
            <w:webHidden/>
          </w:rPr>
          <w:fldChar w:fldCharType="begin"/>
        </w:r>
        <w:r>
          <w:rPr>
            <w:noProof/>
            <w:webHidden/>
          </w:rPr>
          <w:instrText xml:space="preserve"> PAGEREF _Toc410731390 \h </w:instrText>
        </w:r>
        <w:r>
          <w:rPr>
            <w:noProof/>
            <w:webHidden/>
          </w:rPr>
        </w:r>
        <w:r>
          <w:rPr>
            <w:noProof/>
            <w:webHidden/>
          </w:rPr>
          <w:fldChar w:fldCharType="separate"/>
        </w:r>
        <w:r>
          <w:rPr>
            <w:noProof/>
            <w:webHidden/>
          </w:rPr>
          <w:t>204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1"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_Toc410731391 \h </w:instrText>
        </w:r>
        <w:r>
          <w:rPr>
            <w:noProof/>
            <w:webHidden/>
          </w:rPr>
        </w:r>
        <w:r>
          <w:rPr>
            <w:noProof/>
            <w:webHidden/>
          </w:rPr>
          <w:fldChar w:fldCharType="separate"/>
        </w:r>
        <w:r>
          <w:rPr>
            <w:noProof/>
            <w:webHidden/>
          </w:rPr>
          <w:t>205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2"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_Toc410731392 \h </w:instrText>
        </w:r>
        <w:r>
          <w:rPr>
            <w:noProof/>
            <w:webHidden/>
          </w:rPr>
        </w:r>
        <w:r>
          <w:rPr>
            <w:noProof/>
            <w:webHidden/>
          </w:rPr>
          <w:fldChar w:fldCharType="separate"/>
        </w:r>
        <w:r>
          <w:rPr>
            <w:noProof/>
            <w:webHidden/>
          </w:rPr>
          <w:t>207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3"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_Toc410731393 \h </w:instrText>
        </w:r>
        <w:r>
          <w:rPr>
            <w:noProof/>
            <w:webHidden/>
          </w:rPr>
        </w:r>
        <w:r>
          <w:rPr>
            <w:noProof/>
            <w:webHidden/>
          </w:rPr>
          <w:fldChar w:fldCharType="separate"/>
        </w:r>
        <w:r>
          <w:rPr>
            <w:noProof/>
            <w:webHidden/>
          </w:rPr>
          <w:t>230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4"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_Toc410731394 \h </w:instrText>
        </w:r>
        <w:r>
          <w:rPr>
            <w:noProof/>
            <w:webHidden/>
          </w:rPr>
        </w:r>
        <w:r>
          <w:rPr>
            <w:noProof/>
            <w:webHidden/>
          </w:rPr>
          <w:fldChar w:fldCharType="separate"/>
        </w:r>
        <w:r>
          <w:rPr>
            <w:noProof/>
            <w:webHidden/>
          </w:rPr>
          <w:t>233</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396" w:history="1">
        <w:r w:rsidRPr="00AE0565">
          <w:rPr>
            <w:rStyle w:val="Hyperlink"/>
            <w:noProof/>
          </w:rPr>
          <w:t>МИНИСТАРСТВО ПРАВДЕ</w:t>
        </w:r>
        <w:r>
          <w:rPr>
            <w:noProof/>
            <w:webHidden/>
          </w:rPr>
          <w:tab/>
        </w:r>
        <w:r>
          <w:rPr>
            <w:noProof/>
            <w:webHidden/>
          </w:rPr>
          <w:fldChar w:fldCharType="begin"/>
        </w:r>
        <w:r>
          <w:rPr>
            <w:noProof/>
            <w:webHidden/>
          </w:rPr>
          <w:instrText xml:space="preserve"> PAGEREF _Toc410731396 \h </w:instrText>
        </w:r>
        <w:r>
          <w:rPr>
            <w:noProof/>
            <w:webHidden/>
          </w:rPr>
        </w:r>
        <w:r>
          <w:rPr>
            <w:noProof/>
            <w:webHidden/>
          </w:rPr>
          <w:fldChar w:fldCharType="separate"/>
        </w:r>
        <w:r>
          <w:rPr>
            <w:noProof/>
            <w:webHidden/>
          </w:rPr>
          <w:t>245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7"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_Toc410731397 \h </w:instrText>
        </w:r>
        <w:r>
          <w:rPr>
            <w:noProof/>
            <w:webHidden/>
          </w:rPr>
        </w:r>
        <w:r>
          <w:rPr>
            <w:noProof/>
            <w:webHidden/>
          </w:rPr>
          <w:fldChar w:fldCharType="separate"/>
        </w:r>
        <w:r>
          <w:rPr>
            <w:noProof/>
            <w:webHidden/>
          </w:rPr>
          <w:t>246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8"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_Toc410731398 \h </w:instrText>
        </w:r>
        <w:r>
          <w:rPr>
            <w:noProof/>
            <w:webHidden/>
          </w:rPr>
        </w:r>
        <w:r>
          <w:rPr>
            <w:noProof/>
            <w:webHidden/>
          </w:rPr>
          <w:fldChar w:fldCharType="separate"/>
        </w:r>
        <w:r>
          <w:rPr>
            <w:noProof/>
            <w:webHidden/>
          </w:rPr>
          <w:t>250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399"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_Toc410731399 \h </w:instrText>
        </w:r>
        <w:r>
          <w:rPr>
            <w:noProof/>
            <w:webHidden/>
          </w:rPr>
        </w:r>
        <w:r>
          <w:rPr>
            <w:noProof/>
            <w:webHidden/>
          </w:rPr>
          <w:fldChar w:fldCharType="separate"/>
        </w:r>
        <w:r>
          <w:rPr>
            <w:noProof/>
            <w:webHidden/>
          </w:rPr>
          <w:t>259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0"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_Toc410731400 \h </w:instrText>
        </w:r>
        <w:r>
          <w:rPr>
            <w:noProof/>
            <w:webHidden/>
          </w:rPr>
        </w:r>
        <w:r>
          <w:rPr>
            <w:noProof/>
            <w:webHidden/>
          </w:rPr>
          <w:fldChar w:fldCharType="separate"/>
        </w:r>
        <w:r>
          <w:rPr>
            <w:noProof/>
            <w:webHidden/>
          </w:rPr>
          <w:t>260</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02" w:history="1">
        <w:r w:rsidRPr="00AE0565">
          <w:rPr>
            <w:rStyle w:val="Hyperlink"/>
            <w:noProof/>
          </w:rPr>
          <w:t>МИНИСТАРСТВО ДРЖАВНЕ УПРАВЕ И ЛОКАЛНЕ САМОУПРАВЕ</w:t>
        </w:r>
        <w:r>
          <w:rPr>
            <w:noProof/>
            <w:webHidden/>
          </w:rPr>
          <w:tab/>
        </w:r>
        <w:r>
          <w:rPr>
            <w:noProof/>
            <w:webHidden/>
          </w:rPr>
          <w:fldChar w:fldCharType="begin"/>
        </w:r>
        <w:r>
          <w:rPr>
            <w:noProof/>
            <w:webHidden/>
          </w:rPr>
          <w:instrText xml:space="preserve"> PAGEREF _Toc410731402 \h </w:instrText>
        </w:r>
        <w:r>
          <w:rPr>
            <w:noProof/>
            <w:webHidden/>
          </w:rPr>
        </w:r>
        <w:r>
          <w:rPr>
            <w:noProof/>
            <w:webHidden/>
          </w:rPr>
          <w:fldChar w:fldCharType="separate"/>
        </w:r>
        <w:r>
          <w:rPr>
            <w:noProof/>
            <w:webHidden/>
          </w:rPr>
          <w:t>273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3"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_Toc410731403 \h </w:instrText>
        </w:r>
        <w:r>
          <w:rPr>
            <w:noProof/>
            <w:webHidden/>
          </w:rPr>
        </w:r>
        <w:r>
          <w:rPr>
            <w:noProof/>
            <w:webHidden/>
          </w:rPr>
          <w:fldChar w:fldCharType="separate"/>
        </w:r>
        <w:r>
          <w:rPr>
            <w:noProof/>
            <w:webHidden/>
          </w:rPr>
          <w:t>274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4"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_Toc410731404 \h </w:instrText>
        </w:r>
        <w:r>
          <w:rPr>
            <w:noProof/>
            <w:webHidden/>
          </w:rPr>
        </w:r>
        <w:r>
          <w:rPr>
            <w:noProof/>
            <w:webHidden/>
          </w:rPr>
          <w:fldChar w:fldCharType="separate"/>
        </w:r>
        <w:r>
          <w:rPr>
            <w:noProof/>
            <w:webHidden/>
          </w:rPr>
          <w:t>276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5"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_Toc410731405 \h </w:instrText>
        </w:r>
        <w:r>
          <w:rPr>
            <w:noProof/>
            <w:webHidden/>
          </w:rPr>
        </w:r>
        <w:r>
          <w:rPr>
            <w:noProof/>
            <w:webHidden/>
          </w:rPr>
          <w:fldChar w:fldCharType="separate"/>
        </w:r>
        <w:r>
          <w:rPr>
            <w:noProof/>
            <w:webHidden/>
          </w:rPr>
          <w:t>277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_Toc410731406 \h </w:instrText>
        </w:r>
        <w:r>
          <w:rPr>
            <w:noProof/>
            <w:webHidden/>
          </w:rPr>
        </w:r>
        <w:r>
          <w:rPr>
            <w:noProof/>
            <w:webHidden/>
          </w:rPr>
          <w:fldChar w:fldCharType="separate"/>
        </w:r>
        <w:r>
          <w:rPr>
            <w:noProof/>
            <w:webHidden/>
          </w:rPr>
          <w:t>277</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08" w:history="1">
        <w:r w:rsidRPr="00AE0565">
          <w:rPr>
            <w:rStyle w:val="Hyperlink"/>
            <w:noProof/>
          </w:rPr>
          <w:t>МИНИСТАРСТВО УНУТРАШЊИХ ПОСЛОВА</w:t>
        </w:r>
        <w:r>
          <w:rPr>
            <w:noProof/>
            <w:webHidden/>
          </w:rPr>
          <w:tab/>
        </w:r>
        <w:r>
          <w:rPr>
            <w:noProof/>
            <w:webHidden/>
          </w:rPr>
          <w:fldChar w:fldCharType="begin"/>
        </w:r>
        <w:r>
          <w:rPr>
            <w:noProof/>
            <w:webHidden/>
          </w:rPr>
          <w:instrText xml:space="preserve"> PAGEREF _Toc410731408 \h </w:instrText>
        </w:r>
        <w:r>
          <w:rPr>
            <w:noProof/>
            <w:webHidden/>
          </w:rPr>
        </w:r>
        <w:r>
          <w:rPr>
            <w:noProof/>
            <w:webHidden/>
          </w:rPr>
          <w:fldChar w:fldCharType="separate"/>
        </w:r>
        <w:r>
          <w:rPr>
            <w:noProof/>
            <w:webHidden/>
          </w:rPr>
          <w:t>281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09"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_Toc410731409 \h </w:instrText>
        </w:r>
        <w:r>
          <w:rPr>
            <w:noProof/>
            <w:webHidden/>
          </w:rPr>
        </w:r>
        <w:r>
          <w:rPr>
            <w:noProof/>
            <w:webHidden/>
          </w:rPr>
          <w:fldChar w:fldCharType="separate"/>
        </w:r>
        <w:r>
          <w:rPr>
            <w:noProof/>
            <w:webHidden/>
          </w:rPr>
          <w:t>281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0"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_Toc410731410 \h </w:instrText>
        </w:r>
        <w:r>
          <w:rPr>
            <w:noProof/>
            <w:webHidden/>
          </w:rPr>
        </w:r>
        <w:r>
          <w:rPr>
            <w:noProof/>
            <w:webHidden/>
          </w:rPr>
          <w:fldChar w:fldCharType="separate"/>
        </w:r>
        <w:r>
          <w:rPr>
            <w:noProof/>
            <w:webHidden/>
          </w:rPr>
          <w:t>286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1"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_Toc410731411 \h </w:instrText>
        </w:r>
        <w:r>
          <w:rPr>
            <w:noProof/>
            <w:webHidden/>
          </w:rPr>
        </w:r>
        <w:r>
          <w:rPr>
            <w:noProof/>
            <w:webHidden/>
          </w:rPr>
          <w:fldChar w:fldCharType="separate"/>
        </w:r>
        <w:r>
          <w:rPr>
            <w:noProof/>
            <w:webHidden/>
          </w:rPr>
          <w:t>296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2"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_Toc410731412 \h </w:instrText>
        </w:r>
        <w:r>
          <w:rPr>
            <w:noProof/>
            <w:webHidden/>
          </w:rPr>
        </w:r>
        <w:r>
          <w:rPr>
            <w:noProof/>
            <w:webHidden/>
          </w:rPr>
          <w:fldChar w:fldCharType="separate"/>
        </w:r>
        <w:r>
          <w:rPr>
            <w:noProof/>
            <w:webHidden/>
          </w:rPr>
          <w:t>297</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14" w:history="1">
        <w:r w:rsidRPr="00AE0565">
          <w:rPr>
            <w:rStyle w:val="Hyperlink"/>
            <w:noProof/>
          </w:rPr>
          <w:t>МИНИСТ</w:t>
        </w:r>
        <w:r w:rsidRPr="00AE0565">
          <w:rPr>
            <w:rStyle w:val="Hyperlink"/>
            <w:noProof/>
          </w:rPr>
          <w:t>А</w:t>
        </w:r>
        <w:r w:rsidRPr="00AE0565">
          <w:rPr>
            <w:rStyle w:val="Hyperlink"/>
            <w:noProof/>
          </w:rPr>
          <w:t>РСТВО ОДБРАНЕ</w:t>
        </w:r>
        <w:r>
          <w:rPr>
            <w:noProof/>
            <w:webHidden/>
          </w:rPr>
          <w:tab/>
        </w:r>
        <w:r>
          <w:rPr>
            <w:noProof/>
            <w:webHidden/>
          </w:rPr>
          <w:fldChar w:fldCharType="begin"/>
        </w:r>
        <w:r>
          <w:rPr>
            <w:noProof/>
            <w:webHidden/>
          </w:rPr>
          <w:instrText xml:space="preserve"> PAGEREF _Toc410731414 \h </w:instrText>
        </w:r>
        <w:r>
          <w:rPr>
            <w:noProof/>
            <w:webHidden/>
          </w:rPr>
        </w:r>
        <w:r>
          <w:rPr>
            <w:noProof/>
            <w:webHidden/>
          </w:rPr>
          <w:fldChar w:fldCharType="separate"/>
        </w:r>
        <w:r>
          <w:rPr>
            <w:noProof/>
            <w:webHidden/>
          </w:rPr>
          <w:t>302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5"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_Toc410731415 \h </w:instrText>
        </w:r>
        <w:r>
          <w:rPr>
            <w:noProof/>
            <w:webHidden/>
          </w:rPr>
        </w:r>
        <w:r>
          <w:rPr>
            <w:noProof/>
            <w:webHidden/>
          </w:rPr>
          <w:fldChar w:fldCharType="separate"/>
        </w:r>
        <w:r>
          <w:rPr>
            <w:noProof/>
            <w:webHidden/>
          </w:rPr>
          <w:t>303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_Toc410731416 \h </w:instrText>
        </w:r>
        <w:r>
          <w:rPr>
            <w:noProof/>
            <w:webHidden/>
          </w:rPr>
        </w:r>
        <w:r>
          <w:rPr>
            <w:noProof/>
            <w:webHidden/>
          </w:rPr>
          <w:fldChar w:fldCharType="separate"/>
        </w:r>
        <w:r>
          <w:rPr>
            <w:noProof/>
            <w:webHidden/>
          </w:rPr>
          <w:t>306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7"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_Toc410731417 \h </w:instrText>
        </w:r>
        <w:r>
          <w:rPr>
            <w:noProof/>
            <w:webHidden/>
          </w:rPr>
        </w:r>
        <w:r>
          <w:rPr>
            <w:noProof/>
            <w:webHidden/>
          </w:rPr>
          <w:fldChar w:fldCharType="separate"/>
        </w:r>
        <w:r>
          <w:rPr>
            <w:noProof/>
            <w:webHidden/>
          </w:rPr>
          <w:t>309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18"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_Toc410731418 \h </w:instrText>
        </w:r>
        <w:r>
          <w:rPr>
            <w:noProof/>
            <w:webHidden/>
          </w:rPr>
        </w:r>
        <w:r>
          <w:rPr>
            <w:noProof/>
            <w:webHidden/>
          </w:rPr>
          <w:fldChar w:fldCharType="separate"/>
        </w:r>
        <w:r>
          <w:rPr>
            <w:noProof/>
            <w:webHidden/>
          </w:rPr>
          <w:t>312</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20" w:history="1">
        <w:r w:rsidRPr="00AE0565">
          <w:rPr>
            <w:rStyle w:val="Hyperlink"/>
            <w:noProof/>
          </w:rPr>
          <w:t>МИНИСТАРСТВО СПОЉНИХ ПОСЛОВА</w:t>
        </w:r>
        <w:r>
          <w:rPr>
            <w:noProof/>
            <w:webHidden/>
          </w:rPr>
          <w:tab/>
        </w:r>
        <w:r>
          <w:rPr>
            <w:noProof/>
            <w:webHidden/>
          </w:rPr>
          <w:fldChar w:fldCharType="begin"/>
        </w:r>
        <w:r>
          <w:rPr>
            <w:noProof/>
            <w:webHidden/>
          </w:rPr>
          <w:instrText xml:space="preserve"> PAGEREF _Toc410731420 \h </w:instrText>
        </w:r>
        <w:r>
          <w:rPr>
            <w:noProof/>
            <w:webHidden/>
          </w:rPr>
        </w:r>
        <w:r>
          <w:rPr>
            <w:noProof/>
            <w:webHidden/>
          </w:rPr>
          <w:fldChar w:fldCharType="separate"/>
        </w:r>
        <w:r>
          <w:rPr>
            <w:noProof/>
            <w:webHidden/>
          </w:rPr>
          <w:t>316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1"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_Toc410731421 \h </w:instrText>
        </w:r>
        <w:r>
          <w:rPr>
            <w:noProof/>
            <w:webHidden/>
          </w:rPr>
        </w:r>
        <w:r>
          <w:rPr>
            <w:noProof/>
            <w:webHidden/>
          </w:rPr>
          <w:fldChar w:fldCharType="separate"/>
        </w:r>
        <w:r>
          <w:rPr>
            <w:noProof/>
            <w:webHidden/>
          </w:rPr>
          <w:t>317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2"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_Toc410731422 \h </w:instrText>
        </w:r>
        <w:r>
          <w:rPr>
            <w:noProof/>
            <w:webHidden/>
          </w:rPr>
        </w:r>
        <w:r>
          <w:rPr>
            <w:noProof/>
            <w:webHidden/>
          </w:rPr>
          <w:fldChar w:fldCharType="separate"/>
        </w:r>
        <w:r>
          <w:rPr>
            <w:noProof/>
            <w:webHidden/>
          </w:rPr>
          <w:t>319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3"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_Toc410731423 \h </w:instrText>
        </w:r>
        <w:r>
          <w:rPr>
            <w:noProof/>
            <w:webHidden/>
          </w:rPr>
        </w:r>
        <w:r>
          <w:rPr>
            <w:noProof/>
            <w:webHidden/>
          </w:rPr>
          <w:fldChar w:fldCharType="separate"/>
        </w:r>
        <w:r>
          <w:rPr>
            <w:noProof/>
            <w:webHidden/>
          </w:rPr>
          <w:t>350</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25" w:history="1">
        <w:r w:rsidRPr="00AE0565">
          <w:rPr>
            <w:rStyle w:val="Hyperlink"/>
            <w:rFonts w:eastAsia="Times New Roman"/>
            <w:noProof/>
          </w:rPr>
          <w:t>МИНИСТАРСТВО ПРОСВЕТЕ, НАУКЕ И ТЕХНОЛОШКОГ РАЗВОЈА</w:t>
        </w:r>
        <w:r>
          <w:rPr>
            <w:noProof/>
            <w:webHidden/>
          </w:rPr>
          <w:tab/>
        </w:r>
        <w:r>
          <w:rPr>
            <w:noProof/>
            <w:webHidden/>
          </w:rPr>
          <w:fldChar w:fldCharType="begin"/>
        </w:r>
        <w:r>
          <w:rPr>
            <w:noProof/>
            <w:webHidden/>
          </w:rPr>
          <w:instrText xml:space="preserve"> PAGEREF _Toc410731425 \h </w:instrText>
        </w:r>
        <w:r>
          <w:rPr>
            <w:noProof/>
            <w:webHidden/>
          </w:rPr>
        </w:r>
        <w:r>
          <w:rPr>
            <w:noProof/>
            <w:webHidden/>
          </w:rPr>
          <w:fldChar w:fldCharType="separate"/>
        </w:r>
        <w:r>
          <w:rPr>
            <w:noProof/>
            <w:webHidden/>
          </w:rPr>
          <w:t>353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6"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_Toc410731426 \h </w:instrText>
        </w:r>
        <w:r>
          <w:rPr>
            <w:noProof/>
            <w:webHidden/>
          </w:rPr>
        </w:r>
        <w:r>
          <w:rPr>
            <w:noProof/>
            <w:webHidden/>
          </w:rPr>
          <w:fldChar w:fldCharType="separate"/>
        </w:r>
        <w:r>
          <w:rPr>
            <w:noProof/>
            <w:webHidden/>
          </w:rPr>
          <w:t>354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7"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_Toc410731427 \h </w:instrText>
        </w:r>
        <w:r>
          <w:rPr>
            <w:noProof/>
            <w:webHidden/>
          </w:rPr>
        </w:r>
        <w:r>
          <w:rPr>
            <w:noProof/>
            <w:webHidden/>
          </w:rPr>
          <w:fldChar w:fldCharType="separate"/>
        </w:r>
        <w:r>
          <w:rPr>
            <w:noProof/>
            <w:webHidden/>
          </w:rPr>
          <w:t>356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8"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_Toc410731428 \h </w:instrText>
        </w:r>
        <w:r>
          <w:rPr>
            <w:noProof/>
            <w:webHidden/>
          </w:rPr>
        </w:r>
        <w:r>
          <w:rPr>
            <w:noProof/>
            <w:webHidden/>
          </w:rPr>
          <w:fldChar w:fldCharType="separate"/>
        </w:r>
        <w:r>
          <w:rPr>
            <w:noProof/>
            <w:webHidden/>
          </w:rPr>
          <w:t>360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29"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_Toc410731429 \h </w:instrText>
        </w:r>
        <w:r>
          <w:rPr>
            <w:noProof/>
            <w:webHidden/>
          </w:rPr>
        </w:r>
        <w:r>
          <w:rPr>
            <w:noProof/>
            <w:webHidden/>
          </w:rPr>
          <w:fldChar w:fldCharType="separate"/>
        </w:r>
        <w:r>
          <w:rPr>
            <w:noProof/>
            <w:webHidden/>
          </w:rPr>
          <w:t>366</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31" w:history="1">
        <w:r w:rsidRPr="00AE0565">
          <w:rPr>
            <w:rStyle w:val="Hyperlink"/>
            <w:rFonts w:eastAsia="Times New Roman"/>
            <w:noProof/>
          </w:rPr>
          <w:t>МИНИСТАРСТВО ЗДРАВЉА</w:t>
        </w:r>
        <w:r>
          <w:rPr>
            <w:noProof/>
            <w:webHidden/>
          </w:rPr>
          <w:tab/>
        </w:r>
        <w:r>
          <w:rPr>
            <w:noProof/>
            <w:webHidden/>
          </w:rPr>
          <w:fldChar w:fldCharType="begin"/>
        </w:r>
        <w:r>
          <w:rPr>
            <w:noProof/>
            <w:webHidden/>
          </w:rPr>
          <w:instrText xml:space="preserve"> PAGEREF _Toc410731431 \h </w:instrText>
        </w:r>
        <w:r>
          <w:rPr>
            <w:noProof/>
            <w:webHidden/>
          </w:rPr>
        </w:r>
        <w:r>
          <w:rPr>
            <w:noProof/>
            <w:webHidden/>
          </w:rPr>
          <w:fldChar w:fldCharType="separate"/>
        </w:r>
        <w:r>
          <w:rPr>
            <w:noProof/>
            <w:webHidden/>
          </w:rPr>
          <w:t>377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2"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_Toc410731432 \h </w:instrText>
        </w:r>
        <w:r>
          <w:rPr>
            <w:noProof/>
            <w:webHidden/>
          </w:rPr>
        </w:r>
        <w:r>
          <w:rPr>
            <w:noProof/>
            <w:webHidden/>
          </w:rPr>
          <w:fldChar w:fldCharType="separate"/>
        </w:r>
        <w:r>
          <w:rPr>
            <w:noProof/>
            <w:webHidden/>
          </w:rPr>
          <w:t>378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3"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_Toc410731433 \h </w:instrText>
        </w:r>
        <w:r>
          <w:rPr>
            <w:noProof/>
            <w:webHidden/>
          </w:rPr>
        </w:r>
        <w:r>
          <w:rPr>
            <w:noProof/>
            <w:webHidden/>
          </w:rPr>
          <w:fldChar w:fldCharType="separate"/>
        </w:r>
        <w:r>
          <w:rPr>
            <w:noProof/>
            <w:webHidden/>
          </w:rPr>
          <w:t>381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4"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_Toc410731434 \h </w:instrText>
        </w:r>
        <w:r>
          <w:rPr>
            <w:noProof/>
            <w:webHidden/>
          </w:rPr>
        </w:r>
        <w:r>
          <w:rPr>
            <w:noProof/>
            <w:webHidden/>
          </w:rPr>
          <w:fldChar w:fldCharType="separate"/>
        </w:r>
        <w:r>
          <w:rPr>
            <w:noProof/>
            <w:webHidden/>
          </w:rPr>
          <w:t>390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5"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_Toc410731435 \h </w:instrText>
        </w:r>
        <w:r>
          <w:rPr>
            <w:noProof/>
            <w:webHidden/>
          </w:rPr>
        </w:r>
        <w:r>
          <w:rPr>
            <w:noProof/>
            <w:webHidden/>
          </w:rPr>
          <w:fldChar w:fldCharType="separate"/>
        </w:r>
        <w:r>
          <w:rPr>
            <w:noProof/>
            <w:webHidden/>
          </w:rPr>
          <w:t>391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37" w:history="1">
        <w:r w:rsidRPr="00AE0565">
          <w:rPr>
            <w:rStyle w:val="Hyperlink"/>
            <w:noProof/>
          </w:rPr>
          <w:t>МИНИСТАРСТВО ЗА РАД, ЗАПОШЉАВАЊЕ, БОРАЧКА И СОЦИЈАЛНА ПИТАЊА</w:t>
        </w:r>
        <w:r>
          <w:rPr>
            <w:noProof/>
            <w:webHidden/>
          </w:rPr>
          <w:tab/>
        </w:r>
        <w:r>
          <w:rPr>
            <w:noProof/>
            <w:webHidden/>
          </w:rPr>
          <w:fldChar w:fldCharType="begin"/>
        </w:r>
        <w:r>
          <w:rPr>
            <w:noProof/>
            <w:webHidden/>
          </w:rPr>
          <w:instrText xml:space="preserve"> PAGEREF _Toc410731437 \h </w:instrText>
        </w:r>
        <w:r>
          <w:rPr>
            <w:noProof/>
            <w:webHidden/>
          </w:rPr>
        </w:r>
        <w:r>
          <w:rPr>
            <w:noProof/>
            <w:webHidden/>
          </w:rPr>
          <w:fldChar w:fldCharType="separate"/>
        </w:r>
        <w:r>
          <w:rPr>
            <w:noProof/>
            <w:webHidden/>
          </w:rPr>
          <w:t>403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8"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_Toc410731438 \h </w:instrText>
        </w:r>
        <w:r>
          <w:rPr>
            <w:noProof/>
            <w:webHidden/>
          </w:rPr>
        </w:r>
        <w:r>
          <w:rPr>
            <w:noProof/>
            <w:webHidden/>
          </w:rPr>
          <w:fldChar w:fldCharType="separate"/>
        </w:r>
        <w:r>
          <w:rPr>
            <w:noProof/>
            <w:webHidden/>
          </w:rPr>
          <w:t>404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39"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_Toc410731439 \h </w:instrText>
        </w:r>
        <w:r>
          <w:rPr>
            <w:noProof/>
            <w:webHidden/>
          </w:rPr>
        </w:r>
        <w:r>
          <w:rPr>
            <w:noProof/>
            <w:webHidden/>
          </w:rPr>
          <w:fldChar w:fldCharType="separate"/>
        </w:r>
        <w:r>
          <w:rPr>
            <w:noProof/>
            <w:webHidden/>
          </w:rPr>
          <w:t>407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0"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_Toc410731440 \h </w:instrText>
        </w:r>
        <w:r>
          <w:rPr>
            <w:noProof/>
            <w:webHidden/>
          </w:rPr>
        </w:r>
        <w:r>
          <w:rPr>
            <w:noProof/>
            <w:webHidden/>
          </w:rPr>
          <w:fldChar w:fldCharType="separate"/>
        </w:r>
        <w:r>
          <w:rPr>
            <w:noProof/>
            <w:webHidden/>
          </w:rPr>
          <w:t>418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1"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_Toc410731441 \h </w:instrText>
        </w:r>
        <w:r>
          <w:rPr>
            <w:noProof/>
            <w:webHidden/>
          </w:rPr>
        </w:r>
        <w:r>
          <w:rPr>
            <w:noProof/>
            <w:webHidden/>
          </w:rPr>
          <w:fldChar w:fldCharType="separate"/>
        </w:r>
        <w:r>
          <w:rPr>
            <w:noProof/>
            <w:webHidden/>
          </w:rPr>
          <w:t>422</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43" w:history="1">
        <w:r w:rsidRPr="00AE0565">
          <w:rPr>
            <w:rStyle w:val="Hyperlink"/>
            <w:noProof/>
          </w:rPr>
          <w:t>МИНИСТАРСТВО ОМЛАДИНЕ И СПОРТА</w:t>
        </w:r>
        <w:r>
          <w:rPr>
            <w:noProof/>
            <w:webHidden/>
          </w:rPr>
          <w:tab/>
        </w:r>
        <w:r>
          <w:rPr>
            <w:noProof/>
            <w:webHidden/>
          </w:rPr>
          <w:fldChar w:fldCharType="begin"/>
        </w:r>
        <w:r>
          <w:rPr>
            <w:noProof/>
            <w:webHidden/>
          </w:rPr>
          <w:instrText xml:space="preserve"> PAGEREF _Toc410731443 \h </w:instrText>
        </w:r>
        <w:r>
          <w:rPr>
            <w:noProof/>
            <w:webHidden/>
          </w:rPr>
        </w:r>
        <w:r>
          <w:rPr>
            <w:noProof/>
            <w:webHidden/>
          </w:rPr>
          <w:fldChar w:fldCharType="separate"/>
        </w:r>
        <w:r>
          <w:rPr>
            <w:noProof/>
            <w:webHidden/>
          </w:rPr>
          <w:t>429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4"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_Toc410731444 \h </w:instrText>
        </w:r>
        <w:r>
          <w:rPr>
            <w:noProof/>
            <w:webHidden/>
          </w:rPr>
        </w:r>
        <w:r>
          <w:rPr>
            <w:noProof/>
            <w:webHidden/>
          </w:rPr>
          <w:fldChar w:fldCharType="separate"/>
        </w:r>
        <w:r>
          <w:rPr>
            <w:noProof/>
            <w:webHidden/>
          </w:rPr>
          <w:t>430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5"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_Toc410731445 \h </w:instrText>
        </w:r>
        <w:r>
          <w:rPr>
            <w:noProof/>
            <w:webHidden/>
          </w:rPr>
        </w:r>
        <w:r>
          <w:rPr>
            <w:noProof/>
            <w:webHidden/>
          </w:rPr>
          <w:fldChar w:fldCharType="separate"/>
        </w:r>
        <w:r>
          <w:rPr>
            <w:noProof/>
            <w:webHidden/>
          </w:rPr>
          <w:t>430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_Toc410731446 \h </w:instrText>
        </w:r>
        <w:r>
          <w:rPr>
            <w:noProof/>
            <w:webHidden/>
          </w:rPr>
        </w:r>
        <w:r>
          <w:rPr>
            <w:noProof/>
            <w:webHidden/>
          </w:rPr>
          <w:fldChar w:fldCharType="separate"/>
        </w:r>
        <w:r>
          <w:rPr>
            <w:noProof/>
            <w:webHidden/>
          </w:rPr>
          <w:t>432</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48" w:history="1">
        <w:r w:rsidRPr="00AE0565">
          <w:rPr>
            <w:rStyle w:val="Hyperlink"/>
            <w:rFonts w:eastAsia="Times New Roman"/>
            <w:noProof/>
          </w:rPr>
          <w:t>МИНИСТАРСТВО КУЛТУРЕ И ИНФОРМИСАЊА</w:t>
        </w:r>
        <w:r>
          <w:rPr>
            <w:noProof/>
            <w:webHidden/>
          </w:rPr>
          <w:tab/>
        </w:r>
        <w:r>
          <w:rPr>
            <w:noProof/>
            <w:webHidden/>
          </w:rPr>
          <w:fldChar w:fldCharType="begin"/>
        </w:r>
        <w:r>
          <w:rPr>
            <w:noProof/>
            <w:webHidden/>
          </w:rPr>
          <w:instrText xml:space="preserve"> PAGEREF _Toc410731448 \h </w:instrText>
        </w:r>
        <w:r>
          <w:rPr>
            <w:noProof/>
            <w:webHidden/>
          </w:rPr>
        </w:r>
        <w:r>
          <w:rPr>
            <w:noProof/>
            <w:webHidden/>
          </w:rPr>
          <w:fldChar w:fldCharType="separate"/>
        </w:r>
        <w:r>
          <w:rPr>
            <w:noProof/>
            <w:webHidden/>
          </w:rPr>
          <w:t>434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49"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_Toc410731449 \h </w:instrText>
        </w:r>
        <w:r>
          <w:rPr>
            <w:noProof/>
            <w:webHidden/>
          </w:rPr>
        </w:r>
        <w:r>
          <w:rPr>
            <w:noProof/>
            <w:webHidden/>
          </w:rPr>
          <w:fldChar w:fldCharType="separate"/>
        </w:r>
        <w:r>
          <w:rPr>
            <w:noProof/>
            <w:webHidden/>
          </w:rPr>
          <w:t>435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50"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_Toc410731450 \h </w:instrText>
        </w:r>
        <w:r>
          <w:rPr>
            <w:noProof/>
            <w:webHidden/>
          </w:rPr>
        </w:r>
        <w:r>
          <w:rPr>
            <w:noProof/>
            <w:webHidden/>
          </w:rPr>
          <w:fldChar w:fldCharType="separate"/>
        </w:r>
        <w:r>
          <w:rPr>
            <w:noProof/>
            <w:webHidden/>
          </w:rPr>
          <w:t>436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51"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_Toc410731451 \h </w:instrText>
        </w:r>
        <w:r>
          <w:rPr>
            <w:noProof/>
            <w:webHidden/>
          </w:rPr>
        </w:r>
        <w:r>
          <w:rPr>
            <w:noProof/>
            <w:webHidden/>
          </w:rPr>
          <w:fldChar w:fldCharType="separate"/>
        </w:r>
        <w:r>
          <w:rPr>
            <w:noProof/>
            <w:webHidden/>
          </w:rPr>
          <w:t>438</w:t>
        </w:r>
        <w:r>
          <w:rPr>
            <w:noProof/>
            <w:webHidden/>
          </w:rPr>
          <w:fldChar w:fldCharType="end"/>
        </w:r>
      </w:hyperlink>
    </w:p>
    <w:p w:rsidR="00A95C34" w:rsidRDefault="00A95C34">
      <w:pPr>
        <w:pStyle w:val="TOC1"/>
        <w:tabs>
          <w:tab w:val="right" w:leader="dot" w:pos="9629"/>
        </w:tabs>
        <w:rPr>
          <w:rFonts w:asciiTheme="minorHAnsi" w:eastAsiaTheme="minorEastAsia" w:hAnsiTheme="minorHAnsi"/>
          <w:b w:val="0"/>
          <w:noProof/>
        </w:rPr>
      </w:pPr>
      <w:hyperlink w:anchor="_Toc410731452" w:history="1">
        <w:r w:rsidRPr="00AE0565">
          <w:rPr>
            <w:rStyle w:val="Hyperlink"/>
            <w:noProof/>
            <w:lang w:val="sr-Cyrl-CS"/>
          </w:rPr>
          <w:t>II.</w:t>
        </w:r>
        <w:r>
          <w:rPr>
            <w:rFonts w:asciiTheme="minorHAnsi" w:eastAsiaTheme="minorEastAsia" w:hAnsiTheme="minorHAnsi"/>
            <w:b w:val="0"/>
            <w:noProof/>
          </w:rPr>
          <w:tab/>
        </w:r>
        <w:r w:rsidRPr="00AE0565">
          <w:rPr>
            <w:rStyle w:val="Hyperlink"/>
            <w:noProof/>
            <w:lang w:val="sr-Cyrl-CS"/>
          </w:rPr>
          <w:t>ПОСЕБНЕ ОРГАНИЗАЦИЈЕ</w:t>
        </w:r>
        <w:r>
          <w:rPr>
            <w:noProof/>
            <w:webHidden/>
          </w:rPr>
          <w:tab/>
        </w:r>
        <w:r>
          <w:rPr>
            <w:noProof/>
            <w:webHidden/>
          </w:rPr>
          <w:fldChar w:fldCharType="begin"/>
        </w:r>
        <w:r>
          <w:rPr>
            <w:noProof/>
            <w:webHidden/>
          </w:rPr>
          <w:instrText xml:space="preserve"> PAGEREF _Toc410731452 \h </w:instrText>
        </w:r>
        <w:r>
          <w:rPr>
            <w:noProof/>
            <w:webHidden/>
          </w:rPr>
        </w:r>
        <w:r>
          <w:rPr>
            <w:noProof/>
            <w:webHidden/>
          </w:rPr>
          <w:fldChar w:fldCharType="separate"/>
        </w:r>
        <w:r>
          <w:rPr>
            <w:noProof/>
            <w:webHidden/>
          </w:rPr>
          <w:t>445</w:t>
        </w:r>
        <w:r>
          <w:rPr>
            <w:noProof/>
            <w:webHidden/>
          </w:rPr>
          <w:fldChar w:fldCharType="end"/>
        </w:r>
      </w:hyperlink>
    </w:p>
    <w:p w:rsidR="00A95C34" w:rsidRPr="00D02A22" w:rsidRDefault="00A95C34" w:rsidP="00D02A22">
      <w:pPr>
        <w:pStyle w:val="TOC2"/>
        <w:numPr>
          <w:ilvl w:val="0"/>
          <w:numId w:val="23"/>
        </w:numPr>
        <w:rPr>
          <w:rFonts w:asciiTheme="minorHAnsi" w:eastAsiaTheme="minorEastAsia" w:hAnsiTheme="minorHAnsi"/>
          <w:noProof/>
          <w:sz w:val="22"/>
        </w:rPr>
      </w:pPr>
      <w:hyperlink w:anchor="_Toc410731454" w:history="1">
        <w:r w:rsidRPr="00AE0565">
          <w:rPr>
            <w:rStyle w:val="Hyperlink"/>
            <w:noProof/>
          </w:rPr>
          <w:t>РЕПУБЛИЧКИ СЕКРЕТАРИЈАТ ЗА ЗАКОНОДАВСТВО</w:t>
        </w:r>
        <w:r>
          <w:rPr>
            <w:noProof/>
            <w:webHidden/>
          </w:rPr>
          <w:tab/>
        </w:r>
        <w:r>
          <w:rPr>
            <w:noProof/>
            <w:webHidden/>
          </w:rPr>
          <w:fldChar w:fldCharType="begin"/>
        </w:r>
        <w:r>
          <w:rPr>
            <w:noProof/>
            <w:webHidden/>
          </w:rPr>
          <w:instrText xml:space="preserve"> PAGEREF _Toc410731454 \h </w:instrText>
        </w:r>
        <w:r>
          <w:rPr>
            <w:noProof/>
            <w:webHidden/>
          </w:rPr>
        </w:r>
        <w:r>
          <w:rPr>
            <w:noProof/>
            <w:webHidden/>
          </w:rPr>
          <w:fldChar w:fldCharType="separate"/>
        </w:r>
        <w:r>
          <w:rPr>
            <w:noProof/>
            <w:webHidden/>
          </w:rPr>
          <w:t>445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55"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_Toc410731455 \h </w:instrText>
        </w:r>
        <w:r>
          <w:rPr>
            <w:noProof/>
            <w:webHidden/>
          </w:rPr>
        </w:r>
        <w:r>
          <w:rPr>
            <w:noProof/>
            <w:webHidden/>
          </w:rPr>
          <w:fldChar w:fldCharType="separate"/>
        </w:r>
        <w:r>
          <w:rPr>
            <w:noProof/>
            <w:webHidden/>
          </w:rPr>
          <w:t>445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57" w:history="1">
        <w:r w:rsidRPr="00AE0565">
          <w:rPr>
            <w:rStyle w:val="Hyperlink"/>
            <w:noProof/>
          </w:rPr>
          <w:t>РЕПУБЛИЧКА ДИРЕКЦИЈA ЗА РОБНЕ РЕЗЕРВЕ</w:t>
        </w:r>
        <w:r>
          <w:rPr>
            <w:noProof/>
            <w:webHidden/>
          </w:rPr>
          <w:tab/>
        </w:r>
        <w:r>
          <w:rPr>
            <w:noProof/>
            <w:webHidden/>
          </w:rPr>
          <w:fldChar w:fldCharType="begin"/>
        </w:r>
        <w:r>
          <w:rPr>
            <w:noProof/>
            <w:webHidden/>
          </w:rPr>
          <w:instrText xml:space="preserve"> PAGEREF _Toc410731457 \h </w:instrText>
        </w:r>
        <w:r>
          <w:rPr>
            <w:noProof/>
            <w:webHidden/>
          </w:rPr>
        </w:r>
        <w:r>
          <w:rPr>
            <w:noProof/>
            <w:webHidden/>
          </w:rPr>
          <w:fldChar w:fldCharType="separate"/>
        </w:r>
        <w:r>
          <w:rPr>
            <w:noProof/>
            <w:webHidden/>
          </w:rPr>
          <w:t>446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58"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_Toc410731458 \h </w:instrText>
        </w:r>
        <w:r>
          <w:rPr>
            <w:noProof/>
            <w:webHidden/>
          </w:rPr>
        </w:r>
        <w:r>
          <w:rPr>
            <w:noProof/>
            <w:webHidden/>
          </w:rPr>
          <w:fldChar w:fldCharType="separate"/>
        </w:r>
        <w:r>
          <w:rPr>
            <w:noProof/>
            <w:webHidden/>
          </w:rPr>
          <w:t>446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59"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_Toc410731459 \h </w:instrText>
        </w:r>
        <w:r>
          <w:rPr>
            <w:noProof/>
            <w:webHidden/>
          </w:rPr>
        </w:r>
        <w:r>
          <w:rPr>
            <w:noProof/>
            <w:webHidden/>
          </w:rPr>
          <w:fldChar w:fldCharType="separate"/>
        </w:r>
        <w:r>
          <w:rPr>
            <w:noProof/>
            <w:webHidden/>
          </w:rPr>
          <w:t>447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60"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_Toc410731460 \h </w:instrText>
        </w:r>
        <w:r>
          <w:rPr>
            <w:noProof/>
            <w:webHidden/>
          </w:rPr>
        </w:r>
        <w:r>
          <w:rPr>
            <w:noProof/>
            <w:webHidden/>
          </w:rPr>
          <w:fldChar w:fldCharType="separate"/>
        </w:r>
        <w:r>
          <w:rPr>
            <w:noProof/>
            <w:webHidden/>
          </w:rPr>
          <w:t>447</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62" w:history="1">
        <w:r w:rsidRPr="00AE0565">
          <w:rPr>
            <w:rStyle w:val="Hyperlink"/>
            <w:noProof/>
          </w:rPr>
          <w:t>РЕПУБЛИЧКИ ЗАВОД ЗА СТАТИСТИКУ</w:t>
        </w:r>
        <w:r>
          <w:rPr>
            <w:noProof/>
            <w:webHidden/>
          </w:rPr>
          <w:tab/>
        </w:r>
        <w:r>
          <w:rPr>
            <w:noProof/>
            <w:webHidden/>
          </w:rPr>
          <w:fldChar w:fldCharType="begin"/>
        </w:r>
        <w:r>
          <w:rPr>
            <w:noProof/>
            <w:webHidden/>
          </w:rPr>
          <w:instrText xml:space="preserve"> PAGEREF _Toc410731462 \h </w:instrText>
        </w:r>
        <w:r>
          <w:rPr>
            <w:noProof/>
            <w:webHidden/>
          </w:rPr>
        </w:r>
        <w:r>
          <w:rPr>
            <w:noProof/>
            <w:webHidden/>
          </w:rPr>
          <w:fldChar w:fldCharType="separate"/>
        </w:r>
        <w:r>
          <w:rPr>
            <w:noProof/>
            <w:webHidden/>
          </w:rPr>
          <w:t>448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63"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_Toc410731463 \h </w:instrText>
        </w:r>
        <w:r>
          <w:rPr>
            <w:noProof/>
            <w:webHidden/>
          </w:rPr>
        </w:r>
        <w:r>
          <w:rPr>
            <w:noProof/>
            <w:webHidden/>
          </w:rPr>
          <w:fldChar w:fldCharType="separate"/>
        </w:r>
        <w:r>
          <w:rPr>
            <w:noProof/>
            <w:webHidden/>
          </w:rPr>
          <w:t>448</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65" w:history="1">
        <w:r w:rsidRPr="00AE0565">
          <w:rPr>
            <w:rStyle w:val="Hyperlink"/>
            <w:rFonts w:eastAsia="Times New Roman"/>
            <w:noProof/>
          </w:rPr>
          <w:t>РЕПУБЛИЧКИ ХИДРОМЕТЕОРОЛОШКИ ЗАВОД</w:t>
        </w:r>
        <w:r>
          <w:rPr>
            <w:noProof/>
            <w:webHidden/>
          </w:rPr>
          <w:tab/>
        </w:r>
        <w:r>
          <w:rPr>
            <w:noProof/>
            <w:webHidden/>
          </w:rPr>
          <w:fldChar w:fldCharType="begin"/>
        </w:r>
        <w:r>
          <w:rPr>
            <w:noProof/>
            <w:webHidden/>
          </w:rPr>
          <w:instrText xml:space="preserve"> PAGEREF _Toc410731465 \h </w:instrText>
        </w:r>
        <w:r>
          <w:rPr>
            <w:noProof/>
            <w:webHidden/>
          </w:rPr>
        </w:r>
        <w:r>
          <w:rPr>
            <w:noProof/>
            <w:webHidden/>
          </w:rPr>
          <w:fldChar w:fldCharType="separate"/>
        </w:r>
        <w:r>
          <w:rPr>
            <w:noProof/>
            <w:webHidden/>
          </w:rPr>
          <w:t>449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6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_Toc410731466 \h </w:instrText>
        </w:r>
        <w:r>
          <w:rPr>
            <w:noProof/>
            <w:webHidden/>
          </w:rPr>
        </w:r>
        <w:r>
          <w:rPr>
            <w:noProof/>
            <w:webHidden/>
          </w:rPr>
          <w:fldChar w:fldCharType="separate"/>
        </w:r>
        <w:r>
          <w:rPr>
            <w:noProof/>
            <w:webHidden/>
          </w:rPr>
          <w:t>449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67"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_Toc410731467 \h </w:instrText>
        </w:r>
        <w:r>
          <w:rPr>
            <w:noProof/>
            <w:webHidden/>
          </w:rPr>
        </w:r>
        <w:r>
          <w:rPr>
            <w:noProof/>
            <w:webHidden/>
          </w:rPr>
          <w:fldChar w:fldCharType="separate"/>
        </w:r>
        <w:r>
          <w:rPr>
            <w:noProof/>
            <w:webHidden/>
          </w:rPr>
          <w:t>450</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69" w:history="1">
        <w:r w:rsidRPr="00AE0565">
          <w:rPr>
            <w:rStyle w:val="Hyperlink"/>
            <w:rFonts w:eastAsia="Times New Roman"/>
            <w:noProof/>
          </w:rPr>
          <w:t>РЕПУБЛИЧКИ ГЕОДЕТСКИ ЗАВОД</w:t>
        </w:r>
        <w:r>
          <w:rPr>
            <w:noProof/>
            <w:webHidden/>
          </w:rPr>
          <w:tab/>
        </w:r>
        <w:r>
          <w:rPr>
            <w:noProof/>
            <w:webHidden/>
          </w:rPr>
          <w:fldChar w:fldCharType="begin"/>
        </w:r>
        <w:r>
          <w:rPr>
            <w:noProof/>
            <w:webHidden/>
          </w:rPr>
          <w:instrText xml:space="preserve"> PAGEREF _Toc410731469 \h </w:instrText>
        </w:r>
        <w:r>
          <w:rPr>
            <w:noProof/>
            <w:webHidden/>
          </w:rPr>
        </w:r>
        <w:r>
          <w:rPr>
            <w:noProof/>
            <w:webHidden/>
          </w:rPr>
          <w:fldChar w:fldCharType="separate"/>
        </w:r>
        <w:r>
          <w:rPr>
            <w:noProof/>
            <w:webHidden/>
          </w:rPr>
          <w:t>453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0" w:history="1">
        <w:r w:rsidRPr="00AE0565">
          <w:rPr>
            <w:rStyle w:val="Hyperlink"/>
            <w:noProof/>
          </w:rPr>
          <w:t>АКТИ КОЈЕ ВЛАДА ПРЕДЛАЖЕ НАРОДНОЈ СКУПШТИНИ</w:t>
        </w:r>
        <w:r>
          <w:rPr>
            <w:noProof/>
            <w:webHidden/>
          </w:rPr>
          <w:tab/>
        </w:r>
        <w:r>
          <w:rPr>
            <w:noProof/>
            <w:webHidden/>
          </w:rPr>
          <w:fldChar w:fldCharType="begin"/>
        </w:r>
        <w:r>
          <w:rPr>
            <w:noProof/>
            <w:webHidden/>
          </w:rPr>
          <w:instrText xml:space="preserve"> PAGEREF _Toc410731470 \h </w:instrText>
        </w:r>
        <w:r>
          <w:rPr>
            <w:noProof/>
            <w:webHidden/>
          </w:rPr>
        </w:r>
        <w:r>
          <w:rPr>
            <w:noProof/>
            <w:webHidden/>
          </w:rPr>
          <w:fldChar w:fldCharType="separate"/>
        </w:r>
        <w:r>
          <w:rPr>
            <w:noProof/>
            <w:webHidden/>
          </w:rPr>
          <w:t>453</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1"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_Toc410731471 \h </w:instrText>
        </w:r>
        <w:r>
          <w:rPr>
            <w:noProof/>
            <w:webHidden/>
          </w:rPr>
        </w:r>
        <w:r>
          <w:rPr>
            <w:noProof/>
            <w:webHidden/>
          </w:rPr>
          <w:fldChar w:fldCharType="separate"/>
        </w:r>
        <w:r>
          <w:rPr>
            <w:noProof/>
            <w:webHidden/>
          </w:rPr>
          <w:t>454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2"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_Toc410731472 \h </w:instrText>
        </w:r>
        <w:r>
          <w:rPr>
            <w:noProof/>
            <w:webHidden/>
          </w:rPr>
        </w:r>
        <w:r>
          <w:rPr>
            <w:noProof/>
            <w:webHidden/>
          </w:rPr>
          <w:fldChar w:fldCharType="separate"/>
        </w:r>
        <w:r>
          <w:rPr>
            <w:noProof/>
            <w:webHidden/>
          </w:rPr>
          <w:t>454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3"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_Toc410731473 \h </w:instrText>
        </w:r>
        <w:r>
          <w:rPr>
            <w:noProof/>
            <w:webHidden/>
          </w:rPr>
        </w:r>
        <w:r>
          <w:rPr>
            <w:noProof/>
            <w:webHidden/>
          </w:rPr>
          <w:fldChar w:fldCharType="separate"/>
        </w:r>
        <w:r>
          <w:rPr>
            <w:noProof/>
            <w:webHidden/>
          </w:rPr>
          <w:t>455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75" w:history="1">
        <w:r w:rsidRPr="00AE0565">
          <w:rPr>
            <w:rStyle w:val="Hyperlink"/>
            <w:noProof/>
          </w:rPr>
          <w:t>РЕПУБЛИЧКА ДИРЕКЦИЈА ЗА ИМОВИНУ РЕПУБЛИКЕ СРБИЈЕ</w:t>
        </w:r>
        <w:r>
          <w:rPr>
            <w:noProof/>
            <w:webHidden/>
          </w:rPr>
          <w:tab/>
        </w:r>
        <w:r>
          <w:rPr>
            <w:noProof/>
            <w:webHidden/>
          </w:rPr>
          <w:fldChar w:fldCharType="begin"/>
        </w:r>
        <w:r>
          <w:rPr>
            <w:noProof/>
            <w:webHidden/>
          </w:rPr>
          <w:instrText xml:space="preserve"> PAGEREF _Toc410731475 \h </w:instrText>
        </w:r>
        <w:r>
          <w:rPr>
            <w:noProof/>
            <w:webHidden/>
          </w:rPr>
        </w:r>
        <w:r>
          <w:rPr>
            <w:noProof/>
            <w:webHidden/>
          </w:rPr>
          <w:fldChar w:fldCharType="separate"/>
        </w:r>
        <w:r>
          <w:rPr>
            <w:noProof/>
            <w:webHidden/>
          </w:rPr>
          <w:t>457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_Toc410731476 \h </w:instrText>
        </w:r>
        <w:r>
          <w:rPr>
            <w:noProof/>
            <w:webHidden/>
          </w:rPr>
        </w:r>
        <w:r>
          <w:rPr>
            <w:noProof/>
            <w:webHidden/>
          </w:rPr>
          <w:fldChar w:fldCharType="separate"/>
        </w:r>
        <w:r>
          <w:rPr>
            <w:noProof/>
            <w:webHidden/>
          </w:rPr>
          <w:t>457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77"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_Toc410731477 \h </w:instrText>
        </w:r>
        <w:r>
          <w:rPr>
            <w:noProof/>
            <w:webHidden/>
          </w:rPr>
        </w:r>
        <w:r>
          <w:rPr>
            <w:noProof/>
            <w:webHidden/>
          </w:rPr>
          <w:fldChar w:fldCharType="separate"/>
        </w:r>
        <w:r>
          <w:rPr>
            <w:noProof/>
            <w:webHidden/>
          </w:rPr>
          <w:t>459</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79" w:history="1">
        <w:r w:rsidRPr="00AE0565">
          <w:rPr>
            <w:rStyle w:val="Hyperlink"/>
            <w:noProof/>
          </w:rPr>
          <w:t>ЦЕНТАР ЗА РАЗМИНИРАЊЕ</w:t>
        </w:r>
        <w:r>
          <w:rPr>
            <w:noProof/>
            <w:webHidden/>
          </w:rPr>
          <w:tab/>
        </w:r>
        <w:r>
          <w:rPr>
            <w:noProof/>
            <w:webHidden/>
          </w:rPr>
          <w:fldChar w:fldCharType="begin"/>
        </w:r>
        <w:r>
          <w:rPr>
            <w:noProof/>
            <w:webHidden/>
          </w:rPr>
          <w:instrText xml:space="preserve"> PAGEREF _Toc410731479 \h </w:instrText>
        </w:r>
        <w:r>
          <w:rPr>
            <w:noProof/>
            <w:webHidden/>
          </w:rPr>
        </w:r>
        <w:r>
          <w:rPr>
            <w:noProof/>
            <w:webHidden/>
          </w:rPr>
          <w:fldChar w:fldCharType="separate"/>
        </w:r>
        <w:r>
          <w:rPr>
            <w:noProof/>
            <w:webHidden/>
          </w:rPr>
          <w:t>460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80"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_Toc410731480 \h </w:instrText>
        </w:r>
        <w:r>
          <w:rPr>
            <w:noProof/>
            <w:webHidden/>
          </w:rPr>
        </w:r>
        <w:r>
          <w:rPr>
            <w:noProof/>
            <w:webHidden/>
          </w:rPr>
          <w:fldChar w:fldCharType="separate"/>
        </w:r>
        <w:r>
          <w:rPr>
            <w:noProof/>
            <w:webHidden/>
          </w:rPr>
          <w:t>460</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82" w:history="1">
        <w:r w:rsidRPr="00AE0565">
          <w:rPr>
            <w:rStyle w:val="Hyperlink"/>
            <w:rFonts w:eastAsia="Times New Roman"/>
            <w:noProof/>
          </w:rPr>
          <w:t>ЗАВОД ЗА ИНТЕЛЕКТУАЛНУ СВОЈИНУ</w:t>
        </w:r>
        <w:r>
          <w:rPr>
            <w:noProof/>
            <w:webHidden/>
          </w:rPr>
          <w:tab/>
        </w:r>
        <w:r>
          <w:rPr>
            <w:noProof/>
            <w:webHidden/>
          </w:rPr>
          <w:fldChar w:fldCharType="begin"/>
        </w:r>
        <w:r>
          <w:rPr>
            <w:noProof/>
            <w:webHidden/>
          </w:rPr>
          <w:instrText xml:space="preserve"> PAGEREF _Toc410731482 \h </w:instrText>
        </w:r>
        <w:r>
          <w:rPr>
            <w:noProof/>
            <w:webHidden/>
          </w:rPr>
        </w:r>
        <w:r>
          <w:rPr>
            <w:noProof/>
            <w:webHidden/>
          </w:rPr>
          <w:fldChar w:fldCharType="separate"/>
        </w:r>
        <w:r>
          <w:rPr>
            <w:noProof/>
            <w:webHidden/>
          </w:rPr>
          <w:t>464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83"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_Toc410731483 \h </w:instrText>
        </w:r>
        <w:r>
          <w:rPr>
            <w:noProof/>
            <w:webHidden/>
          </w:rPr>
        </w:r>
        <w:r>
          <w:rPr>
            <w:noProof/>
            <w:webHidden/>
          </w:rPr>
          <w:fldChar w:fldCharType="separate"/>
        </w:r>
        <w:r>
          <w:rPr>
            <w:noProof/>
            <w:webHidden/>
          </w:rPr>
          <w:t>464</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85" w:history="1">
        <w:r w:rsidRPr="00AE0565">
          <w:rPr>
            <w:rStyle w:val="Hyperlink"/>
            <w:noProof/>
          </w:rPr>
          <w:t>ЗАВОД ЗА СОЦИЈАЛНО ОСИГУРАЊЕ</w:t>
        </w:r>
        <w:r>
          <w:rPr>
            <w:noProof/>
            <w:webHidden/>
          </w:rPr>
          <w:tab/>
        </w:r>
        <w:r>
          <w:rPr>
            <w:noProof/>
            <w:webHidden/>
          </w:rPr>
          <w:fldChar w:fldCharType="begin"/>
        </w:r>
        <w:r>
          <w:rPr>
            <w:noProof/>
            <w:webHidden/>
          </w:rPr>
          <w:instrText xml:space="preserve"> PAGEREF _Toc410731485 \h </w:instrText>
        </w:r>
        <w:r>
          <w:rPr>
            <w:noProof/>
            <w:webHidden/>
          </w:rPr>
        </w:r>
        <w:r>
          <w:rPr>
            <w:noProof/>
            <w:webHidden/>
          </w:rPr>
          <w:fldChar w:fldCharType="separate"/>
        </w:r>
        <w:r>
          <w:rPr>
            <w:noProof/>
            <w:webHidden/>
          </w:rPr>
          <w:t>466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8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_Toc410731486 \h </w:instrText>
        </w:r>
        <w:r>
          <w:rPr>
            <w:noProof/>
            <w:webHidden/>
          </w:rPr>
        </w:r>
        <w:r>
          <w:rPr>
            <w:noProof/>
            <w:webHidden/>
          </w:rPr>
          <w:fldChar w:fldCharType="separate"/>
        </w:r>
        <w:r>
          <w:rPr>
            <w:noProof/>
            <w:webHidden/>
          </w:rPr>
          <w:t>466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87"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_Toc410731487 \h </w:instrText>
        </w:r>
        <w:r>
          <w:rPr>
            <w:noProof/>
            <w:webHidden/>
          </w:rPr>
        </w:r>
        <w:r>
          <w:rPr>
            <w:noProof/>
            <w:webHidden/>
          </w:rPr>
          <w:fldChar w:fldCharType="separate"/>
        </w:r>
        <w:r>
          <w:rPr>
            <w:noProof/>
            <w:webHidden/>
          </w:rPr>
          <w:t>471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89" w:history="1">
        <w:r w:rsidRPr="00AE0565">
          <w:rPr>
            <w:rStyle w:val="Hyperlink"/>
            <w:noProof/>
          </w:rPr>
          <w:t>РЕПУБЛИЧКИ СЕКРЕТАРИЈАТ ЗА ЈАВНЕ ПОЛИТИКЕ</w:t>
        </w:r>
        <w:r>
          <w:rPr>
            <w:noProof/>
            <w:webHidden/>
          </w:rPr>
          <w:tab/>
        </w:r>
        <w:r>
          <w:rPr>
            <w:noProof/>
            <w:webHidden/>
          </w:rPr>
          <w:fldChar w:fldCharType="begin"/>
        </w:r>
        <w:r>
          <w:rPr>
            <w:noProof/>
            <w:webHidden/>
          </w:rPr>
          <w:instrText xml:space="preserve"> PAGEREF _Toc410731489 \h </w:instrText>
        </w:r>
        <w:r>
          <w:rPr>
            <w:noProof/>
            <w:webHidden/>
          </w:rPr>
        </w:r>
        <w:r>
          <w:rPr>
            <w:noProof/>
            <w:webHidden/>
          </w:rPr>
          <w:fldChar w:fldCharType="separate"/>
        </w:r>
        <w:r>
          <w:rPr>
            <w:noProof/>
            <w:webHidden/>
          </w:rPr>
          <w:t>472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90"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_Toc410731490 \h </w:instrText>
        </w:r>
        <w:r>
          <w:rPr>
            <w:noProof/>
            <w:webHidden/>
          </w:rPr>
        </w:r>
        <w:r>
          <w:rPr>
            <w:noProof/>
            <w:webHidden/>
          </w:rPr>
          <w:fldChar w:fldCharType="separate"/>
        </w:r>
        <w:r>
          <w:rPr>
            <w:noProof/>
            <w:webHidden/>
          </w:rPr>
          <w:t>472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91"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_Toc410731491 \h </w:instrText>
        </w:r>
        <w:r>
          <w:rPr>
            <w:noProof/>
            <w:webHidden/>
          </w:rPr>
        </w:r>
        <w:r>
          <w:rPr>
            <w:noProof/>
            <w:webHidden/>
          </w:rPr>
          <w:fldChar w:fldCharType="separate"/>
        </w:r>
        <w:r>
          <w:rPr>
            <w:noProof/>
            <w:webHidden/>
          </w:rPr>
          <w:t>473</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93" w:history="1">
        <w:r w:rsidRPr="00AE0565">
          <w:rPr>
            <w:rStyle w:val="Hyperlink"/>
            <w:noProof/>
          </w:rPr>
          <w:t>УПРАВА ЗА ЈАВНЕ НАБАВКЕ</w:t>
        </w:r>
        <w:r>
          <w:rPr>
            <w:noProof/>
            <w:webHidden/>
          </w:rPr>
          <w:tab/>
        </w:r>
        <w:r>
          <w:rPr>
            <w:noProof/>
            <w:webHidden/>
          </w:rPr>
          <w:fldChar w:fldCharType="begin"/>
        </w:r>
        <w:r>
          <w:rPr>
            <w:noProof/>
            <w:webHidden/>
          </w:rPr>
          <w:instrText xml:space="preserve"> PAGEREF _Toc410731493 \h </w:instrText>
        </w:r>
        <w:r>
          <w:rPr>
            <w:noProof/>
            <w:webHidden/>
          </w:rPr>
        </w:r>
        <w:r>
          <w:rPr>
            <w:noProof/>
            <w:webHidden/>
          </w:rPr>
          <w:fldChar w:fldCharType="separate"/>
        </w:r>
        <w:r>
          <w:rPr>
            <w:noProof/>
            <w:webHidden/>
          </w:rPr>
          <w:t>474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94"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_Toc410731494 \h </w:instrText>
        </w:r>
        <w:r>
          <w:rPr>
            <w:noProof/>
            <w:webHidden/>
          </w:rPr>
        </w:r>
        <w:r>
          <w:rPr>
            <w:noProof/>
            <w:webHidden/>
          </w:rPr>
          <w:fldChar w:fldCharType="separate"/>
        </w:r>
        <w:r>
          <w:rPr>
            <w:noProof/>
            <w:webHidden/>
          </w:rPr>
          <w:t>474</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96" w:history="1">
        <w:r w:rsidRPr="00AE0565">
          <w:rPr>
            <w:rStyle w:val="Hyperlink"/>
            <w:rFonts w:eastAsia="Times New Roman"/>
            <w:noProof/>
          </w:rPr>
          <w:t>РЕПУБЛИЧКИ СЕИЗМОЛОШКИ ЗАВОД</w:t>
        </w:r>
        <w:r>
          <w:rPr>
            <w:noProof/>
            <w:webHidden/>
          </w:rPr>
          <w:tab/>
        </w:r>
        <w:r>
          <w:rPr>
            <w:noProof/>
            <w:webHidden/>
          </w:rPr>
          <w:fldChar w:fldCharType="begin"/>
        </w:r>
        <w:r>
          <w:rPr>
            <w:noProof/>
            <w:webHidden/>
          </w:rPr>
          <w:instrText xml:space="preserve"> PAGEREF _Toc410731496 \h </w:instrText>
        </w:r>
        <w:r>
          <w:rPr>
            <w:noProof/>
            <w:webHidden/>
          </w:rPr>
        </w:r>
        <w:r>
          <w:rPr>
            <w:noProof/>
            <w:webHidden/>
          </w:rPr>
          <w:fldChar w:fldCharType="separate"/>
        </w:r>
        <w:r>
          <w:rPr>
            <w:noProof/>
            <w:webHidden/>
          </w:rPr>
          <w:t>475</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497"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_Toc410731497 \h </w:instrText>
        </w:r>
        <w:r>
          <w:rPr>
            <w:noProof/>
            <w:webHidden/>
          </w:rPr>
        </w:r>
        <w:r>
          <w:rPr>
            <w:noProof/>
            <w:webHidden/>
          </w:rPr>
          <w:fldChar w:fldCharType="separate"/>
        </w:r>
        <w:r>
          <w:rPr>
            <w:noProof/>
            <w:webHidden/>
          </w:rPr>
          <w:t>475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499" w:history="1">
        <w:r w:rsidRPr="00AE0565">
          <w:rPr>
            <w:rStyle w:val="Hyperlink"/>
            <w:noProof/>
          </w:rPr>
          <w:t>КОМЕСАРИЈАТ ЗА ИЗБЕГЛИЦЕ И МИГРАЦИЈЕ</w:t>
        </w:r>
        <w:r>
          <w:rPr>
            <w:noProof/>
            <w:webHidden/>
          </w:rPr>
          <w:tab/>
        </w:r>
        <w:r>
          <w:rPr>
            <w:noProof/>
            <w:webHidden/>
          </w:rPr>
          <w:fldChar w:fldCharType="begin"/>
        </w:r>
        <w:r>
          <w:rPr>
            <w:noProof/>
            <w:webHidden/>
          </w:rPr>
          <w:instrText xml:space="preserve"> PAGEREF _Toc410731499 \h </w:instrText>
        </w:r>
        <w:r>
          <w:rPr>
            <w:noProof/>
            <w:webHidden/>
          </w:rPr>
        </w:r>
        <w:r>
          <w:rPr>
            <w:noProof/>
            <w:webHidden/>
          </w:rPr>
          <w:fldChar w:fldCharType="separate"/>
        </w:r>
        <w:r>
          <w:rPr>
            <w:noProof/>
            <w:webHidden/>
          </w:rPr>
          <w:t>476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00"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_Toc410731500 \h </w:instrText>
        </w:r>
        <w:r>
          <w:rPr>
            <w:noProof/>
            <w:webHidden/>
          </w:rPr>
        </w:r>
        <w:r>
          <w:rPr>
            <w:noProof/>
            <w:webHidden/>
          </w:rPr>
          <w:fldChar w:fldCharType="separate"/>
        </w:r>
        <w:r>
          <w:rPr>
            <w:noProof/>
            <w:webHidden/>
          </w:rPr>
          <w:t>477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01"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_Toc410731501 \h </w:instrText>
        </w:r>
        <w:r>
          <w:rPr>
            <w:noProof/>
            <w:webHidden/>
          </w:rPr>
        </w:r>
        <w:r>
          <w:rPr>
            <w:noProof/>
            <w:webHidden/>
          </w:rPr>
          <w:fldChar w:fldCharType="separate"/>
        </w:r>
        <w:r>
          <w:rPr>
            <w:noProof/>
            <w:webHidden/>
          </w:rPr>
          <w:t>481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03" w:history="1">
        <w:r w:rsidRPr="00AE0565">
          <w:rPr>
            <w:rStyle w:val="Hyperlink"/>
            <w:noProof/>
          </w:rPr>
          <w:t>БЕЗБЕДНОСНО-ИНФОРМАТИВНА АГЕНЦИЈА</w:t>
        </w:r>
        <w:r>
          <w:rPr>
            <w:noProof/>
            <w:webHidden/>
          </w:rPr>
          <w:tab/>
        </w:r>
        <w:r>
          <w:rPr>
            <w:noProof/>
            <w:webHidden/>
          </w:rPr>
          <w:fldChar w:fldCharType="begin"/>
        </w:r>
        <w:r>
          <w:rPr>
            <w:noProof/>
            <w:webHidden/>
          </w:rPr>
          <w:instrText xml:space="preserve"> PAGEREF _Toc410731503 \h </w:instrText>
        </w:r>
        <w:r>
          <w:rPr>
            <w:noProof/>
            <w:webHidden/>
          </w:rPr>
        </w:r>
        <w:r>
          <w:rPr>
            <w:noProof/>
            <w:webHidden/>
          </w:rPr>
          <w:fldChar w:fldCharType="separate"/>
        </w:r>
        <w:r>
          <w:rPr>
            <w:noProof/>
            <w:webHidden/>
          </w:rPr>
          <w:t>487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04"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_Toc410731504 \h </w:instrText>
        </w:r>
        <w:r>
          <w:rPr>
            <w:noProof/>
            <w:webHidden/>
          </w:rPr>
        </w:r>
        <w:r>
          <w:rPr>
            <w:noProof/>
            <w:webHidden/>
          </w:rPr>
          <w:fldChar w:fldCharType="separate"/>
        </w:r>
        <w:r>
          <w:rPr>
            <w:noProof/>
            <w:webHidden/>
          </w:rPr>
          <w:t>487</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06" w:history="1">
        <w:r w:rsidRPr="00AE0565">
          <w:rPr>
            <w:rStyle w:val="Hyperlink"/>
            <w:rFonts w:eastAsia="Times New Roman"/>
            <w:noProof/>
          </w:rPr>
          <w:t>ДИРЕКЦИЈА ЗА ЖЕЛЕЗНИЦЕ</w:t>
        </w:r>
        <w:r>
          <w:rPr>
            <w:noProof/>
            <w:webHidden/>
          </w:rPr>
          <w:tab/>
        </w:r>
        <w:r>
          <w:rPr>
            <w:noProof/>
            <w:webHidden/>
          </w:rPr>
          <w:fldChar w:fldCharType="begin"/>
        </w:r>
        <w:r>
          <w:rPr>
            <w:noProof/>
            <w:webHidden/>
          </w:rPr>
          <w:instrText xml:space="preserve"> PAGEREF _Toc410731506 \h </w:instrText>
        </w:r>
        <w:r>
          <w:rPr>
            <w:noProof/>
            <w:webHidden/>
          </w:rPr>
        </w:r>
        <w:r>
          <w:rPr>
            <w:noProof/>
            <w:webHidden/>
          </w:rPr>
          <w:fldChar w:fldCharType="separate"/>
        </w:r>
        <w:r>
          <w:rPr>
            <w:noProof/>
            <w:webHidden/>
          </w:rPr>
          <w:t>488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07" w:history="1">
        <w:r w:rsidRPr="00AE0565">
          <w:rPr>
            <w:rStyle w:val="Hyperlink"/>
            <w:noProof/>
          </w:rPr>
          <w:t>ПРОПИСИ ОРГАНА ДРЖАВНЕ УПРАВЕ</w:t>
        </w:r>
        <w:r>
          <w:rPr>
            <w:noProof/>
            <w:webHidden/>
          </w:rPr>
          <w:tab/>
        </w:r>
        <w:r>
          <w:rPr>
            <w:noProof/>
            <w:webHidden/>
          </w:rPr>
          <w:fldChar w:fldCharType="begin"/>
        </w:r>
        <w:r>
          <w:rPr>
            <w:noProof/>
            <w:webHidden/>
          </w:rPr>
          <w:instrText xml:space="preserve"> PAGEREF _Toc410731507 \h </w:instrText>
        </w:r>
        <w:r>
          <w:rPr>
            <w:noProof/>
            <w:webHidden/>
          </w:rPr>
        </w:r>
        <w:r>
          <w:rPr>
            <w:noProof/>
            <w:webHidden/>
          </w:rPr>
          <w:fldChar w:fldCharType="separate"/>
        </w:r>
        <w:r>
          <w:rPr>
            <w:noProof/>
            <w:webHidden/>
          </w:rPr>
          <w:t>489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08"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_Toc410731508 \h </w:instrText>
        </w:r>
        <w:r>
          <w:rPr>
            <w:noProof/>
            <w:webHidden/>
          </w:rPr>
        </w:r>
        <w:r>
          <w:rPr>
            <w:noProof/>
            <w:webHidden/>
          </w:rPr>
          <w:fldChar w:fldCharType="separate"/>
        </w:r>
        <w:r>
          <w:rPr>
            <w:noProof/>
            <w:webHidden/>
          </w:rPr>
          <w:t>495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10" w:history="1">
        <w:r w:rsidRPr="00AE0565">
          <w:rPr>
            <w:rStyle w:val="Hyperlink"/>
            <w:rFonts w:eastAsia="Times New Roman"/>
            <w:noProof/>
          </w:rPr>
          <w:t>ГЕОЛОШКИ ЗАВОД СРБИЈЕ</w:t>
        </w:r>
        <w:r>
          <w:rPr>
            <w:noProof/>
            <w:webHidden/>
          </w:rPr>
          <w:tab/>
        </w:r>
        <w:r>
          <w:rPr>
            <w:noProof/>
            <w:webHidden/>
          </w:rPr>
          <w:fldChar w:fldCharType="begin"/>
        </w:r>
        <w:r>
          <w:rPr>
            <w:noProof/>
            <w:webHidden/>
          </w:rPr>
          <w:instrText xml:space="preserve"> PAGEREF _Toc410731510 \h </w:instrText>
        </w:r>
        <w:r>
          <w:rPr>
            <w:noProof/>
            <w:webHidden/>
          </w:rPr>
        </w:r>
        <w:r>
          <w:rPr>
            <w:noProof/>
            <w:webHidden/>
          </w:rPr>
          <w:fldChar w:fldCharType="separate"/>
        </w:r>
        <w:r>
          <w:rPr>
            <w:noProof/>
            <w:webHidden/>
          </w:rPr>
          <w:t>496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11"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_Toc410731511 \h </w:instrText>
        </w:r>
        <w:r>
          <w:rPr>
            <w:noProof/>
            <w:webHidden/>
          </w:rPr>
        </w:r>
        <w:r>
          <w:rPr>
            <w:noProof/>
            <w:webHidden/>
          </w:rPr>
          <w:fldChar w:fldCharType="separate"/>
        </w:r>
        <w:r>
          <w:rPr>
            <w:noProof/>
            <w:webHidden/>
          </w:rPr>
          <w:t>496</w:t>
        </w:r>
        <w:r>
          <w:rPr>
            <w:noProof/>
            <w:webHidden/>
          </w:rPr>
          <w:fldChar w:fldCharType="end"/>
        </w:r>
      </w:hyperlink>
    </w:p>
    <w:p w:rsidR="00A95C34" w:rsidRDefault="00A95C34">
      <w:pPr>
        <w:pStyle w:val="TOC1"/>
        <w:tabs>
          <w:tab w:val="right" w:leader="dot" w:pos="9629"/>
        </w:tabs>
        <w:rPr>
          <w:rFonts w:asciiTheme="minorHAnsi" w:eastAsiaTheme="minorEastAsia" w:hAnsiTheme="minorHAnsi"/>
          <w:b w:val="0"/>
          <w:noProof/>
        </w:rPr>
      </w:pPr>
      <w:hyperlink w:anchor="_Toc410731512" w:history="1">
        <w:r w:rsidRPr="00AE0565">
          <w:rPr>
            <w:rStyle w:val="Hyperlink"/>
            <w:noProof/>
            <w:lang w:val="sr-Cyrl-CS"/>
          </w:rPr>
          <w:t>III.</w:t>
        </w:r>
        <w:r>
          <w:rPr>
            <w:rFonts w:asciiTheme="minorHAnsi" w:eastAsiaTheme="minorEastAsia" w:hAnsiTheme="minorHAnsi"/>
            <w:b w:val="0"/>
            <w:noProof/>
          </w:rPr>
          <w:tab/>
        </w:r>
        <w:r w:rsidRPr="00AE0565">
          <w:rPr>
            <w:rStyle w:val="Hyperlink"/>
            <w:noProof/>
            <w:lang w:val="sr-Cyrl-CS"/>
          </w:rPr>
          <w:t>СЛУЖБЕ ВЛАДЕ</w:t>
        </w:r>
        <w:r>
          <w:rPr>
            <w:noProof/>
            <w:webHidden/>
          </w:rPr>
          <w:tab/>
        </w:r>
        <w:r>
          <w:rPr>
            <w:noProof/>
            <w:webHidden/>
          </w:rPr>
          <w:fldChar w:fldCharType="begin"/>
        </w:r>
        <w:r>
          <w:rPr>
            <w:noProof/>
            <w:webHidden/>
          </w:rPr>
          <w:instrText xml:space="preserve"> PAGEREF _Toc410731512 \h </w:instrText>
        </w:r>
        <w:r>
          <w:rPr>
            <w:noProof/>
            <w:webHidden/>
          </w:rPr>
        </w:r>
        <w:r>
          <w:rPr>
            <w:noProof/>
            <w:webHidden/>
          </w:rPr>
          <w:fldChar w:fldCharType="separate"/>
        </w:r>
        <w:r>
          <w:rPr>
            <w:noProof/>
            <w:webHidden/>
          </w:rPr>
          <w:t>500</w:t>
        </w:r>
        <w:r>
          <w:rPr>
            <w:noProof/>
            <w:webHidden/>
          </w:rPr>
          <w:fldChar w:fldCharType="end"/>
        </w:r>
      </w:hyperlink>
    </w:p>
    <w:bookmarkStart w:id="0" w:name="_GoBack"/>
    <w:bookmarkEnd w:id="0"/>
    <w:p w:rsidR="00A95C34" w:rsidRPr="00D02A22" w:rsidRDefault="00A95C34" w:rsidP="00D02A22">
      <w:pPr>
        <w:pStyle w:val="TOC2"/>
        <w:numPr>
          <w:ilvl w:val="0"/>
          <w:numId w:val="24"/>
        </w:numPr>
        <w:rPr>
          <w:rFonts w:asciiTheme="minorHAnsi" w:eastAsiaTheme="minorEastAsia" w:hAnsiTheme="minorHAnsi"/>
          <w:noProof/>
          <w:sz w:val="22"/>
        </w:rPr>
      </w:pPr>
      <w:r w:rsidRPr="00AE0565">
        <w:rPr>
          <w:rStyle w:val="Hyperlink"/>
          <w:noProof/>
        </w:rPr>
        <w:fldChar w:fldCharType="begin"/>
      </w:r>
      <w:r w:rsidRPr="00AE0565">
        <w:rPr>
          <w:rStyle w:val="Hyperlink"/>
          <w:noProof/>
        </w:rPr>
        <w:instrText xml:space="preserve"> </w:instrText>
      </w:r>
      <w:r>
        <w:rPr>
          <w:noProof/>
        </w:rPr>
        <w:instrText>HYPERLINK \l "_Toc410731514"</w:instrText>
      </w:r>
      <w:r w:rsidRPr="00AE0565">
        <w:rPr>
          <w:rStyle w:val="Hyperlink"/>
          <w:noProof/>
        </w:rPr>
        <w:instrText xml:space="preserve"> </w:instrText>
      </w:r>
      <w:r w:rsidRPr="00AE0565">
        <w:rPr>
          <w:rStyle w:val="Hyperlink"/>
          <w:noProof/>
        </w:rPr>
      </w:r>
      <w:r w:rsidRPr="00AE0565">
        <w:rPr>
          <w:rStyle w:val="Hyperlink"/>
          <w:noProof/>
        </w:rPr>
        <w:fldChar w:fldCharType="separate"/>
      </w:r>
      <w:r w:rsidRPr="00AE0565">
        <w:rPr>
          <w:rStyle w:val="Hyperlink"/>
          <w:noProof/>
        </w:rPr>
        <w:t>КАНЦЕЛАРИЈА ЗА ЕВРОПСКЕ ИНТЕГРАЦИЈЕ</w:t>
      </w:r>
      <w:r>
        <w:rPr>
          <w:noProof/>
          <w:webHidden/>
        </w:rPr>
        <w:tab/>
      </w:r>
      <w:r>
        <w:rPr>
          <w:noProof/>
          <w:webHidden/>
        </w:rPr>
        <w:fldChar w:fldCharType="begin"/>
      </w:r>
      <w:r>
        <w:rPr>
          <w:noProof/>
          <w:webHidden/>
        </w:rPr>
        <w:instrText xml:space="preserve"> PAGEREF _Toc410731514 \h </w:instrText>
      </w:r>
      <w:r>
        <w:rPr>
          <w:noProof/>
          <w:webHidden/>
        </w:rPr>
      </w:r>
      <w:r>
        <w:rPr>
          <w:noProof/>
          <w:webHidden/>
        </w:rPr>
        <w:fldChar w:fldCharType="separate"/>
      </w:r>
      <w:r>
        <w:rPr>
          <w:noProof/>
          <w:webHidden/>
        </w:rPr>
        <w:t>500</w:t>
      </w:r>
      <w:r>
        <w:rPr>
          <w:noProof/>
          <w:webHidden/>
        </w:rPr>
        <w:fldChar w:fldCharType="end"/>
      </w:r>
      <w:r w:rsidRPr="00AE0565">
        <w:rPr>
          <w:rStyle w:val="Hyperlink"/>
          <w:noProof/>
        </w:rPr>
        <w:fldChar w:fldCharType="end"/>
      </w:r>
    </w:p>
    <w:p w:rsidR="00A95C34" w:rsidRDefault="00A95C34">
      <w:pPr>
        <w:pStyle w:val="TOC3"/>
        <w:rPr>
          <w:rFonts w:asciiTheme="minorHAnsi" w:eastAsiaTheme="minorEastAsia" w:hAnsiTheme="minorHAnsi"/>
          <w:noProof/>
          <w:sz w:val="22"/>
        </w:rPr>
      </w:pPr>
      <w:hyperlink w:anchor="_Toc410731515"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_Toc410731515 \h </w:instrText>
        </w:r>
        <w:r>
          <w:rPr>
            <w:noProof/>
            <w:webHidden/>
          </w:rPr>
        </w:r>
        <w:r>
          <w:rPr>
            <w:noProof/>
            <w:webHidden/>
          </w:rPr>
          <w:fldChar w:fldCharType="separate"/>
        </w:r>
        <w:r>
          <w:rPr>
            <w:noProof/>
            <w:webHidden/>
          </w:rPr>
          <w:t>501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1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_Toc410731516 \h </w:instrText>
        </w:r>
        <w:r>
          <w:rPr>
            <w:noProof/>
            <w:webHidden/>
          </w:rPr>
        </w:r>
        <w:r>
          <w:rPr>
            <w:noProof/>
            <w:webHidden/>
          </w:rPr>
          <w:fldChar w:fldCharType="separate"/>
        </w:r>
        <w:r>
          <w:rPr>
            <w:noProof/>
            <w:webHidden/>
          </w:rPr>
          <w:t>506</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18" w:history="1">
        <w:r w:rsidRPr="00AE0565">
          <w:rPr>
            <w:rStyle w:val="Hyperlink"/>
            <w:noProof/>
          </w:rPr>
          <w:t>СЛУЖБА ЗА УПРАВЉАЊЕ КАДРОВИМА</w:t>
        </w:r>
        <w:r>
          <w:rPr>
            <w:noProof/>
            <w:webHidden/>
          </w:rPr>
          <w:tab/>
        </w:r>
        <w:r>
          <w:rPr>
            <w:noProof/>
            <w:webHidden/>
          </w:rPr>
          <w:fldChar w:fldCharType="begin"/>
        </w:r>
        <w:r>
          <w:rPr>
            <w:noProof/>
            <w:webHidden/>
          </w:rPr>
          <w:instrText xml:space="preserve"> PAGEREF _Toc410731518 \h </w:instrText>
        </w:r>
        <w:r>
          <w:rPr>
            <w:noProof/>
            <w:webHidden/>
          </w:rPr>
        </w:r>
        <w:r>
          <w:rPr>
            <w:noProof/>
            <w:webHidden/>
          </w:rPr>
          <w:fldChar w:fldCharType="separate"/>
        </w:r>
        <w:r>
          <w:rPr>
            <w:noProof/>
            <w:webHidden/>
          </w:rPr>
          <w:t>508</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19"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_Toc410731519 \h </w:instrText>
        </w:r>
        <w:r>
          <w:rPr>
            <w:noProof/>
            <w:webHidden/>
          </w:rPr>
        </w:r>
        <w:r>
          <w:rPr>
            <w:noProof/>
            <w:webHidden/>
          </w:rPr>
          <w:fldChar w:fldCharType="separate"/>
        </w:r>
        <w:r>
          <w:rPr>
            <w:noProof/>
            <w:webHidden/>
          </w:rPr>
          <w:t>508</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21" w:history="1">
        <w:r w:rsidRPr="00AE0565">
          <w:rPr>
            <w:rStyle w:val="Hyperlink"/>
            <w:noProof/>
          </w:rPr>
          <w:t>СЛУЖБА КООРДИНАЦИОНОГ ТЕЛА ВЛАДЕ РЕПУБЛИКЕ СРБИЈЕ ЗА ОПШТИНЕ ПРЕШЕВО, БУЈАНОВАЦ И МЕДВЕЂА</w:t>
        </w:r>
        <w:r>
          <w:rPr>
            <w:noProof/>
            <w:webHidden/>
          </w:rPr>
          <w:tab/>
        </w:r>
        <w:r>
          <w:rPr>
            <w:noProof/>
            <w:webHidden/>
          </w:rPr>
          <w:fldChar w:fldCharType="begin"/>
        </w:r>
        <w:r>
          <w:rPr>
            <w:noProof/>
            <w:webHidden/>
          </w:rPr>
          <w:instrText xml:space="preserve"> PAGEREF _Toc410731521 \h </w:instrText>
        </w:r>
        <w:r>
          <w:rPr>
            <w:noProof/>
            <w:webHidden/>
          </w:rPr>
        </w:r>
        <w:r>
          <w:rPr>
            <w:noProof/>
            <w:webHidden/>
          </w:rPr>
          <w:fldChar w:fldCharType="separate"/>
        </w:r>
        <w:r>
          <w:rPr>
            <w:noProof/>
            <w:webHidden/>
          </w:rPr>
          <w:t>509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22"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_Toc410731522 \h </w:instrText>
        </w:r>
        <w:r>
          <w:rPr>
            <w:noProof/>
            <w:webHidden/>
          </w:rPr>
        </w:r>
        <w:r>
          <w:rPr>
            <w:noProof/>
            <w:webHidden/>
          </w:rPr>
          <w:fldChar w:fldCharType="separate"/>
        </w:r>
        <w:r>
          <w:rPr>
            <w:noProof/>
            <w:webHidden/>
          </w:rPr>
          <w:t>509</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24" w:history="1">
        <w:r w:rsidRPr="00AE0565">
          <w:rPr>
            <w:rStyle w:val="Hyperlink"/>
            <w:noProof/>
          </w:rPr>
          <w:t>КАНЦЕЛАРИЈА САВЕТА ЗА НАЦИОНАЛНУ БЕЗБЕДНОСТ И ЗАШТИТУ ТАЈНИХ ПОДАТАКА</w:t>
        </w:r>
        <w:r>
          <w:rPr>
            <w:noProof/>
            <w:webHidden/>
          </w:rPr>
          <w:tab/>
        </w:r>
        <w:r>
          <w:rPr>
            <w:noProof/>
            <w:webHidden/>
          </w:rPr>
          <w:fldChar w:fldCharType="begin"/>
        </w:r>
        <w:r>
          <w:rPr>
            <w:noProof/>
            <w:webHidden/>
          </w:rPr>
          <w:instrText xml:space="preserve"> PAGEREF _Toc410731524 \h </w:instrText>
        </w:r>
        <w:r>
          <w:rPr>
            <w:noProof/>
            <w:webHidden/>
          </w:rPr>
        </w:r>
        <w:r>
          <w:rPr>
            <w:noProof/>
            <w:webHidden/>
          </w:rPr>
          <w:fldChar w:fldCharType="separate"/>
        </w:r>
        <w:r>
          <w:rPr>
            <w:noProof/>
            <w:webHidden/>
          </w:rPr>
          <w:t>510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25"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_Toc410731525 \h </w:instrText>
        </w:r>
        <w:r>
          <w:rPr>
            <w:noProof/>
            <w:webHidden/>
          </w:rPr>
        </w:r>
        <w:r>
          <w:rPr>
            <w:noProof/>
            <w:webHidden/>
          </w:rPr>
          <w:fldChar w:fldCharType="separate"/>
        </w:r>
        <w:r>
          <w:rPr>
            <w:noProof/>
            <w:webHidden/>
          </w:rPr>
          <w:t>510</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2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_Toc410731526 \h </w:instrText>
        </w:r>
        <w:r>
          <w:rPr>
            <w:noProof/>
            <w:webHidden/>
          </w:rPr>
        </w:r>
        <w:r>
          <w:rPr>
            <w:noProof/>
            <w:webHidden/>
          </w:rPr>
          <w:fldChar w:fldCharType="separate"/>
        </w:r>
        <w:r>
          <w:rPr>
            <w:noProof/>
            <w:webHidden/>
          </w:rPr>
          <w:t>511</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28" w:history="1">
        <w:r w:rsidRPr="00AE0565">
          <w:rPr>
            <w:rStyle w:val="Hyperlink"/>
            <w:noProof/>
          </w:rPr>
          <w:t>ГЕНЕРАЛНИ СЕКРЕТАРИЈАТ ВЛАДЕ</w:t>
        </w:r>
        <w:r>
          <w:rPr>
            <w:noProof/>
            <w:webHidden/>
          </w:rPr>
          <w:tab/>
        </w:r>
        <w:r>
          <w:rPr>
            <w:noProof/>
            <w:webHidden/>
          </w:rPr>
          <w:fldChar w:fldCharType="begin"/>
        </w:r>
        <w:r>
          <w:rPr>
            <w:noProof/>
            <w:webHidden/>
          </w:rPr>
          <w:instrText xml:space="preserve"> PAGEREF _Toc410731528 \h </w:instrText>
        </w:r>
        <w:r>
          <w:rPr>
            <w:noProof/>
            <w:webHidden/>
          </w:rPr>
        </w:r>
        <w:r>
          <w:rPr>
            <w:noProof/>
            <w:webHidden/>
          </w:rPr>
          <w:fldChar w:fldCharType="separate"/>
        </w:r>
        <w:r>
          <w:rPr>
            <w:noProof/>
            <w:webHidden/>
          </w:rPr>
          <w:t>512</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29"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_Toc410731529 \h </w:instrText>
        </w:r>
        <w:r>
          <w:rPr>
            <w:noProof/>
            <w:webHidden/>
          </w:rPr>
        </w:r>
        <w:r>
          <w:rPr>
            <w:noProof/>
            <w:webHidden/>
          </w:rPr>
          <w:fldChar w:fldCharType="separate"/>
        </w:r>
        <w:r>
          <w:rPr>
            <w:noProof/>
            <w:webHidden/>
          </w:rPr>
          <w:t>512</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31" w:history="1">
        <w:r w:rsidRPr="00AE0565">
          <w:rPr>
            <w:rStyle w:val="Hyperlink"/>
            <w:noProof/>
          </w:rPr>
          <w:t>КАНЦЕЛАРИЈА ЗА САРАДЊУ СА ЦИВИЛНИМ ДРУШТВОМ</w:t>
        </w:r>
        <w:r>
          <w:rPr>
            <w:noProof/>
            <w:webHidden/>
          </w:rPr>
          <w:tab/>
        </w:r>
        <w:r>
          <w:rPr>
            <w:noProof/>
            <w:webHidden/>
          </w:rPr>
          <w:fldChar w:fldCharType="begin"/>
        </w:r>
        <w:r>
          <w:rPr>
            <w:noProof/>
            <w:webHidden/>
          </w:rPr>
          <w:instrText xml:space="preserve"> PAGEREF _Toc410731531 \h </w:instrText>
        </w:r>
        <w:r>
          <w:rPr>
            <w:noProof/>
            <w:webHidden/>
          </w:rPr>
        </w:r>
        <w:r>
          <w:rPr>
            <w:noProof/>
            <w:webHidden/>
          </w:rPr>
          <w:fldChar w:fldCharType="separate"/>
        </w:r>
        <w:r>
          <w:rPr>
            <w:noProof/>
            <w:webHidden/>
          </w:rPr>
          <w:t>514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32"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_Toc410731532 \h </w:instrText>
        </w:r>
        <w:r>
          <w:rPr>
            <w:noProof/>
            <w:webHidden/>
          </w:rPr>
        </w:r>
        <w:r>
          <w:rPr>
            <w:noProof/>
            <w:webHidden/>
          </w:rPr>
          <w:fldChar w:fldCharType="separate"/>
        </w:r>
        <w:r>
          <w:rPr>
            <w:noProof/>
            <w:webHidden/>
          </w:rPr>
          <w:t>514</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33"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_Toc410731533 \h </w:instrText>
        </w:r>
        <w:r>
          <w:rPr>
            <w:noProof/>
            <w:webHidden/>
          </w:rPr>
        </w:r>
        <w:r>
          <w:rPr>
            <w:noProof/>
            <w:webHidden/>
          </w:rPr>
          <w:fldChar w:fldCharType="separate"/>
        </w:r>
        <w:r>
          <w:rPr>
            <w:noProof/>
            <w:webHidden/>
          </w:rPr>
          <w:t>515</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35" w:history="1">
        <w:r w:rsidRPr="00AE0565">
          <w:rPr>
            <w:rStyle w:val="Hyperlink"/>
            <w:noProof/>
          </w:rPr>
          <w:t>КАНЦЕЛАРИЈА ЗА РЕВИЗИЈУ СИСТЕМА УПРАВЉАЊА СРЕДСТВИМА ЕВРОПСКЕ УНИЈЕ</w:t>
        </w:r>
        <w:r>
          <w:rPr>
            <w:noProof/>
            <w:webHidden/>
          </w:rPr>
          <w:tab/>
        </w:r>
        <w:r>
          <w:rPr>
            <w:noProof/>
            <w:webHidden/>
          </w:rPr>
          <w:fldChar w:fldCharType="begin"/>
        </w:r>
        <w:r>
          <w:rPr>
            <w:noProof/>
            <w:webHidden/>
          </w:rPr>
          <w:instrText xml:space="preserve"> PAGEREF _Toc410731535 \h </w:instrText>
        </w:r>
        <w:r>
          <w:rPr>
            <w:noProof/>
            <w:webHidden/>
          </w:rPr>
        </w:r>
        <w:r>
          <w:rPr>
            <w:noProof/>
            <w:webHidden/>
          </w:rPr>
          <w:fldChar w:fldCharType="separate"/>
        </w:r>
        <w:r>
          <w:rPr>
            <w:noProof/>
            <w:webHidden/>
          </w:rPr>
          <w:t>517</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36"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_Toc410731536 \h </w:instrText>
        </w:r>
        <w:r>
          <w:rPr>
            <w:noProof/>
            <w:webHidden/>
          </w:rPr>
        </w:r>
        <w:r>
          <w:rPr>
            <w:noProof/>
            <w:webHidden/>
          </w:rPr>
          <w:fldChar w:fldCharType="separate"/>
        </w:r>
        <w:r>
          <w:rPr>
            <w:noProof/>
            <w:webHidden/>
          </w:rPr>
          <w:t>517</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38" w:history="1">
        <w:r w:rsidRPr="00AE0565">
          <w:rPr>
            <w:rStyle w:val="Hyperlink"/>
            <w:noProof/>
          </w:rPr>
          <w:t>КАНЦЕЛАРИЈА ЗА КОСОВО И МЕТОХИЈУ</w:t>
        </w:r>
        <w:r>
          <w:rPr>
            <w:noProof/>
            <w:webHidden/>
          </w:rPr>
          <w:tab/>
        </w:r>
        <w:r>
          <w:rPr>
            <w:noProof/>
            <w:webHidden/>
          </w:rPr>
          <w:fldChar w:fldCharType="begin"/>
        </w:r>
        <w:r>
          <w:rPr>
            <w:noProof/>
            <w:webHidden/>
          </w:rPr>
          <w:instrText xml:space="preserve"> PAGEREF _Toc410731538 \h </w:instrText>
        </w:r>
        <w:r>
          <w:rPr>
            <w:noProof/>
            <w:webHidden/>
          </w:rPr>
        </w:r>
        <w:r>
          <w:rPr>
            <w:noProof/>
            <w:webHidden/>
          </w:rPr>
          <w:fldChar w:fldCharType="separate"/>
        </w:r>
        <w:r>
          <w:rPr>
            <w:noProof/>
            <w:webHidden/>
          </w:rPr>
          <w:t>519</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39"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_Toc410731539 \h </w:instrText>
        </w:r>
        <w:r>
          <w:rPr>
            <w:noProof/>
            <w:webHidden/>
          </w:rPr>
        </w:r>
        <w:r>
          <w:rPr>
            <w:noProof/>
            <w:webHidden/>
          </w:rPr>
          <w:fldChar w:fldCharType="separate"/>
        </w:r>
        <w:r>
          <w:rPr>
            <w:noProof/>
            <w:webHidden/>
          </w:rPr>
          <w:t>519</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41" w:history="1">
        <w:r w:rsidRPr="00AE0565">
          <w:rPr>
            <w:rStyle w:val="Hyperlink"/>
            <w:noProof/>
          </w:rPr>
          <w:t>КАНЦЕЛАРИЈА ЗА ЉУДСКА И МАЊИНСКА ПРАВА</w:t>
        </w:r>
        <w:r>
          <w:rPr>
            <w:noProof/>
            <w:webHidden/>
          </w:rPr>
          <w:tab/>
        </w:r>
        <w:r>
          <w:rPr>
            <w:noProof/>
            <w:webHidden/>
          </w:rPr>
          <w:fldChar w:fldCharType="begin"/>
        </w:r>
        <w:r>
          <w:rPr>
            <w:noProof/>
            <w:webHidden/>
          </w:rPr>
          <w:instrText xml:space="preserve"> PAGEREF _Toc410731541 \h </w:instrText>
        </w:r>
        <w:r>
          <w:rPr>
            <w:noProof/>
            <w:webHidden/>
          </w:rPr>
        </w:r>
        <w:r>
          <w:rPr>
            <w:noProof/>
            <w:webHidden/>
          </w:rPr>
          <w:fldChar w:fldCharType="separate"/>
        </w:r>
        <w:r>
          <w:rPr>
            <w:noProof/>
            <w:webHidden/>
          </w:rPr>
          <w:t>521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42"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_Toc410731542 \h </w:instrText>
        </w:r>
        <w:r>
          <w:rPr>
            <w:noProof/>
            <w:webHidden/>
          </w:rPr>
        </w:r>
        <w:r>
          <w:rPr>
            <w:noProof/>
            <w:webHidden/>
          </w:rPr>
          <w:fldChar w:fldCharType="separate"/>
        </w:r>
        <w:r>
          <w:rPr>
            <w:noProof/>
            <w:webHidden/>
          </w:rPr>
          <w:t>521</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43"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_Toc410731543 \h </w:instrText>
        </w:r>
        <w:r>
          <w:rPr>
            <w:noProof/>
            <w:webHidden/>
          </w:rPr>
        </w:r>
        <w:r>
          <w:rPr>
            <w:noProof/>
            <w:webHidden/>
          </w:rPr>
          <w:fldChar w:fldCharType="separate"/>
        </w:r>
        <w:r>
          <w:rPr>
            <w:noProof/>
            <w:webHidden/>
          </w:rPr>
          <w:t>524</w:t>
        </w:r>
        <w:r>
          <w:rPr>
            <w:noProof/>
            <w:webHidden/>
          </w:rPr>
          <w:fldChar w:fldCharType="end"/>
        </w:r>
      </w:hyperlink>
    </w:p>
    <w:p w:rsidR="00A95C34" w:rsidRDefault="00A95C34" w:rsidP="00D02A22">
      <w:pPr>
        <w:pStyle w:val="TOC2"/>
        <w:rPr>
          <w:rFonts w:asciiTheme="minorHAnsi" w:eastAsiaTheme="minorEastAsia" w:hAnsiTheme="minorHAnsi"/>
          <w:noProof/>
          <w:sz w:val="22"/>
        </w:rPr>
      </w:pPr>
      <w:hyperlink w:anchor="_Toc410731545" w:history="1">
        <w:r w:rsidRPr="00AE0565">
          <w:rPr>
            <w:rStyle w:val="Hyperlink"/>
            <w:noProof/>
          </w:rPr>
          <w:t>КАНЦЕЛАРИЈА ЗА ПОМОЋ И ОБНОВУ ПОПЛАВЉЕНИХ ПОДРУЧЈА</w:t>
        </w:r>
        <w:r>
          <w:rPr>
            <w:noProof/>
            <w:webHidden/>
          </w:rPr>
          <w:tab/>
        </w:r>
        <w:r>
          <w:rPr>
            <w:noProof/>
            <w:webHidden/>
          </w:rPr>
          <w:fldChar w:fldCharType="begin"/>
        </w:r>
        <w:r>
          <w:rPr>
            <w:noProof/>
            <w:webHidden/>
          </w:rPr>
          <w:instrText xml:space="preserve"> PAGEREF _Toc410731545 \h </w:instrText>
        </w:r>
        <w:r>
          <w:rPr>
            <w:noProof/>
            <w:webHidden/>
          </w:rPr>
        </w:r>
        <w:r>
          <w:rPr>
            <w:noProof/>
            <w:webHidden/>
          </w:rPr>
          <w:fldChar w:fldCharType="separate"/>
        </w:r>
        <w:r>
          <w:rPr>
            <w:noProof/>
            <w:webHidden/>
          </w:rPr>
          <w:t>526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46" w:history="1">
        <w:r w:rsidRPr="00AE0565">
          <w:rPr>
            <w:rStyle w:val="Hyperlink"/>
            <w:noProof/>
          </w:rPr>
          <w:t>АКТИ КОЈЕ ВЛАДА ДОНОСИ</w:t>
        </w:r>
        <w:r>
          <w:rPr>
            <w:noProof/>
            <w:webHidden/>
          </w:rPr>
          <w:tab/>
        </w:r>
        <w:r>
          <w:rPr>
            <w:noProof/>
            <w:webHidden/>
          </w:rPr>
          <w:fldChar w:fldCharType="begin"/>
        </w:r>
        <w:r>
          <w:rPr>
            <w:noProof/>
            <w:webHidden/>
          </w:rPr>
          <w:instrText xml:space="preserve"> PAGEREF _Toc410731546 \h </w:instrText>
        </w:r>
        <w:r>
          <w:rPr>
            <w:noProof/>
            <w:webHidden/>
          </w:rPr>
        </w:r>
        <w:r>
          <w:rPr>
            <w:noProof/>
            <w:webHidden/>
          </w:rPr>
          <w:fldChar w:fldCharType="separate"/>
        </w:r>
        <w:r>
          <w:rPr>
            <w:noProof/>
            <w:webHidden/>
          </w:rPr>
          <w:t>526</w:t>
        </w:r>
        <w:r>
          <w:rPr>
            <w:noProof/>
            <w:webHidden/>
          </w:rPr>
          <w:fldChar w:fldCharType="end"/>
        </w:r>
      </w:hyperlink>
    </w:p>
    <w:p w:rsidR="00A95C34" w:rsidRDefault="00A95C34">
      <w:pPr>
        <w:pStyle w:val="TOC3"/>
        <w:rPr>
          <w:rFonts w:asciiTheme="minorHAnsi" w:eastAsiaTheme="minorEastAsia" w:hAnsiTheme="minorHAnsi"/>
          <w:noProof/>
          <w:sz w:val="22"/>
        </w:rPr>
      </w:pPr>
      <w:hyperlink w:anchor="_Toc410731547" w:history="1">
        <w:r w:rsidRPr="00AE0565">
          <w:rPr>
            <w:rStyle w:val="Hyperlink"/>
            <w:noProof/>
          </w:rPr>
          <w:t>ПРОГРАМИ/ПРОЈЕКТИ ОРГАНА ДРЖАВНЕ УПРАВЕ (РЕЗУЛТАТИ)</w:t>
        </w:r>
        <w:r>
          <w:rPr>
            <w:noProof/>
            <w:webHidden/>
          </w:rPr>
          <w:tab/>
        </w:r>
        <w:r>
          <w:rPr>
            <w:noProof/>
            <w:webHidden/>
          </w:rPr>
          <w:fldChar w:fldCharType="begin"/>
        </w:r>
        <w:r>
          <w:rPr>
            <w:noProof/>
            <w:webHidden/>
          </w:rPr>
          <w:instrText xml:space="preserve"> PAGEREF _Toc410731547 \h </w:instrText>
        </w:r>
        <w:r>
          <w:rPr>
            <w:noProof/>
            <w:webHidden/>
          </w:rPr>
        </w:r>
        <w:r>
          <w:rPr>
            <w:noProof/>
            <w:webHidden/>
          </w:rPr>
          <w:fldChar w:fldCharType="separate"/>
        </w:r>
        <w:r>
          <w:rPr>
            <w:noProof/>
            <w:webHidden/>
          </w:rPr>
          <w:t>527</w:t>
        </w:r>
        <w:r>
          <w:rPr>
            <w:noProof/>
            <w:webHidden/>
          </w:rPr>
          <w:fldChar w:fldCharType="end"/>
        </w:r>
      </w:hyperlink>
    </w:p>
    <w:p w:rsidR="00441810" w:rsidRPr="00EF40B6" w:rsidRDefault="00E4399F" w:rsidP="003525E5">
      <w:pPr>
        <w:rPr>
          <w:rFonts w:cs="Arial"/>
          <w:lang w:val="sr-Cyrl-RS"/>
        </w:rPr>
        <w:sectPr w:rsidR="00441810" w:rsidRPr="00EF40B6" w:rsidSect="006D150B">
          <w:headerReference w:type="default" r:id="rId10"/>
          <w:footerReference w:type="default" r:id="rId11"/>
          <w:pgSz w:w="11907" w:h="16840" w:code="9"/>
          <w:pgMar w:top="1134" w:right="1134" w:bottom="1134" w:left="1134" w:header="709" w:footer="709" w:gutter="0"/>
          <w:pgNumType w:fmt="lowerRoman"/>
          <w:cols w:space="708"/>
          <w:docGrid w:linePitch="360"/>
        </w:sectPr>
      </w:pPr>
      <w:r>
        <w:rPr>
          <w:rFonts w:cs="Arial"/>
          <w:sz w:val="22"/>
          <w:lang w:val="sr-Cyrl-RS"/>
        </w:rPr>
        <w:fldChar w:fldCharType="end"/>
      </w:r>
    </w:p>
    <w:p w:rsidR="00E4399F" w:rsidRPr="00E4399F" w:rsidRDefault="00E4399F" w:rsidP="00E4399F">
      <w:pPr>
        <w:pStyle w:val="Heading1"/>
        <w:rPr>
          <w:lang w:val="sr-Cyrl-RS"/>
        </w:rPr>
      </w:pPr>
      <w:bookmarkStart w:id="1" w:name="_Toc343264672"/>
      <w:bookmarkStart w:id="2" w:name="_Toc410731358"/>
      <w:r w:rsidRPr="00E4399F">
        <w:rPr>
          <w:lang w:val="sr-Cyrl-RS"/>
        </w:rPr>
        <w:t>МИНИСТАРСТВА</w:t>
      </w:r>
      <w:bookmarkEnd w:id="2"/>
    </w:p>
    <w:p w:rsidR="00E4399F" w:rsidRPr="00E4399F" w:rsidRDefault="00E4399F" w:rsidP="00EE7CCE">
      <w:pPr>
        <w:pStyle w:val="Heading3"/>
      </w:pPr>
      <w:bookmarkStart w:id="3" w:name="_Toc407365764"/>
      <w:bookmarkStart w:id="4" w:name="_Toc409700824"/>
      <w:bookmarkStart w:id="5" w:name="_Toc410393142"/>
      <w:bookmarkStart w:id="6" w:name="_Toc410731129"/>
      <w:bookmarkStart w:id="7" w:name="_Toc410731359"/>
      <w:r w:rsidRPr="00E4399F">
        <w:t>ПОДАЦИ О ОРГАНУ ДРЖАВНЕ УПРАВЕ</w:t>
      </w:r>
      <w:bookmarkEnd w:id="1"/>
      <w:bookmarkEnd w:id="3"/>
      <w:bookmarkEnd w:id="4"/>
      <w:bookmarkEnd w:id="5"/>
      <w:bookmarkEnd w:id="6"/>
      <w:bookmarkEnd w:id="7"/>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8" w:name="_Toc410731360"/>
            <w:r w:rsidRPr="00E4399F">
              <w:t>МИНИСТАРСТВО ФИНАНСИЈА</w:t>
            </w:r>
            <w:bookmarkEnd w:id="8"/>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др Душан Вујовић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3. Закона о министарствима ("Службени гласник РС", број 44/14), Министарство финансија обавља послове државне управе који се односе на: републички буџет; утврђивање консолидованог биланса јавних прихода и јавних расхода; систем и политику пореза, такси, накнада и других јавних прихода; основе система доприноса за социјално осигурање и обезбеђивање финансирања обавезног социјалног осигурања; уређење изворних прихода аутономне покрајине и јединица локалне самоуправе; политику јавних расхода; управљање расположивим средствима јавних финансија Републике Србије; координацију система управљања и спровођења програма финансираних из средстава Европске уније; јавни дуг и финансијску имовину Републике Србије; макроекономску и фискалну анализу, квантификацију мера економске политике; финансијске ефекте система утврђивања и обрачуна плата и зарада које се финансирају из буџета Републике Србије, аутономне покрајине и јединица локалне самоуправе и фондова организација обавезног социјалног осигурања; надзор над радом Централног регистра обавезног социјалног осигурања; јавне набавке; спречавање прања новца; игре на срећу; фискалне монополе; девизни систем и кредитне односе са иностранством; надзор над применом прописа који се односе на промет роба и услуга са иностранством и обављање делатности у иностранству са становишта девизног пословања и кредитних односа са иностранством и друге послове девизне инспекције, у складу са законом; систем финансијских односа са иностранством и међународним финансијским организацијама; припрему, закључивање и примену међународних уговора о избегавању двоструког опорезивања; царински систем, царинску тарифу, мере ванцаринске заштите и слободне зоне; кредитно-монетарни систем; банкарски систем; осигурање имовине и лица; систем плаћања и платни промет; хартије од вредности и тржиште капитала; систем рачуноводства и ревизије рачуноводствених исказа; књиговодство; приватизацију и санацију банака и других финансијских организација; пријављивање у стечајним поступцима потраживања Републике Србије; уређивање права јавне својине; својинско-правне и друге стварно-правне односе, изузев припреме закона којим се уређује право својине и друга стварна права; експропријацију; заштиту имовине Републике Србије у иностранству; примену Споразума о питањима сукцесије; остваривање алиментационих потраживања из иностранства; пружање правне помоћи поводом стране национализоване имовине обештећене међународним уговорима; буџетску контролу свих средстава буџета Републике Србије, територијалне аутономије и локалне самоуправе и организација обавезног социјалног осигурања и јавних предузећа; хармонизацију и координацију финансијског управљања и контроле и интерне ревизије у јавном сектору; управни надзор у имовинско-правним пословима; другостепени управни поступак у областима из делокруга министарства, у складу са законом; обезбеђивање средстава солидарности, као и друге послове одређене законом. Пореска управа, као орган управе у саставу Министарства финансија, обавља стручне послове и послове државне управе који се односе на: регистрацију и вођење јединственог регистра пореских обвезника; утврђивање пореза; пореску контролу; редовну и принудну наплату пореза и споредних пореских давања; откривање пореских кривичних дела и њихових извршилаца; примену међународних уговора о избегавању двоструког опорезивања; јединствени порески информациони систем; пореско рачуноводство, као и друге послове одређене законом. Управа царина, као орган управе у саставу Министарства финансија, обавља послове државне управе и стручне послове који се односе на: царињење робе, царински надзор и друге послове контроле путника и промета робе и услуга са иностранством,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Пореска управа; Управа за спречавање прања новца; Управа за трезор; Управа царина; Управа за дуван; Управа за јавни дуг; Управа за слободне зоне;</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9" w:name="_Toc343264674"/>
      <w:bookmarkStart w:id="10" w:name="_Toc410731361"/>
      <w:r w:rsidRPr="00E4399F">
        <w:t>АКТИ КОЈЕ ВЛАДА ПРЕДЛАЖЕ НАРОДНОЈ СКУПШТИНИ</w:t>
      </w:r>
      <w:bookmarkEnd w:id="9"/>
      <w:bookmarkEnd w:id="10"/>
    </w:p>
    <w:tbl>
      <w:tblPr>
        <w:tblW w:w="5000" w:type="pct"/>
        <w:tblCellMar>
          <w:top w:w="15" w:type="dxa"/>
          <w:left w:w="15" w:type="dxa"/>
          <w:bottom w:w="15" w:type="dxa"/>
          <w:right w:w="15" w:type="dxa"/>
        </w:tblCellMar>
        <w:tblLook w:val="04A0" w:firstRow="1" w:lastRow="0" w:firstColumn="1" w:lastColumn="0" w:noHBand="0" w:noVBand="1"/>
      </w:tblPr>
      <w:tblGrid>
        <w:gridCol w:w="646"/>
        <w:gridCol w:w="4187"/>
        <w:gridCol w:w="6664"/>
        <w:gridCol w:w="1376"/>
        <w:gridCol w:w="608"/>
        <w:gridCol w:w="1121"/>
      </w:tblGrid>
      <w:tr w:rsidR="00E4399F" w:rsidRPr="00E4399F" w:rsidTr="00445AE4">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43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228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471"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0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38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стечају и ликвидацији банака и друштава за осигурање</w:t>
            </w:r>
          </w:p>
        </w:tc>
        <w:tc>
          <w:tcPr>
            <w:tcW w:w="2282" w:type="pct"/>
            <w:tcBorders>
              <w:top w:val="dotted" w:sz="6" w:space="0" w:color="000000"/>
            </w:tcBorders>
            <w:tcMar>
              <w:top w:w="75" w:type="dxa"/>
              <w:left w:w="75" w:type="dxa"/>
              <w:bottom w:w="75" w:type="dxa"/>
              <w:right w:w="75" w:type="dxa"/>
            </w:tcMar>
            <w:hideMark/>
          </w:tcPr>
          <w:p w:rsidR="00E4399F" w:rsidRPr="001858E1" w:rsidRDefault="00E4399F" w:rsidP="00E4399F">
            <w:pPr>
              <w:rPr>
                <w:rFonts w:cs="Arial"/>
                <w:szCs w:val="20"/>
                <w:lang w:val="sr-Cyrl-RS"/>
              </w:rPr>
            </w:pPr>
            <w:r w:rsidRPr="00E4399F">
              <w:rPr>
                <w:rFonts w:cs="Arial"/>
                <w:szCs w:val="20"/>
              </w:rPr>
              <w:t>Унапређења досадашњег решења на основ</w:t>
            </w:r>
            <w:r w:rsidR="001858E1">
              <w:rPr>
                <w:rFonts w:cs="Arial"/>
                <w:szCs w:val="20"/>
              </w:rPr>
              <w:t>у искустава из досадашње праксе</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01. 2015.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Агенцији за осигурање депозита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Унапређења досадашњег решења на основу искустава из досадашње праксе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01. 2015.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осигурању депозита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Унапређења досадашњег решења на основу искустава из досадашње праксе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01. 2015.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хипотеци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законске регулативе из домена одредби које су се у пракси показале као неефикасне, неделотворне или тешко примењиве (нпр. Наплата обезбеђених потраживања, регистар непокретности и сл.), а у циљу промовисања вансудског намирења потраживања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01. 2015.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финансирању политичких активности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Изменити Закон о финансирању политичких активности тако да се отклоне недостаци у правном оквиру и спровођењу контроле финансирања политичких активности и субјеката.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03. 2015.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потврђивању Уговора о зајму за кредит за повлашћеног купца између Владе Републике Србије и кинеске Export-Import банке</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Финансирање II фазе Пакет Пројекта Костолац Б – Проширење копа Дрмно и изградња ТЕ Костолац Б3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04. 2015.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потврђивању Оквирног споразума о зајму између Владе Републике Србије и Банке за развој Савета Европе (ЦЕБ)</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Пројектни кредит у вези санирања последица земљотреса у Краљеву.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04. 2015.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8</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спречавању прања новца и финансирања тероризма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ефикасности и делотворности система за спречавање прања новца и финансирања тероризма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05. 2015.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9</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потврђивању Оквирног споразума о зајму између Владе Републике Србије и Банке за развој Савета Европе (ЦЕБ)</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Пројектним кредитом финансира се изградња и опремање затвора у Панчеву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05. 2015.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10</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потврђивању Уговора о зајму између Владе Републике Србије и Владе Јапана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Пројекат санације последица поплава у Републици Србији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05. 2015.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11</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потврђивању Оквирног споразума о зајму између Владе Републике Србије и Банке за развој Савета Европе (ЦЕБ)</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Пројектни кредит у вези финансирања изградње и опремања затвора високе сигурности у Крагујевцу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05. 2015.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тржишту капитала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Уређење питања регулисања и функционисања залоге на ХоВ, методологије утврђивања цене ХоВ и усаглашавање неконзистентности и контрадикторности у више законских прописа и пратећој регулативи (првенствено у односу на Закон о привредним друштвима који је у надлежности Министарства привреде), а све у циљу стварања организационих и функционалних предуслова за ефикаснију активност на домаћем тржишту капитала и финансијских инструмената</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13</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преузимању акционарских друштава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Уређење питања регулисања и функционисања залоге на ХоВ, методологије утврђивања цене ХоВ и усаглашавање неконзистентности и контрадикторности у више законских прописа и пратећој регулативи (првенствено у односу на Закон о привредним друштвима који је у надлежности Министарства привреде), а све у циљу стварања организационих и функционалних предуслова за ефикаснију активност на домаћем тржишту капитала и финансијских инструмената</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14</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експропријацији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Усаглашавање одредаба Закона о експропријацији са одредбама Закона о јавној својини, као и омогућавање експропријације у корист привредних друштава са мањинским државним уделом у капиталу</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15</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царинској служби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Уређује послове царинске службе, унутрашње уређење и руковођење, овлашћења царинских службеника и права, дужности и одговорности царинских службеника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16</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завршном рачуну буџета Републике Србије за 2014. годину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Утврђују се укупно остварени приходи и примања и расходи и издаци, финансијски резултат буџета Републике Србије (буџетски дефицит или суфицит) и рачун финансирања</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17</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девизном пословању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Даље усклађивање са прописима ЕУ и отклањање недоумица у примени појединих одредби овог закона, ради стварања повољнијег пословног амбијента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18</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којим се уређује обављање плаћања правног лица, предузетника и физичког лица које не обавља делатност</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Усклађивање закона са планираним доношењем Закона о платним услугама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06. 2015.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19</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Предлог закона о потврђивању Уговора о кредиту између Владе Републике Србије и Владе Републике Турске </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Финансирање пројеката у области путне инфраструктуре у мање развијеним општинама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07. 2015.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20</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Предлог закона о потврђивању Уговора о гаранцији између Републике Србије и Чешке експортне банке </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Финансирање реконструкције и модернизације железничке пруге Ниш - Димитровград Фаза 1 пројеката из области железничке инфраструктуре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07. 2015.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21</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законa о изменама и допунама Закона о рeпубличким aдминистрaтивним тaксaмa</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Измена предмета таксене обавезе и висине такси у складу са новодонетим прописима и достављеним иницијативама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22</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доприносима за обавезно социјално осигурање</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Прецизирање појединих законских решења која се односе на доприносе за поједине категорије обвезника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23</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ратификацији међудржавног споразума којим се усклађују прописи Републике Србије са прописом Сједињених Америчких Држава под називом Закон о усаглашеном опорезивању иностраних рачуна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Доследно уређивање питања прикупљања, држања и коришћења података о личности који се односе на лица на која се примењује FATCA пропис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24</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порезима на имовину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Измена предмета опорезивања и пореске основице и прецизирање појединих законских решења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25</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фискалним касама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Доношење новог Закона о фискалним касама омогућиће имплементацију савремених техничких решења која ће створити услове за праћење оствареног промета преко фискалне касе у реалном времену од стране надлежних органа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26</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дувану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Измене се врше у циљу прецизирања појединих законских решења која се односе на производњу и промет дувана и дуванских производа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27</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порезу на додату вредност</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Омогућавање страним лицима да се евидентирају у систем пореза на додату вредност, прописивање да се код промета електричне енергије између два обвезника пореза на додату вредност пореским дужником сматра стицалац добара и прецизирање појединих законских решења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28</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Предлог закона о изменама и допунама Закона о порезима на употребу, држање и ношење добара </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Измена критеријума за опорезивање и висине износа пореза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29</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акцизама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Измене се врше у оквиру активности у вези са даљом постепеном хармонизацијом са прописима и стандардима ЕУ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30</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микрокредитним институцијама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Развој регулаторног оквира за микрофинансирање у Републици Србији, који ће омогућити постојање недепозитних микро - финансијских институција, а што ће допринети привредном подстицају</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31</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Предлог закона о Националној корпорацији за осигурање стамбених кредита </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законских решења на основу досадашњег искуства из праксе и уочених мањкавости постојећих решења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32</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вршењу процена вредности непокретности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С обзиром да у Републици Србији тренутно не постоји ни један пропис који регулише област процене вредности непокретности, а ради ефикасног упрaвљaња нeпoкрeтнoстимa и рeшaвaња брojних пoтрeбa друштва, потребно је уредити наведену област, односно дефинисати нaциoнaлне стaндaрде зa прoцeну врeднoсти стaмбeних нeкрeтнинa кojи би допринели стручнoсти и aдeквaтној oбучeнoсти прoцeнитeљa. Такође, потребно је и израдити закон и подзаконске прописе који би регулисали струку прoцeнитeљa у смислу дефинисања критеријума зa обављање прoфeсиjе, потребе за континуираним усавршавањем и унапређењем струке, надзора, дисциплинских мера и друго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33</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финансирању локалне самоуправе</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системски приступ транспарентном обрачуну трансферних средстава јединицама локалне самоуправе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34</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буџетском систему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Уређује се планирање, припрема, доношење и извршење буџета Републике Србије, аутономних покрајина и јединица локалне самоуправе, као и припрема и доношење финансијских планова организација за обавезно социјално осигурање. Такође, уређује се и буџетско рачуноводство и извештавање, финансијско управљање, контрола и ревизија корисника јавних средстава и буџета Републике Србије, буџета локалне власти и финансијских планова организација за обавезно социјално осигурање; надлежност и организација Управе за трезор, као органа управе у саставу Министарства финансија и трезора локалне власти, као и друга питања од значаја за функционисање буџетског система</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35</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Царинској тaрифи</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Измена стопа царине у Закону о Царинској тарифи по пријему у чланство Републике Србије у Светску трговинску организацију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36</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обавезном осигурању у саобраћају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закона на основу пристиглих иницијатива, отклањање уочених мањкавости и даље усклађивање са прописима ЕУ.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37</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јавним набавкама</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Усклађивање са правном тековином ЕУ, посебно са директивама 2014/24/ЕУ и 2014/25/ЕУ, као и директивама 2009/81/ЕЗ и 2007/66/ЕЗ, са посебним освртом на поступке и посебне технике јавних набавки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38</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јавном дугу</w:t>
            </w:r>
          </w:p>
        </w:tc>
        <w:tc>
          <w:tcPr>
            <w:tcW w:w="228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Уређује се начин и поступак управљања јавним дугом Републике Србије, вођење евиденције и извештавања о јавном дугу Републике Србије, као и начин и поступак задуживања свих лица на које се примењују одредбе Закона о буџетском систе. </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39</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Прeдлoг закона о изменама и допунама Закона о порезу на доходак грађана</w:t>
            </w:r>
          </w:p>
        </w:tc>
        <w:tc>
          <w:tcPr>
            <w:tcW w:w="2282" w:type="pct"/>
            <w:tcBorders>
              <w:top w:val="dotted" w:sz="6" w:space="0" w:color="000000"/>
            </w:tcBorders>
            <w:tcMar>
              <w:top w:w="75" w:type="dxa"/>
              <w:left w:w="75" w:type="dxa"/>
              <w:bottom w:w="75" w:type="dxa"/>
              <w:right w:w="75" w:type="dxa"/>
            </w:tcMar>
            <w:hideMark/>
          </w:tcPr>
          <w:p w:rsidR="00E4399F" w:rsidRPr="002F6C6A" w:rsidRDefault="00E4399F" w:rsidP="00E4399F">
            <w:pPr>
              <w:rPr>
                <w:rFonts w:cs="Arial"/>
                <w:szCs w:val="20"/>
                <w:lang w:val="sr-Cyrl-RS"/>
              </w:rPr>
            </w:pPr>
            <w:r w:rsidRPr="00E4399F">
              <w:rPr>
                <w:rFonts w:cs="Arial"/>
                <w:szCs w:val="20"/>
              </w:rPr>
              <w:t>Прецизирају се поједина законска реш</w:t>
            </w:r>
            <w:r w:rsidR="002F6C6A">
              <w:rPr>
                <w:rFonts w:cs="Arial"/>
                <w:szCs w:val="20"/>
              </w:rPr>
              <w:t>ења (нпр. паушално опорезивање)</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40</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регулисању јавног дуга Савезне Републике Југославије по основу девизне штедње грађана</w:t>
            </w:r>
          </w:p>
        </w:tc>
        <w:tc>
          <w:tcPr>
            <w:tcW w:w="2282" w:type="pct"/>
            <w:tcBorders>
              <w:top w:val="dotted" w:sz="6" w:space="0" w:color="000000"/>
            </w:tcBorders>
            <w:tcMar>
              <w:top w:w="75" w:type="dxa"/>
              <w:left w:w="75" w:type="dxa"/>
              <w:bottom w:w="75" w:type="dxa"/>
              <w:right w:w="75" w:type="dxa"/>
            </w:tcMar>
            <w:hideMark/>
          </w:tcPr>
          <w:p w:rsidR="00E4399F" w:rsidRPr="002F6C6A" w:rsidRDefault="00E4399F" w:rsidP="00E4399F">
            <w:pPr>
              <w:rPr>
                <w:rFonts w:cs="Arial"/>
                <w:szCs w:val="20"/>
                <w:lang w:val="sr-Cyrl-RS"/>
              </w:rPr>
            </w:pPr>
            <w:r w:rsidRPr="00E4399F">
              <w:rPr>
                <w:rFonts w:cs="Arial"/>
                <w:szCs w:val="20"/>
              </w:rPr>
              <w:t>Поступање сходно пресуди Европског суда за људска права по представци бр. 60642/08 у предмету Алишић и др. против Босне и Херцеговине, Хрватске, Србије, Словеније и БЈ</w:t>
            </w:r>
            <w:r w:rsidR="002F6C6A">
              <w:rPr>
                <w:rFonts w:cs="Arial"/>
                <w:szCs w:val="20"/>
              </w:rPr>
              <w:t>Р Македоније</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41</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буџету Републике Србије за 2016. годину</w:t>
            </w:r>
          </w:p>
        </w:tc>
        <w:tc>
          <w:tcPr>
            <w:tcW w:w="2282" w:type="pct"/>
            <w:tcBorders>
              <w:top w:val="dotted" w:sz="6" w:space="0" w:color="000000"/>
            </w:tcBorders>
            <w:tcMar>
              <w:top w:w="75" w:type="dxa"/>
              <w:left w:w="75" w:type="dxa"/>
              <w:bottom w:w="75" w:type="dxa"/>
              <w:right w:w="75" w:type="dxa"/>
            </w:tcMar>
            <w:hideMark/>
          </w:tcPr>
          <w:p w:rsidR="00E4399F" w:rsidRPr="002F6C6A" w:rsidRDefault="00E4399F" w:rsidP="00E4399F">
            <w:pPr>
              <w:rPr>
                <w:rFonts w:cs="Arial"/>
                <w:szCs w:val="20"/>
                <w:lang w:val="sr-Cyrl-RS"/>
              </w:rPr>
            </w:pPr>
            <w:r w:rsidRPr="00E4399F">
              <w:rPr>
                <w:rFonts w:cs="Arial"/>
                <w:szCs w:val="20"/>
              </w:rPr>
              <w:t>Уређују се приходи и примања, расходи и издаци буџета Републике Србије за 2016. годину, његово извршавање, обим задуживања за потребе финансирања дефицита и конкретних пројеката и давање гаранција, управљање јавним дугом, коришћење донација, пројектних зајмова, коришћење прихода од продаје добара и услуга буџетских корисника и права и обавез</w:t>
            </w:r>
            <w:r w:rsidR="002F6C6A">
              <w:rPr>
                <w:rFonts w:cs="Arial"/>
                <w:szCs w:val="20"/>
              </w:rPr>
              <w:t>е корисника буџетских средстава</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42</w:t>
            </w:r>
          </w:p>
        </w:tc>
        <w:tc>
          <w:tcPr>
            <w:tcW w:w="1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Предлог закона о потврђивању Закона о потврђивању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 </w:t>
            </w:r>
          </w:p>
        </w:tc>
        <w:tc>
          <w:tcPr>
            <w:tcW w:w="2282" w:type="pct"/>
            <w:tcBorders>
              <w:top w:val="dotted" w:sz="6" w:space="0" w:color="000000"/>
            </w:tcBorders>
            <w:tcMar>
              <w:top w:w="75" w:type="dxa"/>
              <w:left w:w="75" w:type="dxa"/>
              <w:bottom w:w="75" w:type="dxa"/>
              <w:right w:w="75" w:type="dxa"/>
            </w:tcMar>
            <w:hideMark/>
          </w:tcPr>
          <w:p w:rsidR="00E4399F" w:rsidRPr="002F6C6A" w:rsidRDefault="00E4399F" w:rsidP="00E4399F">
            <w:pPr>
              <w:rPr>
                <w:rFonts w:cs="Arial"/>
                <w:szCs w:val="20"/>
                <w:lang w:val="sr-Cyrl-RS"/>
              </w:rPr>
            </w:pPr>
            <w:r w:rsidRPr="00E4399F">
              <w:rPr>
                <w:rFonts w:cs="Arial"/>
                <w:szCs w:val="20"/>
              </w:rPr>
              <w:t>Обезбеђивање повољних и дугорочних извора финансирања за мала и средња предузећа, предузећа средње тржишне ка</w:t>
            </w:r>
            <w:r w:rsidR="002F6C6A">
              <w:rPr>
                <w:rFonts w:cs="Arial"/>
                <w:szCs w:val="20"/>
              </w:rPr>
              <w:t>питализације и друге приоритете</w:t>
            </w:r>
          </w:p>
        </w:tc>
        <w:tc>
          <w:tcPr>
            <w:tcW w:w="4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НЕ</w:t>
            </w:r>
          </w:p>
        </w:tc>
        <w:tc>
          <w:tcPr>
            <w:tcW w:w="38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1" w:name="_Toc343264675"/>
      <w:bookmarkStart w:id="12" w:name="_Toc410731362"/>
      <w:r w:rsidRPr="00E4399F">
        <w:t>АКТИ КОЈЕ ВЛАДА ДОНОСИ</w:t>
      </w:r>
      <w:bookmarkEnd w:id="11"/>
      <w:bookmarkEnd w:id="12"/>
    </w:p>
    <w:tbl>
      <w:tblPr>
        <w:tblW w:w="5000" w:type="pct"/>
        <w:tblCellMar>
          <w:top w:w="15" w:type="dxa"/>
          <w:left w:w="15" w:type="dxa"/>
          <w:bottom w:w="15" w:type="dxa"/>
          <w:right w:w="15" w:type="dxa"/>
        </w:tblCellMar>
        <w:tblLook w:val="04A0" w:firstRow="1" w:lastRow="0" w:firstColumn="1" w:lastColumn="0" w:noHBand="0" w:noVBand="1"/>
      </w:tblPr>
      <w:tblGrid>
        <w:gridCol w:w="647"/>
        <w:gridCol w:w="2884"/>
        <w:gridCol w:w="3715"/>
        <w:gridCol w:w="4229"/>
        <w:gridCol w:w="1257"/>
        <w:gridCol w:w="608"/>
        <w:gridCol w:w="1262"/>
      </w:tblGrid>
      <w:tr w:rsidR="00E4399F" w:rsidRPr="00E4399F" w:rsidTr="00445AE4">
        <w:trPr>
          <w:tblHeader/>
        </w:trPr>
        <w:tc>
          <w:tcPr>
            <w:tcW w:w="22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27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44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430"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0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43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Усклађени динарски износи акциза из члана 9. став 1. тачка 7) алинеја трећа, члана 9. став 5, чл. 9б, 12, 12а, 14, члана 40а став 1. тачка 5) и члана 40г Закона о акцизама годишњим индексом потрошачких цена у 2014. години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17. ст. 1. и 5. и члан 40в ст. 1. и 2. Закона о акцизама („Службени гласник РС”, бр. 22/01, 73/01, 80/02, 80/02-др. закон, 43/03, 72/03, 43/04, 55/04, 135/04, 46/05, 101/05-др. закон, 61/07, 5/09, 31/09, 101/10, 43/11, 101/11, 93/12, 119/12, 47/13 и 68/14-др. закон) и члан 14. ст. 1. и 3. Закона о изменама и допунама Закона о акцизама („Службени гласник РС”, број 119/12)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Динарски износи акциза на биогорива и биотечности, алкохолна пића, пиво, кафу, цигарете и цигаре и цигарилосе, као и динарски износи акцизе на деривате нафте, биогорива и биотечности до којих се остварује право на рефакцију плаћене акцизе, усклађују се годишњим индексом потрошачких цена у 2014. години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динарски износи из члана 56б став 2. тачка 1) и став 3. Закона о порезу на додату вредност</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56б став 4. Закона о порезу на додату вредност („Службени гласник РС”, бр. 84/04, 86/04–исправка, 61/05, 61/07, 93/12, 108/13 и 68/14-др.закон)</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Усклађивање динарских износа из члана 56б став 2. тачка 1) и став 3. Закона о порезу на додату вредност, индексом потрошачких цена у Републици у 2014. години.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Усклађени динарски износи акциза из члана 40а став 1. тач. 6) до 8) Закона о акцизама годишњим индексом потрошачких цена у 2014. години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17. ст. 1. и 5. и члан 40в ст. 1. и 2. Закона о акцизама („Службени гласник РС”, бр. 22/01, 73/01, 80/02, 80/02-др. закон, 43/03, 72/03, 43/04, 55/04, 135/04, 46/05, 101/05-др. закон, 61/07, 5/09, 31/09, 101/10, 43/11, 101/11, 93/12, 119/12, 47/13 и 68/14-др. закон) и члан 14. став 1. Закона о изменама и допунама Закона о акцизама („Службени гласник РС”, број 119/12)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Динарски износи акциза на цигарете, по периодима примене, усклађују се годишњим индексом потрошачких цена у 2014. години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Усклађени износи накнаде из члана 32. став 3, члана 40. став 3, члана 45. став 1. тачка 4) и члана 54. став 3. Закона о дувану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32. ст. 4. и 5, члан 40. ст. 4. и 5, члана 45. ст. 2. и 3. и члана 54. ст. 4. и 5. Закона о дувану („Службени гласник РС”, бр. 101/05...93/12 и 108/13)</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Доношењем овог акта врши се полугодишње усклађивање износа накнада из члана 32. став 3, члана 40. став 3, члана 45. став 1. тачка 4) и члана 54. став 3. Закона о дувану са индексом потрошачких цена за друго полугодиште 2014. године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динарски износ из члана 13. став 3. Закона о доприносима за обавезно социјално осигурање, годишњим индексом потрошачких цена у 2014. години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65а став 2. Закона о доприносима за обавезно социјално осигурање („Службени гласник РС”, бр. 84/04, 61/05, 62/06, 5/09, 52/11, 101/11, 47/13, 108/13, 57/14 и 68/14-др. закон)</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Циљ овог подзаконског акта је усклађивање динарских износа индексом потрошачких цена у Републици Србији у 2014. години.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динарски неопорезиви износи пореза на доходак грађана из члана 9. став 1. тач. 9), 12) и 13), члана 15а ст. 2, 4. и 5, члана 18. став 1. тач. 1), 2), 4), 5), 6) и 7) и члана 21а став 2.Закона о порезу на доходак грађана, годишњим индексом потрошачких цена у 2014. години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12а став 2. Закона о порезу на доходак грађана („Службени гласник РС”, бр. 24/01, 80/02, 135/04, 62/06, 65/06-исправка, 31/09, 44/09, 18/10, 50/11, 91/11-УС, 93/12, 114/12-УС, 47/13, 48/13-исправка, 108/13, 57/14 и 68/14-др. закон)</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Циљ овог подзаконског акта је усклађивање динарских износа индексом потрошачких цена у Републици Србији у 2014. години.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износима просечних пондерисаних малопродајних цена и минималних акциза за дуванске прерађевине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10. став 7. Закона о акцизама („Службени гласник РС”, бр. 22/01...47/13 и 68/14 -др. закон) и члан 6. став 1. Уредбе о начину и поступку утврђивања износа просечне пондерисане малопродајне цене цигарета, дувана за пушење и осталих дуванских прерађевина („Службени гласник РС”, број 55/12)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Врши се утврђивање износа просечне пондерисане малопродајне цене и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другом полугодишту 2014. године.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Националног економског реформског програма за Републику Србију за 2015. годину (НЕРП)</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и 44/2014)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Први део Националног економског реформског програма је унапређена верзија Претприступно економског програма за Србију . Овај део садржи средњорочни оквир макроекономске и фискалне политике, са акцентом на оцену екстерне одрживости и главне структурне препреке расту. Такође, садржи и конкретне реформске мере за отклањање тих препрека које су директна подршка утврђеном оквиру политика. Национални економски реформски програм (први део) садржи и алтернативне макроекономске и фискалне сценарије, анализу одрживости јавних финансија и могућих фискалних ризика, као и процену структурног и циклично прилагођеног фискалног дефицита. Овај документ обухвата и анализу кретања јавног дуга, пројекцију стања и отплате јавног дуга, као и програм за смањење дуга.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са Владом Јапана о одобравању зајма за финансирање Пројекта санације последица поплава у Републици Србији и одређује састав делегације Републике Србије за преговоре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са Владом Јапана о одобравању зајма за финансирање Пројекта санације последица поплава у Републици Србији и одређује састав делегације Републике Србије за преговоре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и одређује састав делегације за преговоре са представницима Банке за развој Савета Европе у вези закључивања споразума о зајму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10. став 1. Закона о јавном дугу (,,Службени гласник РС”, бр. 61/05, 107/09 и 78/11) и члан 43. став 3. Закона о Влади (,,Службени гласник РС”, бр. 55/05, 71/05- исправка, 101/07 и 65/08, 16/11, 68/12-УС, 72/12, 7/14-УС и 44/14)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одређује састав делегације за преговоре са представницима Банке за развој Савета Европе у вези закључивања споразума о зајму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измени закључка којим се утврђује Основа за вођење преговора са Чешком експортном банком у вези са одобравањем кредита за спровођење Пројекта реконструкције и модернизације железничке пруге Ниш – Димитровград и одређује састав делегације Републике Србије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са Чешком експортном банком у вези са одобравањем кредита за спровођење Пројекта реконструкције и модернизације железничке пруге Ниш – Димитровград и одређује састав делегације Републике Србије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Одлукa о образовању Сталне координационе групе за надзор над спровођењем Националне стратегије за борбу против прања новца и финансирања тероризма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1. Закона о Влади („Службени гласник РС”, бр. 55/05, 71/05-исправка, 101/07, 65/08, 16/11, 68/12-УС, 72/12 и 44/2014)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Oдређују се главни и стручни координатори Сталне координационе групе, тематске радне групе Сталне координационе групе и врсте извештаја које усваја Стална координациона група;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10. став 1. Закона о јавном дугу (,,Службени гласник РС”, бр. 61/05, 107/09 и 78/11) и 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 а у вези обезбеђења кредитних средстава ради финансирања пројекта ,,Изградња и опремање затвора у Панчеву”.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10. став 1. Закона о јавном дугу (,,Службени гласник РС”, бр. 61/05, 107/09 и 78/11) и 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 а у вези обезбеђења кредитних средстава ради финансирања пројекта ,,Санирање последица земљотреса у Краљеву”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издавању некаматоносне и непреносиве обвезнице на позив ради одржавања вредности капитала капитала Републике Србије у капиталу Међународне банке за обнову и развој (ИБРД)</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5. став 3. Закона о јавном дугу („Службени гласник РС”, бр. 61/05, 107/09 и 78/11) и члан 43. став 1. Закона о Влади („Службени гласник РС”, бр. 55/05, 71/05-исправка, 101/07 и 65/08, 16/11, 68/12-УС, 72/12, 7/14 -УС и 44/14)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Одлука о издавању некаматоносне и непреносиве обвезнице на позив ради одржавања вредности капитала капитала Републике Србије у капиталу Међународне банке за обнову и развој(ИБРД)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о реструктурирању дуга Републике Србије према Словачкој Републици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о реструктурирању дуга Републике Србије према Словачкој Републици из периода клириншког обрачуна плаћања СФРЈ према ЧСФР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10. став 1. Закона о јавном дугу (,,Службени гласник РС”, бр. 61/05, 107/09 и 78/11) и 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о закључивању Споразума о зајму између Владе Републике Србије и Банке за развој Савета Европе, усваја нацрт споразума и овлашћују лица за потписивање, а у вези обезбеђења кредитних средстава ради финансирања пројекта ,,Изградња и опремање затвора високе сигурности у Крагујевцу”.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о реструктурирању дуга Републике Србије према Чешкој Републици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о реструктурирању дуга Републике Србије према Чешкој Републици из периода клириншког обрачуна плаћања СФРЈ према ЧСФР.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Уредба о правилима за доделу државне помоћи за обављање услуга од општег економског интереса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24. Закона о контроли државне помоћи („Службени гласник РС”, број 51/09)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Регулисање правила за доделу државне помоћи за услуге од општег интереса.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са Владом Републике Турске о одобравању кредита за финансирање пројеката у области путне инфраструктуре у мање развијеним општинама и одређује састав делегације Републике Србије за преговоре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са Владом Републике Турске о одобравању кредита за финансирање пројеката у области путне инфраструктуре у мање развијеним општинама и одређује састав делегације Републике Србије за преговоре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и усваја Нацрт уговора о зајму између Владе Републике Србије и Владе Јапана за финансирање Пројекта санације последица поплава у Републици Србији и овлашћује лице за потписивање наведеног уговора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и усваја Нацрт уговора о зајму између Владе Републике Србије и Владе Јапана за финансирање Пројекта санације последица поплава у Републици Србији и овлашћује лице за потписивање наведеног уговора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Платформе за учешће делегације Републике Србије на 24. Годишњем састанку Одбора гувернера Европске банке за обнову и развој (ЕБРД)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Дефинисање текста платформе и одређивање састава делегације за учешће Републике Србије на 24. Годишњем састанку Одбора гувернера Европске банке за обнову и развој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Платформе за учешће делегације Републике Србије на годишњем заседању Групације Светске банке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Утврђује се Платформа за учешће делегације Републике Србије на пролећном заседању Групације Светске банке</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прихватању Извештаја о пословању слободних зона у Републици Србији за 2014.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11. Закона о слободним зонама („Службени гласник РС”, бр. 62/06) и 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Привредна друштва за управљање слободном зоном дужна су да у року од 90 дана по истеку календарске године доставе Управи за слободне зоне годишње извештаје о пословању у слободној зони за претходну годину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 став 2. Закона о републичким административним таксама („Службени гласник РС”, бр. 43/03, 51/03-исправка, 53/04, 42/05, 61/05, 101/05 – др. Закон, 42/06, 47/07, 54/08, 5/09, 54/09, 35/10, 50/11, 70/11, 55/12, 93/12, 47/13, 65/13-др.закон и 57/14)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Уређују се врсте девиза, односно ефективног страног новца у којима се, за захтеве или друге поднеске надлежном органу у Републици Србији, код дипломатско-конзуларних представништава такса уплаћујe, односно плаћа и висина званичног средњег курса за један динар на дан 30. априла 2015. године, који служи за прерачунавање прописаних динарских износа такси у девизе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динарски износи из Тарифе републичких административних такси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28. Закона о републичким административним таксама („Службени гласник РС”, бр. 43/03, 51/03-исправка, 53/04, 42/05, 61/05, 101/05-др. Закон, 42/06, 47/07, 54/08, 5/09, 54/09, 35/10, 50/11, 70/11, 55/12, 93/, 47/13, 65/13-др.закон и 57/14)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Усклађивање динарских износа такси извршиће се у 2015. години применом индекса потрошачких цена, за период од 1. маја 2014. године до 30. априла 2015. године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општим условима за емисију и продају дугорочних државних хартија од вредности на иностраном финансијском тржишту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 и 27. Закона о јавном дугу (,,Службени гласник РС”, бр. 61/05, 107/09 и 78/11)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Ближе дефинисање услова и активности у вези са емисијом и продајом државних хартија од вредности на иностраном финансијском тржишту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финансијским дериватима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11. Закона о јавном дугу (,,Службени гласник РС”, бр. 61/05, 107/09 и 78/11)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Дефинишу се услови за спровођење трансакција са финансијским дериватима ради управљања ризиком, у циљу смањивања или елиминисања ризика од промене курса и других ризика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изменама и допунама Уредбе о ближим критеријумима за оцену економске оправданости одређивања подручја слободне зоне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7. став 2. Закона о слободним зонама („Службени гласник РС”, бр. 62/06)</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Утврђују се ближи критеријуми за оцену економске оправданости одређивања подручја слободне зоне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усваја Нацрт уговора о регулисању међусобних односа између Републике Србије и ХЕМОФАРМ а.д. фармацеутско-хемијске индустрије Вршац и овлашћује лице за потписивање наведеног уговора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Измирује се део дуга Републике Србије према Либији испоруком фармацеутских производа компаније Хемофарм а.д. Вршац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и усваја Нацрт уговора о кредиту између Владе Републике Србије и Владе Републике Турске за финансирање пројеката у области путне инфраструктуре у мање развијеним општинама и овлашћује лице за потписивање наведеног уговора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и усваја Нацрт уговора о кредиту између Владе Републике Србије и Владе Републике Турске за финансирање пројеката у области путне инфраструктуре у мање развијеним општинама и овлашћује лице за потписивање наведеног уговора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којим се прихвата Извештај са преговора са Чешком експортном банком о одобравању кредита за финансирање пројеката из области железничке инфраструктуре и Уговор о зајму између АД „Железнице Србије” и Чешке експортне банке и усваја Нацрт уговора о гаранцији између Републике Србије и Чешке експортне банке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са Чешком експортном банком о одобравању кредита за финансирање пројеката из области железничке инфраструктуре и Уговор о зајму између АД „Железнице Србије” и Чешке експортне банке и усваја Нацрт уговора о гаранцији између Републике Србије и Чешке експортне банке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Стратегија развоја интерне финансијске контроле у јавном сектору Републике Србије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92. Закона о потврђивању споразума о стабилизацији и придруживању између европских заједница и њихових држава чланица, са једне стране и Републике Србије са друге стране („Службени гласник РС - међународни уговори”, бр. 83/2008)</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Одређивање циљева и мера за унапређење интерне финансијске контроле у јавном сектору Републике Србије за период 2015-2019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Фискална стратегија за 2016. годину са пројекцијама за 2017. и 2018.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31. став 1. тачка 1) подтачка (8) Закона о буџетском систему („Службени гласник РС”, бр. 54/09, 73/10, 101/10, 101/11, 93/12, 62/13, 63/13 - исправка и 108/13)</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Фискална стратегија утврђује краткорочне и средњорочне циљеве фискалне политике за три узастопне фискалне године. Фискална стратегија садржи средњорочне пројекције макроекономских и фискалних агрегата и индикатора, смернице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износима просечних пондерисаних малопродајних цена и минималних акциза за дуванске прерађевине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10. став 7. Закона о акцизама („Службени гласник РС”, бр. 22/01...47/13) и члан 6. став 1. Уредбе о начину и поступку утврђивања износа просечне пондерисане малопродајне цене цигарета, дувана за пушење и осталих дуванских прерађевина („Службени гласник РС”, број 55/12)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Врши се утврђивање износа просечне пондерисане малопродајне цене и минималне акцизе на цигарете, дуван за пушење и остале дуванске прерађевине (резани дуван, дуван за лулу, дуван за жвакање и бурмут), на основу дуванских прерађевина пуштених у промет у Републици Србији у првом полугодишту 2015. године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07. 2015.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Усклађени износи накнаде из члана 32. став 3, члана 40. став 3, члана 45. став 1. тачка 4) и члана 54. став 3. Закона о дувану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32. ст. 4. и 5, члан 40. ст. 4. и 5, члан 45. ст. 2. и 3. и члан 54. ст. 4. и 5. Закона о дувану („Службени гласник РС”, бр. 101/05...93/12 и 108/13)</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Доношењем овог акта врши се полугодишње усклађивање износа накнада из члана 32. став 3, члана 40. став 3, члана 45. став 1. тачка 4) и члана 54. став 3. Закона о дувану са индексом потрошачких цена за прво полугодиште 2015. године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07. 2015.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Платформе за учешће делегације Републике Србије на годишњем заседању Групације Светске банке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Платформа за учешће делегације Републике Србије на јесењем заседању Групације Светске банке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са Европском инвестиционом банком о одобравању Апекс зајма за мала и средња предузећа и друге приоритете III/Б и одређује састав делегације Републике Србије за преговоре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и састав делегације Републике Србије за преговоре са Европском инвестиционом банком у циљу обезбеђивања повољних и дугорочних извора финансирања за мала и средња предузећа, предузећа средње тржишне капитализације и друге приоритете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Ревидирана Фискална стратегија за 2016. годину са пројекцијама за 2017. и 2018.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31. став 1. тачка 1) подтачка (13) Закона о буџетском систему („Службени гласник РС”, бр. 54/09, 73/10, 101/10, 101/11, 93/12, 62/13, 63/13 - исправка и 108/13)</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Ревидирана Фискална стратегија утврђује краткорочне и средњорочне циљеве фискалне политике за три узастопне фискалне године. Ревидирана Фискална стратегија садржи средњорочне пројекције макроекономских и фискалних агрегата и индикатора, смернице економске и фискалне политике за средњорочни период, консолидовани буџет општег нивоа државе, стратегију управљања јавним дугом и слично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10. 2015.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Консолидованог извештаја Републике Србије за 2014.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78. став 1. тачка 1. подтачка 6. Закона о буџетском систему („Службени гласник РС”, бр. 54/09, 73/10, 101/10, 101/11, 93/12, 62/13, 63/13 - исправка и 108/13) и члан 43. став 3. Закона о Влади („Службени гласник РС”, бр. 55/05, 71/05-исправка, 101/07, 65/08, 16/11, 68/12-УС, 72/12 и 44/2014)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консолидовани извештај Републике Србије на основу података из завршних рачуна: буџета Републике Србије, организација обавезног социјалног осигурања и консолидованог извештаја Републичког фонда за здравствено осигурање, буџета аутономних покрајина, буџета општина и консолидованих извештаја градова и града Београда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10. 2015.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највиши износи локалне комуналне таксе за држање моторних друмских и прикључних возила, осим пољопривредних возила и машина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15в став 4. Закона о финансирању локалне самоуправе („Службени гласник РС”, бр. 62/06, 47/11, 93/12)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Утврђују се највиши износи локалне комуналне таксе за држање моторних друмских и прикључних возила, осим пољопривредних возила и машина усклађују се годишње, са годишњим индексом потрошачких цена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усклађивању номенклатуре Царинске тарифе за 2016.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 став 8. Закона о Царинској тарифи („Службени гласник РС”, бр. 62/05, 61/07 и 5/09)</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Усклађивање са Комбинованом номенклатуром ЕУ за 2015. годину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и усваја Нацрт Финансијског уговора Апекс зајам за мала и средња предузећа и друге приоритете III/Б између Републике Србије и Европске инвестиционе банке и Народне банке Србије и овлашћује лице за потписивање наведеног уговора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вођених са Европске инвестиционе банке ради обезбеђивања повољних и дугорочних извора финансирања за мала и средња предузећа, предузећа средње тржишне капитализације и друге приоритете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условима и начину за смањење царинских дажбина на одређену робу, односно за изузимање одређене робе од плаћања царинских дажбина у 2016. години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30. став 6. Царинског закона („Службени гласник РС”, бр. 18/10 и 111/12)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Увоз сировина по сниженој стопи царине, односно изузимање од плаћања царине за одређену робу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Уредба о правилима за доделу државне помоћи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24. Закона о контроли државне помоћи („Службени гласник РС”, број 51/09)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Уређују се прецизнија правила за МСП, запошљавање, заштиту животне средине, регионалну државну помоћ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утврђује основа за вођење преговора са представницима Сједињених Америчких Држава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са представницима Сједињених Америчких Држава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којим се прихвата Извештај са преговора са представницима Сједињених Америчких Држава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Прихвата се извештај са преговора вођених са представницима Сједињених Америчких Држава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садржини, начину припреме и оценe капиталних пројеката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54а Закона о буџетском систему („Службени гласник РС”, бр. 54/09, 73/10, 101/10, 101/11, 93/12, 62/13, 63/13 - исправка и 108/13)</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Регулисање материје у области капиталних пројеката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Усклађени динарски износи пореза на употребу, држање и ношење добара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27а Закона о порезима на употребу, држање и ношење добара („Службени гласник РС”, бр. бр. 26/01 , 80/02 , 43/04 , 132/04 - др. пропис, 112/05 - др. пропис, 114/06 - др. пропис, 118/07 - др. пропис, 114/08 - др. пропис, 31/09 , 106/09 - др. пропис, 95/10 - др. пропис, 101/10 , 24/11 , 100/11 - др. пропис, 120/12 - др. пропис, 113/13 - др. пропис)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Циљ овог подзаконског акта јесте да се износи пореза на употребу (моторних возила, пловила, ваздухополова и на регистровано оружје), за плаћање тог пореза за наредну годину ускладе са индексом потрошачких цена за претходних дванаест месеци, према подацима републичке организације надлежне за послове статистике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о усвајању Националног плана реструктурирања сектора челика и планова реструктурирања за сваки привредни субјект појединачно у овом сектору </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Усваја се Национални план реструктурирања сектора челика и планова реструктурирања за сваки привредни субјект појединачно у овом сектору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утврђивању Списка наручилаца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117. став 2. Закона о јавним набавкама („Службени гласник РС”, број 124/12)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Утврђивање списка наручилаца у области водопривреде, енергетике, саобраћаја и поштанских услуга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Мапе регионалне помоћи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Одређивање максималних интензитета државне помоћи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прихватању Извештаја о додељеној државној помоћи за 2014.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и 65/08, 16/11, 68/12-УС, 72/12, 7/14 -УС и 44/14)</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Комисија за контролу државне помоћи усваја Извештај и доставља га Влади на информисање</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мерењу ефеката додељених државних помоћи</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10. Закона о контроли државне помоћи („Службени гласник РС”, број 51/09) </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Уређује се мерење ефеката додељених државних помоћи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правилима за доделу државне помоћи за санацију и реструктурирање</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24. Закона о контроли државне помоћи („Службени гласник РС”, број 51/09)</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Уређује се додела државне помоћи за санацију и реструктурирање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утврђивању Списка наручилаца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7. став 2. Закона о јавним набавкама („Службени гласник РС”, број 124/12)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Утврђивање списка наручилаца из члана 7. став 1. тачка 1) и списка наручилаца који примењују изузетак из члана 7. став 1. тач. 6) и 7) Закона о јавним набавкама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утврђивању Списка наручилаца</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2. став 2. Закона о јавним набавкама („Службени гласник РС”, број 124/12)</w:t>
            </w:r>
          </w:p>
        </w:tc>
        <w:tc>
          <w:tcPr>
            <w:tcW w:w="14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Утврђивање списка наручилаца из члана 2. став 2. Закона о јавним набавкама </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0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3" w:name="_Toc343264676"/>
      <w:bookmarkStart w:id="14" w:name="_Toc410731363"/>
      <w:r w:rsidRPr="00E4399F">
        <w:t>ПРОПИСИ ОРГАНА ДРЖАВНЕ УПРАВЕ</w:t>
      </w:r>
      <w:bookmarkEnd w:id="13"/>
      <w:bookmarkEnd w:id="14"/>
    </w:p>
    <w:tbl>
      <w:tblPr>
        <w:tblW w:w="5017" w:type="pct"/>
        <w:tblCellMar>
          <w:top w:w="15" w:type="dxa"/>
          <w:left w:w="15" w:type="dxa"/>
          <w:bottom w:w="15" w:type="dxa"/>
          <w:right w:w="15" w:type="dxa"/>
        </w:tblCellMar>
        <w:tblLook w:val="04A0" w:firstRow="1" w:lastRow="0" w:firstColumn="1" w:lastColumn="0" w:noHBand="0" w:noVBand="1"/>
      </w:tblPr>
      <w:tblGrid>
        <w:gridCol w:w="730"/>
        <w:gridCol w:w="3821"/>
        <w:gridCol w:w="5105"/>
        <w:gridCol w:w="1298"/>
        <w:gridCol w:w="730"/>
        <w:gridCol w:w="1509"/>
        <w:gridCol w:w="1459"/>
      </w:tblGrid>
      <w:tr w:rsidR="00E4399F" w:rsidRPr="00E4399F" w:rsidTr="00445AE4">
        <w:trPr>
          <w:tblHeader/>
        </w:trPr>
        <w:tc>
          <w:tcPr>
            <w:tcW w:w="249"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30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74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443"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49" w:type="pct"/>
            <w:tcBorders>
              <w:top w:val="single" w:sz="12" w:space="0" w:color="000000"/>
              <w:bottom w:val="single" w:sz="12" w:space="0" w:color="000000"/>
            </w:tcBorders>
            <w:vAlign w:val="center"/>
            <w:hideMark/>
          </w:tcPr>
          <w:p w:rsidR="00E4399F" w:rsidRPr="00E4399F" w:rsidRDefault="00E4399F" w:rsidP="00445AE4">
            <w:pPr>
              <w:jc w:val="center"/>
              <w:rPr>
                <w:rFonts w:cs="Arial"/>
                <w:b/>
                <w:bCs/>
                <w:szCs w:val="20"/>
              </w:rPr>
            </w:pPr>
            <w:r w:rsidRPr="00E4399F">
              <w:rPr>
                <w:rFonts w:cs="Arial"/>
                <w:b/>
                <w:bCs/>
                <w:szCs w:val="20"/>
              </w:rPr>
              <w:t>НПАА</w:t>
            </w:r>
          </w:p>
        </w:tc>
        <w:tc>
          <w:tcPr>
            <w:tcW w:w="515" w:type="pct"/>
            <w:tcBorders>
              <w:top w:val="single" w:sz="12" w:space="0" w:color="000000"/>
              <w:bottom w:val="single" w:sz="12" w:space="0" w:color="000000"/>
            </w:tcBorders>
            <w:vAlign w:val="center"/>
            <w:hideMark/>
          </w:tcPr>
          <w:p w:rsidR="00E4399F" w:rsidRPr="00E4399F" w:rsidRDefault="00E4399F" w:rsidP="00445AE4">
            <w:pPr>
              <w:jc w:val="center"/>
              <w:rPr>
                <w:rFonts w:cs="Arial"/>
                <w:b/>
                <w:bCs/>
                <w:szCs w:val="20"/>
              </w:rPr>
            </w:pPr>
            <w:r w:rsidRPr="00E4399F">
              <w:rPr>
                <w:rFonts w:cs="Arial"/>
                <w:b/>
                <w:bCs/>
                <w:szCs w:val="20"/>
              </w:rPr>
              <w:t>Рок доношења (месец)</w:t>
            </w:r>
          </w:p>
        </w:tc>
        <w:tc>
          <w:tcPr>
            <w:tcW w:w="498" w:type="pct"/>
            <w:tcBorders>
              <w:top w:val="single" w:sz="12" w:space="0" w:color="000000"/>
              <w:bottom w:val="single" w:sz="12" w:space="0" w:color="000000"/>
            </w:tcBorders>
            <w:vAlign w:val="center"/>
            <w:hideMark/>
          </w:tcPr>
          <w:p w:rsidR="00E4399F" w:rsidRPr="00E4399F" w:rsidRDefault="00E4399F" w:rsidP="00445AE4">
            <w:pPr>
              <w:jc w:val="center"/>
              <w:rPr>
                <w:rFonts w:cs="Arial"/>
                <w:b/>
                <w:bCs/>
                <w:szCs w:val="20"/>
              </w:rPr>
            </w:pPr>
            <w:r w:rsidRPr="00E4399F">
              <w:rPr>
                <w:rFonts w:cs="Arial"/>
                <w:b/>
                <w:bCs/>
                <w:szCs w:val="20"/>
              </w:rPr>
              <w:t>Прописан крајњи рок</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Износ највише годишње основице доприноса за обавезно социјално осигурање за 2014. годину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43.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Износ процењене највише годишње основице доприноса за обавезно социјално осигурање за 2015. годину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67. став 3.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Износ месечне основице доприноса за обавезно здравствено осигурање лица за која се средства за уплату доприноса обезбеђују у буџету Републике за 2015. годину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35б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Износ најниже месечне основице доприноса за обавезно социјално осигурање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37. став 2. Закона о доприносима за обавезно социјално осигурање („Службени гласник РС”, бр. 84/04, 61/05, 62/06, 5/09, 52/11, 101/11, 47/13, 108/13, 57/14 и 68/14- 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начину и садржају извештавања о планираним и извршеним расходима за плате у буџетима јединица локалне власти у 2015. години</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36. став 5. Закона о буџету Републике Србије за 2015. </w:t>
            </w:r>
            <w:r w:rsidRPr="00E4399F">
              <w:rPr>
                <w:rFonts w:cs="Arial"/>
                <w:szCs w:val="20"/>
                <w:lang w:val="sr-Cyrl-CS"/>
              </w:rPr>
              <w:t>г</w:t>
            </w:r>
            <w:r w:rsidRPr="00E4399F">
              <w:rPr>
                <w:rFonts w:cs="Arial"/>
                <w:szCs w:val="20"/>
              </w:rPr>
              <w:t xml:space="preserve">одину („Службени гласник РС”, </w:t>
            </w:r>
            <w:r w:rsidRPr="00E4399F">
              <w:rPr>
                <w:rFonts w:cs="Arial"/>
                <w:szCs w:val="20"/>
                <w:lang w:val="sr-Cyrl-CS"/>
              </w:rPr>
              <w:t>број)</w:t>
            </w:r>
          </w:p>
          <w:p w:rsidR="00E4399F" w:rsidRPr="00E4399F" w:rsidRDefault="00E4399F" w:rsidP="00E4399F">
            <w:pPr>
              <w:rPr>
                <w:rFonts w:cs="Arial"/>
                <w:szCs w:val="20"/>
              </w:rPr>
            </w:pP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Износ најниже месечне основице доприноса за обавезно социјално осигурање за осигуранике из чл. 25, 26. и 27. Закона о доприносима за обавезно социјално осигурање за 2015. годину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38.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начину и поступку обављања платног промета у оквиру консолидованог рачуна трезора</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96.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8</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одабиру и евалуацији пројеката за чију реализацију Република Србија врши директно задуживање или издаје гаранцију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 Закона о јавном дугу (,,Службени гласник РС”, бр. 61/05, 107/09 и 78/11)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9</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o утврђивању референте и дисконтне каматне стопе</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10. Закона о контроли државне помоћи („Службени гласник РС”, број 51/09) и члан 2. тачка 7) Уредбе о правилима за доделу државне помоћи („Службени гласник РС", бр. 13/10, 100/11, 91/12, 37/13 и 97/13)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10</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Износ најниже месечне основице доприноса за обавезно социјално осигурање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37.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11</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Износ најниже месечне основице доприноса за обавезно социјално осигурање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37.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07. 2015.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07. 2015.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12</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начину и поступку обављања платног промета у оквиру система консолидованог рачуна трезора за девизна средства</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96.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08. 2015.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13</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Износ најниже месечне основице доприноса за обавезно социјално осигурање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37. став 2. Закона о доприносима за обавезно социјално осигурање („Службени гласник РС”, бр. 84/04, 61/05, 62/06, 5/09, 52/11, 101/11, 47/13, 108/13, 57/14 и 68/14-др. закон)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10. 2015.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10. 2015.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14</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Правилник о начину исказивања и извештавања о процењеним финансијским ефектима закона, другог прописа или акта на буџет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48.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15</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начину исказивања и извештавања о процењеним финансијским ефектима закона, другог прописа или другог акта на буџет</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48.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16</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Прaвилник o зajeдничким критeриjумимa и стaндaрдимa зa успoстaвљaњe, функциoнисaњe и извeштaвaњe o систeму финaнсиjскoг упрaвљaњa и кoнтрoлe у jaвнoм сeктoру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81.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2016. година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17</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Прaвилник o зajeдничким критeриjумимa зa oргaнизoвaњe и стaндaрдимa и мeтoдoлoшким упутствимa зa пoступaње и извeштaвaње интeрнe рeвизиje у jaвнoм сeктoру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82.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2016. година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18</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Методолошко упутство за рад буџетске инспекције</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90. став 4.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19</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форми и садржини финансијског плана организација за обавезно социјално осигурање</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28.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20</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изменама и допунама Правилника о облику, садржини, начину подношења и попуњавања декларације и других образаца у царинском поступку</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87. став 2. Царинског закона („Службени гласник РС”, бр. 18/10 и 111/12)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21</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плану подрачуна консолидованог рачуна трезора</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96.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22</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изменама и допунама Правилника о стандардном класификационом оквиру и контном плану за буџетски систем</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29. став 4.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23</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Правилник о начину припреме, састављања и подношења финансијских извештаја корисника буџетских средстава и корисника средстава организација обавезног социјалног осигурања </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75. став 2. и 4.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24</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условима и начину вођења рачуна за уплату јавних прихода и распоред средстава са тих рачуна</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96.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25</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начину утврђивања и евидентирања корисника јавних средстава и о условима и начину за отварање и укидање подрачуна код Управе за трезор</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 став 2. и члан 96.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445AE4">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26</w:t>
            </w:r>
          </w:p>
        </w:tc>
        <w:tc>
          <w:tcPr>
            <w:tcW w:w="13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списку корисника јавних средстава</w:t>
            </w:r>
          </w:p>
        </w:tc>
        <w:tc>
          <w:tcPr>
            <w:tcW w:w="174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 став 1. Закона о буџетском систему („Службени гласник РС”, бр. 54/09, 73/10, 101/10, 101/11, 93/12, 62/13, 63/13 - исправка и 108/13) </w:t>
            </w:r>
          </w:p>
        </w:tc>
        <w:tc>
          <w:tcPr>
            <w:tcW w:w="4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51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Није предвиђен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15" w:name="_Toc343264677"/>
      <w:bookmarkStart w:id="16" w:name="_Toc410731364"/>
      <w:r w:rsidRPr="00E4399F">
        <w:t>ПРОГРАМИ/ПРОЈЕКТИ ОРГАНА ДРЖАВНЕ УПРАВЕ (РЕЗУЛТАТИ)</w:t>
      </w:r>
      <w:bookmarkEnd w:id="15"/>
      <w:bookmarkEnd w:id="16"/>
    </w:p>
    <w:tbl>
      <w:tblPr>
        <w:tblW w:w="5000" w:type="pct"/>
        <w:tblCellMar>
          <w:top w:w="15" w:type="dxa"/>
          <w:left w:w="15" w:type="dxa"/>
          <w:bottom w:w="15" w:type="dxa"/>
          <w:right w:w="15" w:type="dxa"/>
        </w:tblCellMar>
        <w:tblLook w:val="04A0" w:firstRow="1" w:lastRow="0" w:firstColumn="1" w:lastColumn="0" w:noHBand="0" w:noVBand="1"/>
      </w:tblPr>
      <w:tblGrid>
        <w:gridCol w:w="746"/>
        <w:gridCol w:w="2593"/>
        <w:gridCol w:w="1454"/>
        <w:gridCol w:w="1600"/>
        <w:gridCol w:w="2555"/>
        <w:gridCol w:w="5654"/>
      </w:tblGrid>
      <w:tr w:rsidR="00E4399F" w:rsidRPr="00E4399F" w:rsidTr="007614D8">
        <w:trPr>
          <w:tblHeader/>
        </w:trPr>
        <w:tc>
          <w:tcPr>
            <w:tcW w:w="25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548"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7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93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Јачање капацитета Сектора за финансијски систем, Групе за банкарство, осигурање и лизинг</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06</w:t>
            </w:r>
            <w:r w:rsidR="00E4206A">
              <w:rPr>
                <w:rFonts w:cs="Arial"/>
                <w:szCs w:val="20"/>
              </w:rPr>
              <w:tab/>
            </w:r>
            <w:r w:rsidRPr="0082796D">
              <w:rPr>
                <w:rFonts w:cs="Arial"/>
                <w:szCs w:val="20"/>
              </w:rPr>
              <w:t>15.375.000 RSD</w:t>
            </w:r>
            <w:r w:rsidR="00E4206A">
              <w:rPr>
                <w:rFonts w:cs="Arial"/>
                <w:szCs w:val="20"/>
              </w:rPr>
              <w:tab/>
            </w:r>
            <w:r w:rsidRPr="0082796D">
              <w:rPr>
                <w:rFonts w:cs="Arial"/>
                <w:szCs w:val="20"/>
              </w:rPr>
              <w:t>(128.125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Оптимална реализација законодавне реформе, нарочито примене релевантних прописа у пракси у вези са напорима на обезбеђењу стабилности финансијског система земље и оптимизације управљања капиталом Републике Србије у привредним субјектима на домаћем финансијском тржишту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Помоћ развоју интерне финансијске контроле у јавном сектору</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1858E1"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60.000.000 RSD</w:t>
            </w:r>
            <w:r w:rsidR="00E4206A">
              <w:rPr>
                <w:rFonts w:cs="Arial"/>
                <w:szCs w:val="20"/>
              </w:rPr>
              <w:tab/>
            </w:r>
            <w:r w:rsidRPr="0082796D">
              <w:rPr>
                <w:rFonts w:cs="Arial"/>
                <w:szCs w:val="20"/>
              </w:rPr>
              <w:t>(500.000 EUR)</w:t>
            </w:r>
          </w:p>
          <w:p w:rsidR="00E4399F" w:rsidRPr="00E4399F"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114.000.000 RSD</w:t>
            </w:r>
            <w:r w:rsidR="00E4206A">
              <w:rPr>
                <w:rFonts w:cs="Arial"/>
                <w:szCs w:val="20"/>
              </w:rPr>
              <w:tab/>
            </w:r>
            <w:r w:rsidRPr="0082796D">
              <w:rPr>
                <w:rFonts w:cs="Arial"/>
                <w:szCs w:val="20"/>
              </w:rPr>
              <w:t>(950.000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Изабран твининг партнер</w:t>
            </w:r>
            <w:r w:rsidRPr="00E4399F">
              <w:rPr>
                <w:rFonts w:cs="Arial"/>
                <w:szCs w:val="20"/>
                <w:lang w:val="sr-Cyrl-CS"/>
              </w:rPr>
              <w:t>;</w:t>
            </w:r>
            <w:r w:rsidRPr="00E4399F">
              <w:rPr>
                <w:rFonts w:cs="Arial"/>
                <w:szCs w:val="20"/>
              </w:rPr>
              <w:t xml:space="preserve"> </w:t>
            </w:r>
            <w:r w:rsidRPr="00E4399F">
              <w:rPr>
                <w:rFonts w:cs="Arial"/>
                <w:szCs w:val="20"/>
                <w:lang w:val="sr-Cyrl-CS"/>
              </w:rPr>
              <w:t>и</w:t>
            </w:r>
            <w:r w:rsidRPr="00E4399F">
              <w:rPr>
                <w:rFonts w:cs="Arial"/>
                <w:szCs w:val="20"/>
              </w:rPr>
              <w:t xml:space="preserve">зрађен пројектни задатак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Техничка помоћ националним институцијама у Републици Србији укључених у систем управљања претприступном помоћи Европске уније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06</w:t>
            </w:r>
            <w:r w:rsidR="00E4206A">
              <w:rPr>
                <w:rFonts w:cs="Arial"/>
                <w:szCs w:val="20"/>
              </w:rPr>
              <w:tab/>
            </w:r>
            <w:r w:rsidRPr="0082796D">
              <w:rPr>
                <w:rFonts w:cs="Arial"/>
                <w:szCs w:val="20"/>
              </w:rPr>
              <w:t>120.000.000 RSD</w:t>
            </w:r>
            <w:r w:rsidR="00E4206A">
              <w:rPr>
                <w:rFonts w:cs="Arial"/>
                <w:szCs w:val="20"/>
              </w:rPr>
              <w:tab/>
            </w:r>
            <w:r w:rsidRPr="0082796D">
              <w:rPr>
                <w:rFonts w:cs="Arial"/>
                <w:szCs w:val="20"/>
              </w:rPr>
              <w:t>(1.000.000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Унапређено управљање у релевантним институцијама укљученим у програмирање и спровођење претприступне помоћи ЕУ, по компонентама које се спроводе децентрализовано</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остављен ефективан план за систем децентрализованог управљања који се односи на смањивање “ex-ante” контрола и постојање одговарајућих капацитета за спровођење у оквиру проширених овлашћења у оквиру децентрализованог управљања</w:t>
            </w:r>
            <w:r w:rsidRPr="00E4399F">
              <w:rPr>
                <w:rFonts w:cs="Arial"/>
                <w:szCs w:val="20"/>
                <w:lang w:val="sr-Cyrl-CS"/>
              </w:rPr>
              <w:t>; о</w:t>
            </w:r>
            <w:r w:rsidRPr="00E4399F">
              <w:rPr>
                <w:rFonts w:cs="Arial"/>
                <w:szCs w:val="20"/>
              </w:rPr>
              <w:t xml:space="preserve">тклоњени налази средњег ризика после преноса права управљања на Републику Србију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Унапређење институционалних капацитета Пореске управе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75" w:type="pct"/>
            <w:tcBorders>
              <w:top w:val="dotted" w:sz="6" w:space="0" w:color="000000"/>
            </w:tcBorders>
            <w:tcMar>
              <w:top w:w="75" w:type="dxa"/>
              <w:left w:w="75" w:type="dxa"/>
              <w:bottom w:w="75" w:type="dxa"/>
              <w:right w:w="75" w:type="dxa"/>
            </w:tcMar>
            <w:hideMark/>
          </w:tcPr>
          <w:p w:rsidR="001858E1"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162.000.000 RSD</w:t>
            </w:r>
            <w:r w:rsidR="00E4206A">
              <w:rPr>
                <w:rFonts w:cs="Arial"/>
                <w:szCs w:val="20"/>
              </w:rPr>
              <w:tab/>
            </w:r>
            <w:r w:rsidRPr="0082796D">
              <w:rPr>
                <w:rFonts w:cs="Arial"/>
                <w:szCs w:val="20"/>
              </w:rPr>
              <w:t>(1.350.000 EUR)</w:t>
            </w:r>
          </w:p>
          <w:p w:rsidR="00E4399F" w:rsidRPr="00E4399F"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852.200.000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Дизајниран ефективан и ефикасан систем подршке за функцију наплате пореза и доприноса, као и управљање финансијским и материјалним рачуноводством</w:t>
            </w:r>
            <w:r w:rsidRPr="00E4399F">
              <w:rPr>
                <w:rFonts w:cs="Arial"/>
                <w:szCs w:val="20"/>
                <w:lang w:val="sr-Cyrl-CS"/>
              </w:rPr>
              <w:t>;</w:t>
            </w:r>
            <w:r w:rsidRPr="00E4399F">
              <w:rPr>
                <w:rFonts w:cs="Arial"/>
                <w:szCs w:val="20"/>
              </w:rPr>
              <w:t xml:space="preserve"> </w:t>
            </w:r>
            <w:r w:rsidRPr="00E4399F">
              <w:rPr>
                <w:rFonts w:cs="Arial"/>
                <w:szCs w:val="20"/>
                <w:lang w:val="sr-Cyrl-CS"/>
              </w:rPr>
              <w:t>и</w:t>
            </w:r>
            <w:r w:rsidRPr="00E4399F">
              <w:rPr>
                <w:rFonts w:cs="Arial"/>
                <w:szCs w:val="20"/>
              </w:rPr>
              <w:t>мплементиран систем за ефикасно управљање људским ресурсима</w:t>
            </w:r>
            <w:r w:rsidRPr="00E4399F">
              <w:rPr>
                <w:rFonts w:cs="Arial"/>
                <w:szCs w:val="20"/>
                <w:lang w:val="sr-Cyrl-CS"/>
              </w:rPr>
              <w:t>; с</w:t>
            </w:r>
            <w:r w:rsidRPr="00E4399F">
              <w:rPr>
                <w:rFonts w:cs="Arial"/>
                <w:szCs w:val="20"/>
              </w:rPr>
              <w:t>авремено опремљене организационе јединице Пореске управе</w:t>
            </w:r>
            <w:r w:rsidRPr="00E4399F">
              <w:rPr>
                <w:rFonts w:cs="Arial"/>
                <w:szCs w:val="20"/>
                <w:lang w:val="sr-Cyrl-CS"/>
              </w:rPr>
              <w:t>;</w:t>
            </w:r>
            <w:r w:rsidRPr="00E4399F">
              <w:rPr>
                <w:rFonts w:cs="Arial"/>
                <w:szCs w:val="20"/>
              </w:rPr>
              <w:t xml:space="preserve"> </w:t>
            </w:r>
            <w:r w:rsidRPr="00E4399F">
              <w:rPr>
                <w:rFonts w:cs="Arial"/>
                <w:szCs w:val="20"/>
                <w:lang w:val="sr-Cyrl-CS"/>
              </w:rPr>
              <w:t>у</w:t>
            </w:r>
            <w:r w:rsidRPr="00E4399F">
              <w:rPr>
                <w:rFonts w:cs="Arial"/>
                <w:szCs w:val="20"/>
              </w:rPr>
              <w:t>спостављање потпуне системско-софтверске подршке за функционисање и развој постојећих пословних апликација Пореске управе</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Модернизација и јачање институционалних капацитета Пореске управе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06</w:t>
            </w:r>
            <w:r w:rsidR="00E4206A">
              <w:rPr>
                <w:rFonts w:cs="Arial"/>
                <w:szCs w:val="20"/>
              </w:rPr>
              <w:tab/>
            </w:r>
            <w:r w:rsidRPr="0082796D">
              <w:rPr>
                <w:rFonts w:cs="Arial"/>
                <w:szCs w:val="20"/>
              </w:rPr>
              <w:t>162.000.000 RSD</w:t>
            </w:r>
            <w:r w:rsidR="00E4206A">
              <w:rPr>
                <w:rFonts w:cs="Arial"/>
                <w:szCs w:val="20"/>
              </w:rPr>
              <w:tab/>
            </w:r>
            <w:r w:rsidRPr="0082796D">
              <w:rPr>
                <w:rFonts w:cs="Arial"/>
                <w:szCs w:val="20"/>
              </w:rPr>
              <w:t>(1.350.000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Имплементиран систем за ефикасно управљање људским ресурсима</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Модернизација информационо-комуникационог система Пореске управе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800.000.000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Дизајниран ефективан и ефикасан систем подршке за функцију наплате пореза и доприноса, као и управљање финансијским и материјалним рачуноводством</w:t>
            </w:r>
            <w:r w:rsidRPr="00E4399F">
              <w:rPr>
                <w:rFonts w:cs="Arial"/>
                <w:szCs w:val="20"/>
                <w:lang w:val="sr-Cyrl-CS"/>
              </w:rPr>
              <w:t>;</w:t>
            </w:r>
            <w:r w:rsidRPr="00E4399F">
              <w:rPr>
                <w:rFonts w:cs="Arial"/>
                <w:szCs w:val="20"/>
              </w:rPr>
              <w:t xml:space="preserve"> </w:t>
            </w:r>
            <w:r w:rsidRPr="00E4399F">
              <w:rPr>
                <w:rFonts w:cs="Arial"/>
                <w:szCs w:val="20"/>
                <w:lang w:val="sr-Cyrl-CS"/>
              </w:rPr>
              <w:t>у</w:t>
            </w:r>
            <w:r w:rsidRPr="00E4399F">
              <w:rPr>
                <w:rFonts w:cs="Arial"/>
                <w:szCs w:val="20"/>
              </w:rPr>
              <w:t xml:space="preserve">спостављена потпуна системско-софтверска подршка за функционисање и развој постојећих пословних апликација Пореске управе; </w:t>
            </w:r>
            <w:r w:rsidRPr="00E4399F">
              <w:rPr>
                <w:rFonts w:cs="Arial"/>
                <w:szCs w:val="20"/>
                <w:lang w:val="sr-Cyrl-CS"/>
              </w:rPr>
              <w:t>о</w:t>
            </w:r>
            <w:r w:rsidRPr="00E4399F">
              <w:rPr>
                <w:rFonts w:cs="Arial"/>
                <w:szCs w:val="20"/>
              </w:rPr>
              <w:t>рганизационе јединице Пореске управе опремљене савременом рачунарско-комуникационом и пратећом опремом</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4.ПК.3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Модернизација и реконструкција зграда и објеката Пореске управе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52.200.000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Унапређени услови рада и повећана безбедност у зградама и објектима Пореске управе</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Унапређење система управљања јавним финансијама Републике Србије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499.000.000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Eфикасније финансијско планирање и управљање јавним финансијама и ликвидношћу; </w:t>
            </w:r>
            <w:r w:rsidRPr="00E4399F">
              <w:rPr>
                <w:rFonts w:cs="Arial"/>
                <w:szCs w:val="20"/>
                <w:lang w:val="sr-Cyrl-CS"/>
              </w:rPr>
              <w:t>у</w:t>
            </w:r>
            <w:r w:rsidRPr="00E4399F">
              <w:rPr>
                <w:rFonts w:cs="Arial"/>
                <w:szCs w:val="20"/>
              </w:rPr>
              <w:t xml:space="preserve">напређење пословних процеса; </w:t>
            </w:r>
            <w:r w:rsidRPr="00E4399F">
              <w:rPr>
                <w:rFonts w:cs="Arial"/>
                <w:szCs w:val="20"/>
                <w:lang w:val="sr-Cyrl-CS"/>
              </w:rPr>
              <w:t>п</w:t>
            </w:r>
            <w:r w:rsidRPr="00E4399F">
              <w:rPr>
                <w:rFonts w:cs="Arial"/>
                <w:szCs w:val="20"/>
              </w:rPr>
              <w:t xml:space="preserve">овећање капацитета информационог система за потребе Система јавних финансија и укључивања индиректних буџетских корисника; </w:t>
            </w:r>
            <w:r w:rsidRPr="00E4399F">
              <w:rPr>
                <w:rFonts w:cs="Arial"/>
                <w:szCs w:val="20"/>
                <w:lang w:val="sr-Cyrl-CS"/>
              </w:rPr>
              <w:t>у</w:t>
            </w:r>
            <w:r w:rsidRPr="00E4399F">
              <w:rPr>
                <w:rFonts w:cs="Arial"/>
                <w:szCs w:val="20"/>
              </w:rPr>
              <w:t xml:space="preserve">напређен систем управљања и решавања захтева крајњих корисника; </w:t>
            </w:r>
            <w:r w:rsidRPr="00E4399F">
              <w:rPr>
                <w:rFonts w:cs="Arial"/>
                <w:szCs w:val="20"/>
                <w:lang w:val="sr-Cyrl-CS"/>
              </w:rPr>
              <w:t>и</w:t>
            </w:r>
            <w:r w:rsidRPr="00E4399F">
              <w:rPr>
                <w:rFonts w:cs="Arial"/>
                <w:szCs w:val="20"/>
              </w:rPr>
              <w:t xml:space="preserve">зрађена функционална спецификација са предлогом дизајна информационог система и спецификацијом додатне потребне опреме и ресурса, које је неопходно обезбедити у циљу постизања високе доступности, ефикасности и расположивости система; </w:t>
            </w:r>
            <w:r w:rsidRPr="00E4399F">
              <w:rPr>
                <w:rFonts w:cs="Arial"/>
                <w:szCs w:val="20"/>
                <w:lang w:val="sr-Cyrl-CS"/>
              </w:rPr>
              <w:t>у</w:t>
            </w:r>
            <w:r w:rsidRPr="00E4399F">
              <w:rPr>
                <w:rFonts w:cs="Arial"/>
                <w:szCs w:val="20"/>
              </w:rPr>
              <w:t xml:space="preserve">напређење управљања, надзора и бриге о безбедности DataCentra, као и рационалнији и ефикаснији информационо-комуникациони систем; </w:t>
            </w:r>
            <w:r w:rsidRPr="00E4399F">
              <w:rPr>
                <w:rFonts w:cs="Arial"/>
                <w:szCs w:val="20"/>
                <w:lang w:val="sr-Cyrl-CS"/>
              </w:rPr>
              <w:t>у</w:t>
            </w:r>
            <w:r w:rsidRPr="00E4399F">
              <w:rPr>
                <w:rFonts w:cs="Arial"/>
                <w:szCs w:val="20"/>
              </w:rPr>
              <w:t xml:space="preserve">спостављање система за централно управљање налозима корисника (аутентификација и ауторизација); </w:t>
            </w:r>
            <w:r w:rsidRPr="00E4399F">
              <w:rPr>
                <w:rFonts w:cs="Arial"/>
                <w:szCs w:val="20"/>
                <w:lang w:val="sr-Cyrl-CS"/>
              </w:rPr>
              <w:t>у</w:t>
            </w:r>
            <w:r w:rsidRPr="00E4399F">
              <w:rPr>
                <w:rFonts w:cs="Arial"/>
                <w:szCs w:val="20"/>
              </w:rPr>
              <w:t>напређен ниво безбедности информација; Усвајање најновијих знања од стране запослених у ИТ сектору у циљу обезбеђивања оптималног нивоа пружања услуга у области информационо-комуникационих технологија</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Развој управљачки оријентисаног информационо-комуникационог система Управе за трезор</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310.000.000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капацитета информационог система за потребе Система јавних финансија и укључивања индиректних буџетских корисника; Унапређење постојећих апликативних и техничких система; </w:t>
            </w:r>
            <w:r w:rsidRPr="00E4399F">
              <w:rPr>
                <w:rFonts w:cs="Arial"/>
                <w:szCs w:val="20"/>
                <w:lang w:val="sr-Cyrl-CS"/>
              </w:rPr>
              <w:t>о</w:t>
            </w:r>
            <w:r w:rsidRPr="00E4399F">
              <w:rPr>
                <w:rFonts w:cs="Arial"/>
                <w:szCs w:val="20"/>
              </w:rPr>
              <w:t xml:space="preserve">птимизација Data Centra; </w:t>
            </w:r>
            <w:r w:rsidRPr="00E4399F">
              <w:rPr>
                <w:rFonts w:cs="Arial"/>
                <w:szCs w:val="20"/>
                <w:lang w:val="sr-Cyrl-CS"/>
              </w:rPr>
              <w:t>ф</w:t>
            </w:r>
            <w:r w:rsidRPr="00E4399F">
              <w:rPr>
                <w:rFonts w:cs="Arial"/>
                <w:szCs w:val="20"/>
              </w:rPr>
              <w:t xml:space="preserve">ункционално унапређење у складу са захтевима пословних субјеката; </w:t>
            </w:r>
            <w:r w:rsidRPr="00E4399F">
              <w:rPr>
                <w:rFonts w:cs="Arial"/>
                <w:szCs w:val="20"/>
                <w:lang w:val="sr-Cyrl-CS"/>
              </w:rPr>
              <w:t>и</w:t>
            </w:r>
            <w:r w:rsidRPr="00E4399F">
              <w:rPr>
                <w:rFonts w:cs="Arial"/>
                <w:szCs w:val="20"/>
              </w:rPr>
              <w:t xml:space="preserve">мплементација решења за надзор и анализу рада делова информационог система Управе за трезор чиме се унапређује и централизује начин управљања ИТ ресурсима; </w:t>
            </w:r>
            <w:r w:rsidRPr="00E4399F">
              <w:rPr>
                <w:rFonts w:cs="Arial"/>
                <w:szCs w:val="20"/>
                <w:lang w:val="sr-Cyrl-CS"/>
              </w:rPr>
              <w:t>п</w:t>
            </w:r>
            <w:r w:rsidRPr="00E4399F">
              <w:rPr>
                <w:rFonts w:cs="Arial"/>
                <w:szCs w:val="20"/>
              </w:rPr>
              <w:t xml:space="preserve">овећање капацитета за смештај података у оквиру информационог система Управе за трезор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Унапређење пословних процеса и безбедносних капацитета информационог система Управе за трезор</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189.000.000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 xml:space="preserve">Успостављање система за централно управљање налозима корисника (аутентификација и ауторизација); </w:t>
            </w:r>
            <w:r w:rsidRPr="00E4399F">
              <w:rPr>
                <w:rFonts w:cs="Arial"/>
                <w:szCs w:val="20"/>
                <w:lang w:val="sr-Cyrl-CS"/>
              </w:rPr>
              <w:t>к</w:t>
            </w:r>
            <w:r w:rsidRPr="00E4399F">
              <w:rPr>
                <w:rFonts w:cs="Arial"/>
                <w:szCs w:val="20"/>
              </w:rPr>
              <w:t>реирање и имплементација стратегије која обезбеђује непрекидност пословања у случају појаве инцидената и немогућности функционисања примарне локације</w:t>
            </w:r>
            <w:r w:rsidRPr="00E4399F">
              <w:rPr>
                <w:rFonts w:cs="Arial"/>
                <w:szCs w:val="20"/>
                <w:lang w:val="sr-Cyrl-CS"/>
              </w:rPr>
              <w:t>; у</w:t>
            </w:r>
            <w:r w:rsidRPr="00E4399F">
              <w:rPr>
                <w:rFonts w:cs="Arial"/>
                <w:szCs w:val="20"/>
              </w:rPr>
              <w:t xml:space="preserve">спостављање секундарне локације у циљу обезбеђења неометаног наставка пословања у случају отказа примарне локације; Омогућавање опоравка сервиса услед пада примарног сајта и увођење развојних и тестних окружења; </w:t>
            </w:r>
            <w:r w:rsidRPr="00E4399F">
              <w:rPr>
                <w:rFonts w:cs="Arial"/>
                <w:szCs w:val="20"/>
                <w:lang w:val="sr-Cyrl-CS"/>
              </w:rPr>
              <w:t>о</w:t>
            </w:r>
            <w:r w:rsidRPr="00E4399F">
              <w:rPr>
                <w:rFonts w:cs="Arial"/>
                <w:szCs w:val="20"/>
              </w:rPr>
              <w:t xml:space="preserve">двајање мреже којом се преносе финансијски подаци од мреже којом се преносе остали подаци, са циљем постизања вишег нивоа безбедности и управљања у оквиру мрежне инфраструктуре; </w:t>
            </w:r>
            <w:r w:rsidRPr="00E4399F">
              <w:rPr>
                <w:rFonts w:cs="Arial"/>
                <w:szCs w:val="20"/>
                <w:lang w:val="sr-Cyrl-CS"/>
              </w:rPr>
              <w:t>у</w:t>
            </w:r>
            <w:r w:rsidRPr="00E4399F">
              <w:rPr>
                <w:rFonts w:cs="Arial"/>
                <w:szCs w:val="20"/>
              </w:rPr>
              <w:t>вођење нових уређаја у систем надзора мрежне инфраструктуре</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Јачање институционалних капацитета Управе царина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75" w:type="pct"/>
            <w:tcBorders>
              <w:top w:val="dotted" w:sz="6" w:space="0" w:color="000000"/>
            </w:tcBorders>
            <w:tcMar>
              <w:top w:w="75" w:type="dxa"/>
              <w:left w:w="75" w:type="dxa"/>
              <w:bottom w:w="75" w:type="dxa"/>
              <w:right w:w="75" w:type="dxa"/>
            </w:tcMar>
            <w:hideMark/>
          </w:tcPr>
          <w:p w:rsidR="001858E1"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640.700.000 RSD</w:t>
            </w:r>
          </w:p>
          <w:p w:rsidR="00E4399F" w:rsidRPr="00E4399F"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67.122.240 RSD</w:t>
            </w:r>
            <w:r w:rsidR="00E4206A">
              <w:rPr>
                <w:rFonts w:cs="Arial"/>
                <w:szCs w:val="20"/>
              </w:rPr>
              <w:tab/>
            </w:r>
            <w:r w:rsidRPr="0082796D">
              <w:rPr>
                <w:rFonts w:cs="Arial"/>
                <w:szCs w:val="20"/>
              </w:rPr>
              <w:t>(559.352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lang w:val="sr-Cyrl-CS"/>
              </w:rPr>
            </w:pPr>
            <w:r w:rsidRPr="00E4399F">
              <w:rPr>
                <w:rFonts w:cs="Arial"/>
                <w:szCs w:val="20"/>
              </w:rPr>
              <w:t xml:space="preserve">Побољшање ефикасности и ефективности рада Управе царина путем размене знања и искустава са колегама из других царинских администрација, пре свега земаља чланица ЕУ, кроз учествовање у састанцима, радним групама, обукама и радним посетама; </w:t>
            </w:r>
            <w:r w:rsidRPr="00E4399F">
              <w:rPr>
                <w:rFonts w:cs="Arial"/>
                <w:szCs w:val="20"/>
                <w:lang w:val="sr-Cyrl-CS"/>
              </w:rPr>
              <w:t>е</w:t>
            </w:r>
            <w:r w:rsidRPr="00E4399F">
              <w:rPr>
                <w:rFonts w:cs="Arial"/>
                <w:szCs w:val="20"/>
              </w:rPr>
              <w:t>фикаснија и поузданија пословна комуникација, како у оквиру Управе царина, тако и са привредном заједницом</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Пројекат Европске уније - „Царина 2020“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 xml:space="preserve">12.900.000 RSD </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Побољшање ефикасности и ефективности рада Управе царина путем размене знања и искустава са колегама из других царинских администрација, пре свега земаља чланица ЕУ кроз учествовање у састанцима, радним групама, обукама, експертским тимовима и радним посетама.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Модернизација информационог и комуникационог система царинске службе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539.400.000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Ефикасно и поузданo функционисање интегралног инфомационог система уз коришћење напредних информатичких и комуникационих технологија; </w:t>
            </w:r>
            <w:r w:rsidRPr="00E4399F">
              <w:rPr>
                <w:rFonts w:cs="Arial"/>
                <w:szCs w:val="20"/>
                <w:lang w:val="sr-Cyrl-CS"/>
              </w:rPr>
              <w:t>е</w:t>
            </w:r>
            <w:r w:rsidRPr="00E4399F">
              <w:rPr>
                <w:rFonts w:cs="Arial"/>
                <w:szCs w:val="20"/>
              </w:rPr>
              <w:t xml:space="preserve">фикаснија и поузданија пословна комуникација, како у оквиру УЦС тако и са привредном заједницом; </w:t>
            </w:r>
            <w:r w:rsidRPr="00E4399F">
              <w:rPr>
                <w:rFonts w:cs="Arial"/>
                <w:szCs w:val="20"/>
                <w:lang w:val="sr-Cyrl-CS"/>
              </w:rPr>
              <w:t>у</w:t>
            </w:r>
            <w:r w:rsidRPr="00E4399F">
              <w:rPr>
                <w:rFonts w:cs="Arial"/>
                <w:szCs w:val="20"/>
              </w:rPr>
              <w:t>напређени административни капацитети царинске службе</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Модернизација граничних прелаза и изградња и реконструкција царинских објеката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82.400.000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Израда пројектне документације и адаптација, санација, реконструкција граничних прелаза и царинских објеката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интегрисане Царинске тарифе Србије - ТАРИС</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6.000.000 RSD</w:t>
            </w:r>
            <w:r w:rsidR="00E4206A">
              <w:rPr>
                <w:rFonts w:cs="Arial"/>
                <w:szCs w:val="20"/>
              </w:rPr>
              <w:tab/>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Обезбеђена информатичка подршка интегрисаној тарифи која је интегрисана у ИСЦС чиме је створена могућност за аутоматску контролу свих мера код увоза и извоза робе; </w:t>
            </w:r>
            <w:r w:rsidRPr="00E4399F">
              <w:rPr>
                <w:rFonts w:cs="Arial"/>
                <w:szCs w:val="20"/>
                <w:lang w:val="sr-Cyrl-CS"/>
              </w:rPr>
              <w:t>у</w:t>
            </w:r>
            <w:r w:rsidRPr="00E4399F">
              <w:rPr>
                <w:rFonts w:cs="Arial"/>
                <w:szCs w:val="20"/>
              </w:rPr>
              <w:t xml:space="preserve">напређена комуникација са пословном заједницом кроз доступност информација и предвидљивост пословних трансакција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Модернизација царинског система - ИПА 2011</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06</w:t>
            </w:r>
            <w:r w:rsidR="00E4206A">
              <w:rPr>
                <w:rFonts w:cs="Arial"/>
                <w:szCs w:val="20"/>
              </w:rPr>
              <w:tab/>
            </w:r>
            <w:r w:rsidRPr="0082796D">
              <w:rPr>
                <w:rFonts w:cs="Arial"/>
                <w:szCs w:val="20"/>
              </w:rPr>
              <w:t>59.422.200 RSD</w:t>
            </w:r>
            <w:r w:rsidR="00E4206A">
              <w:rPr>
                <w:rFonts w:cs="Arial"/>
                <w:szCs w:val="20"/>
              </w:rPr>
              <w:tab/>
            </w:r>
            <w:r w:rsidRPr="0082796D">
              <w:rPr>
                <w:rFonts w:cs="Arial"/>
                <w:szCs w:val="20"/>
              </w:rPr>
              <w:t>(495.185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царинског транзитног система и процедура у складу са правилима Конвенције о заједничком транзиту и НЦТС путем примене НЦТС компатибилне националне транзитне апликације и система управљања гаранцијама; </w:t>
            </w:r>
            <w:r w:rsidRPr="00E4399F">
              <w:rPr>
                <w:rFonts w:cs="Arial"/>
                <w:szCs w:val="20"/>
                <w:lang w:val="sr-Cyrl-CS"/>
              </w:rPr>
              <w:t>у</w:t>
            </w:r>
            <w:r w:rsidRPr="00E4399F">
              <w:rPr>
                <w:rFonts w:cs="Arial"/>
                <w:szCs w:val="20"/>
              </w:rPr>
              <w:t xml:space="preserve">напређење царинских контролних процедура у складу са EУ системима управљања ризиком путем примене ИТ система управљања ризиком и техника и методологија управљања ризиком; </w:t>
            </w:r>
            <w:r w:rsidRPr="00E4399F">
              <w:rPr>
                <w:rFonts w:cs="Arial"/>
                <w:szCs w:val="20"/>
                <w:lang w:val="sr-Cyrl-CS"/>
              </w:rPr>
              <w:t>п</w:t>
            </w:r>
            <w:r w:rsidRPr="00E4399F">
              <w:rPr>
                <w:rFonts w:cs="Arial"/>
                <w:szCs w:val="20"/>
              </w:rPr>
              <w:t xml:space="preserve">римена система овлашћених привредних субјеката (AEO) и обука царинских службеника који ће обављати оперативне активности; </w:t>
            </w:r>
            <w:r w:rsidRPr="00E4399F">
              <w:rPr>
                <w:rFonts w:cs="Arial"/>
                <w:szCs w:val="20"/>
                <w:lang w:val="sr-Cyrl-CS"/>
              </w:rPr>
              <w:t>с</w:t>
            </w:r>
            <w:r w:rsidRPr="00E4399F">
              <w:rPr>
                <w:rFonts w:cs="Arial"/>
                <w:szCs w:val="20"/>
              </w:rPr>
              <w:t xml:space="preserve">провођење студије изводљивости у циљу дефинисања приоритета за побољшање контролних процедура и методологије који се примењују у железничком, речном и ваздушном саобраћају у Управи царина Србије предузете за овлашћене привредне субјекте </w:t>
            </w:r>
          </w:p>
        </w:tc>
      </w:tr>
      <w:tr w:rsidR="00E4399F" w:rsidRPr="00E4399F" w:rsidTr="007614D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систематске електронске размене података у Западном Балкану (SEED II)</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75" w:type="pct"/>
            <w:tcBorders>
              <w:top w:val="dotted" w:sz="6" w:space="0" w:color="000000"/>
            </w:tcBorders>
            <w:tcMar>
              <w:top w:w="75" w:type="dxa"/>
              <w:left w:w="75" w:type="dxa"/>
              <w:bottom w:w="75" w:type="dxa"/>
              <w:right w:w="75" w:type="dxa"/>
            </w:tcMar>
            <w:hideMark/>
          </w:tcPr>
          <w:p w:rsidR="0082796D"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7.700.040 RSD</w:t>
            </w:r>
          </w:p>
          <w:p w:rsidR="00E4399F" w:rsidRPr="00E4399F" w:rsidRDefault="0082796D" w:rsidP="0082796D">
            <w:pPr>
              <w:rPr>
                <w:rFonts w:cs="Arial"/>
                <w:szCs w:val="20"/>
              </w:rPr>
            </w:pPr>
            <w:r w:rsidRPr="0082796D">
              <w:rPr>
                <w:rFonts w:cs="Arial"/>
                <w:szCs w:val="20"/>
              </w:rPr>
              <w:tab/>
              <w:t>(64.167 EUR)</w:t>
            </w:r>
          </w:p>
        </w:tc>
        <w:tc>
          <w:tcPr>
            <w:tcW w:w="19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Унапређени административни капацитети Управе царина у области електронске размене података; Унапређен софтвер и бржа размена информација; </w:t>
            </w:r>
            <w:r w:rsidRPr="00E4399F">
              <w:rPr>
                <w:rFonts w:cs="Arial"/>
                <w:szCs w:val="20"/>
                <w:lang w:val="sr-Cyrl-CS"/>
              </w:rPr>
              <w:t>е</w:t>
            </w:r>
            <w:r w:rsidRPr="00E4399F">
              <w:rPr>
                <w:rFonts w:cs="Arial"/>
                <w:szCs w:val="20"/>
              </w:rPr>
              <w:t xml:space="preserve">лектронска размена информација и за друге видове саобраћаја (железнички саобраћај) </w:t>
            </w:r>
          </w:p>
        </w:tc>
      </w:tr>
    </w:tbl>
    <w:p w:rsidR="00E4399F" w:rsidRPr="00E4399F" w:rsidRDefault="00E4399F" w:rsidP="00E4399F">
      <w:pPr>
        <w:rPr>
          <w:rFonts w:cs="Arial"/>
          <w:szCs w:val="20"/>
        </w:rPr>
      </w:pPr>
    </w:p>
    <w:p w:rsidR="00E4399F" w:rsidRPr="00E4399F" w:rsidRDefault="00E4399F" w:rsidP="00E4399F">
      <w:pPr>
        <w:rPr>
          <w:rFonts w:cs="Arial"/>
          <w:szCs w:val="20"/>
        </w:rPr>
      </w:pPr>
      <w:r w:rsidRPr="00E4399F">
        <w:rPr>
          <w:rFonts w:cs="Arial"/>
          <w:szCs w:val="20"/>
        </w:rPr>
        <w:br w:type="page"/>
      </w:r>
    </w:p>
    <w:p w:rsidR="00E4399F" w:rsidRPr="00E4399F" w:rsidRDefault="00E4399F" w:rsidP="00EE7CCE">
      <w:pPr>
        <w:pStyle w:val="Heading3"/>
        <w:rPr>
          <w:lang w:val="sr-Cyrl-RS"/>
        </w:rPr>
      </w:pPr>
      <w:bookmarkStart w:id="17" w:name="_Toc407365770"/>
      <w:bookmarkStart w:id="18" w:name="_Toc409700830"/>
      <w:bookmarkStart w:id="19" w:name="_Toc410393148"/>
      <w:bookmarkStart w:id="20" w:name="_Toc410731135"/>
      <w:bookmarkStart w:id="21" w:name="_Toc410731365"/>
      <w:r w:rsidRPr="00E4399F">
        <w:t>ПОДАЦИ О ОРГАНУ ДРЖАВНЕ УПРАВЕ</w:t>
      </w:r>
      <w:bookmarkEnd w:id="17"/>
      <w:bookmarkEnd w:id="18"/>
      <w:bookmarkEnd w:id="19"/>
      <w:bookmarkEnd w:id="20"/>
      <w:bookmarkEnd w:id="21"/>
    </w:p>
    <w:tbl>
      <w:tblPr>
        <w:tblW w:w="4993" w:type="pct"/>
        <w:tblInd w:w="60" w:type="dxa"/>
        <w:tblCellMar>
          <w:top w:w="15" w:type="dxa"/>
          <w:left w:w="15" w:type="dxa"/>
          <w:bottom w:w="15" w:type="dxa"/>
          <w:right w:w="15" w:type="dxa"/>
        </w:tblCellMar>
        <w:tblLook w:val="04A0" w:firstRow="1" w:lastRow="0" w:firstColumn="1" w:lastColumn="0" w:noHBand="0" w:noVBand="1"/>
      </w:tblPr>
      <w:tblGrid>
        <w:gridCol w:w="2143"/>
        <w:gridCol w:w="12558"/>
      </w:tblGrid>
      <w:tr w:rsidR="00E4399F" w:rsidRPr="00E4399F" w:rsidTr="001858E1">
        <w:tc>
          <w:tcPr>
            <w:tcW w:w="729" w:type="pct"/>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4271" w:type="pct"/>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22" w:name="_Toc410731366"/>
            <w:r w:rsidRPr="00E4399F">
              <w:t>МИНИСТАРСТВО ПРИВРЕДЕ</w:t>
            </w:r>
            <w:bookmarkEnd w:id="22"/>
          </w:p>
        </w:tc>
      </w:tr>
      <w:tr w:rsidR="00E4399F" w:rsidRPr="00E4399F" w:rsidTr="001858E1">
        <w:tc>
          <w:tcPr>
            <w:tcW w:w="729" w:type="pct"/>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4271" w:type="pct"/>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Жељко Сертић</w:t>
            </w:r>
          </w:p>
        </w:tc>
      </w:tr>
      <w:tr w:rsidR="00E4399F" w:rsidRPr="00E4399F" w:rsidTr="001858E1">
        <w:tc>
          <w:tcPr>
            <w:tcW w:w="72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42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4. Закона о министарствима ("Службени гласник РС", број 44/14), Министарство привреде обавља послове државне управе који се односе на: привреду и привредни развој; положај и повезивање привредних друштава и других облика организовања за обављање делатности; подстицање развоја и структурно прилагођавање привреде; утврђивање политике и стратегије привредног развоја; предлагање мера и праћење спровођења економске политике за привредни раст; предлагање мера за подстицање инвестиција и координацију послова који се односе на инвестиције; координацију рада јавне агенције надлежне за промоцију извоза и подстицање инвестиција; мере економске политике за развој занатства, малих и средњих предузећа и предузетништва; кредитирање привреде и осигурање банкарских кредита; кредитирање и осигурање извозних послова и инвестиција у иностранству; субвенционисање кредита; координацију послова у вези с повезивањем привредних друштава са стратешким инвеститорима; предлагање и спровођење финансијских и других мера ради подстицања пословања, конкурентности и ликвидности привредних субјеката у Републици Србији; пословно и финансијско реструктурирање привредних друштава и других облика пословања; приватизацију; координацију послова у вези с проценом вредности капитала; стечај; стандардизацију; техничке прописе; акредитацију; мере и драгоцене метале; oдређивање стратешких циљева, унапређење рада и пословања, надзор и припрему предлога аката о именовању и разрешењу органа управљања у јавним предузећима; oдређивање стратешких циљева, унапређење рада и пословања, надзор и припрему предлога аката о именовању и разрешењу органа управљања и заступника капитала у привредним друштвима и другим облицима организовања за обављање делатности са државним капиталом; надзор и управне послове у вези са привредним регистрима; употребу назива Републике Србије у пословном имену привредних друштава. Министарство привреде обавља и послове државне управе који се односе на: регионални развој; анализу расположивих ресурса и потенцијала за регионални и национални развој; методологију за мерење степена развијености локалних самоуправа и региона; усмеравање активности које подстичу регионални развој; подстицање равномернијег регионалног развоја и смањење регионалних разлика; унапређење привредног амбијента на регионалном нивоу; пружање помоћи јединицама локалне самоуправе у имплементацији пројеката локалног економског развоја; планирање, програмирање и предлагање развојних пројеката из области регионалног развоја и пројеката од интереса за Републику Србију; подстицање сарадње јединица локалне самоуправе, невладиног сектора, привредних субјеката и државних органа; међупројектну координацију; мерење ефеката и оцену успешности пројеката; успостављање базе података неопходне за праћење пројеката, као и друге послове одређене законом. Дирекција за мере и драгоцене метале, као орган управе у саставу Министарства привреде, обавља стручне послове и послове државне управе који се односе на: контролу мера и драгоцених метала; законске мерне јединице; еталоне; мерила, као и друге послове који су одређени законом којим се уређује метрологија и другим законима. Управа за брзи одговор, као орган управе у саставу Министарства привреде, обавља послове државне управе и стручне послове који се односе на: унапређивање услова за привлачење страних инвестиција; подизање ефикасности у реализацији пројеката од значаја за Републику Србију и ефикасности рада свих органа и организација који учествују у поступцима остваривања права на градњу, као и друге послове одређене законом. </w:t>
            </w:r>
          </w:p>
        </w:tc>
      </w:tr>
      <w:tr w:rsidR="00E4399F" w:rsidRPr="00E4399F" w:rsidTr="001858E1">
        <w:tc>
          <w:tcPr>
            <w:tcW w:w="72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42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Дирекција за мере и драгоцене метале; Управа за брзи одговор; </w:t>
            </w:r>
          </w:p>
        </w:tc>
      </w:tr>
    </w:tbl>
    <w:p w:rsidR="00E4399F" w:rsidRPr="00E4399F" w:rsidRDefault="00E4399F" w:rsidP="00EE7CCE">
      <w:pPr>
        <w:pStyle w:val="Heading3"/>
        <w:rPr>
          <w:lang w:val="sr-Cyrl-RS"/>
        </w:rPr>
      </w:pPr>
      <w:bookmarkStart w:id="23" w:name="_Toc410731367"/>
      <w:r w:rsidRPr="00E4399F">
        <w:t>АКТИ КОЈЕ ВЛАДА ПРЕДЛАЖЕ НАРОДНОЈ СКУПШТИНИ</w:t>
      </w:r>
      <w:bookmarkEnd w:id="23"/>
    </w:p>
    <w:tbl>
      <w:tblPr>
        <w:tblW w:w="5000" w:type="pct"/>
        <w:tblCellMar>
          <w:top w:w="15" w:type="dxa"/>
          <w:left w:w="15" w:type="dxa"/>
          <w:bottom w:w="15" w:type="dxa"/>
          <w:right w:w="15" w:type="dxa"/>
        </w:tblCellMar>
        <w:tblLook w:val="04A0" w:firstRow="1" w:lastRow="0" w:firstColumn="1" w:lastColumn="0" w:noHBand="0" w:noVBand="1"/>
      </w:tblPr>
      <w:tblGrid>
        <w:gridCol w:w="649"/>
        <w:gridCol w:w="3052"/>
        <w:gridCol w:w="7514"/>
        <w:gridCol w:w="1282"/>
        <w:gridCol w:w="689"/>
        <w:gridCol w:w="1416"/>
      </w:tblGrid>
      <w:tr w:rsidR="00E4399F" w:rsidRPr="00E4399F" w:rsidTr="001858E1">
        <w:trPr>
          <w:tblHeader/>
        </w:trPr>
        <w:tc>
          <w:tcPr>
            <w:tcW w:w="222" w:type="pct"/>
            <w:tcBorders>
              <w:top w:val="single" w:sz="12" w:space="0" w:color="000000"/>
              <w:bottom w:val="single" w:sz="12" w:space="0" w:color="000000"/>
            </w:tcBorders>
            <w:vAlign w:val="center"/>
            <w:hideMark/>
          </w:tcPr>
          <w:p w:rsidR="00E4399F" w:rsidRPr="00E4399F" w:rsidRDefault="00E4399F" w:rsidP="001858E1">
            <w:pPr>
              <w:rPr>
                <w:rFonts w:cs="Arial"/>
                <w:b/>
                <w:bCs/>
                <w:szCs w:val="20"/>
              </w:rPr>
            </w:pPr>
            <w:r w:rsidRPr="00E4399F">
              <w:rPr>
                <w:rFonts w:cs="Arial"/>
                <w:b/>
                <w:bCs/>
                <w:szCs w:val="20"/>
              </w:rPr>
              <w:t>Редни број</w:t>
            </w:r>
          </w:p>
        </w:tc>
        <w:tc>
          <w:tcPr>
            <w:tcW w:w="1045" w:type="pct"/>
            <w:tcBorders>
              <w:top w:val="single" w:sz="12" w:space="0" w:color="000000"/>
              <w:bottom w:val="single" w:sz="12" w:space="0" w:color="000000"/>
            </w:tcBorders>
            <w:vAlign w:val="center"/>
            <w:hideMark/>
          </w:tcPr>
          <w:p w:rsidR="00E4399F" w:rsidRPr="00E4399F" w:rsidRDefault="00E4399F" w:rsidP="001858E1">
            <w:pPr>
              <w:rPr>
                <w:rFonts w:cs="Arial"/>
                <w:b/>
                <w:bCs/>
                <w:szCs w:val="20"/>
              </w:rPr>
            </w:pPr>
            <w:r w:rsidRPr="00E4399F">
              <w:rPr>
                <w:rFonts w:cs="Arial"/>
                <w:b/>
                <w:bCs/>
                <w:szCs w:val="20"/>
              </w:rPr>
              <w:t>Назив</w:t>
            </w:r>
          </w:p>
        </w:tc>
        <w:tc>
          <w:tcPr>
            <w:tcW w:w="2573" w:type="pct"/>
            <w:tcBorders>
              <w:top w:val="single" w:sz="12" w:space="0" w:color="000000"/>
              <w:bottom w:val="single" w:sz="12" w:space="0" w:color="000000"/>
            </w:tcBorders>
            <w:vAlign w:val="center"/>
            <w:hideMark/>
          </w:tcPr>
          <w:p w:rsidR="00E4399F" w:rsidRPr="00E4399F" w:rsidRDefault="00E4399F" w:rsidP="001858E1">
            <w:pPr>
              <w:rPr>
                <w:rFonts w:cs="Arial"/>
                <w:b/>
                <w:bCs/>
                <w:szCs w:val="20"/>
              </w:rPr>
            </w:pPr>
            <w:r w:rsidRPr="00E4399F">
              <w:rPr>
                <w:rFonts w:cs="Arial"/>
                <w:b/>
                <w:bCs/>
                <w:szCs w:val="20"/>
              </w:rPr>
              <w:t>Опис</w:t>
            </w:r>
          </w:p>
        </w:tc>
        <w:tc>
          <w:tcPr>
            <w:tcW w:w="439" w:type="pct"/>
            <w:tcBorders>
              <w:top w:val="single" w:sz="12" w:space="0" w:color="000000"/>
              <w:bottom w:val="single" w:sz="12" w:space="0" w:color="000000"/>
            </w:tcBorders>
            <w:vAlign w:val="center"/>
            <w:hideMark/>
          </w:tcPr>
          <w:p w:rsidR="00E4399F" w:rsidRPr="00E4399F" w:rsidRDefault="00E4399F" w:rsidP="001858E1">
            <w:pPr>
              <w:jc w:val="center"/>
              <w:rPr>
                <w:rFonts w:cs="Arial"/>
                <w:b/>
                <w:bCs/>
                <w:szCs w:val="20"/>
              </w:rPr>
            </w:pPr>
            <w:r w:rsidRPr="00E4399F">
              <w:rPr>
                <w:rFonts w:cs="Arial"/>
                <w:b/>
                <w:bCs/>
                <w:szCs w:val="20"/>
              </w:rPr>
              <w:t>Референтни документ</w:t>
            </w:r>
          </w:p>
        </w:tc>
        <w:tc>
          <w:tcPr>
            <w:tcW w:w="236" w:type="pct"/>
            <w:tcBorders>
              <w:top w:val="single" w:sz="12" w:space="0" w:color="000000"/>
              <w:bottom w:val="single" w:sz="12" w:space="0" w:color="000000"/>
            </w:tcBorders>
            <w:vAlign w:val="center"/>
            <w:hideMark/>
          </w:tcPr>
          <w:p w:rsidR="00E4399F" w:rsidRPr="00E4399F" w:rsidRDefault="00E4399F" w:rsidP="001858E1">
            <w:pPr>
              <w:jc w:val="center"/>
              <w:rPr>
                <w:rFonts w:cs="Arial"/>
                <w:b/>
                <w:bCs/>
                <w:szCs w:val="20"/>
              </w:rPr>
            </w:pPr>
            <w:r w:rsidRPr="00E4399F">
              <w:rPr>
                <w:rFonts w:cs="Arial"/>
                <w:b/>
                <w:bCs/>
                <w:szCs w:val="20"/>
              </w:rPr>
              <w:t>НПАА</w:t>
            </w:r>
          </w:p>
        </w:tc>
        <w:tc>
          <w:tcPr>
            <w:tcW w:w="485" w:type="pct"/>
            <w:tcBorders>
              <w:top w:val="single" w:sz="12" w:space="0" w:color="000000"/>
              <w:bottom w:val="single" w:sz="12" w:space="0" w:color="000000"/>
            </w:tcBorders>
            <w:vAlign w:val="center"/>
            <w:hideMark/>
          </w:tcPr>
          <w:p w:rsidR="00E4399F" w:rsidRPr="00E4399F" w:rsidRDefault="00E4399F" w:rsidP="001858E1">
            <w:pPr>
              <w:jc w:val="center"/>
              <w:rPr>
                <w:rFonts w:cs="Arial"/>
                <w:b/>
                <w:bCs/>
                <w:szCs w:val="20"/>
              </w:rPr>
            </w:pPr>
            <w:r w:rsidRPr="00E4399F">
              <w:rPr>
                <w:rFonts w:cs="Arial"/>
                <w:b/>
                <w:bCs/>
                <w:szCs w:val="20"/>
              </w:rPr>
              <w:t>Рок/месец</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1</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стандардизацији</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Закон се доноси ради додатног усклађивања са европском Уредбом 1025/12 која је донета 25. октобра 2012. године и чија је примена на нивоу ЕУ почела 1. јануaра 2013. године. Предвиђа се унапређење организовања и проширење делатности националног тела за стандардизацију Србије (Институт за стандардизацију Србије), са циљем испуњавања услова и стицања пуноправног чланства у европским организацијама за стандардизацију (CEN, CENELEC)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ДА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03. 2015.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2</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привредним друштвима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Овим се уређују измене и допуне Закона о привредним друштвима ("Службени гласник РС", бр. 36/2011, 99/2011 и 83/2014 - др. закон), оснивање, управљање, статусне промене, правни положај предузетника у привредним друштвима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03. 2015.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3</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јавним предузећима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Усклађивање Закона у односу на уочене недостатке приликом његове практичне примене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03. 2015.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4</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стечају</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Измене и допуне Закона о стечају ("Службени гласник РС", бр. 104/2009, 99/2011 - др. закон, 71/2012 - одлука УС и 83/2014) ради побољшаног рада привредних друштава која су у стечају и убрзања завршетка стечајног поступка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03. 2015.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5</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улагањима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У циљу унапређења правног оквира коjи уређује појам, садржај, врсте и друге елементе улагања Министарство привреде је приступило разматрању и изради таквог правног оквира, који би додатно разрадио и механизме праћења и координације инвестиционих пројеката у Републици Србији и унапредио укупна инвестициони амбијент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03. 2015.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6</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регионалном развоју</w:t>
            </w:r>
          </w:p>
        </w:tc>
        <w:tc>
          <w:tcPr>
            <w:tcW w:w="2573" w:type="pct"/>
            <w:tcBorders>
              <w:top w:val="dotted" w:sz="6" w:space="0" w:color="000000"/>
            </w:tcBorders>
            <w:tcMar>
              <w:top w:w="75" w:type="dxa"/>
              <w:left w:w="75" w:type="dxa"/>
              <w:bottom w:w="75" w:type="dxa"/>
              <w:right w:w="75" w:type="dxa"/>
            </w:tcMar>
            <w:hideMark/>
          </w:tcPr>
          <w:p w:rsidR="00E4399F" w:rsidRPr="001858E1" w:rsidRDefault="00E4399F" w:rsidP="001858E1">
            <w:pPr>
              <w:rPr>
                <w:rFonts w:cs="Arial"/>
                <w:szCs w:val="20"/>
                <w:lang w:val="sr-Cyrl-RS"/>
              </w:rPr>
            </w:pPr>
            <w:r w:rsidRPr="00E4399F">
              <w:rPr>
                <w:rFonts w:cs="Arial"/>
                <w:szCs w:val="20"/>
              </w:rPr>
              <w:t xml:space="preserve">Промена закнодавног оквира у циљу ефикасније </w:t>
            </w:r>
            <w:r w:rsidR="001858E1">
              <w:rPr>
                <w:rFonts w:cs="Arial"/>
                <w:szCs w:val="20"/>
              </w:rPr>
              <w:t>реализације регионалне политике</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05. 2015.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7</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финансијском реструктурирању привредних друштава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Уређују се услови и начин споразумног финансијског реструктурирања привредних друштава у Републици Србији ("Службени гласник РС", бр. 36/2011) које се спроводи најкасније пре покретања стечајног поступка у складу са законом којим се уређује стечај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05. 2015.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8</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Агенцији за осигурање и финансирање извоза Републике Србије</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Основни циљ измене и допуне Закона о Агенцији за осигурање и финансирање извоза Републике Србије је поред стварања услова за ефикаснији рад и боље уређивање делокруга, дефинисање начина и средстава за осигурање извозних послова према међудржавним споразумима од политичких ризика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06. 2015.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9</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Предлог закона о занатству </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Закон се доноси ради уређења области занатства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10. 2015.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10</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задругама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Закон се доноси ради уређења области задругарства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11. 2015.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11</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изменама и допунама Закона о контроли предмета од драгоцених метала</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Изменама закона предвиђена је могућност исписивања назива бренда на предметима од драгоцених метала</w:t>
            </w:r>
            <w:r w:rsidRPr="00E4399F">
              <w:rPr>
                <w:rFonts w:cs="Arial"/>
                <w:szCs w:val="20"/>
                <w:lang w:val="sr-Cyrl-CS"/>
              </w:rPr>
              <w:t>;</w:t>
            </w:r>
            <w:r w:rsidRPr="00E4399F">
              <w:rPr>
                <w:rFonts w:cs="Arial"/>
                <w:szCs w:val="20"/>
              </w:rPr>
              <w:t xml:space="preserve"> уређује се питање стављања на тржиште предмета од драгоцених метала од стране привредних субјеката који се, у смислу Закона о контроли предмета од драгоцених метала, не сматрају произвођачима предмета од драгоцених метала, као и друга питања за која је приликом обављања надзора утврђено да се морају уредити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lang w:val="sr-Cyrl-CS"/>
              </w:rPr>
            </w:pPr>
            <w:r w:rsidRPr="00E4399F">
              <w:rPr>
                <w:rFonts w:cs="Arial"/>
                <w:szCs w:val="20"/>
                <w:lang w:val="sr-Cyrl-CS"/>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12. 2015.</w:t>
            </w:r>
          </w:p>
        </w:tc>
      </w:tr>
      <w:tr w:rsidR="00E4399F" w:rsidRPr="00E4399F" w:rsidTr="009E0F11">
        <w:tc>
          <w:tcPr>
            <w:tcW w:w="0" w:type="auto"/>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12</w:t>
            </w:r>
          </w:p>
        </w:tc>
        <w:tc>
          <w:tcPr>
            <w:tcW w:w="1045"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Предлог закона о метрологији</w:t>
            </w:r>
          </w:p>
        </w:tc>
        <w:tc>
          <w:tcPr>
            <w:tcW w:w="2573"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t xml:space="preserve">Предвиђа се промена начина стављања у промет и употребу мерила, као и унапређење начина рада овлашћених тела за оверавање мерила и надзора над њиховим радом </w:t>
            </w:r>
          </w:p>
        </w:tc>
        <w:tc>
          <w:tcPr>
            <w:tcW w:w="439" w:type="pct"/>
            <w:tcBorders>
              <w:top w:val="dotted" w:sz="6" w:space="0" w:color="000000"/>
            </w:tcBorders>
            <w:tcMar>
              <w:top w:w="75" w:type="dxa"/>
              <w:left w:w="75" w:type="dxa"/>
              <w:bottom w:w="75" w:type="dxa"/>
              <w:right w:w="75" w:type="dxa"/>
            </w:tcMar>
            <w:hideMark/>
          </w:tcPr>
          <w:p w:rsidR="00E4399F" w:rsidRPr="00E4399F" w:rsidRDefault="00E4399F" w:rsidP="001858E1">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ДА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4" w:name="_Toc410731368"/>
      <w:r w:rsidRPr="00E4399F">
        <w:t>АКТИ КОЈЕ ВЛАДА ДОНОСИ</w:t>
      </w:r>
      <w:bookmarkEnd w:id="24"/>
    </w:p>
    <w:tbl>
      <w:tblPr>
        <w:tblW w:w="5000" w:type="pct"/>
        <w:tblCellMar>
          <w:top w:w="15" w:type="dxa"/>
          <w:left w:w="15" w:type="dxa"/>
          <w:bottom w:w="15" w:type="dxa"/>
          <w:right w:w="15" w:type="dxa"/>
        </w:tblCellMar>
        <w:tblLook w:val="04A0" w:firstRow="1" w:lastRow="0" w:firstColumn="1" w:lastColumn="0" w:noHBand="0" w:noVBand="1"/>
      </w:tblPr>
      <w:tblGrid>
        <w:gridCol w:w="646"/>
        <w:gridCol w:w="2876"/>
        <w:gridCol w:w="3416"/>
        <w:gridCol w:w="4531"/>
        <w:gridCol w:w="1410"/>
        <w:gridCol w:w="608"/>
        <w:gridCol w:w="1115"/>
      </w:tblGrid>
      <w:tr w:rsidR="00C17C80" w:rsidRPr="00EE7CCE" w:rsidTr="00C17C80">
        <w:trPr>
          <w:tblHeader/>
        </w:trPr>
        <w:tc>
          <w:tcPr>
            <w:tcW w:w="222" w:type="pct"/>
            <w:tcBorders>
              <w:top w:val="single" w:sz="12" w:space="0" w:color="000000"/>
              <w:bottom w:val="single" w:sz="12" w:space="0" w:color="000000"/>
            </w:tcBorders>
            <w:vAlign w:val="center"/>
            <w:hideMark/>
          </w:tcPr>
          <w:p w:rsidR="00EE7CCE" w:rsidRPr="00EE7CCE" w:rsidRDefault="00EE7CCE" w:rsidP="00EE7CCE">
            <w:pPr>
              <w:jc w:val="center"/>
              <w:rPr>
                <w:rFonts w:eastAsia="Times New Roman" w:cs="Arial"/>
                <w:b/>
                <w:bCs/>
                <w:color w:val="000000"/>
                <w:szCs w:val="20"/>
              </w:rPr>
            </w:pPr>
            <w:r w:rsidRPr="00EE7CCE">
              <w:rPr>
                <w:rFonts w:eastAsia="Times New Roman" w:cs="Arial"/>
                <w:b/>
                <w:bCs/>
                <w:color w:val="000000"/>
                <w:szCs w:val="20"/>
              </w:rPr>
              <w:t>Редни број</w:t>
            </w:r>
          </w:p>
        </w:tc>
        <w:tc>
          <w:tcPr>
            <w:tcW w:w="989" w:type="pct"/>
            <w:tcBorders>
              <w:top w:val="single" w:sz="12" w:space="0" w:color="000000"/>
              <w:bottom w:val="single" w:sz="12" w:space="0" w:color="000000"/>
            </w:tcBorders>
            <w:vAlign w:val="center"/>
            <w:hideMark/>
          </w:tcPr>
          <w:p w:rsidR="00EE7CCE" w:rsidRPr="00EE7CCE" w:rsidRDefault="00EE7CCE" w:rsidP="00EE7CCE">
            <w:pPr>
              <w:rPr>
                <w:rFonts w:eastAsia="Times New Roman" w:cs="Arial"/>
                <w:b/>
                <w:bCs/>
                <w:color w:val="000000"/>
                <w:szCs w:val="20"/>
              </w:rPr>
            </w:pPr>
            <w:r w:rsidRPr="00EE7CCE">
              <w:rPr>
                <w:rFonts w:eastAsia="Times New Roman" w:cs="Arial"/>
                <w:b/>
                <w:bCs/>
                <w:color w:val="000000"/>
                <w:szCs w:val="20"/>
              </w:rPr>
              <w:t>Назив</w:t>
            </w:r>
          </w:p>
        </w:tc>
        <w:tc>
          <w:tcPr>
            <w:tcW w:w="1172" w:type="pct"/>
            <w:tcBorders>
              <w:top w:val="single" w:sz="12" w:space="0" w:color="000000"/>
              <w:bottom w:val="single" w:sz="12" w:space="0" w:color="000000"/>
            </w:tcBorders>
            <w:vAlign w:val="center"/>
            <w:hideMark/>
          </w:tcPr>
          <w:p w:rsidR="00EE7CCE" w:rsidRPr="00EE7CCE" w:rsidRDefault="00EE7CCE" w:rsidP="00EE7CCE">
            <w:pPr>
              <w:rPr>
                <w:rFonts w:eastAsia="Times New Roman" w:cs="Arial"/>
                <w:b/>
                <w:bCs/>
                <w:color w:val="000000"/>
                <w:szCs w:val="20"/>
              </w:rPr>
            </w:pPr>
            <w:r w:rsidRPr="00EE7CCE">
              <w:rPr>
                <w:rFonts w:eastAsia="Times New Roman" w:cs="Arial"/>
                <w:b/>
                <w:bCs/>
                <w:color w:val="000000"/>
                <w:szCs w:val="20"/>
              </w:rPr>
              <w:t>Правни основ</w:t>
            </w:r>
          </w:p>
        </w:tc>
        <w:tc>
          <w:tcPr>
            <w:tcW w:w="1554" w:type="pct"/>
            <w:tcBorders>
              <w:top w:val="single" w:sz="12" w:space="0" w:color="000000"/>
              <w:bottom w:val="single" w:sz="12" w:space="0" w:color="000000"/>
            </w:tcBorders>
            <w:vAlign w:val="center"/>
            <w:hideMark/>
          </w:tcPr>
          <w:p w:rsidR="00EE7CCE" w:rsidRPr="00EE7CCE" w:rsidRDefault="00EE7CCE" w:rsidP="00EE7CCE">
            <w:pPr>
              <w:rPr>
                <w:rFonts w:eastAsia="Times New Roman" w:cs="Arial"/>
                <w:b/>
                <w:bCs/>
                <w:color w:val="000000"/>
                <w:szCs w:val="20"/>
              </w:rPr>
            </w:pPr>
            <w:r w:rsidRPr="00EE7CCE">
              <w:rPr>
                <w:rFonts w:eastAsia="Times New Roman" w:cs="Arial"/>
                <w:b/>
                <w:bCs/>
                <w:color w:val="000000"/>
                <w:szCs w:val="20"/>
              </w:rPr>
              <w:t>Опис</w:t>
            </w:r>
          </w:p>
        </w:tc>
        <w:tc>
          <w:tcPr>
            <w:tcW w:w="485" w:type="pct"/>
            <w:tcBorders>
              <w:top w:val="single" w:sz="12" w:space="0" w:color="000000"/>
              <w:bottom w:val="single" w:sz="12" w:space="0" w:color="000000"/>
            </w:tcBorders>
            <w:vAlign w:val="center"/>
            <w:hideMark/>
          </w:tcPr>
          <w:p w:rsidR="00EE7CCE" w:rsidRPr="00EE7CCE" w:rsidRDefault="00EE7CCE" w:rsidP="00C17C80">
            <w:pPr>
              <w:jc w:val="center"/>
              <w:rPr>
                <w:rFonts w:eastAsia="Times New Roman" w:cs="Arial"/>
                <w:b/>
                <w:bCs/>
                <w:color w:val="000000"/>
                <w:szCs w:val="20"/>
              </w:rPr>
            </w:pPr>
            <w:r w:rsidRPr="00EE7CCE">
              <w:rPr>
                <w:rFonts w:eastAsia="Times New Roman" w:cs="Arial"/>
                <w:b/>
                <w:bCs/>
                <w:color w:val="000000"/>
                <w:szCs w:val="20"/>
              </w:rPr>
              <w:t>Референтни документ</w:t>
            </w:r>
          </w:p>
        </w:tc>
        <w:tc>
          <w:tcPr>
            <w:tcW w:w="194" w:type="pct"/>
            <w:tcBorders>
              <w:top w:val="single" w:sz="12" w:space="0" w:color="000000"/>
              <w:bottom w:val="single" w:sz="12" w:space="0" w:color="000000"/>
            </w:tcBorders>
            <w:vAlign w:val="center"/>
            <w:hideMark/>
          </w:tcPr>
          <w:p w:rsidR="00EE7CCE" w:rsidRPr="00EE7CCE" w:rsidRDefault="00ED7494" w:rsidP="00C17C80">
            <w:pPr>
              <w:jc w:val="center"/>
              <w:rPr>
                <w:rFonts w:eastAsia="Times New Roman" w:cs="Arial"/>
                <w:b/>
                <w:bCs/>
                <w:color w:val="000000"/>
                <w:szCs w:val="20"/>
              </w:rPr>
            </w:pPr>
            <w:r>
              <w:rPr>
                <w:rFonts w:eastAsia="Times New Roman" w:cs="Arial"/>
                <w:b/>
                <w:bCs/>
                <w:color w:val="000000"/>
                <w:szCs w:val="20"/>
              </w:rPr>
              <w:t>НПАА</w:t>
            </w:r>
          </w:p>
        </w:tc>
        <w:tc>
          <w:tcPr>
            <w:tcW w:w="384" w:type="pct"/>
            <w:tcBorders>
              <w:top w:val="single" w:sz="12" w:space="0" w:color="000000"/>
              <w:bottom w:val="single" w:sz="12" w:space="0" w:color="000000"/>
            </w:tcBorders>
            <w:vAlign w:val="center"/>
            <w:hideMark/>
          </w:tcPr>
          <w:p w:rsidR="00EE7CCE" w:rsidRPr="00EE7CCE" w:rsidRDefault="00EE7CCE" w:rsidP="00C17C80">
            <w:pPr>
              <w:jc w:val="center"/>
              <w:rPr>
                <w:rFonts w:eastAsia="Times New Roman" w:cs="Arial"/>
                <w:b/>
                <w:bCs/>
                <w:color w:val="000000"/>
                <w:szCs w:val="20"/>
              </w:rPr>
            </w:pPr>
            <w:r w:rsidRPr="00EE7CCE">
              <w:rPr>
                <w:rFonts w:eastAsia="Times New Roman" w:cs="Arial"/>
                <w:b/>
                <w:bCs/>
                <w:color w:val="000000"/>
                <w:szCs w:val="20"/>
              </w:rPr>
              <w:t>Рок/месец</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конверзији потраживања Републике Србије у капитал Републике Србије у привредним друштвима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3. Закона о Влади („Службени гласник РС”, бр.55/ 05, 71/05-исправка, 101/07, 65/08, 16/11, 68/12 - одлука УС и 72/12-допуна, 7/14 – одлука УС и 44/14), а у складу са новим Законом о привредним друштвима</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Овим предлозима закључака Влада је сагласна да се потраживања Републике Србије према привредним друштвима, конвертују у капитал Републике Србије у тим друштвима (пореске обавезе и обавезе према јединицама локалне самоуправе)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репрограмирању пореских обавеза привредних друштава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Утврђују се услови и поступци за репрограмирање пореских обавеза, привредних друштава, са грејс периодом од 12 месеци и роком отплате од 48 месеци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преносу оснивачких права привредних друштава са Републике Србије на јединице локалне самоуоправе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Врши се пренос оснивачких и управљачких права привредних друштава, са Републике Србије на јединице локалне самоуправе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прихватању планова реорганизације привредних друштава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Усваја се план реорганизације, којим се одлажу обавезе поверилаца према привредним друштвима, и измирују сагласно плановима реорганизације привредних друштава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прихватању програма реорганизације, по унапред припремљеним плановима реорганизације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Усваја се план реорганизације, којим се одлажу обавезе поверилаца према привредним друштвима, и измирују сагласно плановима реорганизације, по унапред припремљеним плановима реорганизације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6</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прихватању мера и програма економско - финансијске консолидације привредних друштава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Овим предлозима закључака, Влада се упознаје с мерама и одлукама којима се спроводи поступак економско - финасијске консолидације привредних друштава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7</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Уредба о утврђивању Програма подстицаја и развоја привредних друштава и предузетништва у недовољно развијеним јединицама локалне самоуправе у 2015. годни </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 55/05, 71/05 – исправка, 101/07, 65/08, 16/11, 68/12 – УС 72/12, 7/14 – УС и 44/14) и члан 10. став 4. Закона о Фонду за развој („Службени гласник РС” бр. 36/09; 88/10 и 119/12)</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Одобравање кредита привредним друштвима у најнеразвијенијим јединицама локалне самоуправе под повољним условима за инвестициона улагања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8</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Програма унапређења институционалне инфраструктуре - стандардизовани сет за Акредитоване Регионалне Развојне Агенције у 2015. години</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 55/05, 71/05 – исправка, 101/07, 65/08, 16/11, 68/12 – УС 72/12, 7/14 –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Утврђује се сет услуга Акредитоване Регионалне Развојне Агенције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9</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Програма подршке кофинансирања пројеката Акредитованих Регионалних Развојних Агенција у 2015. години</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42. став 1. Закона о Влади („Службени гласник РС”, бр. 55/05, 71/05 – исправка, 101/07, 65/08, 16/11, 68/12 – УС 72/12, 7/14 –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Подршка суфинансирања инфраструктуре за увођење стандарда којима се омогућава подизање регионалне конкурентности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10</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преносу акција или удела привредних друштава са Републике Србије на аутономну покрајину, јединицу локалне самоуправе - општину, односно град</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Врши се пренос акција или удела, са Републике Србије на аутономну покрајину, јединицу локалне самоуправе-општину, односно град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11</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преносу оснивачких права привредних друштава са Републике Србије на локалну самоуправу</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Врши се пренос оснивачких и управљачких права привредних друштава, са Републике Србије на локалну самоуправу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12</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Програма подршке суфинансирања чланарина јединица локалне самоуправе за рад и пословање Акредитованих Регионалних Развојних Агенција у 2015. години</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 55/05, 71/05 – исправка, 101/07, 65/08, 16/11, 68/12 – УС 72/12, 7/14 – УС и 44/14) и члан 4. Уредбе о утврђивању услова, критеријума и начина акредитације за обављање послова регионалног развоја и одузимања акредитације пре истека рока за који је издата ("Службенигласник РС" бр. 74/10</w:t>
            </w:r>
            <w:r w:rsidRPr="00EE7CCE">
              <w:rPr>
                <w:rFonts w:eastAsia="Times New Roman" w:cs="Arial"/>
                <w:color w:val="000000"/>
                <w:szCs w:val="20"/>
                <w:lang w:val="sr-Cyrl-CS"/>
              </w:rPr>
              <w:t xml:space="preserve"> и</w:t>
            </w:r>
            <w:r w:rsidRPr="00EE7CCE">
              <w:rPr>
                <w:rFonts w:eastAsia="Times New Roman" w:cs="Arial"/>
                <w:color w:val="000000"/>
                <w:szCs w:val="20"/>
              </w:rPr>
              <w:t xml:space="preserve"> 4/12)</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Суфинансирање дела чланарине које јединице локалне самоуправе издвајају за рад Акредитованих Регионалних Развојних Агенција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13</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којом се утврђује Програм подршке малим предузећима за набавку опреме у 2015. години</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7. Закона о буџету Републике Србије за 2015. годину (''Сл. гласник РС'', бр. _/2014) и члан 42. став 1. Закона о Влади („Службени гласник РС”, бр.55/ 05, 71/05-исправка, 101/07, 65/08, 16/11, 68/12 - одлука УС,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Уређују се услови и критеријуми за спровођење Програма подршке малим предузећима за набавку опреме у 2015. години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14</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којом се утврђује Програм стандрадизованог сета услуга за микро, мала и средња предузећа и предузетнике у 2015. години који се реализује преко акредитованих регионалних развојних агенција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7. Закона о буџету Републике Србије за 2015. годину (''Сл. гласник РС'', бр _/2014) и члан 42. став 1. Закона о Влади („Службени гласник РС”, бр.55/ 05, 71/05-исправка, 101/07, 65/08, 16/11, 68/12 - одлука УС,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Уређују се услови и критеријуми за спровођење Програма стандрадизованог сета услуга за микро,мала и средња предузећа и предузетнике у 2015. години који се реализује преко акредитованих регионалних развојних агенција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15</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Одлуке о изменама и допунама оснивачких аката привредних друштава где је оснивач Република Србија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1. Закона о Влади („Службени гласник РС”, бр.55/ 05, 71/05-исправка, 101/07, 65/08, 16/11, 68/12 - одлука УС и 72/12-допуна, 7/14 – одлука УС и 44/14)</w:t>
            </w:r>
            <w:r w:rsidRPr="00EE7CCE">
              <w:rPr>
                <w:rFonts w:eastAsia="Times New Roman" w:cs="Arial"/>
                <w:color w:val="000000"/>
                <w:szCs w:val="20"/>
                <w:lang w:val="sr-Cyrl-CS"/>
              </w:rPr>
              <w:t xml:space="preserve"> и</w:t>
            </w:r>
            <w:r w:rsidRPr="00EE7CCE">
              <w:rPr>
                <w:rFonts w:eastAsia="Times New Roman" w:cs="Arial"/>
                <w:color w:val="000000"/>
                <w:szCs w:val="20"/>
              </w:rPr>
              <w:t xml:space="preserve"> члан 12. Закона о привредним друштвима („Службени гласник РС", бр. 36/2011, 99/2011 и 83/2014 - др. закон)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Постиже се усаглашавање оснивачких аката (уговора, одлука) привредних друштава са Законом о привредним друштвима, како би се обезбедило њихово законито пословање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16</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давању сагласности за обавезе које настану према Јавном предузећу ПТТ саобраћаја „Србија“ и „Банци Поштанској штедионици“ а.д.</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Регулисање међусобних односа која настану између Републике Србије, Јавног предузећа ПТТ саобраћаја „Србија“ и „Банке Поштанске штедионици“а.д. у поступку дистрибуције акција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17</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o усвајању уговора о изменама и допунама оснивачких аката привредних друштава чији је оснивач Република Србија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Постиже се усаглашавање оснивачких аката (уговора, одлука) привредних друштава са Законом о привредним друштвима, како би се обезбедило њихово законито пословање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18</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прихватању уговора о поклону акција емитенaта, са Републике Србије на јединице локалне самоуправе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Реализација стратегије локалне самоуправе (града, општине) у привредним друштвима, где су у протеклом периоду, вршена значајна улагања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19</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Закључци о прихватању уговора о преносу управљачких права са Републике Србије на јединице локалне самоуправе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бр.55/ 05, 71/05-исправка, 101/07, 65/08, 16/11, 68/12 - одлука УС и 72/12-допуна, 7/14 – одлука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Реализација стратегије локалне самоуправе (града, општине) у привредним друштвима, где су у протеклом периоду, вршена значајна улагања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20</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поступку и начину продаје удела/ акција у акционарским друштвима чије акције нису укључене у трговање на регулисаном тржишту, односно мултилатералној трговачкој платформи у власништву Акционарског фонда као и у власништву Фонда за развој Републике Србије и Републичког фонда за пензијско и инвалидско осигурање када се продају са акцијама/уделима Фонда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12. став 6. Закона о праву на бесплатне акције и новчану накнаду коју грађани остварују у поступку приватизације ("Службени гласник РС", бр. 123/2007, 30/2010 i 115/2014) и члан 42. став 1. Закона о Влади („Службени гласник РС”, бр.55/ 05, 71/05-исправка, 101/07, 65/08, 16/11, 68/12 - одлука УС,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Ускалађи</w:t>
            </w:r>
            <w:r w:rsidRPr="00EE7CCE">
              <w:rPr>
                <w:rFonts w:eastAsia="Times New Roman" w:cs="Arial"/>
                <w:color w:val="000000"/>
                <w:szCs w:val="20"/>
                <w:lang w:val="sr-Cyrl-CS"/>
              </w:rPr>
              <w:t>в</w:t>
            </w:r>
            <w:r w:rsidRPr="00EE7CCE">
              <w:rPr>
                <w:rFonts w:eastAsia="Times New Roman" w:cs="Arial"/>
                <w:color w:val="000000"/>
                <w:szCs w:val="20"/>
              </w:rPr>
              <w:t xml:space="preserve">ање са Законом о праву на бесплатне акције и новчану накнаду коју грађани остварују у поступку приватизације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02. 2015.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21</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Стратегија за подршку развоју малих и средњих предузећа, предузетништва и конкурентности за период од 2015. до 2020. године са Акционим планом за период 2015-2016. године за спровођење Стратегије за подршку развоју малих и средњих предузећа, предузетништва и конкурентности за период од 2015. до 2020. године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45. Закона о Влади („Службени гласник РС”, бр. 55/05, 71/05 - испр., 101/07, 65/08, 16/11, 68/12 - одлука УС и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Формулисање стратешког оквира и скупа мера за подршку развоју малих и средњих предузећа и предузетништва за период 2015</w:t>
            </w:r>
            <w:r w:rsidRPr="00EE7CCE">
              <w:rPr>
                <w:rFonts w:eastAsia="Times New Roman" w:cs="Arial"/>
                <w:color w:val="000000"/>
                <w:szCs w:val="20"/>
                <w:lang w:val="sr-Cyrl-CS"/>
              </w:rPr>
              <w:t xml:space="preserve"> </w:t>
            </w:r>
            <w:r w:rsidRPr="00EE7CCE">
              <w:rPr>
                <w:rFonts w:eastAsia="Times New Roman" w:cs="Arial"/>
                <w:color w:val="000000"/>
                <w:szCs w:val="20"/>
              </w:rPr>
              <w:t>-</w:t>
            </w:r>
            <w:r w:rsidRPr="00EE7CCE">
              <w:rPr>
                <w:rFonts w:eastAsia="Times New Roman" w:cs="Arial"/>
                <w:color w:val="000000"/>
                <w:szCs w:val="20"/>
                <w:lang w:val="sr-Cyrl-CS"/>
              </w:rPr>
              <w:t xml:space="preserve"> </w:t>
            </w:r>
            <w:r w:rsidRPr="00EE7CCE">
              <w:rPr>
                <w:rFonts w:eastAsia="Times New Roman" w:cs="Arial"/>
                <w:color w:val="000000"/>
                <w:szCs w:val="20"/>
              </w:rPr>
              <w:t xml:space="preserve">2020. године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02. 2015.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22</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Уредба о утврђивању Програма о распореду и коришћењу средстава за подршку унапређења локалне и регионалне инфраструктуре-Градимо заједно за 2015. годину </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7. Закона о буџету Републике Србије за 2015. годину (''Сл. гласник РС'', бр _/2014) и члан 42. став 1. Закона о Влади („Службени гласник РС”, бр.55/ 05, 71/05-исправка, 101/07, 65/08, 16/11, 68/12 - одлука УС,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Уредбом се утврђује Програм о распореду и коришћењу средстава за подршку унапређења локалне и регионалне инфраструктуре</w:t>
            </w:r>
            <w:r w:rsidRPr="00EE7CCE">
              <w:rPr>
                <w:rFonts w:eastAsia="Times New Roman" w:cs="Arial"/>
                <w:color w:val="000000"/>
                <w:szCs w:val="20"/>
                <w:lang w:val="sr-Cyrl-CS"/>
              </w:rPr>
              <w:t xml:space="preserve"> </w:t>
            </w:r>
            <w:r w:rsidRPr="00EE7CCE">
              <w:rPr>
                <w:rFonts w:eastAsia="Times New Roman" w:cs="Arial"/>
                <w:color w:val="000000"/>
                <w:szCs w:val="20"/>
              </w:rPr>
              <w:t>-</w:t>
            </w:r>
            <w:r w:rsidRPr="00EE7CCE">
              <w:rPr>
                <w:rFonts w:eastAsia="Times New Roman" w:cs="Arial"/>
                <w:color w:val="000000"/>
                <w:szCs w:val="20"/>
                <w:lang w:val="sr-Cyrl-CS"/>
              </w:rPr>
              <w:t xml:space="preserve"> </w:t>
            </w:r>
            <w:r w:rsidRPr="00EE7CCE">
              <w:rPr>
                <w:rFonts w:eastAsia="Times New Roman" w:cs="Arial"/>
                <w:color w:val="000000"/>
                <w:szCs w:val="20"/>
              </w:rPr>
              <w:t xml:space="preserve">Градимо заједно за 2015. годину, у складу са средствима одобреним Законом о буџету Републике Србије за 2015. годину и условима из Финансијског уговора „Зајам за општинску и регионалну инфраструктуру”, закљученог између Републике Србије и Европске инвестиционе банке, чији је промотер Сектор за инвестиције у инфраструктурне пројекте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02. 2015.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23</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Програма мера о распореду и коришћењу средстава за подршку унапређења привредног амбијента у циљу привлачења инвестиција за 2015. годину</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7. Закона о буџету Републике Србије за 2015. годину (''Сл. гласник РС'', бр _/2014) и члан 42. став 1. Закона о Влади („Службени гласник РС”, бр.55/ 05, 71/05-исправка, 101/07, 65/08, 16/11, 68/12 - одлука УС, 72/12-допуна, 7/14 – 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Уредбом се утврђује Програм о распореду и коришћењу средстава за подршку унапређења привредног амбијента у циљу привлачења инвестиција за 2015. годину, у складу са средствима одобреним Законom о буџету РС за 2015. годину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02. 2015.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24</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прихватању Програма за развој Подриња и Акционог плана до 2020. године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43. став 3 Закона о Влади („Службени гласник РС”, бр. 55/05, 71/05 – исправка, 101/07, 65/08, 16/11, 68/12 – УС 72/12, 7/14 – УС и 44/14)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Пројекат Подриње представља интегрисани скуп пројеката, мера и активности за економски и социјални развој Подриња, као и унапређење сарадње општина и градова које се налазе у ширем подручју реке Дрине и то 13 општина из Републике Србије и 12 из Републике Српске ; пројекат се састоји од 7 компоненти: инфраструктуре, пољопривреде, туризма, енергетике и заштите животне средине, подстицање развоја малих и средњих предузећа, здравства и културе. Пројекат је интерресорни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25</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Методологије за мерење степена развијености региона и јединица локалне самоуправе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 22/2005, 71/2005,-исправка,101/2007, 65/2008, 16/2011, 68/2012-одлука УС, 72/2012, 7/2014-одлука УС и 44/2014) и члан 8. Закона о регионалном развоју („Службени гласник РС”, бр. 51/09 и 30/10)</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Дефинисање нове методологије за мерење степена развијености региона и јединица локалне самоуправе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26</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утврђивању јединствене листе региона и јединица локалне самоуправе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 22/2005, 71/2005,-исправка,101/2007, 65/2008, 16/2011, 68/2012-одлука УС, 72/2012, 7/2014-одлука УС и 44/2014) и члан 13. Закона о регионалном развоју („Службени гласник РС”, бр. 51/09 и 30/10)</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Рангирање региона и општина према степену развијености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27</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Одлука о образовању Савета Владе за мала и средња предузећа, предузетништво и конкурентност </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33. ст. 2. и 3. Закона о Влади („Сл. гласник РС", бр. 55/05, 71/05 - испр., 101/07, 65/08, 16/11, 68/12 - одлука УС, 72/12-допуна, 7/14-одлука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Савет разматра питања од значаја за развој малих и средњих предузећа и предузетништва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28</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Одлука о измени Одлуке о оснивању Агенције за страна улагања и промоцију извоза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1. Закона о Влади (''Службени гласник РС'', број 55/05, 71/05- исправка, 101/07, 65/08, 16/11, 68/12-Ус и 44/2014) и члан 9. Закона о јавним агенцијама (''Службени гласник РС'', 18/2005 и 81/2005-исправка)</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Измена Одлуке о оснивању Агенције за страна улагања и промоцију извоза ради бољег дефинисања делокруга агенције, послова које обавља у циљу унапређења ефикасности рада агенције на унапређењу инвестиционог окружења, привлачења инвестиционих улагања и промоције извоза Републике Србије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29</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Одлука о распореду и коришћењу средстава за реализацију пројеката Националног инвестиционог плана утврђених Законом о буџету Републике Србије за 2015. годину</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7. Закона о буџету Републике Србије за 2015. годину (''Сл. гласник РС'', бр _/2014) и члан 43. став 1. Закона о Влади („Службени гласник РС”, бр. 55/05, 71/05-исправка, 101/07, 65/08, 16/11, 68/12-УС, 72/12, 7/14-УС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Одлуком се распоређују средства одобрена Законом о буџету Републике Србије за 2015. годину за исплату преосталих уговорних обавеза започетих пројеката Националног инвестиционог плана до њиховог окончања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03. 2015.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30</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Стратегија развоја инфраструктуре квалитета у Републици Србији у периоду 2015-2020. године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45. Закона о Влади („Службени гласник РС”, бр. 55/05, 71/05 - испр., 101/07, 65/08, 16/11, 68/12 - одлука УС и 72/12, 7/14 - одлука УС и 44/2014)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Успостављање ефикасног националног система инфраструктуре квалитета за унапређење метрологије, стандардизације, акредитације и оцењивања усаглашености, као елемената инфраструктуре квалитета и постављање приоритета развоја у складу са потребама индустрије и актуелним трендовима развоја инфаструктуре квалитета у Европи и свету, у циљу интеграције српске привреде уз пуно поштовање захтева конкурентног заједничког тржишта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ДА</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06. 2015.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31</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Акциони план за спровођење Стратегије развоја инфраструктуре квалитета у Републици Србији у периоду 2015-2020. године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45. Закона о Влади („Службени гласник РС”, бр. 55/05, 71/05 - испр., 101/07, 65/08, 16/11, 68/12 - одлука УС и 72/12, 7/14 - одлука УС и 44/2014)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Израда детаљног плана активности, рокова и одговорних институција ради достизања циљева Стратегије развоја инфраструктуре квалитета у Републици Србији у периоду 2015-2020. године, за 2015 годину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lang w:val="sr-Cyrl-CS"/>
              </w:rPr>
            </w:pPr>
            <w:r w:rsidRPr="00EE7CCE">
              <w:rPr>
                <w:rFonts w:eastAsia="Times New Roman" w:cs="Arial"/>
                <w:color w:val="000000"/>
                <w:szCs w:val="20"/>
                <w:lang w:val="sr-Cyrl-CS"/>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06. 2015.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w:t>
            </w:r>
            <w:r w:rsidRPr="00EE7CCE">
              <w:rPr>
                <w:rFonts w:eastAsia="Times New Roman" w:cs="Arial"/>
                <w:color w:val="000000"/>
                <w:sz w:val="16"/>
                <w:szCs w:val="16"/>
                <w:lang w:val="sr-Cyrl-CS"/>
              </w:rPr>
              <w:t>2</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прихватању Извештаја о привредном развоју Србије у 2014. години</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Закона о Влади („Службени гласник РС“, бр. 55/05, 71/05 – исправка, 101/07, 65/08, 16/11, 68/12 – УС 72/12, 7/14 – УС и 44/14)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Годишњи извшетај о стању привреде Србије са тежиштем на анализи конкурентности, структурних промена и регионалног развоја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07. 2015.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lang w:val="sr-Cyrl-CS"/>
              </w:rPr>
            </w:pPr>
            <w:r w:rsidRPr="00EE7CCE">
              <w:rPr>
                <w:rFonts w:eastAsia="Times New Roman" w:cs="Arial"/>
                <w:color w:val="000000"/>
                <w:sz w:val="16"/>
                <w:szCs w:val="16"/>
              </w:rPr>
              <w:t>3</w:t>
            </w:r>
            <w:r w:rsidRPr="00EE7CCE">
              <w:rPr>
                <w:rFonts w:eastAsia="Times New Roman" w:cs="Arial"/>
                <w:color w:val="000000"/>
                <w:sz w:val="16"/>
                <w:szCs w:val="16"/>
                <w:lang w:val="sr-Cyrl-CS"/>
              </w:rPr>
              <w:t>3</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Одлука о изменама и допунама оснивачког акта Института за стандардизацију Србије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6. став 1. Закона о стандардизацији („Службени гласник РС”, број 36/09) и члан 43. став 1. Закона о Влади („Службени гласник РС”, бр. 55/05, 71/05 - испр, 101/07, 65/08, 16/11, 68/12 - одлука УС, 72/12, 7/14 - одлука УС и 44/2014)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Одлука о изменама и допунама оснивачког акта се доноси ради усаглашавања са планираним изменама и допунама Закона о стандардизацији и европском Уредбом 1025/12 која је донета 25. октобра 2012. године и чија је примена на нивоу ЕУ почела 1. јанура 2013. године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09. 2015.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lang w:val="sr-Cyrl-CS"/>
              </w:rPr>
            </w:pPr>
            <w:r w:rsidRPr="00EE7CCE">
              <w:rPr>
                <w:rFonts w:eastAsia="Times New Roman" w:cs="Arial"/>
                <w:color w:val="000000"/>
                <w:sz w:val="16"/>
                <w:szCs w:val="16"/>
              </w:rPr>
              <w:t>3</w:t>
            </w:r>
            <w:r w:rsidRPr="00EE7CCE">
              <w:rPr>
                <w:rFonts w:eastAsia="Times New Roman" w:cs="Arial"/>
                <w:color w:val="000000"/>
                <w:sz w:val="16"/>
                <w:szCs w:val="16"/>
                <w:lang w:val="sr-Cyrl-CS"/>
              </w:rPr>
              <w:t>4</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Стратегија регионалног развоја Републике Србије 2016-2020. године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Члан 45. Закона о влади („Службени гласник РС”, бр. 55/05, 71/05 – исправка, 101/07, 65/08, 16/11, 68/12 – УС 72/12, 7/14 – УС и 44/14) и члан 14. Закона о регионалном развоју („Службени гласник РС” бр 51/09 и 30/10) и са планираним изменама у мају 2015. године </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Дефинисање визије, циљева, приоритета и механизама за спровођење регионалне политике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11. 2015.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lang w:val="sr-Cyrl-CS"/>
              </w:rPr>
            </w:pPr>
            <w:r w:rsidRPr="00EE7CCE">
              <w:rPr>
                <w:rFonts w:eastAsia="Times New Roman" w:cs="Arial"/>
                <w:color w:val="000000"/>
                <w:sz w:val="16"/>
                <w:szCs w:val="16"/>
              </w:rPr>
              <w:t>3</w:t>
            </w:r>
            <w:r w:rsidRPr="00EE7CCE">
              <w:rPr>
                <w:rFonts w:eastAsia="Times New Roman" w:cs="Arial"/>
                <w:color w:val="000000"/>
                <w:sz w:val="16"/>
                <w:szCs w:val="16"/>
                <w:lang w:val="sr-Cyrl-CS"/>
              </w:rPr>
              <w:t>5</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прихватању Извештаја о регионалном развоју Србије за 2014. годину</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3 Закона о Влади („Службени гласник РС”, бр. 55/05, 71/05 – исправка, 101/07, 65/08, 16/11, 68/12 – УС 72/12, 7/14 – УС и 44/14) и Закон о регионалном развоју "(Службени гласник РС" 51/09 и 30/10)</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Годишњи извештај о реализацији политике регионалног развоја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11. 2015.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37</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Уредба о изменама и допунама Уредбе о поступку пријављивања и начину информисања који се односе на техничке прописе, оцењивање усаглашености и стандарде</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42. став 1. Закона о Влади („Службени гласник РС”, бр.55/ 05, 71/05-исправка, 101/07, 65/08, 16/11, 68/12 - одлука УС и 72/12-допуна, 7/14 – одлука УС и 44/14); члан 32. ст. 2 и члан 33. ст. 2 Закона о техничким захтевима за производе и оцењивању усаглашености („Службени гласник РС”, број 36/09)</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Уредба уређује поступак пријављивања техничких прописа, стандарда и поступака оцењивања усаглашености у складу са потврђеним међународним споразумима чији је потписник Република Србија и правилима Европске уније, ради усаглашавања са европском Уредбом 1025/2012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lang w:val="sr-Cyrl-CS"/>
              </w:rPr>
            </w:pPr>
            <w:r w:rsidRPr="00EE7CCE">
              <w:rPr>
                <w:rFonts w:eastAsia="Times New Roman" w:cs="Arial"/>
                <w:color w:val="000000"/>
                <w:szCs w:val="20"/>
                <w:lang w:val="sr-Cyrl-CS"/>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12. 2015.</w:t>
            </w:r>
          </w:p>
        </w:tc>
      </w:tr>
      <w:tr w:rsidR="00C17C80" w:rsidRPr="00EE7CCE" w:rsidTr="009E0F11">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 w:val="16"/>
                <w:szCs w:val="16"/>
              </w:rPr>
            </w:pPr>
            <w:r w:rsidRPr="00EE7CCE">
              <w:rPr>
                <w:rFonts w:eastAsia="Times New Roman" w:cs="Arial"/>
                <w:color w:val="000000"/>
                <w:sz w:val="16"/>
                <w:szCs w:val="16"/>
              </w:rPr>
              <w:t>38</w:t>
            </w:r>
          </w:p>
        </w:tc>
        <w:tc>
          <w:tcPr>
            <w:tcW w:w="0" w:type="auto"/>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Закључак о усвајању Акционог плана за уређење нехармонизованог подручја</w:t>
            </w:r>
          </w:p>
        </w:tc>
        <w:tc>
          <w:tcPr>
            <w:tcW w:w="1172"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Члан 43. став 3. Закона о Влади („Службени гласник РС”, бр. 55/05, 71/05 - испр., 101/07, 65/08, 16/11, 68/12 - одлука УС и 72/12, 7/14 - одлука УС и 44/2014)</w:t>
            </w:r>
          </w:p>
        </w:tc>
        <w:tc>
          <w:tcPr>
            <w:tcW w:w="1554" w:type="pct"/>
            <w:tcBorders>
              <w:top w:val="dotted" w:sz="6" w:space="0" w:color="000000"/>
            </w:tcBorders>
            <w:tcMar>
              <w:top w:w="75" w:type="dxa"/>
              <w:left w:w="75" w:type="dxa"/>
              <w:bottom w:w="75" w:type="dxa"/>
              <w:right w:w="75" w:type="dxa"/>
            </w:tcMar>
            <w:hideMark/>
          </w:tcPr>
          <w:p w:rsidR="00EE7CCE" w:rsidRPr="00EE7CCE" w:rsidRDefault="00EE7CCE" w:rsidP="00EE7CCE">
            <w:pPr>
              <w:rPr>
                <w:rFonts w:eastAsia="Times New Roman" w:cs="Arial"/>
                <w:color w:val="000000"/>
                <w:szCs w:val="20"/>
              </w:rPr>
            </w:pPr>
            <w:r w:rsidRPr="00EE7CCE">
              <w:rPr>
                <w:rFonts w:eastAsia="Times New Roman" w:cs="Arial"/>
                <w:color w:val="000000"/>
                <w:szCs w:val="20"/>
              </w:rPr>
              <w:t xml:space="preserve">Главни циљеви доношења Акционог плана су уклањање непотребних и у складу са правом ЕУ недозвољених препрека трговини између Републике Србије и земаља "Јединственог тржишта", што треба да створи услове за унапређивање конкурентности привредника из Републике Србије на Јединственом тржишту, а такође и усаглашавање домаћег законодавства са чл. 20, 21, и 77. Споразума о стабилизацији и придруживању </w:t>
            </w:r>
          </w:p>
        </w:tc>
        <w:tc>
          <w:tcPr>
            <w:tcW w:w="485" w:type="pct"/>
            <w:tcBorders>
              <w:top w:val="dotted" w:sz="6" w:space="0" w:color="000000"/>
            </w:tcBorders>
            <w:tcMar>
              <w:top w:w="75" w:type="dxa"/>
              <w:left w:w="75" w:type="dxa"/>
              <w:bottom w:w="75" w:type="dxa"/>
              <w:right w:w="75" w:type="dxa"/>
            </w:tcMar>
            <w:vAlign w:val="center"/>
            <w:hideMark/>
          </w:tcPr>
          <w:p w:rsidR="00EE7CCE" w:rsidRPr="00EE7CCE" w:rsidRDefault="00EE7CCE" w:rsidP="00C17C80">
            <w:pPr>
              <w:jc w:val="center"/>
              <w:rPr>
                <w:rFonts w:eastAsia="Times New Roman" w:cs="Arial"/>
                <w:color w:val="000000"/>
                <w:szCs w:val="20"/>
              </w:rPr>
            </w:pPr>
            <w:r w:rsidRPr="00EE7CCE">
              <w:rPr>
                <w:rFonts w:eastAsia="Times New Roman" w:cs="Arial"/>
                <w:color w:val="000000"/>
                <w:szCs w:val="20"/>
              </w:rPr>
              <w:br w:type="textWrapping" w:clear="left"/>
            </w:r>
          </w:p>
        </w:tc>
        <w:tc>
          <w:tcPr>
            <w:tcW w:w="19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lang w:val="sr-Cyrl-CS"/>
              </w:rPr>
              <w:t>НЕ</w:t>
            </w:r>
          </w:p>
        </w:tc>
        <w:tc>
          <w:tcPr>
            <w:tcW w:w="384" w:type="pct"/>
            <w:tcBorders>
              <w:top w:val="dotted" w:sz="6" w:space="0" w:color="000000"/>
            </w:tcBorders>
            <w:tcMar>
              <w:top w:w="75" w:type="dxa"/>
              <w:left w:w="75" w:type="dxa"/>
              <w:bottom w:w="75" w:type="dxa"/>
              <w:right w:w="75" w:type="dxa"/>
            </w:tcMar>
            <w:hideMark/>
          </w:tcPr>
          <w:p w:rsidR="00EE7CCE" w:rsidRPr="00EE7CCE" w:rsidRDefault="00EE7CCE" w:rsidP="009E0F11">
            <w:pPr>
              <w:jc w:val="center"/>
              <w:rPr>
                <w:rFonts w:eastAsia="Times New Roman" w:cs="Arial"/>
                <w:color w:val="000000"/>
                <w:szCs w:val="20"/>
              </w:rPr>
            </w:pPr>
            <w:r w:rsidRPr="00EE7CCE">
              <w:rPr>
                <w:rFonts w:eastAsia="Times New Roman" w:cs="Arial"/>
                <w:color w:val="000000"/>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5" w:name="_Toc410731369"/>
      <w:r w:rsidRPr="00E4399F">
        <w:t>ПРОПИСИ ОРГАНА ДРЖАВНЕ УПРАВЕ</w:t>
      </w:r>
      <w:bookmarkEnd w:id="25"/>
    </w:p>
    <w:tbl>
      <w:tblPr>
        <w:tblW w:w="5000" w:type="pct"/>
        <w:tblCellMar>
          <w:top w:w="15" w:type="dxa"/>
          <w:left w:w="15" w:type="dxa"/>
          <w:bottom w:w="15" w:type="dxa"/>
          <w:right w:w="15" w:type="dxa"/>
        </w:tblCellMar>
        <w:tblLook w:val="04A0" w:firstRow="1" w:lastRow="0" w:firstColumn="1" w:lastColumn="0" w:noHBand="0" w:noVBand="1"/>
      </w:tblPr>
      <w:tblGrid>
        <w:gridCol w:w="732"/>
        <w:gridCol w:w="3816"/>
        <w:gridCol w:w="5104"/>
        <w:gridCol w:w="1307"/>
        <w:gridCol w:w="579"/>
        <w:gridCol w:w="1615"/>
        <w:gridCol w:w="1449"/>
      </w:tblGrid>
      <w:tr w:rsidR="00EE7CCE" w:rsidRPr="001858E1" w:rsidTr="001858E1">
        <w:trPr>
          <w:tblHeader/>
        </w:trPr>
        <w:tc>
          <w:tcPr>
            <w:tcW w:w="251" w:type="pct"/>
            <w:tcBorders>
              <w:top w:val="single" w:sz="12" w:space="0" w:color="000000"/>
              <w:bottom w:val="single" w:sz="12" w:space="0" w:color="000000"/>
            </w:tcBorders>
            <w:vAlign w:val="center"/>
            <w:hideMark/>
          </w:tcPr>
          <w:p w:rsidR="00EE7CCE" w:rsidRPr="001858E1" w:rsidRDefault="00EE7CCE" w:rsidP="00EE7CCE">
            <w:pPr>
              <w:jc w:val="center"/>
              <w:rPr>
                <w:rFonts w:eastAsia="Times New Roman" w:cs="Arial"/>
                <w:b/>
                <w:bCs/>
                <w:color w:val="000000"/>
                <w:sz w:val="19"/>
                <w:szCs w:val="19"/>
              </w:rPr>
            </w:pPr>
            <w:r w:rsidRPr="001858E1">
              <w:rPr>
                <w:rFonts w:eastAsia="Times New Roman" w:cs="Arial"/>
                <w:b/>
                <w:bCs/>
                <w:color w:val="000000"/>
                <w:sz w:val="19"/>
                <w:szCs w:val="19"/>
              </w:rPr>
              <w:t>Редни број</w:t>
            </w:r>
          </w:p>
        </w:tc>
        <w:tc>
          <w:tcPr>
            <w:tcW w:w="1307" w:type="pct"/>
            <w:tcBorders>
              <w:top w:val="single" w:sz="12" w:space="0" w:color="000000"/>
              <w:bottom w:val="single" w:sz="12" w:space="0" w:color="000000"/>
            </w:tcBorders>
            <w:vAlign w:val="center"/>
            <w:hideMark/>
          </w:tcPr>
          <w:p w:rsidR="00EE7CCE" w:rsidRPr="001858E1" w:rsidRDefault="00EE7CCE" w:rsidP="00EE7CCE">
            <w:pPr>
              <w:rPr>
                <w:rFonts w:eastAsia="Times New Roman" w:cs="Arial"/>
                <w:b/>
                <w:bCs/>
                <w:color w:val="000000"/>
                <w:sz w:val="19"/>
                <w:szCs w:val="19"/>
              </w:rPr>
            </w:pPr>
            <w:r w:rsidRPr="001858E1">
              <w:rPr>
                <w:rFonts w:eastAsia="Times New Roman" w:cs="Arial"/>
                <w:b/>
                <w:bCs/>
                <w:color w:val="000000"/>
                <w:sz w:val="19"/>
                <w:szCs w:val="19"/>
              </w:rPr>
              <w:t>Назив</w:t>
            </w:r>
          </w:p>
        </w:tc>
        <w:tc>
          <w:tcPr>
            <w:tcW w:w="1748" w:type="pct"/>
            <w:tcBorders>
              <w:top w:val="single" w:sz="12" w:space="0" w:color="000000"/>
              <w:bottom w:val="single" w:sz="12" w:space="0" w:color="000000"/>
            </w:tcBorders>
            <w:vAlign w:val="center"/>
            <w:hideMark/>
          </w:tcPr>
          <w:p w:rsidR="00EE7CCE" w:rsidRPr="001858E1" w:rsidRDefault="00EE7CCE" w:rsidP="00EE7CCE">
            <w:pPr>
              <w:rPr>
                <w:rFonts w:eastAsia="Times New Roman" w:cs="Arial"/>
                <w:b/>
                <w:bCs/>
                <w:color w:val="000000"/>
                <w:sz w:val="19"/>
                <w:szCs w:val="19"/>
              </w:rPr>
            </w:pPr>
            <w:r w:rsidRPr="001858E1">
              <w:rPr>
                <w:rFonts w:eastAsia="Times New Roman" w:cs="Arial"/>
                <w:b/>
                <w:bCs/>
                <w:color w:val="000000"/>
                <w:sz w:val="19"/>
                <w:szCs w:val="19"/>
              </w:rPr>
              <w:t>Правни основ</w:t>
            </w:r>
          </w:p>
        </w:tc>
        <w:tc>
          <w:tcPr>
            <w:tcW w:w="448" w:type="pct"/>
            <w:tcBorders>
              <w:top w:val="single" w:sz="12" w:space="0" w:color="000000"/>
              <w:bottom w:val="single" w:sz="12" w:space="0" w:color="000000"/>
            </w:tcBorders>
            <w:vAlign w:val="center"/>
            <w:hideMark/>
          </w:tcPr>
          <w:p w:rsidR="00EE7CCE" w:rsidRPr="001858E1" w:rsidRDefault="00EE7CCE" w:rsidP="00C17C80">
            <w:pPr>
              <w:jc w:val="center"/>
              <w:rPr>
                <w:rFonts w:eastAsia="Times New Roman" w:cs="Arial"/>
                <w:b/>
                <w:bCs/>
                <w:color w:val="000000"/>
                <w:sz w:val="19"/>
                <w:szCs w:val="19"/>
              </w:rPr>
            </w:pPr>
            <w:r w:rsidRPr="001858E1">
              <w:rPr>
                <w:rFonts w:eastAsia="Times New Roman" w:cs="Arial"/>
                <w:b/>
                <w:bCs/>
                <w:color w:val="000000"/>
                <w:sz w:val="19"/>
                <w:szCs w:val="19"/>
              </w:rPr>
              <w:t>Референтни документ</w:t>
            </w:r>
          </w:p>
        </w:tc>
        <w:tc>
          <w:tcPr>
            <w:tcW w:w="197" w:type="pct"/>
            <w:tcBorders>
              <w:top w:val="single" w:sz="12" w:space="0" w:color="000000"/>
              <w:bottom w:val="single" w:sz="12" w:space="0" w:color="000000"/>
            </w:tcBorders>
            <w:vAlign w:val="center"/>
            <w:hideMark/>
          </w:tcPr>
          <w:p w:rsidR="00EE7CCE" w:rsidRPr="001858E1" w:rsidRDefault="00ED7494" w:rsidP="00EE7CCE">
            <w:pPr>
              <w:jc w:val="center"/>
              <w:rPr>
                <w:rFonts w:eastAsia="Times New Roman" w:cs="Arial"/>
                <w:b/>
                <w:bCs/>
                <w:color w:val="000000"/>
                <w:sz w:val="19"/>
                <w:szCs w:val="19"/>
              </w:rPr>
            </w:pPr>
            <w:r>
              <w:rPr>
                <w:rFonts w:eastAsia="Times New Roman" w:cs="Arial"/>
                <w:b/>
                <w:bCs/>
                <w:color w:val="000000"/>
                <w:sz w:val="19"/>
                <w:szCs w:val="19"/>
              </w:rPr>
              <w:t>НПАА</w:t>
            </w:r>
          </w:p>
        </w:tc>
        <w:tc>
          <w:tcPr>
            <w:tcW w:w="553" w:type="pct"/>
            <w:tcBorders>
              <w:top w:val="single" w:sz="12" w:space="0" w:color="000000"/>
              <w:bottom w:val="single" w:sz="12" w:space="0" w:color="000000"/>
            </w:tcBorders>
            <w:vAlign w:val="center"/>
            <w:hideMark/>
          </w:tcPr>
          <w:p w:rsidR="00EE7CCE" w:rsidRPr="001858E1" w:rsidRDefault="00EE7CCE" w:rsidP="00EE7CCE">
            <w:pPr>
              <w:jc w:val="center"/>
              <w:rPr>
                <w:rFonts w:eastAsia="Times New Roman" w:cs="Arial"/>
                <w:b/>
                <w:bCs/>
                <w:color w:val="000000"/>
                <w:sz w:val="19"/>
                <w:szCs w:val="19"/>
              </w:rPr>
            </w:pPr>
            <w:r w:rsidRPr="001858E1">
              <w:rPr>
                <w:rFonts w:eastAsia="Times New Roman" w:cs="Arial"/>
                <w:b/>
                <w:bCs/>
                <w:color w:val="000000"/>
                <w:sz w:val="19"/>
                <w:szCs w:val="19"/>
              </w:rPr>
              <w:t>Рок доношења (месец)</w:t>
            </w:r>
          </w:p>
        </w:tc>
        <w:tc>
          <w:tcPr>
            <w:tcW w:w="496" w:type="pct"/>
            <w:tcBorders>
              <w:top w:val="single" w:sz="12" w:space="0" w:color="000000"/>
              <w:bottom w:val="single" w:sz="12" w:space="0" w:color="000000"/>
            </w:tcBorders>
            <w:vAlign w:val="center"/>
            <w:hideMark/>
          </w:tcPr>
          <w:p w:rsidR="00EE7CCE" w:rsidRPr="001858E1" w:rsidRDefault="00EE7CCE" w:rsidP="00EE7CCE">
            <w:pPr>
              <w:jc w:val="center"/>
              <w:rPr>
                <w:rFonts w:eastAsia="Times New Roman" w:cs="Arial"/>
                <w:b/>
                <w:bCs/>
                <w:color w:val="000000"/>
                <w:sz w:val="19"/>
                <w:szCs w:val="19"/>
              </w:rPr>
            </w:pPr>
            <w:r w:rsidRPr="001858E1">
              <w:rPr>
                <w:rFonts w:eastAsia="Times New Roman" w:cs="Arial"/>
                <w:b/>
                <w:bCs/>
                <w:color w:val="000000"/>
                <w:sz w:val="19"/>
                <w:szCs w:val="19"/>
              </w:rPr>
              <w:t>Прописан крајњи рок</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1</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млекомерима и лактофризима</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 xml:space="preserve">Члан 15. став 2, члан 18. став 5, члан 20. став 9. и члан 21. став 8. Закона о метрологији („Службени гласник РС”, број 30/10)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06. 2015.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2</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рефрактометрима који се користе у промету роба и услуга</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 xml:space="preserve">Члан 15. став 2, члан 18. став 5, члан 20. став 9. и члан 21. став 8. Закона о метрологији („Службени гласник РС”, број 30/10)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06. 2015.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3</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мерним трансформаторима који се користе за обрачун електричне енергије</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 xml:space="preserve">Члан 15. став 2, члан 18. став 5, члан 20. став 9. и члан 21. став 8. Закона о метрологији („Службени гласник РС”, број 30/10)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06. 2015.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4</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електричној опреми намењеној за употребу у оквиру одређених граница напона</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Члан 6. ст</w:t>
            </w:r>
            <w:r w:rsidRPr="001858E1">
              <w:rPr>
                <w:rFonts w:eastAsia="Times New Roman" w:cs="Arial"/>
                <w:color w:val="000000"/>
                <w:sz w:val="19"/>
                <w:szCs w:val="19"/>
                <w:lang w:val="sr-Cyrl-CS"/>
              </w:rPr>
              <w:t>ав</w:t>
            </w:r>
            <w:r w:rsidRPr="001858E1">
              <w:rPr>
                <w:rFonts w:eastAsia="Times New Roman" w:cs="Arial"/>
                <w:color w:val="000000"/>
                <w:sz w:val="19"/>
                <w:szCs w:val="19"/>
              </w:rPr>
              <w:t xml:space="preserve"> 1</w:t>
            </w:r>
            <w:r w:rsidRPr="001858E1">
              <w:rPr>
                <w:rFonts w:eastAsia="Times New Roman" w:cs="Arial"/>
                <w:color w:val="000000"/>
                <w:sz w:val="19"/>
                <w:szCs w:val="19"/>
                <w:lang w:val="sr-Cyrl-CS"/>
              </w:rPr>
              <w:t>.</w:t>
            </w:r>
            <w:r w:rsidRPr="001858E1">
              <w:rPr>
                <w:rFonts w:eastAsia="Times New Roman" w:cs="Arial"/>
                <w:color w:val="000000"/>
                <w:sz w:val="19"/>
                <w:szCs w:val="19"/>
              </w:rPr>
              <w:t xml:space="preserve"> Закона о техничким захтевима за производе и оцењивању усаглашености („Службени гласник РС”, број 36/09)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ДА</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5</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електромагнетској компатибилности</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Члан 6. ст</w:t>
            </w:r>
            <w:r w:rsidRPr="001858E1">
              <w:rPr>
                <w:rFonts w:eastAsia="Times New Roman" w:cs="Arial"/>
                <w:color w:val="000000"/>
                <w:sz w:val="19"/>
                <w:szCs w:val="19"/>
                <w:lang w:val="sr-Cyrl-CS"/>
              </w:rPr>
              <w:t>ав</w:t>
            </w:r>
            <w:r w:rsidRPr="001858E1">
              <w:rPr>
                <w:rFonts w:eastAsia="Times New Roman" w:cs="Arial"/>
                <w:color w:val="000000"/>
                <w:sz w:val="19"/>
                <w:szCs w:val="19"/>
              </w:rPr>
              <w:t xml:space="preserve"> 1</w:t>
            </w:r>
            <w:r w:rsidRPr="001858E1">
              <w:rPr>
                <w:rFonts w:eastAsia="Times New Roman" w:cs="Arial"/>
                <w:color w:val="000000"/>
                <w:sz w:val="19"/>
                <w:szCs w:val="19"/>
                <w:lang w:val="sr-Cyrl-CS"/>
              </w:rPr>
              <w:t>.</w:t>
            </w:r>
            <w:r w:rsidRPr="001858E1">
              <w:rPr>
                <w:rFonts w:eastAsia="Times New Roman" w:cs="Arial"/>
                <w:color w:val="000000"/>
                <w:sz w:val="19"/>
                <w:szCs w:val="19"/>
              </w:rPr>
              <w:t xml:space="preserve"> Закона о техничким захтевима за производе и оцењивању усаглашености („Службени гласник РС”, број 36/09)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ДА</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6</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техничким и другим захтевима за котрљајне лежајеве</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Члан 6. ст</w:t>
            </w:r>
            <w:r w:rsidRPr="001858E1">
              <w:rPr>
                <w:rFonts w:eastAsia="Times New Roman" w:cs="Arial"/>
                <w:color w:val="000000"/>
                <w:sz w:val="19"/>
                <w:szCs w:val="19"/>
                <w:lang w:val="sr-Cyrl-CS"/>
              </w:rPr>
              <w:t>ав</w:t>
            </w:r>
            <w:r w:rsidRPr="001858E1">
              <w:rPr>
                <w:rFonts w:eastAsia="Times New Roman" w:cs="Arial"/>
                <w:color w:val="000000"/>
                <w:sz w:val="19"/>
                <w:szCs w:val="19"/>
              </w:rPr>
              <w:t xml:space="preserve"> 1</w:t>
            </w:r>
            <w:r w:rsidRPr="001858E1">
              <w:rPr>
                <w:rFonts w:eastAsia="Times New Roman" w:cs="Arial"/>
                <w:color w:val="000000"/>
                <w:sz w:val="19"/>
                <w:szCs w:val="19"/>
                <w:lang w:val="sr-Cyrl-CS"/>
              </w:rPr>
              <w:t>.</w:t>
            </w:r>
            <w:r w:rsidRPr="001858E1">
              <w:rPr>
                <w:rFonts w:eastAsia="Times New Roman" w:cs="Arial"/>
                <w:color w:val="000000"/>
                <w:sz w:val="19"/>
                <w:szCs w:val="19"/>
              </w:rPr>
              <w:t xml:space="preserve"> Закона о техничким захтевима за производе и оцењивању усаглашености („Службени гласник РС”, број 36/09)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7</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дозиметрима који се користе у функцији заштите здравља</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 xml:space="preserve">Члан 15. став 2, члан 18. став 5, члан 20. став 9. и члан 21. став 8. Закона о метрологији („Службени гласник РС”, број 30/10)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8</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детекторима јонизујућег зрачења који се користе у функцији заштите здравља и опште безбедности и заштити животне средине</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 xml:space="preserve">Члан 15. став 2, члан 18. став 5, члан 20. став 9. и члан 21. став 8. Закона о метрологији („Службени гласник РС”, број 30/10)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lang w:val="sr-Cyrl-CS"/>
              </w:rPr>
              <w:t>9</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безбедности машина</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Члан 6. ст</w:t>
            </w:r>
            <w:r w:rsidRPr="001858E1">
              <w:rPr>
                <w:rFonts w:eastAsia="Times New Roman" w:cs="Arial"/>
                <w:color w:val="000000"/>
                <w:sz w:val="19"/>
                <w:szCs w:val="19"/>
                <w:lang w:val="sr-Cyrl-CS"/>
              </w:rPr>
              <w:t>ав</w:t>
            </w:r>
            <w:r w:rsidRPr="001858E1">
              <w:rPr>
                <w:rFonts w:eastAsia="Times New Roman" w:cs="Arial"/>
                <w:color w:val="000000"/>
                <w:sz w:val="19"/>
                <w:szCs w:val="19"/>
              </w:rPr>
              <w:t xml:space="preserve"> 1</w:t>
            </w:r>
            <w:r w:rsidRPr="001858E1">
              <w:rPr>
                <w:rFonts w:eastAsia="Times New Roman" w:cs="Arial"/>
                <w:color w:val="000000"/>
                <w:sz w:val="19"/>
                <w:szCs w:val="19"/>
                <w:lang w:val="sr-Cyrl-CS"/>
              </w:rPr>
              <w:t>.</w:t>
            </w:r>
            <w:r w:rsidRPr="001858E1">
              <w:rPr>
                <w:rFonts w:eastAsia="Times New Roman" w:cs="Arial"/>
                <w:color w:val="000000"/>
                <w:sz w:val="19"/>
                <w:szCs w:val="19"/>
              </w:rPr>
              <w:t xml:space="preserve"> Закона о техничким захтевима за производе и оцењивању усаглашености („Службени гласник РС”, број 36/09)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ДА</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r w:rsidR="00C17C80" w:rsidRPr="001858E1" w:rsidTr="001858E1">
        <w:tc>
          <w:tcPr>
            <w:tcW w:w="0" w:type="auto"/>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lang w:val="sr-Cyrl-CS"/>
              </w:rPr>
            </w:pPr>
            <w:r w:rsidRPr="001858E1">
              <w:rPr>
                <w:rFonts w:eastAsia="Times New Roman" w:cs="Arial"/>
                <w:color w:val="000000"/>
                <w:sz w:val="19"/>
                <w:szCs w:val="19"/>
              </w:rPr>
              <w:t>1</w:t>
            </w:r>
            <w:r w:rsidRPr="001858E1">
              <w:rPr>
                <w:rFonts w:eastAsia="Times New Roman" w:cs="Arial"/>
                <w:color w:val="000000"/>
                <w:sz w:val="19"/>
                <w:szCs w:val="19"/>
                <w:lang w:val="sr-Cyrl-CS"/>
              </w:rPr>
              <w:t>0</w:t>
            </w:r>
          </w:p>
        </w:tc>
        <w:tc>
          <w:tcPr>
            <w:tcW w:w="1307"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Правилник о престанку важења Правилника о техничким и другим захтевима за намештај</w:t>
            </w:r>
          </w:p>
        </w:tc>
        <w:tc>
          <w:tcPr>
            <w:tcW w:w="1748" w:type="pct"/>
            <w:tcBorders>
              <w:top w:val="dotted" w:sz="6" w:space="0" w:color="000000"/>
            </w:tcBorders>
            <w:tcMar>
              <w:top w:w="75" w:type="dxa"/>
              <w:left w:w="75" w:type="dxa"/>
              <w:bottom w:w="75" w:type="dxa"/>
              <w:right w:w="75" w:type="dxa"/>
            </w:tcMar>
            <w:hideMark/>
          </w:tcPr>
          <w:p w:rsidR="00EE7CCE" w:rsidRPr="001858E1" w:rsidRDefault="00EE7CCE" w:rsidP="00EE7CCE">
            <w:pPr>
              <w:rPr>
                <w:rFonts w:eastAsia="Times New Roman" w:cs="Arial"/>
                <w:color w:val="000000"/>
                <w:sz w:val="19"/>
                <w:szCs w:val="19"/>
              </w:rPr>
            </w:pPr>
            <w:r w:rsidRPr="001858E1">
              <w:rPr>
                <w:rFonts w:eastAsia="Times New Roman" w:cs="Arial"/>
                <w:color w:val="000000"/>
                <w:sz w:val="19"/>
                <w:szCs w:val="19"/>
              </w:rPr>
              <w:t>Члан 6. ст</w:t>
            </w:r>
            <w:r w:rsidRPr="001858E1">
              <w:rPr>
                <w:rFonts w:eastAsia="Times New Roman" w:cs="Arial"/>
                <w:color w:val="000000"/>
                <w:sz w:val="19"/>
                <w:szCs w:val="19"/>
                <w:lang w:val="sr-Cyrl-CS"/>
              </w:rPr>
              <w:t>ав</w:t>
            </w:r>
            <w:r w:rsidRPr="001858E1">
              <w:rPr>
                <w:rFonts w:eastAsia="Times New Roman" w:cs="Arial"/>
                <w:color w:val="000000"/>
                <w:sz w:val="19"/>
                <w:szCs w:val="19"/>
              </w:rPr>
              <w:t xml:space="preserve"> 1</w:t>
            </w:r>
            <w:r w:rsidRPr="001858E1">
              <w:rPr>
                <w:rFonts w:eastAsia="Times New Roman" w:cs="Arial"/>
                <w:color w:val="000000"/>
                <w:sz w:val="19"/>
                <w:szCs w:val="19"/>
                <w:lang w:val="sr-Cyrl-CS"/>
              </w:rPr>
              <w:t>.</w:t>
            </w:r>
            <w:r w:rsidRPr="001858E1">
              <w:rPr>
                <w:rFonts w:eastAsia="Times New Roman" w:cs="Arial"/>
                <w:color w:val="000000"/>
                <w:sz w:val="19"/>
                <w:szCs w:val="19"/>
              </w:rPr>
              <w:t xml:space="preserve"> Закона о техничким захтевима за производе и оцењивању усаглашености („Службени гласник РС”, број 36/09) </w:t>
            </w:r>
          </w:p>
        </w:tc>
        <w:tc>
          <w:tcPr>
            <w:tcW w:w="448" w:type="pct"/>
            <w:tcBorders>
              <w:top w:val="dotted" w:sz="6" w:space="0" w:color="000000"/>
            </w:tcBorders>
            <w:tcMar>
              <w:top w:w="75" w:type="dxa"/>
              <w:left w:w="75" w:type="dxa"/>
              <w:bottom w:w="75" w:type="dxa"/>
              <w:right w:w="75" w:type="dxa"/>
            </w:tcMar>
            <w:vAlign w:val="center"/>
            <w:hideMark/>
          </w:tcPr>
          <w:p w:rsidR="00EE7CCE" w:rsidRPr="001858E1" w:rsidRDefault="00EE7CCE" w:rsidP="00C17C80">
            <w:pPr>
              <w:jc w:val="center"/>
              <w:rPr>
                <w:rFonts w:eastAsia="Times New Roman" w:cs="Arial"/>
                <w:color w:val="000000"/>
                <w:sz w:val="19"/>
                <w:szCs w:val="19"/>
              </w:rPr>
            </w:pPr>
            <w:r w:rsidRPr="001858E1">
              <w:rPr>
                <w:rFonts w:eastAsia="Times New Roman" w:cs="Arial"/>
                <w:color w:val="000000"/>
                <w:sz w:val="19"/>
                <w:szCs w:val="19"/>
              </w:rPr>
              <w:br w:type="textWrapping" w:clear="left"/>
            </w:r>
          </w:p>
        </w:tc>
        <w:tc>
          <w:tcPr>
            <w:tcW w:w="197"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НЕ</w:t>
            </w:r>
          </w:p>
        </w:tc>
        <w:tc>
          <w:tcPr>
            <w:tcW w:w="553" w:type="pct"/>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12. 2015.</w:t>
            </w:r>
          </w:p>
        </w:tc>
        <w:tc>
          <w:tcPr>
            <w:tcW w:w="0" w:type="auto"/>
            <w:tcBorders>
              <w:top w:val="dotted" w:sz="6" w:space="0" w:color="000000"/>
            </w:tcBorders>
            <w:tcMar>
              <w:top w:w="75" w:type="dxa"/>
              <w:left w:w="75" w:type="dxa"/>
              <w:bottom w:w="75" w:type="dxa"/>
              <w:right w:w="75" w:type="dxa"/>
            </w:tcMar>
            <w:vAlign w:val="center"/>
            <w:hideMark/>
          </w:tcPr>
          <w:p w:rsidR="00EE7CCE" w:rsidRPr="001858E1" w:rsidRDefault="00EE7CCE" w:rsidP="00EE7CCE">
            <w:pPr>
              <w:jc w:val="center"/>
              <w:rPr>
                <w:rFonts w:eastAsia="Times New Roman" w:cs="Arial"/>
                <w:color w:val="000000"/>
                <w:sz w:val="19"/>
                <w:szCs w:val="19"/>
              </w:rPr>
            </w:pPr>
            <w:r w:rsidRPr="001858E1">
              <w:rPr>
                <w:rFonts w:eastAsia="Times New Roman" w:cs="Arial"/>
                <w:color w:val="000000"/>
                <w:sz w:val="19"/>
                <w:szCs w:val="19"/>
              </w:rPr>
              <w:t>Није предвиђен</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26" w:name="_Toc410731370"/>
      <w:r w:rsidRPr="00E4399F">
        <w:t>ПРОГРАМИ/ПРОЈЕКТИ ОРГАНА ДРЖАВНЕ УПРАВЕ (РЕЗУЛТАТИ)</w:t>
      </w:r>
      <w:bookmarkEnd w:id="26"/>
    </w:p>
    <w:tbl>
      <w:tblPr>
        <w:tblW w:w="5102" w:type="pct"/>
        <w:tblLayout w:type="fixed"/>
        <w:tblCellMar>
          <w:top w:w="15" w:type="dxa"/>
          <w:left w:w="15" w:type="dxa"/>
          <w:bottom w:w="15" w:type="dxa"/>
          <w:right w:w="15" w:type="dxa"/>
        </w:tblCellMar>
        <w:tblLook w:val="04A0" w:firstRow="1" w:lastRow="0" w:firstColumn="1" w:lastColumn="0" w:noHBand="0" w:noVBand="1"/>
      </w:tblPr>
      <w:tblGrid>
        <w:gridCol w:w="763"/>
        <w:gridCol w:w="3278"/>
        <w:gridCol w:w="1553"/>
        <w:gridCol w:w="1281"/>
        <w:gridCol w:w="2649"/>
        <w:gridCol w:w="5376"/>
      </w:tblGrid>
      <w:tr w:rsidR="00E4399F" w:rsidRPr="00E4399F" w:rsidTr="009E0F11">
        <w:trPr>
          <w:tblHeader/>
        </w:trPr>
        <w:tc>
          <w:tcPr>
            <w:tcW w:w="256" w:type="pct"/>
            <w:tcBorders>
              <w:top w:val="single" w:sz="12" w:space="0" w:color="000000"/>
              <w:bottom w:val="single" w:sz="12" w:space="0" w:color="000000"/>
            </w:tcBorders>
            <w:vAlign w:val="center"/>
            <w:hideMark/>
          </w:tcPr>
          <w:p w:rsidR="00E4399F" w:rsidRPr="00E4399F" w:rsidRDefault="00E4399F" w:rsidP="009E0F11">
            <w:pPr>
              <w:rPr>
                <w:rFonts w:cs="Arial"/>
                <w:b/>
                <w:bCs/>
                <w:szCs w:val="20"/>
              </w:rPr>
            </w:pPr>
            <w:r w:rsidRPr="00E4399F">
              <w:rPr>
                <w:rFonts w:cs="Arial"/>
                <w:b/>
                <w:bCs/>
                <w:szCs w:val="20"/>
              </w:rPr>
              <w:t>Редни број</w:t>
            </w:r>
          </w:p>
        </w:tc>
        <w:tc>
          <w:tcPr>
            <w:tcW w:w="1100" w:type="pct"/>
            <w:tcBorders>
              <w:top w:val="single" w:sz="12" w:space="0" w:color="000000"/>
              <w:bottom w:val="single" w:sz="12" w:space="0" w:color="000000"/>
            </w:tcBorders>
            <w:vAlign w:val="center"/>
            <w:hideMark/>
          </w:tcPr>
          <w:p w:rsidR="00E4399F" w:rsidRPr="00E4399F" w:rsidRDefault="00E4399F" w:rsidP="009E0F11">
            <w:pPr>
              <w:rPr>
                <w:rFonts w:cs="Arial"/>
                <w:b/>
                <w:bCs/>
                <w:szCs w:val="20"/>
              </w:rPr>
            </w:pPr>
            <w:r w:rsidRPr="00E4399F">
              <w:rPr>
                <w:rFonts w:cs="Arial"/>
                <w:b/>
                <w:bCs/>
                <w:szCs w:val="20"/>
              </w:rPr>
              <w:t>Назив</w:t>
            </w:r>
          </w:p>
        </w:tc>
        <w:tc>
          <w:tcPr>
            <w:tcW w:w="521" w:type="pct"/>
            <w:tcBorders>
              <w:top w:val="single" w:sz="12" w:space="0" w:color="000000"/>
              <w:bottom w:val="single" w:sz="12" w:space="0" w:color="000000"/>
            </w:tcBorders>
            <w:vAlign w:val="center"/>
            <w:hideMark/>
          </w:tcPr>
          <w:p w:rsidR="00E4399F" w:rsidRPr="00E4399F" w:rsidRDefault="00E4399F" w:rsidP="009E0F11">
            <w:pPr>
              <w:rPr>
                <w:rFonts w:cs="Arial"/>
                <w:b/>
                <w:bCs/>
                <w:szCs w:val="20"/>
              </w:rPr>
            </w:pPr>
            <w:r w:rsidRPr="00E4399F">
              <w:rPr>
                <w:rFonts w:cs="Arial"/>
                <w:b/>
                <w:bCs/>
                <w:szCs w:val="20"/>
              </w:rPr>
              <w:t>Верификација</w:t>
            </w:r>
          </w:p>
        </w:tc>
        <w:tc>
          <w:tcPr>
            <w:tcW w:w="430" w:type="pct"/>
            <w:tcBorders>
              <w:top w:val="single" w:sz="12" w:space="0" w:color="000000"/>
              <w:bottom w:val="single" w:sz="12" w:space="0" w:color="000000"/>
            </w:tcBorders>
            <w:vAlign w:val="center"/>
            <w:hideMark/>
          </w:tcPr>
          <w:p w:rsidR="00E4399F" w:rsidRPr="00E4399F" w:rsidRDefault="00E4399F" w:rsidP="009E0F11">
            <w:pPr>
              <w:jc w:val="center"/>
              <w:rPr>
                <w:rFonts w:cs="Arial"/>
                <w:b/>
                <w:bCs/>
                <w:szCs w:val="20"/>
              </w:rPr>
            </w:pPr>
            <w:r w:rsidRPr="00E4399F">
              <w:rPr>
                <w:rFonts w:cs="Arial"/>
                <w:b/>
                <w:bCs/>
                <w:szCs w:val="20"/>
              </w:rPr>
              <w:t>Референтни документ</w:t>
            </w:r>
          </w:p>
        </w:tc>
        <w:tc>
          <w:tcPr>
            <w:tcW w:w="889" w:type="pct"/>
            <w:tcBorders>
              <w:top w:val="single" w:sz="12" w:space="0" w:color="000000"/>
              <w:bottom w:val="single" w:sz="12" w:space="0" w:color="000000"/>
            </w:tcBorders>
            <w:vAlign w:val="center"/>
            <w:hideMark/>
          </w:tcPr>
          <w:p w:rsidR="00E4399F" w:rsidRPr="00E4399F" w:rsidRDefault="00E4399F" w:rsidP="009E0F11">
            <w:pPr>
              <w:rPr>
                <w:rFonts w:cs="Arial"/>
                <w:b/>
                <w:bCs/>
                <w:szCs w:val="20"/>
              </w:rPr>
            </w:pPr>
            <w:r w:rsidRPr="00E4399F">
              <w:rPr>
                <w:rFonts w:cs="Arial"/>
                <w:b/>
                <w:bCs/>
                <w:szCs w:val="20"/>
              </w:rPr>
              <w:t>Извор и износ финансирања</w:t>
            </w:r>
          </w:p>
        </w:tc>
        <w:tc>
          <w:tcPr>
            <w:tcW w:w="1804" w:type="pct"/>
            <w:tcBorders>
              <w:top w:val="single" w:sz="12" w:space="0" w:color="000000"/>
              <w:bottom w:val="single" w:sz="12" w:space="0" w:color="000000"/>
            </w:tcBorders>
            <w:vAlign w:val="center"/>
            <w:hideMark/>
          </w:tcPr>
          <w:p w:rsidR="00E4399F" w:rsidRPr="00E4399F" w:rsidRDefault="00E4399F" w:rsidP="009E0F11">
            <w:pPr>
              <w:rPr>
                <w:rFonts w:cs="Arial"/>
                <w:b/>
                <w:bCs/>
                <w:szCs w:val="20"/>
              </w:rPr>
            </w:pPr>
            <w:r w:rsidRPr="00E4399F">
              <w:rPr>
                <w:rFonts w:cs="Arial"/>
                <w:b/>
                <w:bCs/>
                <w:szCs w:val="20"/>
              </w:rPr>
              <w:t>Очекивани резултати</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1.ПА.1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Стратешке анализе привреде</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00932" w:rsidRDefault="00E00932" w:rsidP="00E4399F">
            <w:pPr>
              <w:rPr>
                <w:rFonts w:cs="Arial"/>
                <w:szCs w:val="20"/>
                <w:lang w:val="sr-Cyrl-RS"/>
              </w:rPr>
            </w:pPr>
            <w:r w:rsidRPr="00E00932">
              <w:rPr>
                <w:rFonts w:cs="Arial"/>
                <w:szCs w:val="20"/>
              </w:rPr>
              <w:t>01</w:t>
            </w:r>
            <w:r w:rsidR="00E4206A">
              <w:rPr>
                <w:rFonts w:cs="Arial"/>
                <w:szCs w:val="20"/>
              </w:rPr>
              <w:tab/>
            </w:r>
            <w:r w:rsidRPr="00E00932">
              <w:rPr>
                <w:rFonts w:cs="Arial"/>
                <w:szCs w:val="20"/>
              </w:rPr>
              <w:t xml:space="preserve">200.000 RSD </w:t>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Израда стручних подлога за дефинисање мера подстицања привредног развоја; унапређене методологије планирања и прогнозирања привредног развоја у складу са међународним стандардима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Програм за подршку конкурентности и иновативности микро, малих и средњих предузећа и предузетника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1858E1"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45.485.040 RSD</w:t>
            </w:r>
            <w:r w:rsidR="00E4206A">
              <w:rPr>
                <w:rFonts w:cs="Arial"/>
                <w:szCs w:val="20"/>
              </w:rPr>
              <w:tab/>
            </w:r>
            <w:r w:rsidRPr="0082796D">
              <w:rPr>
                <w:rFonts w:cs="Arial"/>
                <w:szCs w:val="20"/>
              </w:rPr>
              <w:t>(379.042 EUR)</w:t>
            </w:r>
          </w:p>
          <w:p w:rsidR="001858E1" w:rsidRDefault="0082796D" w:rsidP="0082796D">
            <w:pPr>
              <w:rPr>
                <w:rFonts w:cs="Arial"/>
                <w:szCs w:val="20"/>
              </w:rPr>
            </w:pPr>
            <w:r w:rsidRPr="0082796D">
              <w:rPr>
                <w:rFonts w:cs="Arial"/>
                <w:szCs w:val="20"/>
              </w:rPr>
              <w:t>05</w:t>
            </w:r>
            <w:r w:rsidR="00E4206A">
              <w:rPr>
                <w:rFonts w:cs="Arial"/>
                <w:szCs w:val="20"/>
              </w:rPr>
              <w:tab/>
            </w:r>
            <w:r w:rsidRPr="0082796D">
              <w:rPr>
                <w:rFonts w:cs="Arial"/>
                <w:szCs w:val="20"/>
              </w:rPr>
              <w:t>435.720.000 RSD</w:t>
            </w:r>
            <w:r w:rsidR="00E4206A">
              <w:rPr>
                <w:rFonts w:cs="Arial"/>
                <w:szCs w:val="20"/>
              </w:rPr>
              <w:tab/>
            </w:r>
            <w:r w:rsidRPr="0082796D">
              <w:rPr>
                <w:rFonts w:cs="Arial"/>
                <w:szCs w:val="20"/>
              </w:rPr>
              <w:t>(3.631.000 EUR)</w:t>
            </w:r>
          </w:p>
          <w:p w:rsidR="00E4399F" w:rsidRPr="00E4399F"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237.500.000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Унапређена иновативност и конкурентност микро, малих и средњих предузећа и предузетника; повећан број инвестиција у малим и средњим предузећима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Пројекат стандрадизованог сета услуга за микро, мала и средња предузећа и предузетнике у 2015. години који се реализује преко акредитованих регионалних развојних агенција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37.500.000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Унапређена доступност, квалитет и обим услуга за микро, мала и средња предузећа и предузетнике; повећан ниво знања и вештина руководилаца и запослених у микро, малим и средњим предузећима; повећана конкурентност микро, малих и средњих предузећа и предузетника; повећан обим пословања предузећа и предузетника на домаћем и иностраном тржишту;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2.ПК.2</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подршке малим предузећима за набавку опреме у 2015. години</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01</w:t>
            </w:r>
            <w:r w:rsidR="00E4206A">
              <w:rPr>
                <w:rFonts w:cs="Arial"/>
                <w:szCs w:val="20"/>
              </w:rPr>
              <w:tab/>
            </w:r>
            <w:r w:rsidRPr="0082796D">
              <w:rPr>
                <w:rFonts w:cs="Arial"/>
                <w:szCs w:val="20"/>
              </w:rPr>
              <w:t>200.000.000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Побољшање конкурентности и продуктивности малих предузећа; повећан обим пословања малих предузећа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2.ПК.3</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ИПА 2012 - Подршка развоју МСП у Србији (пројекат је почео са реализацијом 2013. и реализоваће се и у 2015. и 2016. години а приказана средства су укупна средства за цео период трајања пројекта)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1858E1" w:rsidRDefault="0082796D" w:rsidP="0082796D">
            <w:pPr>
              <w:rPr>
                <w:rFonts w:cs="Arial"/>
                <w:szCs w:val="20"/>
              </w:rPr>
            </w:pPr>
            <w:r w:rsidRPr="0082796D">
              <w:rPr>
                <w:rFonts w:cs="Arial"/>
                <w:szCs w:val="20"/>
              </w:rPr>
              <w:t>06</w:t>
            </w:r>
            <w:r w:rsidR="00E4206A">
              <w:rPr>
                <w:rFonts w:cs="Arial"/>
                <w:szCs w:val="20"/>
              </w:rPr>
              <w:tab/>
            </w:r>
            <w:r w:rsidRPr="0082796D">
              <w:rPr>
                <w:rFonts w:cs="Arial"/>
                <w:szCs w:val="20"/>
              </w:rPr>
              <w:t>45.485.040 RSD</w:t>
            </w:r>
            <w:r w:rsidR="00E4206A">
              <w:rPr>
                <w:rFonts w:cs="Arial"/>
                <w:szCs w:val="20"/>
              </w:rPr>
              <w:tab/>
            </w:r>
            <w:r w:rsidRPr="0082796D">
              <w:rPr>
                <w:rFonts w:cs="Arial"/>
                <w:szCs w:val="20"/>
              </w:rPr>
              <w:t>(379.042 EUR)</w:t>
            </w:r>
          </w:p>
          <w:p w:rsidR="00E4399F" w:rsidRPr="00E4399F" w:rsidRDefault="0082796D" w:rsidP="0082796D">
            <w:pPr>
              <w:rPr>
                <w:rFonts w:cs="Arial"/>
                <w:szCs w:val="20"/>
              </w:rPr>
            </w:pPr>
            <w:r w:rsidRPr="0082796D">
              <w:rPr>
                <w:rFonts w:cs="Arial"/>
                <w:szCs w:val="20"/>
              </w:rPr>
              <w:t>05</w:t>
            </w:r>
            <w:r w:rsidR="00E4206A">
              <w:rPr>
                <w:rFonts w:cs="Arial"/>
                <w:szCs w:val="20"/>
              </w:rPr>
              <w:tab/>
            </w:r>
            <w:r w:rsidRPr="0082796D">
              <w:rPr>
                <w:rFonts w:cs="Arial"/>
                <w:szCs w:val="20"/>
              </w:rPr>
              <w:t>417.720.000 RSD</w:t>
            </w:r>
            <w:r w:rsidR="00E4206A">
              <w:rPr>
                <w:rFonts w:cs="Arial"/>
                <w:szCs w:val="20"/>
              </w:rPr>
              <w:tab/>
            </w:r>
            <w:r w:rsidRPr="0082796D">
              <w:rPr>
                <w:rFonts w:cs="Arial"/>
                <w:szCs w:val="20"/>
              </w:rPr>
              <w:t>(3.481.000 EUR)</w:t>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Број предузећа која су користила услуге домаћих и страних консултаната : 60% од плана; број предузећа која су прошла кроз серију тренинга: 60% од плана; број локалних консултаната за пружање услуга пословног саветовања који су прошли кроз обуку: 60% од плана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2.ПК.4</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ИПА 2014 - Израда припремне студије за потребу успостављања финансијских инструмената за МСП у Србији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82796D" w:rsidP="00E4399F">
            <w:pPr>
              <w:rPr>
                <w:rFonts w:cs="Arial"/>
                <w:szCs w:val="20"/>
              </w:rPr>
            </w:pPr>
            <w:r w:rsidRPr="0082796D">
              <w:rPr>
                <w:rFonts w:cs="Arial"/>
                <w:szCs w:val="20"/>
              </w:rPr>
              <w:t>05</w:t>
            </w:r>
            <w:r w:rsidR="00E4206A">
              <w:rPr>
                <w:rFonts w:cs="Arial"/>
                <w:szCs w:val="20"/>
              </w:rPr>
              <w:tab/>
            </w:r>
            <w:r w:rsidRPr="0082796D">
              <w:rPr>
                <w:rFonts w:cs="Arial"/>
                <w:szCs w:val="20"/>
              </w:rPr>
              <w:t>18.000.000 RSD</w:t>
            </w:r>
            <w:r w:rsidR="00E4206A">
              <w:rPr>
                <w:rFonts w:cs="Arial"/>
                <w:szCs w:val="20"/>
              </w:rPr>
              <w:tab/>
            </w:r>
            <w:r w:rsidRPr="0082796D">
              <w:rPr>
                <w:rFonts w:cs="Arial"/>
                <w:szCs w:val="20"/>
              </w:rPr>
              <w:t>(150.000 EUR)</w:t>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 приступ финансирању МСПП</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ИПА 2013 - Подршка развоју индустрије кроз обезбеђење ефикасног система оцењивања усаглашености</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82796D" w:rsidRPr="0082796D" w:rsidRDefault="0082796D" w:rsidP="0082796D">
            <w:pPr>
              <w:rPr>
                <w:rFonts w:cs="Arial"/>
                <w:szCs w:val="20"/>
              </w:rPr>
            </w:pPr>
            <w:r w:rsidRPr="0082796D">
              <w:rPr>
                <w:rFonts w:cs="Arial"/>
                <w:szCs w:val="20"/>
              </w:rPr>
              <w:t>05</w:t>
            </w:r>
            <w:r w:rsidR="00E4206A">
              <w:rPr>
                <w:rFonts w:cs="Arial"/>
                <w:szCs w:val="20"/>
              </w:rPr>
              <w:tab/>
            </w:r>
            <w:r w:rsidRPr="0082796D">
              <w:rPr>
                <w:rFonts w:cs="Arial"/>
                <w:szCs w:val="20"/>
              </w:rPr>
              <w:t>297.000.000 RSD</w:t>
            </w:r>
            <w:r w:rsidR="00E4206A">
              <w:rPr>
                <w:rFonts w:cs="Arial"/>
                <w:szCs w:val="20"/>
              </w:rPr>
              <w:tab/>
            </w:r>
          </w:p>
          <w:p w:rsidR="00E4399F" w:rsidRPr="00E4399F"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33.000.000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 ниво препознатљивости националног система инфраструктуре квалитета са циљем јачања конкуретности српске индустрије на европском и међународном тржишту</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3.ПА.1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IPA 2013 - Twinning пројекат –Подршка развоју индустрије јачањем капацитета органа надлежних за инфраструктуру квалитета и пружаоца услуга оцењивања усаглашености</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82796D" w:rsidRPr="0082796D" w:rsidRDefault="0082796D" w:rsidP="0082796D">
            <w:pPr>
              <w:rPr>
                <w:rFonts w:cs="Arial"/>
                <w:szCs w:val="20"/>
              </w:rPr>
            </w:pPr>
            <w:r w:rsidRPr="0082796D">
              <w:rPr>
                <w:rFonts w:cs="Arial"/>
                <w:szCs w:val="20"/>
              </w:rPr>
              <w:t>05</w:t>
            </w:r>
            <w:r w:rsidR="00E4206A">
              <w:rPr>
                <w:rFonts w:cs="Arial"/>
                <w:szCs w:val="20"/>
              </w:rPr>
              <w:tab/>
            </w:r>
            <w:r w:rsidRPr="0082796D">
              <w:rPr>
                <w:rFonts w:cs="Arial"/>
                <w:szCs w:val="20"/>
              </w:rPr>
              <w:t>27.000.000 RSD</w:t>
            </w:r>
            <w:r w:rsidR="00E4206A">
              <w:rPr>
                <w:rFonts w:cs="Arial"/>
                <w:szCs w:val="20"/>
              </w:rPr>
              <w:tab/>
            </w:r>
          </w:p>
          <w:p w:rsidR="00E4399F" w:rsidRPr="00E4399F" w:rsidRDefault="0082796D" w:rsidP="0082796D">
            <w:pPr>
              <w:rPr>
                <w:rFonts w:cs="Arial"/>
                <w:szCs w:val="20"/>
              </w:rPr>
            </w:pPr>
            <w:r w:rsidRPr="0082796D">
              <w:rPr>
                <w:rFonts w:cs="Arial"/>
                <w:szCs w:val="20"/>
              </w:rPr>
              <w:t>01</w:t>
            </w:r>
            <w:r w:rsidR="00E4206A">
              <w:rPr>
                <w:rFonts w:cs="Arial"/>
                <w:szCs w:val="20"/>
              </w:rPr>
              <w:tab/>
            </w:r>
            <w:r w:rsidRPr="0082796D">
              <w:rPr>
                <w:rFonts w:cs="Arial"/>
                <w:szCs w:val="20"/>
              </w:rPr>
              <w:t>3.000.000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Овим пројектом ће се извршити усклађивање са законодавством ЕУ и фино подешавање хоризонталног законодавства, ревидираног након усвајања „Новог законодавног оквира“ 2008. године.</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IPA 2013 - Набавка опреме за потребе оцењивања усаглашености</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A351D0" w:rsidRPr="00A351D0" w:rsidRDefault="00A351D0" w:rsidP="00A351D0">
            <w:pPr>
              <w:rPr>
                <w:rFonts w:cs="Arial"/>
                <w:szCs w:val="20"/>
              </w:rPr>
            </w:pPr>
            <w:r w:rsidRPr="00A351D0">
              <w:rPr>
                <w:rFonts w:cs="Arial"/>
                <w:szCs w:val="20"/>
              </w:rPr>
              <w:t>05</w:t>
            </w:r>
            <w:r w:rsidR="00E4206A">
              <w:rPr>
                <w:rFonts w:cs="Arial"/>
                <w:szCs w:val="20"/>
              </w:rPr>
              <w:tab/>
            </w:r>
            <w:r w:rsidRPr="00A351D0">
              <w:rPr>
                <w:rFonts w:cs="Arial"/>
                <w:szCs w:val="20"/>
              </w:rPr>
              <w:t>270.000.000 RSD</w:t>
            </w:r>
            <w:r w:rsidR="00E4206A">
              <w:rPr>
                <w:rFonts w:cs="Arial"/>
                <w:szCs w:val="20"/>
              </w:rPr>
              <w:tab/>
            </w:r>
          </w:p>
          <w:p w:rsidR="00E4399F" w:rsidRPr="00E4399F" w:rsidRDefault="00A351D0" w:rsidP="00A351D0">
            <w:pPr>
              <w:rPr>
                <w:rFonts w:cs="Arial"/>
                <w:szCs w:val="20"/>
              </w:rPr>
            </w:pPr>
            <w:r w:rsidRPr="00A351D0">
              <w:rPr>
                <w:rFonts w:cs="Arial"/>
                <w:szCs w:val="20"/>
              </w:rPr>
              <w:t>01</w:t>
            </w:r>
            <w:r w:rsidR="00E4206A">
              <w:rPr>
                <w:rFonts w:cs="Arial"/>
                <w:szCs w:val="20"/>
              </w:rPr>
              <w:tab/>
            </w:r>
            <w:r w:rsidRPr="00A351D0">
              <w:rPr>
                <w:rFonts w:cs="Arial"/>
                <w:szCs w:val="20"/>
              </w:rPr>
              <w:t>30.000.000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Унапређење техничких капацитета ДМДМ и тела за оцењивање усаглашености кроз набавку опреме, пре свега за пуну примену европског законодавства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GIZZ ACCESS II (2014-2016) - Унапређење инфраструктуре квалитета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05</w:t>
            </w:r>
            <w:r w:rsidR="00E4206A">
              <w:rPr>
                <w:rFonts w:cs="Arial"/>
                <w:szCs w:val="20"/>
              </w:rPr>
              <w:tab/>
            </w:r>
            <w:r w:rsidRPr="00A351D0">
              <w:rPr>
                <w:rFonts w:cs="Arial"/>
                <w:szCs w:val="20"/>
              </w:rPr>
              <w:t>40.000.000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 систем инфраструктуре квалитета у Републици Србији, са циљем јачања конкуретности српске индустрије на европском и међународном тржишту</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Подршка развоју локалне и регионалне инфраструктуре</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A351D0" w:rsidRPr="00A351D0" w:rsidRDefault="00A351D0" w:rsidP="00A351D0">
            <w:pPr>
              <w:rPr>
                <w:rFonts w:cs="Arial"/>
                <w:szCs w:val="20"/>
              </w:rPr>
            </w:pPr>
            <w:r w:rsidRPr="00A351D0">
              <w:rPr>
                <w:rFonts w:cs="Arial"/>
                <w:szCs w:val="20"/>
              </w:rPr>
              <w:t>11</w:t>
            </w:r>
            <w:r w:rsidR="00E4206A">
              <w:rPr>
                <w:rFonts w:cs="Arial"/>
                <w:szCs w:val="20"/>
              </w:rPr>
              <w:tab/>
            </w:r>
            <w:r w:rsidRPr="00A351D0">
              <w:rPr>
                <w:rFonts w:cs="Arial"/>
                <w:szCs w:val="20"/>
              </w:rPr>
              <w:t>1.</w:t>
            </w:r>
            <w:r w:rsidR="00F16CCC">
              <w:rPr>
                <w:rFonts w:cs="Arial"/>
                <w:szCs w:val="20"/>
                <w:lang w:val="sr-Cyrl-RS"/>
              </w:rPr>
              <w:t>168</w:t>
            </w:r>
            <w:r w:rsidRPr="00A351D0">
              <w:rPr>
                <w:rFonts w:cs="Arial"/>
                <w:szCs w:val="20"/>
              </w:rPr>
              <w:t>.967.</w:t>
            </w:r>
            <w:r w:rsidR="00F16CCC">
              <w:rPr>
                <w:rFonts w:cs="Arial"/>
                <w:szCs w:val="20"/>
                <w:lang w:val="sr-Cyrl-RS"/>
              </w:rPr>
              <w:t>000</w:t>
            </w:r>
            <w:r w:rsidRPr="00A351D0">
              <w:rPr>
                <w:rFonts w:cs="Arial"/>
                <w:szCs w:val="20"/>
              </w:rPr>
              <w:t xml:space="preserve"> RSD</w:t>
            </w:r>
            <w:r w:rsidR="00E4206A">
              <w:rPr>
                <w:rFonts w:cs="Arial"/>
                <w:szCs w:val="20"/>
              </w:rPr>
              <w:tab/>
            </w:r>
          </w:p>
          <w:p w:rsidR="00E4399F" w:rsidRPr="00E4399F" w:rsidRDefault="00A351D0" w:rsidP="00F16CCC">
            <w:pPr>
              <w:rPr>
                <w:rFonts w:cs="Arial"/>
                <w:szCs w:val="20"/>
              </w:rPr>
            </w:pPr>
            <w:r w:rsidRPr="00A351D0">
              <w:rPr>
                <w:rFonts w:cs="Arial"/>
                <w:szCs w:val="20"/>
              </w:rPr>
              <w:t>01</w:t>
            </w:r>
            <w:r w:rsidR="00E4206A">
              <w:rPr>
                <w:rFonts w:cs="Arial"/>
                <w:szCs w:val="20"/>
              </w:rPr>
              <w:tab/>
            </w:r>
            <w:r w:rsidR="00F16CCC">
              <w:rPr>
                <w:rFonts w:cs="Arial"/>
                <w:szCs w:val="20"/>
              </w:rPr>
              <w:t>1.220.23</w:t>
            </w:r>
            <w:r w:rsidR="00F16CCC">
              <w:rPr>
                <w:rFonts w:cs="Arial"/>
                <w:szCs w:val="20"/>
                <w:lang w:val="sr-Cyrl-RS"/>
              </w:rPr>
              <w:t>6</w:t>
            </w:r>
            <w:r w:rsidRPr="00A351D0">
              <w:rPr>
                <w:rFonts w:cs="Arial"/>
                <w:szCs w:val="20"/>
              </w:rPr>
              <w:t>.</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Изграђени објекти у циљу побољшања локалне и регионалне инфраструктуре, а у складу са пројектно-техничком документацијом; изграђено 6,85км деонице државног пута I реда аутопута на траси постојећег магистралног пута М1.11 (oд км 5+000,00 до км 8+175,00 и од км 11+025,00 до км 14+773,00)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5.ПК.1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Програм о распореду и коришћењу средстава за подршку унапређења локалне и регионалне инфраструктуре - Градимо заједно за 2014. годину</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F16CCC">
            <w:pPr>
              <w:rPr>
                <w:rFonts w:cs="Arial"/>
                <w:szCs w:val="20"/>
              </w:rPr>
            </w:pPr>
            <w:r w:rsidRPr="00A351D0">
              <w:rPr>
                <w:rFonts w:cs="Arial"/>
                <w:szCs w:val="20"/>
              </w:rPr>
              <w:t>11</w:t>
            </w:r>
            <w:r w:rsidR="00E4206A">
              <w:rPr>
                <w:rFonts w:cs="Arial"/>
                <w:szCs w:val="20"/>
              </w:rPr>
              <w:tab/>
            </w:r>
            <w:r w:rsidRPr="00A351D0">
              <w:rPr>
                <w:rFonts w:cs="Arial"/>
                <w:szCs w:val="20"/>
              </w:rPr>
              <w:t>200.60</w:t>
            </w:r>
            <w:r w:rsidR="00F16CCC">
              <w:rPr>
                <w:rFonts w:cs="Arial"/>
                <w:szCs w:val="20"/>
                <w:lang w:val="sr-Cyrl-RS"/>
              </w:rPr>
              <w:t>6</w:t>
            </w:r>
            <w:r w:rsidRPr="00A351D0">
              <w:rPr>
                <w:rFonts w:cs="Arial"/>
                <w:szCs w:val="20"/>
              </w:rPr>
              <w:t>.</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Изграђени инфраструктурни објекти у складу са пројектно-техничком документацијом, издатим дозволама, решењима и сагласностима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5.ПК.2</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Програм мера о распореду и коришћењу средстава за подстицање регионалног развоја у 2013. години</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A351D0" w:rsidRPr="00A351D0" w:rsidRDefault="00A351D0" w:rsidP="00A351D0">
            <w:pPr>
              <w:rPr>
                <w:rFonts w:cs="Arial"/>
                <w:szCs w:val="20"/>
              </w:rPr>
            </w:pPr>
            <w:r w:rsidRPr="00A351D0">
              <w:rPr>
                <w:rFonts w:cs="Arial"/>
                <w:szCs w:val="20"/>
              </w:rPr>
              <w:t>11</w:t>
            </w:r>
            <w:r w:rsidR="00E4206A">
              <w:rPr>
                <w:rFonts w:cs="Arial"/>
                <w:szCs w:val="20"/>
              </w:rPr>
              <w:tab/>
            </w:r>
            <w:r w:rsidRPr="00A351D0">
              <w:rPr>
                <w:rFonts w:cs="Arial"/>
                <w:szCs w:val="20"/>
              </w:rPr>
              <w:t>494.567.</w:t>
            </w:r>
            <w:r w:rsidR="00F16CCC">
              <w:rPr>
                <w:rFonts w:cs="Arial"/>
                <w:szCs w:val="20"/>
                <w:lang w:val="sr-Cyrl-RS"/>
              </w:rPr>
              <w:t>000</w:t>
            </w:r>
            <w:r w:rsidRPr="00A351D0">
              <w:rPr>
                <w:rFonts w:cs="Arial"/>
                <w:szCs w:val="20"/>
              </w:rPr>
              <w:t xml:space="preserve"> RSD</w:t>
            </w:r>
            <w:r w:rsidR="00E4206A">
              <w:rPr>
                <w:rFonts w:cs="Arial"/>
                <w:szCs w:val="20"/>
              </w:rPr>
              <w:tab/>
            </w:r>
          </w:p>
          <w:p w:rsidR="00E4399F" w:rsidRPr="00E4399F" w:rsidRDefault="00A351D0" w:rsidP="00F16CCC">
            <w:pPr>
              <w:rPr>
                <w:rFonts w:cs="Arial"/>
                <w:szCs w:val="20"/>
              </w:rPr>
            </w:pPr>
            <w:r w:rsidRPr="00A351D0">
              <w:rPr>
                <w:rFonts w:cs="Arial"/>
                <w:szCs w:val="20"/>
              </w:rPr>
              <w:t>01</w:t>
            </w:r>
            <w:r w:rsidR="00E4206A">
              <w:rPr>
                <w:rFonts w:cs="Arial"/>
                <w:szCs w:val="20"/>
              </w:rPr>
              <w:tab/>
            </w:r>
            <w:r w:rsidRPr="00A351D0">
              <w:rPr>
                <w:rFonts w:cs="Arial"/>
                <w:szCs w:val="20"/>
              </w:rPr>
              <w:t>77.40</w:t>
            </w:r>
            <w:r w:rsidR="00F16CCC">
              <w:rPr>
                <w:rFonts w:cs="Arial"/>
                <w:szCs w:val="20"/>
                <w:lang w:val="sr-Cyrl-RS"/>
              </w:rPr>
              <w:t>6</w:t>
            </w:r>
            <w:r w:rsidRPr="00A351D0">
              <w:rPr>
                <w:rFonts w:cs="Arial"/>
                <w:szCs w:val="20"/>
              </w:rPr>
              <w:t>.</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Изграђени инфраструктурни објекти у складу са пројектно-техничком документацијом, издатим дозволама, решењима и сагласностима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F16CCC" w:rsidRDefault="00E4399F" w:rsidP="00F16CCC">
            <w:pPr>
              <w:rPr>
                <w:rFonts w:cs="Arial"/>
                <w:szCs w:val="20"/>
                <w:lang w:val="sr-Cyrl-RS"/>
              </w:rPr>
            </w:pPr>
            <w:r w:rsidRPr="00E4399F">
              <w:rPr>
                <w:rFonts w:cs="Arial"/>
                <w:szCs w:val="20"/>
              </w:rPr>
              <w:t>5.ПК.</w:t>
            </w:r>
            <w:r w:rsidR="00F16CCC">
              <w:rPr>
                <w:rFonts w:cs="Arial"/>
                <w:szCs w:val="20"/>
                <w:lang w:val="sr-Cyrl-RS"/>
              </w:rPr>
              <w:t>3</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Реализација започетих пројеката Националног инвестиционог плана до њиховог окончања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A351D0" w:rsidRPr="00A351D0" w:rsidRDefault="00A351D0" w:rsidP="00A351D0">
            <w:pPr>
              <w:rPr>
                <w:rFonts w:cs="Arial"/>
                <w:szCs w:val="20"/>
              </w:rPr>
            </w:pPr>
            <w:r w:rsidRPr="00A351D0">
              <w:rPr>
                <w:rFonts w:cs="Arial"/>
                <w:szCs w:val="20"/>
              </w:rPr>
              <w:t>11</w:t>
            </w:r>
            <w:r w:rsidR="00E4206A">
              <w:rPr>
                <w:rFonts w:cs="Arial"/>
                <w:szCs w:val="20"/>
              </w:rPr>
              <w:tab/>
            </w:r>
            <w:r w:rsidRPr="00A351D0">
              <w:rPr>
                <w:rFonts w:cs="Arial"/>
                <w:szCs w:val="20"/>
              </w:rPr>
              <w:t>473.794.</w:t>
            </w:r>
            <w:r w:rsidR="00F16CCC">
              <w:rPr>
                <w:rFonts w:cs="Arial"/>
                <w:szCs w:val="20"/>
                <w:lang w:val="sr-Cyrl-RS"/>
              </w:rPr>
              <w:t>000</w:t>
            </w:r>
            <w:r w:rsidRPr="00A351D0">
              <w:rPr>
                <w:rFonts w:cs="Arial"/>
                <w:szCs w:val="20"/>
              </w:rPr>
              <w:t xml:space="preserve"> RSD</w:t>
            </w:r>
            <w:r w:rsidR="00E4206A">
              <w:rPr>
                <w:rFonts w:cs="Arial"/>
                <w:szCs w:val="20"/>
              </w:rPr>
              <w:tab/>
            </w:r>
          </w:p>
          <w:p w:rsidR="00E4399F" w:rsidRPr="00E4399F" w:rsidRDefault="00A351D0" w:rsidP="00F16CCC">
            <w:pPr>
              <w:rPr>
                <w:rFonts w:cs="Arial"/>
                <w:szCs w:val="20"/>
              </w:rPr>
            </w:pPr>
            <w:r w:rsidRPr="00A351D0">
              <w:rPr>
                <w:rFonts w:cs="Arial"/>
                <w:szCs w:val="20"/>
              </w:rPr>
              <w:t>01</w:t>
            </w:r>
            <w:r w:rsidR="00E4206A">
              <w:rPr>
                <w:rFonts w:cs="Arial"/>
                <w:szCs w:val="20"/>
              </w:rPr>
              <w:tab/>
            </w:r>
            <w:r w:rsidRPr="00A351D0">
              <w:rPr>
                <w:rFonts w:cs="Arial"/>
                <w:szCs w:val="20"/>
              </w:rPr>
              <w:t>322.</w:t>
            </w:r>
            <w:r w:rsidR="00F16CCC">
              <w:rPr>
                <w:rFonts w:cs="Arial"/>
                <w:szCs w:val="20"/>
                <w:lang w:val="sr-Cyrl-RS"/>
              </w:rPr>
              <w:t>040</w:t>
            </w:r>
            <w:r w:rsidRPr="00A351D0">
              <w:rPr>
                <w:rFonts w:cs="Arial"/>
                <w:szCs w:val="20"/>
              </w:rPr>
              <w:t>.</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Изграђени инфраструктурни објекти у складу са пројектно-техничком документацијом, издатим дозволама, решењима и сагласностима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F16CCC" w:rsidRDefault="00E4399F" w:rsidP="00F16CCC">
            <w:pPr>
              <w:rPr>
                <w:rFonts w:cs="Arial"/>
                <w:szCs w:val="20"/>
                <w:lang w:val="sr-Cyrl-RS"/>
              </w:rPr>
            </w:pPr>
            <w:r w:rsidRPr="00E4399F">
              <w:rPr>
                <w:rFonts w:cs="Arial"/>
                <w:szCs w:val="20"/>
              </w:rPr>
              <w:t>5.ПК.</w:t>
            </w:r>
            <w:r w:rsidR="00F16CCC">
              <w:rPr>
                <w:rFonts w:cs="Arial"/>
                <w:szCs w:val="20"/>
                <w:lang w:val="sr-Cyrl-RS"/>
              </w:rPr>
              <w:t>4</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Капитални пројекат М1.11 Крагујевац-Баточина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820.790.000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Изграђено 9,7км деонице државног пута I реда аутопута на траси постојећег магистралногпута М1.11 (oд км 5+000,00 до км 14+773,00)</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Подршка развоју пословних зона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F16CCC">
            <w:pPr>
              <w:rPr>
                <w:rFonts w:cs="Arial"/>
                <w:szCs w:val="20"/>
              </w:rPr>
            </w:pPr>
            <w:r w:rsidRPr="00A351D0">
              <w:rPr>
                <w:rFonts w:cs="Arial"/>
                <w:szCs w:val="20"/>
              </w:rPr>
              <w:t>01</w:t>
            </w:r>
            <w:r w:rsidR="00E4206A">
              <w:rPr>
                <w:rFonts w:cs="Arial"/>
                <w:szCs w:val="20"/>
              </w:rPr>
              <w:tab/>
            </w:r>
            <w:r w:rsidR="00F16CCC">
              <w:rPr>
                <w:rFonts w:cs="Arial"/>
                <w:szCs w:val="20"/>
                <w:lang w:val="sr-Cyrl-RS"/>
              </w:rPr>
              <w:t>547</w:t>
            </w:r>
            <w:r w:rsidRPr="00A351D0">
              <w:rPr>
                <w:rFonts w:cs="Arial"/>
                <w:szCs w:val="20"/>
              </w:rPr>
              <w:t>.</w:t>
            </w:r>
            <w:r w:rsidR="00F16CCC">
              <w:rPr>
                <w:rFonts w:cs="Arial"/>
                <w:szCs w:val="20"/>
                <w:lang w:val="sr-Cyrl-RS"/>
              </w:rPr>
              <w:t>780</w:t>
            </w:r>
            <w:r w:rsidRPr="00A351D0">
              <w:rPr>
                <w:rFonts w:cs="Arial"/>
                <w:szCs w:val="20"/>
              </w:rPr>
              <w:t>.</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Подизање капацитета за привлачење директних инвестиција; модернизација пословне инфраструктуре и стварање бољег пословног амбијента у циљу повећања конкурентности пословања и територијалне конкурентности; смањивање регионалних асиметричности у нивоу укупне и индустријске развијености; стварање услова за нова запошљавања. Спречавање даљих миграција из руралних у урбана и из неразвијених у развијена подручја, као и покретање равномернијег регионалног развоја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Програм мера о распореду и коришћењу средстава за подршку развоја пословних зона и унапређење других инфраструктурних капацитета у циљу привлачења инвестиција за 2014. годину</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F16CCC">
            <w:pPr>
              <w:rPr>
                <w:rFonts w:cs="Arial"/>
                <w:szCs w:val="20"/>
              </w:rPr>
            </w:pPr>
            <w:r w:rsidRPr="00A351D0">
              <w:rPr>
                <w:rFonts w:cs="Arial"/>
                <w:szCs w:val="20"/>
              </w:rPr>
              <w:t>01</w:t>
            </w:r>
            <w:r w:rsidR="00E4206A">
              <w:rPr>
                <w:rFonts w:cs="Arial"/>
                <w:szCs w:val="20"/>
              </w:rPr>
              <w:tab/>
            </w:r>
            <w:r w:rsidRPr="00A351D0">
              <w:rPr>
                <w:rFonts w:cs="Arial"/>
                <w:szCs w:val="20"/>
              </w:rPr>
              <w:t>381.350.</w:t>
            </w:r>
            <w:r w:rsidR="00F16CCC">
              <w:rPr>
                <w:rFonts w:cs="Arial"/>
                <w:szCs w:val="20"/>
                <w:lang w:val="sr-Cyrl-RS"/>
              </w:rPr>
              <w:t>000</w:t>
            </w:r>
            <w:r w:rsidRPr="00A351D0">
              <w:rPr>
                <w:rFonts w:cs="Arial"/>
                <w:szCs w:val="20"/>
              </w:rPr>
              <w:t xml:space="preserve">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Изграђени инфраструктурни објекти у складу са пројектно-техничком документацијом, издатим дозволама, решењима и сагласностима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6.ПК.2</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Програм мера о распореду и коришћењу средстава за подршку унапређења привредног амбијента у циљу привлачења инвестиција за 2015. годину</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60626D">
            <w:pPr>
              <w:rPr>
                <w:rFonts w:cs="Arial"/>
                <w:szCs w:val="20"/>
              </w:rPr>
            </w:pPr>
            <w:r w:rsidRPr="00A351D0">
              <w:rPr>
                <w:rFonts w:cs="Arial"/>
                <w:szCs w:val="20"/>
              </w:rPr>
              <w:t>01</w:t>
            </w:r>
            <w:r w:rsidR="00E4206A">
              <w:rPr>
                <w:rFonts w:cs="Arial"/>
                <w:szCs w:val="20"/>
              </w:rPr>
              <w:tab/>
            </w:r>
            <w:r w:rsidR="0060626D">
              <w:rPr>
                <w:rFonts w:cs="Arial"/>
                <w:szCs w:val="20"/>
                <w:lang w:val="sr-Cyrl-RS"/>
              </w:rPr>
              <w:t>166</w:t>
            </w:r>
            <w:r w:rsidRPr="00A351D0">
              <w:rPr>
                <w:rFonts w:cs="Arial"/>
                <w:szCs w:val="20"/>
              </w:rPr>
              <w:t>.</w:t>
            </w:r>
            <w:r w:rsidR="0060626D">
              <w:rPr>
                <w:rFonts w:cs="Arial"/>
                <w:szCs w:val="20"/>
                <w:lang w:val="sr-Cyrl-RS"/>
              </w:rPr>
              <w:t>430</w:t>
            </w:r>
            <w:r w:rsidRPr="00A351D0">
              <w:rPr>
                <w:rFonts w:cs="Arial"/>
                <w:szCs w:val="20"/>
              </w:rPr>
              <w:t>.000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Изграђени инфраструктурни објекти у складу са пројектно-техничком документацијом, издатим дозволама, решењима и сагласностима</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Развој система инфраструктуре квалитета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15.400.000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 стварање система инфраструктуре квалитета који омогућава да се на тржиште стављају само безбедни производи, али без стварања додатних техничких препрека трговини - усвојена Стратегија ИК 2015-2020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7.ПА.1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Правни и институционални оквир потпуно усаглашен са европским законодавством и правилима у области стандардизације, акредитације и метрологије који обезбеђује ефикасније обављање послова стандардизације, акредитације и метрологије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6.950.000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 Правни оквир из области стандардизације у потпуности усаглашен са европским законодавством; 2) Закон из области метрологије и подзаконски акти за спровођење тог закона усклађени се европским законодавством и правилима међународних организација за метрологију 3) Заокружен законодавни оквир за област драгоцених метала; 4) Унапређено законодавство за поједине групе мерила (вертикално законодавство); 5) капацитети за оцењивање усаглашености мерила и оверавање мерила усклађени са потребама привреде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7.ПА.2</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Потпуна хармонизација техничког законодавства са техничким законодавством ЕУ и пуна примена тог законодавства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4.350.000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 Ревидирани Правилници којима су преузете европске директиве (најмање 5 правилника) 2) Повећани капацитети за оцењивање усаглашености (пораст бр. именованих тела, обуке за привреду, са циљем оспособљавања привреде за ефикаснију примену прописа и подизање конкурентности кроз квалитетније и безбедне производе)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7.ПА.3</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Подршка привреди кроз уклањање препрека трговини у нехармонизованом подручју и информације о техничком законодавству, односно систему ИК Републике Србије- центар за информисање оперативан у складу са европском праксом </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Орган</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4.100.000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 Иновирана Уредба у складу са Уредбом ЕУ 1025/2012/ЕУ 2. оперативан рад Центра за пријављивање и информисање о техничким прописима (Enquiry Point); 3. унапређена електронска база података ТЕХНИС; 4. донет и имплементиран АП за нехармонизовано подручје </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8</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Регионални развој</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15.000.000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 законодавни оквир политике регионалног развоја; унапређен институционални оквир политике регионалног развоја; смањење разлика у нивоу развијености</w:t>
            </w:r>
          </w:p>
        </w:tc>
      </w:tr>
      <w:tr w:rsidR="00E4399F" w:rsidRPr="00E4399F" w:rsidTr="009E0F11">
        <w:tc>
          <w:tcPr>
            <w:tcW w:w="25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8.ПА.1</w:t>
            </w:r>
          </w:p>
        </w:tc>
        <w:tc>
          <w:tcPr>
            <w:tcW w:w="110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Подршка мерама и пројектима у области регионалног развоја, развоја недовољно развијених подручја и смањења регионалних разлика</w:t>
            </w:r>
          </w:p>
        </w:tc>
        <w:tc>
          <w:tcPr>
            <w:tcW w:w="521" w:type="pct"/>
            <w:tcBorders>
              <w:top w:val="dotted" w:sz="6" w:space="0" w:color="000000"/>
            </w:tcBorders>
            <w:tcMar>
              <w:top w:w="75" w:type="dxa"/>
              <w:left w:w="75" w:type="dxa"/>
              <w:bottom w:w="75" w:type="dxa"/>
              <w:right w:w="75" w:type="dxa"/>
            </w:tcMar>
            <w:hideMark/>
          </w:tcPr>
          <w:p w:rsidR="00E4399F" w:rsidRPr="00E4399F" w:rsidRDefault="00E4399F" w:rsidP="009E0F11">
            <w:pPr>
              <w:jc w:val="center"/>
              <w:rPr>
                <w:rFonts w:cs="Arial"/>
                <w:szCs w:val="20"/>
              </w:rPr>
            </w:pPr>
            <w:r w:rsidRPr="00E4399F">
              <w:rPr>
                <w:rFonts w:cs="Arial"/>
                <w:szCs w:val="20"/>
              </w:rPr>
              <w:t>Влада</w:t>
            </w:r>
          </w:p>
        </w:tc>
        <w:tc>
          <w:tcPr>
            <w:tcW w:w="43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889" w:type="pct"/>
            <w:tcBorders>
              <w:top w:val="dotted" w:sz="6" w:space="0" w:color="000000"/>
            </w:tcBorders>
            <w:tcMar>
              <w:top w:w="75" w:type="dxa"/>
              <w:left w:w="75" w:type="dxa"/>
              <w:bottom w:w="75" w:type="dxa"/>
              <w:right w:w="75" w:type="dxa"/>
            </w:tcMar>
            <w:hideMark/>
          </w:tcPr>
          <w:p w:rsidR="00E4399F" w:rsidRPr="00E4399F" w:rsidRDefault="00A351D0" w:rsidP="00E4399F">
            <w:pPr>
              <w:rPr>
                <w:rFonts w:cs="Arial"/>
                <w:szCs w:val="20"/>
              </w:rPr>
            </w:pPr>
            <w:r w:rsidRPr="00A351D0">
              <w:rPr>
                <w:rFonts w:cs="Arial"/>
                <w:szCs w:val="20"/>
              </w:rPr>
              <w:t>01</w:t>
            </w:r>
            <w:r w:rsidR="00E4206A">
              <w:rPr>
                <w:rFonts w:cs="Arial"/>
                <w:szCs w:val="20"/>
              </w:rPr>
              <w:tab/>
            </w:r>
            <w:r w:rsidRPr="00A351D0">
              <w:rPr>
                <w:rFonts w:cs="Arial"/>
                <w:szCs w:val="20"/>
              </w:rPr>
              <w:t>15.000.000 RSD</w:t>
            </w:r>
            <w:r w:rsidR="00E4206A">
              <w:rPr>
                <w:rFonts w:cs="Arial"/>
                <w:szCs w:val="20"/>
              </w:rPr>
              <w:tab/>
            </w:r>
          </w:p>
        </w:tc>
        <w:tc>
          <w:tcPr>
            <w:tcW w:w="180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Смањење регионалних разлика; подшка јачању регионалне конкурентности; унапређење међуопштинске, међурегионалне, прекограничне сарадње</w:t>
            </w:r>
          </w:p>
        </w:tc>
      </w:tr>
    </w:tbl>
    <w:p w:rsidR="00E4399F" w:rsidRPr="00E4399F" w:rsidRDefault="00E4399F" w:rsidP="00EE7CCE">
      <w:pPr>
        <w:pStyle w:val="Heading3"/>
        <w:rPr>
          <w:lang w:val="sr-Cyrl-RS"/>
        </w:rPr>
      </w:pPr>
      <w:bookmarkStart w:id="27" w:name="_Toc407365776"/>
      <w:bookmarkStart w:id="28" w:name="_Toc409700836"/>
      <w:bookmarkStart w:id="29" w:name="_Toc410393154"/>
      <w:bookmarkStart w:id="30" w:name="_Toc410731141"/>
      <w:bookmarkStart w:id="31" w:name="_Toc410731371"/>
      <w:r w:rsidRPr="00E4399F">
        <w:t>ПОДАЦИ О ОРГАНУ ДРЖАВНЕ УПРАВЕ</w:t>
      </w:r>
      <w:bookmarkEnd w:id="27"/>
      <w:bookmarkEnd w:id="28"/>
      <w:bookmarkEnd w:id="29"/>
      <w:bookmarkEnd w:id="30"/>
      <w:bookmarkEnd w:id="31"/>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29"/>
        <w:gridCol w:w="11672"/>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32" w:name="_Toc410731372"/>
            <w:r w:rsidRPr="00E4399F">
              <w:t>МИНИСТАРСТВО ПОЉОПРИВРЕДЕ И ЗАШТИТЕ ЖИВОТНЕ СРЕДИНЕ</w:t>
            </w:r>
            <w:bookmarkEnd w:id="32"/>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проф. др Снежана Богосављевић - Бошковић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5. Закона о министарствима ("Службени гласник РС", број 44/14), Министарство пољопривреде и заштите животне средине обавља послове државне управе који се односе на: стратегију и политику развоја пољопривреде и прехрамбене индустрије; анализу производње и тржишта пољопривредних производа; билансе пољопривредно-прехрамбених производа и систем робних резерви основних пољопривредно-прехрамбених производа; мере тржишно-ценовне политике, структурне политике и земљишне политике у пољопривреди; мере подстицаја за унапређење пољопривредне производње; предлагање системских решења и мера заштите при увозу пољопривредних и прехрамбених производа; заштиту и коришћење пољопривредног земљишта; производњу аграрних инпута за пољопривредну и прехрамбену индустрију, производњу и промет алкохолних и безалкохолних пића, етанола, дувана и производа од дувана и прехрамбених производа; контролу квалитета пољопривредних производа и прехрамбених производа, вина, алкохолних и безалкохолних пића, воћних сокова, концентрисаних воћних сокова, воћних нектара, воћних сокова у праху, минералних вода, етанола, дувана и производа од дувана у унутрашњем и спољном промету; рурални развој; земљорадничко задругарство; стручне пољопривредне службе; систем тржишних информација у пољопривреди; производњу, цертификацију и контролу квалитета и промета семена и садног материјала; признавање и заштиту сорти биља и раса домаћих животиња; утврђивање испуњености услова, процену ризика и спровођење мера контроле везаних за биолошку сигурност код ограничене употребе, увођења у производњу, стављање у промет и увоз генетички модификованих организама; очување и одрживо коришћење биљних и животињских генетичких ресурса за храну и пољопривреду,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инспекцијски надзор у области пољопривреде, као и друге послове одређене законом. Министарство пољопривреде и заштите животне средине обавља и послове државне управе који се односе на: управљање пољопривредним земљиштем у државној својини; успостављање и вођење информационог система о пољопривредном земљишту у Републици Србији; додељивање средстава за извођење радова и праћење реализације годишњег програма заштите, уређења и коришћења пољопривредног земљишта у Републици Србији; праћење израде Пољопривредне основе Републике Србије и њено остваривање; вођење регистра пољопривредних основа јединица локалне самоуправе, као и друге послове одређене законом. Министарство пољопривреде и заштите животне средине обавља послове државне управе који се односе на: основе заштите животне средине; систем заштите и унапређења животне средине; националне паркове, инспекцијски надзор у области заштите животне средине; примену резултата научних и технолошких истраживања и истраживања развоја у области животне средине; спровођење Конвенције о учешћу јавности, доступности информација и праву на правну заштиту у области животне средине; заштиту природе; заштиту ваздуха; заштиту озонског омотача; климатске промене; прекогранично загађење ваздуха и воде; заштиту вода од загађивања ради спречавања погоршања квалитета површинских и подземних вода; утврђивање услова заштите животне средине у планирању простора и изградњи објеката; заштиту од великог хемијског удеса и учешће у реаговању у случају хемијских удеса; заштиту од буке и вибрација; заштиту од јонизујућег и нејонизујућег зрачења; управљање хемикалијама и биоцидним производима; спровођење Конвенције о хемијском оружју у складу са законом; управљање отпадом, изузев радиоактивним отпадом; одобравање прекограничног промета отпада и заштићених биљних и животињских врста, као и друге послове одређене законом. Управа за ветерину, као орган управе у саставу Министарства пољопривреде и заштите животне средине, обавља послове државне управе и стручне послове који се односе на: здравствену заштиту животиња; ветеринарску и санитарну контролу у производњи и у унутрашњем и спољном промету животиња, производа, сировина и отпадака животињског порекла, семена за вештачко осемењивање, оплођених јајних ћелија за оплођавање животиња, ембриона и других организама и предмета којима се може пренети заразна болест, хране за животиње и компоненти за производњу хране за животиње; регистрацију и контролу рада објеката за производњу намирница животињског порекла (кланице, млекаре и др.); контролу објеката за производњу хране за животиње и нешкодљиво уклањање лешева и отпадака животињског порекла, као и објеката за њихову прераду; контролу производње и унутрашњи и спољни промет лекова и биолошких средстава за употребу у ветерини, као и друге послове одређене законом. Управа за заштиту биља, као орган управе у саставу Министарства пољопривреде и заштите животне средине, обавља послове државне управе и стручне послове који се односе на: заштиту биља од заразних болести и штеточина; контролу средстава за заштиту биља и ђубрива у производњи, унутрашњем и спољном промету; контролу примене средстава за заштиту биља; производњу и регистрацију средстава за заштиту биља и исхрану биља; фитосанитарни надзор и инспекцију у унутрашњем и спољном промету биља, семена и садног материјала, као и друге послове одређене законом. Републичка дирекција за воде, као орган управе у саставу Министарства пољопривреде и заштите животне средине, обавља послове државне управе и стручне послове који се односе на: политику водопривреде; вишенаменско коришћење вода; водоснабдевање, изузев дистрибуције воде; заштиту од вода; спровођење мера заштите вода и планску рационализацију потрошње воде; уређење водних режима; праћење и одржавање режима вода који чине и пресецају границу Републике Србије; инспекцијски надзор у области водопривреде, као и друге послове одређене законом. Управа за шуме, као орган управе у саставу Министарства пољопривреде и заштите животне средине, обавља послове државне управе и стручне послове који се односе на: политику шумарства; очување шума; унапређење и коришћење шума и дивљачи; спровођење мера заштите шума и дивљачи; контролу семена и садног материјала у шумарству; инспекцијски надзор у области шумарства и ловства, као и друге послове одређене законом. Агенција за заштиту животне средине, као орган управе у саставу Министарства пољопривреде и заштите животне средине, са својством правног лица, обавља послове државне управе који се односе на: развој, усклађивање и вођење националног информационог система заштите животне средине (праћење стања чинилаца животне средине кроз индикаторе животне средине; регистар загађујућих материја и др.); спровођење државног мониторинга квалитета ваздуха и вода, укључујући спровођење прописаних и усаглашених програма за контролу квалитета ваздуха, површинских вода и подземних вода прве издани и падавина; управљање Националном лабораторијом; прикупљање и обједињавање података о животној средини, њихову обраду и израду извештаја о стању животне средине и спровођењу политике заштите животне средине; развој поступака за обраду података о животној средини и њихову процену; вођење података о најбољим доступним техникама и праксама и њиховој примени у области заштите животне средине; сарадњу са Европском агенцијом за заштиту животне средине (ЕЕА) и Европском мрежом за информације и посматрање (ЕИОНЕТ),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040F6" w:rsidRDefault="00E4399F" w:rsidP="00E4399F">
            <w:pPr>
              <w:rPr>
                <w:rFonts w:cs="Arial"/>
                <w:szCs w:val="20"/>
                <w:lang w:val="sr-Cyrl-RS"/>
              </w:rPr>
            </w:pPr>
            <w:r w:rsidRPr="00E4399F">
              <w:rPr>
                <w:rFonts w:cs="Arial"/>
                <w:szCs w:val="20"/>
              </w:rPr>
              <w:t>Управа за ветерину; Управа за заштиту биља; Републичка дирекција за воде; Управа за шуме; Агенција за заштиту животне средине; Управа за аграрна плаћања; Управа за пољопривредно земљиште; Дирекција за наци</w:t>
            </w:r>
            <w:r w:rsidR="00E040F6">
              <w:rPr>
                <w:rFonts w:cs="Arial"/>
                <w:szCs w:val="20"/>
              </w:rPr>
              <w:t>оналну референтну лабораторију;</w:t>
            </w:r>
          </w:p>
        </w:tc>
      </w:tr>
    </w:tbl>
    <w:p w:rsidR="00E040F6" w:rsidRPr="00E040F6" w:rsidRDefault="00E4399F" w:rsidP="00E040F6">
      <w:pPr>
        <w:pStyle w:val="Heading3"/>
        <w:rPr>
          <w:lang w:val="sr-Cyrl-RS"/>
        </w:rPr>
      </w:pPr>
      <w:bookmarkStart w:id="33" w:name="_Toc410731373"/>
      <w:r w:rsidRPr="00E4399F">
        <w:t>АКТИ КОЈЕ ВЛАДА ПРЕДЛАЖЕ НАРОДНОЈ СКУПШТИНИ</w:t>
      </w:r>
      <w:bookmarkEnd w:id="33"/>
    </w:p>
    <w:tbl>
      <w:tblPr>
        <w:tblStyle w:val="TableGrid"/>
        <w:tblW w:w="15024" w:type="dxa"/>
        <w:tblBorders>
          <w:left w:val="none" w:sz="0" w:space="0" w:color="auto"/>
          <w:right w:val="none" w:sz="0" w:space="0" w:color="auto"/>
          <w:insideV w:val="none" w:sz="0" w:space="0" w:color="auto"/>
        </w:tblBorders>
        <w:tblLook w:val="04A0" w:firstRow="1" w:lastRow="0" w:firstColumn="1" w:lastColumn="0" w:noHBand="0" w:noVBand="1"/>
      </w:tblPr>
      <w:tblGrid>
        <w:gridCol w:w="832"/>
        <w:gridCol w:w="3011"/>
        <w:gridCol w:w="5479"/>
        <w:gridCol w:w="3490"/>
        <w:gridCol w:w="899"/>
        <w:gridCol w:w="1313"/>
      </w:tblGrid>
      <w:tr w:rsidR="004F229A" w:rsidRPr="004F229A" w:rsidTr="00746150">
        <w:trPr>
          <w:trHeight w:val="333"/>
          <w:tblHeader/>
        </w:trPr>
        <w:tc>
          <w:tcPr>
            <w:tcW w:w="832"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746150">
            <w:pPr>
              <w:jc w:val="center"/>
              <w:rPr>
                <w:rFonts w:cs="Arial"/>
                <w:b/>
                <w:szCs w:val="20"/>
              </w:rPr>
            </w:pPr>
            <w:r w:rsidRPr="004F229A">
              <w:rPr>
                <w:rFonts w:cs="Arial"/>
                <w:b/>
                <w:szCs w:val="20"/>
              </w:rPr>
              <w:t>Редни број</w:t>
            </w:r>
          </w:p>
        </w:tc>
        <w:tc>
          <w:tcPr>
            <w:tcW w:w="3011"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4F229A">
            <w:pPr>
              <w:rPr>
                <w:rFonts w:cs="Arial"/>
                <w:b/>
                <w:szCs w:val="20"/>
              </w:rPr>
            </w:pPr>
            <w:r w:rsidRPr="004F229A">
              <w:rPr>
                <w:rFonts w:cs="Arial"/>
                <w:b/>
                <w:szCs w:val="20"/>
              </w:rPr>
              <w:t>Назив</w:t>
            </w:r>
          </w:p>
        </w:tc>
        <w:tc>
          <w:tcPr>
            <w:tcW w:w="5479"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4F229A">
            <w:pPr>
              <w:rPr>
                <w:rFonts w:cs="Arial"/>
                <w:b/>
                <w:szCs w:val="20"/>
              </w:rPr>
            </w:pPr>
            <w:r w:rsidRPr="004F229A">
              <w:rPr>
                <w:rFonts w:cs="Arial"/>
                <w:b/>
                <w:szCs w:val="20"/>
              </w:rPr>
              <w:t>Опис</w:t>
            </w:r>
          </w:p>
        </w:tc>
        <w:tc>
          <w:tcPr>
            <w:tcW w:w="3490"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4F229A">
            <w:pPr>
              <w:rPr>
                <w:rFonts w:cs="Arial"/>
                <w:b/>
                <w:szCs w:val="20"/>
              </w:rPr>
            </w:pPr>
            <w:r w:rsidRPr="004F229A">
              <w:rPr>
                <w:rFonts w:cs="Arial"/>
                <w:b/>
                <w:szCs w:val="20"/>
              </w:rPr>
              <w:t>Референтни документ</w:t>
            </w:r>
          </w:p>
        </w:tc>
        <w:tc>
          <w:tcPr>
            <w:tcW w:w="899"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746150">
            <w:pPr>
              <w:jc w:val="center"/>
              <w:rPr>
                <w:rFonts w:cs="Arial"/>
                <w:b/>
                <w:szCs w:val="20"/>
              </w:rPr>
            </w:pPr>
            <w:r w:rsidRPr="004F229A">
              <w:rPr>
                <w:rFonts w:cs="Arial"/>
                <w:b/>
                <w:szCs w:val="20"/>
              </w:rPr>
              <w:t>НПАА</w:t>
            </w:r>
          </w:p>
        </w:tc>
        <w:tc>
          <w:tcPr>
            <w:tcW w:w="1313" w:type="dxa"/>
            <w:tcBorders>
              <w:top w:val="single" w:sz="12" w:space="0" w:color="auto"/>
              <w:bottom w:val="single" w:sz="12" w:space="0" w:color="auto"/>
            </w:tcBorders>
            <w:tcMar>
              <w:top w:w="28" w:type="dxa"/>
              <w:left w:w="28" w:type="dxa"/>
              <w:bottom w:w="28" w:type="dxa"/>
              <w:right w:w="28" w:type="dxa"/>
            </w:tcMar>
            <w:vAlign w:val="center"/>
            <w:hideMark/>
          </w:tcPr>
          <w:p w:rsidR="004F229A" w:rsidRPr="004F229A" w:rsidRDefault="004F229A" w:rsidP="00746150">
            <w:pPr>
              <w:jc w:val="center"/>
              <w:rPr>
                <w:rFonts w:cs="Arial"/>
                <w:b/>
                <w:szCs w:val="20"/>
              </w:rPr>
            </w:pPr>
            <w:r w:rsidRPr="004F229A">
              <w:rPr>
                <w:rFonts w:cs="Arial"/>
                <w:b/>
                <w:szCs w:val="20"/>
              </w:rPr>
              <w:t>Рок/месец</w:t>
            </w:r>
          </w:p>
        </w:tc>
      </w:tr>
      <w:tr w:rsidR="004F229A" w:rsidRPr="004F229A" w:rsidTr="00746150">
        <w:trPr>
          <w:trHeight w:val="1631"/>
        </w:trPr>
        <w:tc>
          <w:tcPr>
            <w:tcW w:w="832"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w:t>
            </w:r>
          </w:p>
        </w:tc>
        <w:tc>
          <w:tcPr>
            <w:tcW w:w="3011"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потврђивању Споразума о сарадњи између Владе Републике Србије и Владе Народне Демократске Републике Алжира о сарадњи у области водних ресурса и уређења водних режима</w:t>
            </w:r>
          </w:p>
        </w:tc>
        <w:tc>
          <w:tcPr>
            <w:tcW w:w="5479"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Потврђујe се Споразум о сарадњи између Владе Републике Србије и Владе Народне Демократске Републике Алжира о сарадњи у области водних ресурса и уређења водних режима </w:t>
            </w:r>
          </w:p>
        </w:tc>
        <w:tc>
          <w:tcPr>
            <w:tcW w:w="3490"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single" w:sz="12"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01. 2015.</w:t>
            </w:r>
          </w:p>
        </w:tc>
      </w:tr>
      <w:tr w:rsidR="004F229A" w:rsidRPr="004F229A" w:rsidTr="00746150">
        <w:trPr>
          <w:trHeight w:val="1208"/>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потврђивању Споразума између Владе Републике Србије и Владе Краљевине Мароко о сарадњи у области ветерине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Потврђује се Споразум између Владе Републике Србије и Владе Краљевине Мароко о сарадњи у области ветерине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01. 2015.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биоцидним производима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Усклађивање са Законом о хемикалијама, финансирање управљања биоцидним производима и инспекцијски надзор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03. 2015.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4</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пољопривредном земљишту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Уређује планирање, заштиту, уређење и коришћење пољопривредног земљишта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Национална стратегија одрживог развоја 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03. 2015.</w:t>
            </w:r>
          </w:p>
        </w:tc>
      </w:tr>
      <w:tr w:rsidR="004F229A" w:rsidRPr="004F229A" w:rsidTr="00746150">
        <w:trPr>
          <w:trHeight w:val="686"/>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5</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хемикалијама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Финансирање управљања хемикалијама и инспекцијски надзор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03. 2015.</w:t>
            </w:r>
          </w:p>
        </w:tc>
      </w:tr>
      <w:tr w:rsidR="004F229A" w:rsidRPr="004F229A" w:rsidTr="00746150">
        <w:trPr>
          <w:trHeight w:val="225"/>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6</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Предлог закона о изменама и допунама Закона о интегрисаном спречавању и контроли загађивања животне средине </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746150" w:rsidRDefault="004F229A" w:rsidP="00746150">
            <w:pPr>
              <w:rPr>
                <w:rFonts w:cs="Arial"/>
                <w:szCs w:val="20"/>
                <w:lang w:val="sr-Cyrl-RS"/>
              </w:rPr>
            </w:pPr>
            <w:r w:rsidRPr="004F229A">
              <w:rPr>
                <w:rFonts w:cs="Arial"/>
                <w:szCs w:val="20"/>
              </w:rPr>
              <w:t>Врши се усклађивање одредаба Закона који се односе на почетак рада нових постројења која су у обавези да прибаве интегрисану дозволу са Законом о планирању и изградњи; омогућава се оператерима да поднесу уредан захтев за прибављање интегрисане дозволе прописан законом и омогућава надлежном органу одговарајући степен динамике решавања по поднетим захтевима</w:t>
            </w:r>
            <w:r w:rsidR="00746150">
              <w:rPr>
                <w:rFonts w:cs="Arial"/>
                <w:szCs w:val="20"/>
              </w:rPr>
              <w:t xml:space="preserve"> за издавање интегисане дозволе</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03. 2015.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7</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средствима за заштиту биља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Измене које се односе на дефинисање референтниих и службених лабораторија и усклађивање поступка ауторизације средстава за заштиту биља са Уредбом 1107/2009/ЕЗ.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8</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безбедности хране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Хармонизација законодавства и стварање формално правних претпоставки за рад националних референтних лабораторија и лабораторије за испитивање квалитета млека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9</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органској производњи</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Измене и допуне појединих одредаба Закона у циљу усклађивања са ЕУ прописима којима је регулисана област органске производње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735"/>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10</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здрављу биља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Дефинише се структура фитосанитарног система, начин обављања одређених послова, начин плаћања као и систем накнада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6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11</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сточарству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Уређује се примарна производња хране и производа од животињског порекла, примарна производња хране за домаће животиње, мере за спровођење циљева одгајивачког програма, производи у рибарству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93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12</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средствима за исхрану биља и оплемењивачима земљишта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Дефинишу се послови од јавног интереса, организација службених и референтних лабораторија, средства за исхрану биља и дефинишу се услови за увоз средстава за исхрану биља и оплемењивачи земљишта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Стратегија пољопривреде и руралног развоја Републике Србије за период 2014-2024. године </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631"/>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13</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ветеринарству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Измене закона се односе на даље усаглашавање са правним тековинама Европске уније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629"/>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14</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добробити животиња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Измене и допуне Закона о добробити животиња односе се на даље усаглашавање са правним тековинама Европске уније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Стратегија пољопривреде и руралног развоја Републике Србије за период 2014-2024. године </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04. 2015.</w:t>
            </w:r>
          </w:p>
        </w:tc>
      </w:tr>
      <w:tr w:rsidR="004F229A" w:rsidRPr="004F229A" w:rsidTr="00746150">
        <w:trPr>
          <w:trHeight w:val="21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15</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вину и другим производима од грожђа и вина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Регулисање сектора вина (прoизвoдњa и квaлитeт грoжђa, вина и других производа од грожђа, винa и других производа од грожђа и вина; рejoнизaциja винoгрaдaрских гeoгрaфских прoизвoдних пoдручja; клaсификaциja сoрти винoвe лoзe, винa и других прoизвoдa oд грoжђa и винa; гeoгрaфскo пoрeклo; прoмeт грoжђa, винa и других производа од грожђа и вина; прoгрaми пoдршкe у сeктoру винoгрaдaрствa и винaрствa и прoизвoђaчкe oргaнизaциje; кao и другa питaњa oд знaчaja зa грoжђe, винo и другe прoизвoдe од грожђа и вина која се тичу заједничке организције тржишта вина и пoдeлa oбaвљaња пoслoвa у сeктoру винoгрaдaрствa и винaрствa) у складу са Уредбом (ЕУ) 1308/2013 и Уредбом (ЕУ) 251/2014.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Стратегија пољопривреде и руралног развоја Републике Србије за период 2014-2024. године </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18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16</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семену и садном материјалу пољопривредног и украсног биља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Уређује се област производње и промета семена и садног материјала пољопривредног и украсног биља, а истовремено се врши усаглашавање са релевантним Директивама ЕУ, којима је регулисано стављање у промет семена уљаних и индустријских култура, поврћа, житарица, репе, крмног биља и семенског кромпира; стављање у промет репродукционог садног материјала воћака и воћних садница намењених производњи воћа; стављање у промет садног материјала винове лозе; стављање у промет репродукционог садног материјала украсног биља у Европској Унији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477"/>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17</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измени и допуни Закона о шумама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Усаглашавање казнених одредби, поједностављивање процедура у газдовању шумама, укидање накнада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развоја шумарства Републике Србије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12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18</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националним парковима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Овим Законом утврђују се границе и режими заштите, развој и управљање, правила понашања, политика одрживог развоја, финансирање, улога и учешће становништва и јавности у функционисању: Националног парка „Фрушка гора”, Националног парка „Ђердап”, Националног парка „Тара”, Националног парка „Копаоник” и Националног парка „Шар планина”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408"/>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19</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земљишту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Регулисаће начин управљањa, уређењa, коришћењa и заштите земљишта, мере санације и рекултивације, инспекцијски надзор и друга питања од значаја за заштиту и очување земљишта као природног ресурса од националног интереса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20</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јаким алкохолним пићима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Овим законом уређује се: производња и промет сировина за јака алкохолна пића, производња и промет, ознакe јаких алкохолних пића, контрола квалитета, декларисање, као и друга питања од значаја за јака алкохолна пића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05. 2015.</w:t>
            </w:r>
          </w:p>
        </w:tc>
      </w:tr>
      <w:tr w:rsidR="004F229A" w:rsidRPr="004F229A" w:rsidTr="00746150">
        <w:trPr>
          <w:trHeight w:val="15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21</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потврђивању Протокола о одрживом транспорту уз Оквирну конвенцију о заштити и одрживом развоју Карпата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Унапређује и олакшава сарадњу на развоју одрживог транспорта на Карпатима за добробит данашњих и будућих генерација са циљем да се максимално увећају позитивне користи транспорта на биолошку разноврсност, екосистеме и економски и социјални развој, као и биолошке разноврсности на туризам, истовремено ублажавајући негативне еколошке и социоекономске утицаје туризма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06. 2015.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22</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управљању отпадом</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Усклађивање са прописима ЕУ: Директивама 2008/98/ЕС, 96/59/ЕС, 99/31/EC и 2000/76/ЕС (нус производ, престанак статуса отпада, планирање и организовање управљања отпадом, финансирање и др.)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09. 2015.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23</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заштити животне средине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Усклађивање са прописима ЕУ: Директивама 86/278/ЕЕС,91/271/ЕЕС, 338/97/ЕС, 2003/4/EС и Уредбом 1221/2009/ЕУ (достављање информација о заштити животне средине, финансирање заштите животне средине, заштита вода и систем ЕМАС)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09. 2015.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24</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Предлог закона о изменама и допунама Закона о заштити природе </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Одредбама овог закона уређује се заштита и очување природе и природних вредности, биолошке, геолошке и предеоне разноврсности као дела животне средине на начин и под условима утврђеним законом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09. 2015.</w:t>
            </w:r>
          </w:p>
        </w:tc>
      </w:tr>
      <w:tr w:rsidR="004F229A" w:rsidRPr="004F229A" w:rsidTr="00746150">
        <w:trPr>
          <w:trHeight w:val="6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25</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водама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Уређују се правни положај вода и водног земљишта, надлежности државних органа и правних лица у вези са управљањем водама, финансирање водне делатности, надзор над спровођењем закона и др.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Водопривредна основа Републике Србије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09. 2015.</w:t>
            </w:r>
          </w:p>
        </w:tc>
      </w:tr>
      <w:tr w:rsidR="004F229A" w:rsidRPr="004F229A" w:rsidTr="00746150">
        <w:trPr>
          <w:trHeight w:val="9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26</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удружењима корисника вода за наводњавање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Уређује се оснивање, упис у регистар, правни положај, чланство и органи удружења корисника вода, имовина, статусне промене и престанак удружења, надзор и друга питања значајна за рад удружења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Водопривредна основа Републике Србије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09. 2015.</w:t>
            </w:r>
          </w:p>
        </w:tc>
      </w:tr>
      <w:tr w:rsidR="004F229A" w:rsidRPr="004F229A" w:rsidTr="00746150">
        <w:trPr>
          <w:trHeight w:val="976"/>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27</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јавним складиштима за пољопривредне производе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Предвиђа унапређење система лиценцирања, контроле јавних складишта за пољопривредне производе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10. 2015.</w:t>
            </w:r>
          </w:p>
        </w:tc>
      </w:tr>
      <w:tr w:rsidR="004F229A" w:rsidRPr="004F229A" w:rsidTr="00746150">
        <w:trPr>
          <w:trHeight w:val="12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28</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управљању биљним генетичким ресурсима за храну и пољопривреду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Уређује услове за управљање биљним генетичким ресурсима за храну и пољопривреду који укључују: очување и одрживо коришћење, попис, сакупљање, дозволе за сакупљање, мониторинг, размену, документацију, права пољопривредних произвођача, приступ и поделу користи, традиционална знања, формирање Националног савета, као и статус Банке биљних гена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пољопривреде и руралног развоја Републике Србије за период 2014-2024. године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10. 2015.</w:t>
            </w:r>
          </w:p>
        </w:tc>
      </w:tr>
      <w:tr w:rsidR="004F229A" w:rsidRPr="004F229A" w:rsidTr="00746150">
        <w:trPr>
          <w:trHeight w:val="733"/>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29</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систему мониторинга емисија гасова са ефектом стаклене баште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Успоставља се систем мониторинга, извештавања и верификације емисије гасова са ефектом стаклене баште за потребе трговине емисионим јединицама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11. 2015.</w:t>
            </w:r>
          </w:p>
        </w:tc>
      </w:tr>
      <w:tr w:rsidR="004F229A" w:rsidRPr="004F229A" w:rsidTr="00746150">
        <w:trPr>
          <w:trHeight w:val="489"/>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30</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измени Закона о дивљачи и ловству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Поједностављивање процедура газдовања ловиштима, усаглашавање казнених одредби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развоја шумарства Републике Србије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11. 2015.</w:t>
            </w:r>
          </w:p>
        </w:tc>
      </w:tr>
      <w:tr w:rsidR="004F229A" w:rsidRPr="004F229A" w:rsidTr="00746150">
        <w:trPr>
          <w:trHeight w:val="929"/>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31</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пољопривреди и руралном развоју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Измена закона у циљу усклађивању са законодавством ЕУ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Стратегија пољопривреде и руралног развоја Републике Србије за период 2014-2024. године </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926"/>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32</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изменама и допунама Закона о подстицајима у пољопривреди и руралном развоју</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Уређују се врсте подстицаја, начин коришћења подстицаја, Регистар подстицаја у пољопривреди и руралном развоју, као и услови за остваривање права на подстицаје у пољопривреди и руралном развоју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Стратегија пољопривреде и руралног развоја Републике Србије за период 2014-2024. године </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1119"/>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33</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ратификацији Доха амандмана на Кјото протокол уз Оквирну конвенцију УН о промени климе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Доха Амандманом потврђује се други обавезујући период Кјото протокола и то у осмогодишњем трајању, са почетком од 1. јануара 2013. године.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140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34</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Предлог закона о потврђивању Споразума о очувању афричко-азијских миграторних птица мочварица уз Конвенцију о очувању миграторних врста дивљих животиња </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Успоставља се очување афричко-азијских миграторних птица мочварица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1350"/>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35</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закона о потврђивању Споразума о заштити слепих мишева у Европи уз Конвенцију о очувању миграторних врста дивљих животиња</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Успоставља се заштита слепих мишева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761"/>
        </w:trPr>
        <w:tc>
          <w:tcPr>
            <w:tcW w:w="832"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36</w:t>
            </w:r>
          </w:p>
        </w:tc>
        <w:tc>
          <w:tcPr>
            <w:tcW w:w="3011"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Предлог програма развоја шумарства на територији Републике Србије</w:t>
            </w:r>
          </w:p>
        </w:tc>
        <w:tc>
          <w:tcPr>
            <w:tcW w:w="547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Утврђују се правци развоја шума и шумарства са планом за њихово спровођење </w:t>
            </w:r>
          </w:p>
        </w:tc>
        <w:tc>
          <w:tcPr>
            <w:tcW w:w="3490"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Стратегија развоја шумарства Републике Србије</w:t>
            </w:r>
          </w:p>
        </w:tc>
        <w:tc>
          <w:tcPr>
            <w:tcW w:w="899"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НЕ</w:t>
            </w:r>
          </w:p>
        </w:tc>
        <w:tc>
          <w:tcPr>
            <w:tcW w:w="1313" w:type="dxa"/>
            <w:tcBorders>
              <w:top w:val="dotted" w:sz="4" w:space="0" w:color="auto"/>
              <w:bottom w:val="dotted" w:sz="4" w:space="0" w:color="auto"/>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r w:rsidR="004F229A" w:rsidRPr="004F229A" w:rsidTr="00746150">
        <w:trPr>
          <w:trHeight w:val="1673"/>
        </w:trPr>
        <w:tc>
          <w:tcPr>
            <w:tcW w:w="832" w:type="dxa"/>
            <w:tcBorders>
              <w:top w:val="dotted" w:sz="4" w:space="0" w:color="auto"/>
              <w:bottom w:val="nil"/>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37</w:t>
            </w:r>
          </w:p>
        </w:tc>
        <w:tc>
          <w:tcPr>
            <w:tcW w:w="3011" w:type="dxa"/>
            <w:tcBorders>
              <w:top w:val="dotted" w:sz="4" w:space="0" w:color="auto"/>
              <w:bottom w:val="nil"/>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Предлог закона о ратификацији амандмана на Конвенцију о процени утицаја пројеката на животну средину у прекограничном контексту ЕСПОО Конвенција(Одлуке II/14, III/7) </w:t>
            </w:r>
          </w:p>
        </w:tc>
        <w:tc>
          <w:tcPr>
            <w:tcW w:w="5479" w:type="dxa"/>
            <w:tcBorders>
              <w:top w:val="dotted" w:sz="4" w:space="0" w:color="auto"/>
              <w:bottom w:val="nil"/>
            </w:tcBorders>
            <w:tcMar>
              <w:top w:w="28" w:type="dxa"/>
              <w:left w:w="28" w:type="dxa"/>
              <w:bottom w:w="28" w:type="dxa"/>
              <w:right w:w="28" w:type="dxa"/>
            </w:tcMar>
            <w:hideMark/>
          </w:tcPr>
          <w:p w:rsidR="004F229A" w:rsidRPr="004F229A" w:rsidRDefault="004F229A" w:rsidP="00746150">
            <w:pPr>
              <w:rPr>
                <w:rFonts w:cs="Arial"/>
                <w:szCs w:val="20"/>
              </w:rPr>
            </w:pPr>
            <w:r w:rsidRPr="004F229A">
              <w:rPr>
                <w:rFonts w:cs="Arial"/>
                <w:szCs w:val="20"/>
              </w:rPr>
              <w:t xml:space="preserve">Члан 32. Закона о процени утицаја на животну средину („Службени Гласник РС“, бр. 135/04,36/09), Закон о потврђивању Конвенције о процени утицаја на животну средину у прекограничном контексту („Службени Гласник РС - Међународни уговори“, бр. 102/2007) </w:t>
            </w:r>
          </w:p>
        </w:tc>
        <w:tc>
          <w:tcPr>
            <w:tcW w:w="3490" w:type="dxa"/>
            <w:tcBorders>
              <w:top w:val="dotted" w:sz="4" w:space="0" w:color="auto"/>
              <w:bottom w:val="nil"/>
            </w:tcBorders>
            <w:tcMar>
              <w:top w:w="28" w:type="dxa"/>
              <w:left w:w="28" w:type="dxa"/>
              <w:bottom w:w="28" w:type="dxa"/>
              <w:right w:w="28" w:type="dxa"/>
            </w:tcMar>
            <w:hideMark/>
          </w:tcPr>
          <w:p w:rsidR="004F229A" w:rsidRPr="004F229A" w:rsidRDefault="004F229A" w:rsidP="00746150">
            <w:pPr>
              <w:rPr>
                <w:rFonts w:cs="Arial"/>
                <w:szCs w:val="20"/>
              </w:rPr>
            </w:pPr>
          </w:p>
        </w:tc>
        <w:tc>
          <w:tcPr>
            <w:tcW w:w="899" w:type="dxa"/>
            <w:tcBorders>
              <w:top w:val="dotted" w:sz="4" w:space="0" w:color="auto"/>
              <w:bottom w:val="nil"/>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ДА</w:t>
            </w:r>
          </w:p>
        </w:tc>
        <w:tc>
          <w:tcPr>
            <w:tcW w:w="1313" w:type="dxa"/>
            <w:tcBorders>
              <w:top w:val="dotted" w:sz="4" w:space="0" w:color="auto"/>
              <w:bottom w:val="nil"/>
            </w:tcBorders>
            <w:tcMar>
              <w:top w:w="28" w:type="dxa"/>
              <w:left w:w="28" w:type="dxa"/>
              <w:bottom w:w="28" w:type="dxa"/>
              <w:right w:w="28" w:type="dxa"/>
            </w:tcMar>
            <w:hideMark/>
          </w:tcPr>
          <w:p w:rsidR="004F229A" w:rsidRPr="004F229A" w:rsidRDefault="004F229A" w:rsidP="00746150">
            <w:pPr>
              <w:jc w:val="center"/>
              <w:rPr>
                <w:rFonts w:cs="Arial"/>
                <w:szCs w:val="20"/>
              </w:rPr>
            </w:pPr>
            <w:r w:rsidRPr="004F229A">
              <w:rPr>
                <w:rFonts w:cs="Arial"/>
                <w:szCs w:val="20"/>
              </w:rPr>
              <w:t>12. 2015.</w:t>
            </w:r>
          </w:p>
        </w:tc>
      </w:tr>
    </w:tbl>
    <w:p w:rsidR="00E4399F" w:rsidRDefault="00E4399F" w:rsidP="00EE7CCE">
      <w:pPr>
        <w:pStyle w:val="Heading3"/>
      </w:pPr>
      <w:bookmarkStart w:id="34" w:name="_Toc410731374"/>
      <w:r w:rsidRPr="00E4399F">
        <w:t>АКТИ КОЈЕ ВЛАДА ДОНОСИ</w:t>
      </w:r>
      <w:bookmarkEnd w:id="34"/>
    </w:p>
    <w:tbl>
      <w:tblPr>
        <w:tblW w:w="5150" w:type="pct"/>
        <w:tblCellMar>
          <w:top w:w="15" w:type="dxa"/>
          <w:left w:w="15" w:type="dxa"/>
          <w:bottom w:w="15" w:type="dxa"/>
          <w:right w:w="15" w:type="dxa"/>
        </w:tblCellMar>
        <w:tblLook w:val="04A0" w:firstRow="1" w:lastRow="0" w:firstColumn="1" w:lastColumn="0" w:noHBand="0" w:noVBand="1"/>
      </w:tblPr>
      <w:tblGrid>
        <w:gridCol w:w="651"/>
        <w:gridCol w:w="3060"/>
        <w:gridCol w:w="3496"/>
        <w:gridCol w:w="2978"/>
        <w:gridCol w:w="2870"/>
        <w:gridCol w:w="710"/>
        <w:gridCol w:w="1275"/>
      </w:tblGrid>
      <w:tr w:rsidR="00746150" w:rsidRPr="005073AC" w:rsidTr="002F10AD">
        <w:trPr>
          <w:tblHeader/>
        </w:trPr>
        <w:tc>
          <w:tcPr>
            <w:tcW w:w="216" w:type="pct"/>
            <w:tcBorders>
              <w:top w:val="single" w:sz="12" w:space="0" w:color="000000"/>
              <w:bottom w:val="single" w:sz="12" w:space="0" w:color="000000"/>
            </w:tcBorders>
            <w:vAlign w:val="center"/>
            <w:hideMark/>
          </w:tcPr>
          <w:p w:rsidR="005073AC" w:rsidRPr="005073AC" w:rsidRDefault="005073AC" w:rsidP="005073AC">
            <w:pPr>
              <w:rPr>
                <w:b/>
                <w:bCs/>
              </w:rPr>
            </w:pPr>
            <w:r w:rsidRPr="005073AC">
              <w:rPr>
                <w:b/>
                <w:bCs/>
              </w:rPr>
              <w:t>Редни број</w:t>
            </w:r>
          </w:p>
        </w:tc>
        <w:tc>
          <w:tcPr>
            <w:tcW w:w="1017" w:type="pct"/>
            <w:tcBorders>
              <w:top w:val="single" w:sz="12" w:space="0" w:color="000000"/>
              <w:bottom w:val="single" w:sz="12" w:space="0" w:color="000000"/>
            </w:tcBorders>
            <w:vAlign w:val="center"/>
            <w:hideMark/>
          </w:tcPr>
          <w:p w:rsidR="005073AC" w:rsidRPr="005073AC" w:rsidRDefault="005073AC" w:rsidP="005073AC">
            <w:pPr>
              <w:rPr>
                <w:b/>
                <w:bCs/>
              </w:rPr>
            </w:pPr>
            <w:r w:rsidRPr="005073AC">
              <w:rPr>
                <w:b/>
                <w:bCs/>
              </w:rPr>
              <w:t>Назив</w:t>
            </w:r>
          </w:p>
        </w:tc>
        <w:tc>
          <w:tcPr>
            <w:tcW w:w="1162" w:type="pct"/>
            <w:tcBorders>
              <w:top w:val="single" w:sz="12" w:space="0" w:color="000000"/>
              <w:bottom w:val="single" w:sz="12" w:space="0" w:color="000000"/>
            </w:tcBorders>
            <w:vAlign w:val="center"/>
            <w:hideMark/>
          </w:tcPr>
          <w:p w:rsidR="005073AC" w:rsidRPr="005073AC" w:rsidRDefault="005073AC" w:rsidP="005073AC">
            <w:pPr>
              <w:rPr>
                <w:b/>
                <w:bCs/>
              </w:rPr>
            </w:pPr>
            <w:r w:rsidRPr="005073AC">
              <w:rPr>
                <w:b/>
                <w:bCs/>
              </w:rPr>
              <w:t>Правни основ</w:t>
            </w:r>
          </w:p>
        </w:tc>
        <w:tc>
          <w:tcPr>
            <w:tcW w:w="990" w:type="pct"/>
            <w:tcBorders>
              <w:top w:val="single" w:sz="12" w:space="0" w:color="000000"/>
              <w:bottom w:val="single" w:sz="12" w:space="0" w:color="000000"/>
            </w:tcBorders>
            <w:vAlign w:val="center"/>
            <w:hideMark/>
          </w:tcPr>
          <w:p w:rsidR="005073AC" w:rsidRPr="005073AC" w:rsidRDefault="005073AC" w:rsidP="005073AC">
            <w:pPr>
              <w:rPr>
                <w:b/>
                <w:bCs/>
              </w:rPr>
            </w:pPr>
            <w:r w:rsidRPr="005073AC">
              <w:rPr>
                <w:b/>
                <w:bCs/>
              </w:rPr>
              <w:t>Опис</w:t>
            </w:r>
          </w:p>
        </w:tc>
        <w:tc>
          <w:tcPr>
            <w:tcW w:w="954" w:type="pct"/>
            <w:tcBorders>
              <w:top w:val="single" w:sz="12" w:space="0" w:color="000000"/>
              <w:bottom w:val="single" w:sz="12" w:space="0" w:color="000000"/>
            </w:tcBorders>
            <w:vAlign w:val="center"/>
            <w:hideMark/>
          </w:tcPr>
          <w:p w:rsidR="005073AC" w:rsidRPr="005073AC" w:rsidRDefault="005073AC" w:rsidP="005073AC">
            <w:pPr>
              <w:rPr>
                <w:b/>
                <w:bCs/>
              </w:rPr>
            </w:pPr>
            <w:r w:rsidRPr="005073AC">
              <w:rPr>
                <w:b/>
                <w:bCs/>
              </w:rPr>
              <w:t>Референтни документ</w:t>
            </w:r>
          </w:p>
        </w:tc>
        <w:tc>
          <w:tcPr>
            <w:tcW w:w="236" w:type="pct"/>
            <w:tcBorders>
              <w:top w:val="single" w:sz="12" w:space="0" w:color="000000"/>
              <w:bottom w:val="single" w:sz="12" w:space="0" w:color="000000"/>
            </w:tcBorders>
            <w:vAlign w:val="center"/>
            <w:hideMark/>
          </w:tcPr>
          <w:p w:rsidR="005073AC" w:rsidRPr="005073AC" w:rsidRDefault="005073AC" w:rsidP="002F10AD">
            <w:pPr>
              <w:jc w:val="center"/>
              <w:rPr>
                <w:b/>
                <w:bCs/>
              </w:rPr>
            </w:pPr>
            <w:r w:rsidRPr="005073AC">
              <w:rPr>
                <w:b/>
                <w:bCs/>
              </w:rPr>
              <w:t>НПАА</w:t>
            </w:r>
          </w:p>
        </w:tc>
        <w:tc>
          <w:tcPr>
            <w:tcW w:w="424" w:type="pct"/>
            <w:tcBorders>
              <w:top w:val="single" w:sz="12" w:space="0" w:color="000000"/>
              <w:bottom w:val="single" w:sz="12" w:space="0" w:color="000000"/>
            </w:tcBorders>
            <w:vAlign w:val="center"/>
            <w:hideMark/>
          </w:tcPr>
          <w:p w:rsidR="005073AC" w:rsidRPr="005073AC" w:rsidRDefault="005073AC" w:rsidP="002F10AD">
            <w:pPr>
              <w:jc w:val="center"/>
              <w:rPr>
                <w:b/>
                <w:bCs/>
              </w:rPr>
            </w:pPr>
            <w:r w:rsidRPr="005073AC">
              <w:rPr>
                <w:b/>
                <w:bCs/>
              </w:rPr>
              <w:t>Рок/месец</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усвајању Програма расподеле и коришћења средстава субвенција у области заштите биља за 2015.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7. Закона о буџету Републике Србије за 2015. годину ("Службени гласник РС", број</w:t>
            </w:r>
            <w:r w:rsidRPr="005073AC">
              <w:rPr>
                <w:lang w:val="sr-Cyrl-CS"/>
              </w:rPr>
              <w:t xml:space="preserve"> 142/14</w:t>
            </w:r>
            <w:r w:rsidRPr="005073AC">
              <w:t>) и члан 43. став 3. Закона о Влади ("Службени гласник РС", број 55/2005, 71/2005, 101/2007, 65/2008, 16/2011, 72/2012 и 44/2014)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Усваја се Програм расподеле и коришћења средстава субвенција јавним нефинансијским предузећима и организацијама у области заштите биља за 2015. годину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01. 2015.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расподели подстицаја у пољопривреди и руралном развоју у 2015. години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 став 1. Закона о подстицајима у пољопривреди и руралном развоју („Службени гласник РС“, бр. 10/13) и члан 42. став 1. Закона о Влади (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Дефинише обим средстава, врсте и максималне износе подстицаја у пољопривреди и руралном развоју за 2015. годину.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01. 2015.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Програма управљања водама у 2015. години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42. став 3.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Утврђују се послови од општег интереса у управљању водама који ће се финансирати у 2015. години, као и износ средстава за обављање тих послова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распореду и коришћењу средстава за субвенционисање заштићених природних добара од националног интереса у 2015. години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7. Закона о буџету Републике Србије за 2015. годину ("Службени гласник РС", број</w:t>
            </w:r>
            <w:r w:rsidRPr="005073AC">
              <w:rPr>
                <w:lang w:val="sr-Cyrl-CS"/>
              </w:rPr>
              <w:t xml:space="preserve"> 142/14</w:t>
            </w:r>
            <w:r w:rsidRPr="005073AC">
              <w:t>) и члан 4</w:t>
            </w:r>
            <w:r w:rsidRPr="005073AC">
              <w:rPr>
                <w:lang w:val="sr-Cyrl-CS"/>
              </w:rPr>
              <w:t>2</w:t>
            </w:r>
            <w:r w:rsidRPr="005073AC">
              <w:t xml:space="preserve">. став </w:t>
            </w:r>
            <w:r w:rsidRPr="005073AC">
              <w:rPr>
                <w:lang w:val="sr-Cyrl-CS"/>
              </w:rPr>
              <w:t>1</w:t>
            </w:r>
            <w:r w:rsidRPr="005073AC">
              <w:t>. Закона о Влади ("Службени гласник РС", број 55/2005, 71/2005, 101/2007, 65/2008, 16/2011, 72/2012 и 44/2014)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Овом уредбом утврђује се распоред средстава субвенција по категоријама намена прописаним Законом о заштити природе, ближе одређују те намене и утврђују услови и поступак доделе и коришћења субвенција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Закључак о усвајању Програма расподеле и коришћења средстава за субвенције у области шумарства за 2015. годину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7. Закона о буџету Републике Србије за 2015. годину („Службени гласник РС”, број </w:t>
            </w:r>
            <w:r w:rsidRPr="005073AC">
              <w:rPr>
                <w:lang w:val="sr-Cyrl-CS"/>
              </w:rPr>
              <w:t>142/14</w:t>
            </w:r>
            <w:r w:rsidRPr="005073AC">
              <w:t xml:space="preserve">) и члан 43. став 3. Закона о Влади („Службени гласник РС”, бр. 55/05, 71/05 – исправка, 101/07, 65/08,16/11, 72/12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Програмом се регулише убвенцонисање радова који обезбеђују повећање степена шумовитости, конверзију изданачких шума и производњу репродуктивног материјала, и др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развоја шумарства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Годишњег програма коришћења средстава Буџетског фонда за шуме Републике Србије у 2015. години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88. став 4. Закона о шумама („Службени гласник РС“, број 30/10, 93/12), члан 7. Закона о буџету Републике Србије за 2015. годину („Службени гласник РС”, број </w:t>
            </w:r>
            <w:r w:rsidRPr="005073AC">
              <w:rPr>
                <w:lang w:val="sr-Cyrl-CS"/>
              </w:rPr>
              <w:t>142/14</w:t>
            </w:r>
            <w:r w:rsidRPr="005073AC">
              <w:t xml:space="preserve">) и члан 42. став 1. Закона о Влади („Службени гласник РС“ број 55/05, 71/05 – исправка, 101/07, 65/08-УС, 16/11, 72/12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Годишњи програм коришћења средстава Буџетског фонда за шуме Републике Србије у 2015. години, који је одштампан уз Уредбу и чини њен саставни део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развоја шумарства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утврђивању дугорочног програма мера за спровођење одгајивачког програма у Републици Србији за период од 2015. до 2019. године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19. Закона о сточарству („Службени гласник РС”, бр. 41/09 и 93/12), члан 4. став 1. Закона о подстицајима у пољопривреди и руралном развоју(„Службени гласник РС”, број 10/13) и члан 42. став 1. Закона о Влади ( „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Израдом одгајивачког програма на период од 5 година, дефинишу се правци развоја сточарске производње, и начини спровођења одгајивачких програма за сваку животињску врсту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Закључак о усвајању Програма расподеле и коришћења средстава Буџетског фонда за развој ловства Републике Србије за субвенције у области ловства за 2015. годину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7. Закона о буџету Републике Србије за 2015. годину („Службени гласник РС”, број </w:t>
            </w:r>
            <w:r w:rsidRPr="005073AC">
              <w:rPr>
                <w:lang w:val="sr-Cyrl-CS"/>
              </w:rPr>
              <w:t>142/14</w:t>
            </w:r>
            <w:r w:rsidRPr="005073AC">
              <w:t xml:space="preserve">) и члан 43. Закона о Влади („Службени гласник РС”, бр. 55/05, 71/05 – исправка, 101/07, 65/08,16/11, 68/12-УС, 72/12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Програмом се дефинишу средства намењена за субвенцонисање програма и пројеката развоја ловства и унапређењу стања популација дивљачи и њених станишта, и др.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развоја шумарства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висини накнада за воде за 2015.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191.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висина накнаде за коришћење водног добра, накнаде за испуштену воду, накнаде за одводњавање, накнаде за коришћење водних објеката и система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10</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Националног програма руралног развоја за период 2015-2020. године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6. став 2. Закона о пољопривреди и руралном развоју („Службени гласник РС”, број 41/09) и члан 42. став 1. Закона о Влади („Службени гласник РС", број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Националним програмом за рурални развој утврђују се средњорочни и краткорочни циљеви политике руралногразвоја, начин остваривања циљева, очекивани резултати, као и облик, врста, намена и обим појединих подстицаја. Националним програм за рурални развој је комплементаран са ИПАРД програмом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Годишњег програма развоја саветодавних послова у пољопривреди за 2015.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27. став 4</w:t>
            </w:r>
            <w:r w:rsidRPr="005073AC">
              <w:rPr>
                <w:lang w:val="sr-Cyrl-CS"/>
              </w:rPr>
              <w:t>.</w:t>
            </w:r>
            <w:r w:rsidRPr="005073AC">
              <w:t xml:space="preserve"> Закона о обављању саветодавних и стручних послова у области пољопривреди („Службени гласник РС”, број 30/10)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Годишњи програм развоја саветодавних послова у пољопривреди за 2014. годину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Националног програма пољопривреде за период 2015-2020. године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5. став 2. Закона о пољопривреди и руралном развоју ("Службени гласник РС" 41/09 и 10/13) и члан 42. став 1. Закона о Влади (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Уређује област пољопривреде за период 2015 до 2020.године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Програма извођења радова на заштити, уређењу и коришћењу пољопривредног земљишта за 2015.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14. став 2. Закона о пољопривредном земљишту („ Службени гласник РС“, бр. 62/06, 65/08 41/09) и члан 42. став 1. Закона о Влади ( „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Ближе одређује програм радова на заштити, уређењу и коришћењу пољопривредног земљишта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Национална стратегија одрживог развоја </w:t>
            </w:r>
            <w:r w:rsidRPr="005073AC">
              <w:br/>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Одлука о изменама и допунама Одлуке о образовању Националног савета за рурални развој</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33. ст. 2. и 3. Закона о Влади ( „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Измене и допуне Одлуке о образовању Националног савета за рурални развој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проглашењу Специјалног резервата природе Сува планина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Споменика природе Долина потока Бигар</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проглашењу Специјалног резервата природе Изнад Таталије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проглашењу Специјалног резервата природе Тесне Јаруге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19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Специјалног резервата природе Зеленика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20</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утврђивању годишњег програма мера за спровођење одгајивачког програма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19. Закона о сточарству („Службени гласник РС”, бр. 41/09 и 93/12), члан 4. став 1. Закона подстицајима у пољопривреди и руралном развоју („Службени гласник РС”, број 10/13) и члан 42. став 1. Закона о Влади („Службени гласник РС”, бр. 55/05, 71/05-исправка, 101/07, 65/08, 16/11, 68/12-УС, 72/12, 7/14-УС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Регулисање одабира приплодног материјала у складу са одгајивачким програмима, на који начин се постиже повећање производње по приплодном грлу и подиже конкурентност.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03. 2015.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Закључак о усвајању Акционог плана за реализацију Националног програма заштите животне средине за период 2015.-2019. године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124</w:t>
            </w:r>
            <w:r w:rsidRPr="005073AC">
              <w:rPr>
                <w:lang w:val="sr-Cyrl-CS"/>
              </w:rPr>
              <w:t>.</w:t>
            </w:r>
            <w:r w:rsidRPr="005073AC">
              <w:t xml:space="preserve"> став 1</w:t>
            </w:r>
            <w:r w:rsidRPr="005073AC">
              <w:rPr>
                <w:lang w:val="sr-Cyrl-CS"/>
              </w:rPr>
              <w:t>.</w:t>
            </w:r>
            <w:r w:rsidRPr="005073AC">
              <w:t xml:space="preserve"> Закона о заштити животне средине („Службени гласник РС”, број 135/04)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Регулише спровођење Националног програма заштите животне средине у периоду 2015. до 2019. године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04. 2015.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IPARD програма за период 2014-2020. године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w:t>
            </w:r>
            <w:r w:rsidRPr="005073AC">
              <w:rPr>
                <w:lang w:val="sr-Cyrl-CS"/>
              </w:rPr>
              <w:t>.</w:t>
            </w:r>
            <w:r w:rsidRPr="005073AC">
              <w:t xml:space="preserve"> 5. и 6. Закона о пољопривреди и руралном развоју („Службени гласник РС”, број 41/09)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IPARD програм 2014-2020 Утврђује IPARD програм 2014-2020 у циљу коришћења претприступних фондова ЕУ за рурални развој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04. 2015.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Годишњег програма мониторинга статуса вода у 2015. години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109. став 1.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Програм мониторинга статуса површинских и подземних вода у 2015. години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05. 2015.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развоја ловства Републике Србије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45. Закона о дивљачи и ловству („Службени гласник РС”, број 18/10) и члан 45. став 1. Закона о Влади („Службени гласник РС”, бр. 55/05, 71/05 – исправка, 101/07, 65/08,16/11, 68/12-УС, 72/12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Утврђују се дугорочни циљеви, смернице и мере за развој ловства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развоја шумарства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05. 2015.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начину топлотног третирања и обележавања дрвеног материјала за паковање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90. тачка 2. Устава Републике Србије ("Службени гласник РС", бр. 98/2006 ) и члан 42. став 1. Закона о Влади („Службени гласник РС”, бр. 55/05, 71/05-исправка, 101/07, 65/08, 16/11, 68/12-УС, 72/12, 7/14-УС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начин и поступак третирања и означавања дрвеног материјала за паковање ДМП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06. 2015.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предела изузетних одлика Радан</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w:t>
            </w:r>
            <w:r w:rsidRPr="005073AC">
              <w:rPr>
                <w:lang w:val="sr-Cyrl-CS"/>
              </w:rPr>
              <w:t xml:space="preserve"> </w:t>
            </w:r>
            <w:r w:rsidRPr="005073AC">
              <w:t>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06. 2015.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граничним вредностима емисије загађујућих материја у ваздух из постројења за сагоревање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42. Закона о заштити ваздуха („Службени гласник РС”, бр. 36/09 и 10/13)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Прописује граничне вредности емисије загађујућих материја у ваздух из постројења за сагоревање имајући у виду врсту, капацитет, старост, планирани радни век постројења и гориво које се у њему користи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06. 2015.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мерењима емисије загађујућих материја у ваздух из стационарних извора загађивања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 41. и 42. Закона о заштити ваздуха („Службени гласник РС”, бр. 36/09 и 10/13)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Прописује начин, поступак, учесталост и методологија мерења емисије загађујућих материја; критеријуми за успостављање мерних места за мерење емисије; поступак вредновања резултата мерења емисије и усклађеност са прописаним нормативима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06. 2015.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29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граничним вредностима емисије загађујућих материја у ваздух из стационарних извора загађивања, осим постројења за сагоревање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Закона о заштити ваздуха („Службени гласник РС”, бр. 36/09 и 10/13)и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Прописује граничне вредности емисије загађујућих материја у ваздух из стационарних извора загађивања, осим постројења за сагоревање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06. 2015.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30</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начину и условима управљања, коришћења и истраживања спелеолошких објеката и изради и вођења катастра спелеолошких објеката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25 став 2. Закона о заштити природе („Службени гласник РС, бр. 36/09, 88/10 и 91/10-исправка)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Овом уредбом ближе се уређују забрањене и дозвољене активности у спелеолошким објектима и њиховој околини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утврђивању Основе за вођење преговора и закључивање Споразума о сарадњи у области одрживог управљања прекограничним водама са Босном и Херцеговином и о усвајању Нацрта споразума о сарадњи у области одрживог управљања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Основом се одређују основна питања о којима ће се водити преговори, ставови делегације Републике Србије, састав делегације Републике Србије, предрачун трошкова за рад делегације. Споразумом о сарадњи у области одрживог управљања прекограничним водама са Босном и Херцеговином се уређује споразумно решавање свих питања у области одрживог управљања прекограничним водама, за које су заинтересоване обе или једна од страна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Стратегија управљања водама на територији Републике Србије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31. став 1. Закона о водама („Службени гласник РС”, бр. 30/10 и 93/12) и члан 45.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Стратегијом управљања водама на територији Републике Србије се утврђују дугорочни правци управљања водама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утврђивању допуне Основе за вођење преговора и закључивање Споразума о сарадњи у области одрживог управљања прекограничним водама са Хрватском</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Допуном Основе се одређују основна питања о којима ће се у наставку вођења преговора преговарати, ставови делегације Републике Србије, састав делегације Републике Србије, предрачун трошкова за рад делегације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Плана управљања водама за слив реке Дунав са Програмом мера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34. став 3.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Планом управљања водама се на разматраном подручју обезбеђује рационално коришћење и заштита вода, као и заштита од вода, што укључује и процену неопходних средстава за реализацију планираних активности, динамику и начин њиховог обезбеђења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утврђивању Основе за вођење преговора и закључивање Споразума о сарадњи у области одрживог управљања прекограничним водама са Мађарском и о усвајању Нацрта споразума о сарадњи у области одрживог управљања прекограничним водама са Мађарском</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Основом се одређују основна питања о којима ће се водити преговори, ставови делегације Републике Србије, састав делегације Републике Србије, предрачун трошкова за рад делегације. Споразумом о сарадњи у области одрживог управљања прекограничним водама са Мађарском се уређује споразумно решавање свих питања у области одрживог управљања прекограничним водама, за које су заинтересоване обе или једна од страна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утврђивању допуне Основе за вођење преговора и закључивање Споразума о сарадњи у области одрживог управљања прекограничним водама са Румунијом</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Допуном Основе се одређују основна питања о којима ће се у наставку вођења преговора преговарати, ставови делегације Републике Србије, састав делегације Републике Србије, предрачун трошкова за рад делегације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методологије за обрачун цене снабдевања водом за пиће системом јавног водовода и цене сакупљања, одвођења и пречишћавања отпадних вода системом јавне канализације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157. став 2. тачка 1)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методологија за обрачун цене снабдевања водом за пиће системом јавног водовода и цене сакупљања, одвођења и пречишћавања отпадних вода системом јавне канализације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о усвајању Националног програма очувања и одрживог коришћења биљних генетичких ресурса за храну и пољопривреду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43. став 3. Закона о Влади („Службени гласник РС”, бр. 55/05, 71/05 - исправка, 101/07, 65/08, 16/11, 68/12-УС, 72/12, 7/14 - одлука 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Национални програм очувања биљних генетичких ресурса за храну и пољопривреду је стратегијски документ у којем се описује актуелно стање, наводе циљеви и предлажу мере у вези са очувањем, одрживим коришћењем, употребом и развојем биљних генетичких рерсурса за храну и пољопривреду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39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парка природе Кучај-Бељаница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40</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критеријума за одређивање референтне цене воде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157. став 2. тачка 2) Закона о водама („Службени гласник РС”, бр. 30/10 и 93/12)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Утврђују се критеријуми за одређивање референтне цене воде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Водопривредна основа Републике Србије</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Специјалног резервата природе Пештерско поље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Члан 41 а Закона о заштити природе („Службени гласник РС”, бр. 36/09, 88/10 и 91/10-исправка) и члан 42. став 1. Закона о Влади („Службени гласник РС", бр. 55/05, 71/05-исправка, 101/07, 65/08, 16/11, 68/12-УС, 72/12, 7/14-УС и 44/14) </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09. 2015.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Одлука о висини накнаде за испитивање и за додатно испитивање сорте пољопривредног биља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35. Закон о признавању сорти пољопривредног биља ("Службени гласник РС" бр. 30/2010) и члан 43. став 1. Закона о Влади ("Службени гласник РС", бр. 55/05, 71/05,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висина накнаде коју плаћа подносилац захтева за испитивање сорте ради признавања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10. 2015.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којим се прихвата Извештај о стању животне средине за 2014.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76. став 1. Закона о заштити животне средине („Службени гласник РС”, бр. 135/04, 36/09, 36/09 – др. закон, 72/09 – др. закон и 43/11 – УС) и члан 43. став 3. Закона о Влади („Службени гласник PC”, бр. 55/05, 71/05 – исправка, 101/07, 65/08, 16/11, 68/12 – УС, 72/12, 7/14-одлука 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Извештај о стању животне средине у Републици Србији за 2014. годину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11. 2015.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Закључак о прихватању Извештаја о стању природе у Републици Србији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114. став 1. Закона о заштити природе („Службени гласник РС”, бр. 36/09, 88/10 и 91/10-исправка) и члан 43. став 3.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Прихвата се Извештај о стању природе у Републици Србији који садрже податке о стању геолошке, биолошке и предеоне разноврсности заштићених природних добара, подаци о коришћењу природних вредности, подаци о утицајима појединиг пројеката и активности на природу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11. 2015.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средњорочног програма развоја саветодавних послова у пољопривреди за период 2015-2019. године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w:t>
            </w:r>
            <w:r w:rsidRPr="005073AC">
              <w:rPr>
                <w:lang w:val="sr-Cyrl-CS"/>
              </w:rPr>
              <w:t>.</w:t>
            </w:r>
            <w:r w:rsidRPr="005073AC">
              <w:t xml:space="preserve"> 25. и 26. Закона о обављању саветодавних и стручних послова у области пољопривреди („Службени гласник РС”, број 30/10)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средњорочни програм развоја саветодавних послова у пољопривреди за период од 2015-2019. године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Предела изузетних одлика Долина Малог Рзава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41 а Закона о заштити природе („Службени гласник РС”, бр. 36/09, 88/10 и 91/10-исправка)и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проглашењу Специјалног резервата природе Ртањ</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Члана 41 а Закона о заштити природе („Службени гласник РС”, бр. 36/09, 88/10 и 91/10-исправка)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Проглашава се заштићено подручје I категорије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Закључак којим се прихвата Програм вођења информационог система заштите животне средине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74. Закона о заштити животне средине („Службени гласник РС”, бр. 135/04, 36/09, 36/09 – др. закон, 72/09 – др. закон и 43/11 – УС) и члан 43. став 3. Закона о Влади („Службени гласник PC”, бр. 55/05, 71/05 – исправка, 101/07, 65/08, 16/11, 68/12 – УС, 72/12, 7/14-одлука 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организација, начин вођења и одржавања Информационог система заштите животне средине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49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изменама и допунама Уредбе о еколошкој мрежи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38. Закона о заштити природе („Службени гласник РС”, бр. 36/09, 88/10 и 91/10-исправка)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Изменама и допунама Уредбе се мења члан 3. Уредбе о еколошки значајним подручјима као и ажурирање прилога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50</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Уредба о оцени прихватљивости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10. Закона о заштити природе („Службени гласник РС”, бр. 36/09, 88/10 и 91/10-исправка)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Влада ближе прописује поступак, садржину, рокове, начин спровођења оцене прихватљивости у односу на циљеве очувања еколошки значајног подручја, као и начин обавештавања јавности, утврђивања преовладавајућег јавног интереса и компензацијских мера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51</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Предлог измена и допуна Уредбе o листама пројеката за које је процена утицаја обавезна и листама пројеката за које се процена утицаја може захтевати</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 Закона о процени утицаја на животну средину („Службени Гласник РС“, бр. 135/04, 36/09)и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Листа 1 Пројеката за које је обавезна процена утицаја на животну средину и Листа 2 Пројеката за које се може захтевати процена утицаја на животну средину.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52</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методологији за израду инвентара емисија загађујућих материја у ваздуху, верификацији података и начину извештавања података у складу са Програмом сарадње за праћење и процену прекограничног преноса загађујућих материја у ваздуху на велике даљине у Европи (ЕМЕП)</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47. Закона о заштити ваздуха („Службени гласник РС”, бр. 36/09 и 10/13)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Прописује се методологији за израду инвентара емисија загађујућих материја у ваздуху, верификацији података и начину извештавања података, у складу са Програмом сарадње за праћење и процену прекограничног преноса загађујућих материја у ваздуху на велике даљине у Европи (ЕМЕП)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53</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Одлука о одређивању пољопривредних и прехрамбених производа за које се плаћа посебна дажбина при увозу и утврђивању износа посебне дажбине </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2. Закона о посебној дажбини при увозу пољопривредних и прехрамбених производа ("Службени лист СРЈ" број 90/94) и члан 43. став 1. Закона о Влади ("Службени гласник РС" број 55/05, 71/05 - исправка, 101/07, 65/08, 16/11, 68/12- 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Овом одлуком одређују се пољопривредни и прехрамбени производи за које се плаћа посебна дажбина при увозу и утврђује износ посебне дажбине. Прописују се производи за које се прописују посебне дажбине при увозу и износе посебних дажбина, у динарима по јединици производа, за увозу пољопривредних и прехрамбених производа из Европске уније и за увоз истих са осталих дестинација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Стратегија пољопривреде и руралног развоја Републике Србије за период 2014-2024. године </w:t>
            </w:r>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НЕ</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54</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изменама и допунама Уредбе о граничним вредностима емисије загађујућих материја у воде и роковима за њихово достизање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93. став 1. и став 2. тачка 1) Закона о водама („Службени гласник РС”, број 30/10 и 93/12) и члана 42. став 1. Закона о Влади („Службени гласник РС”, бр. 55/05, 71/05- исправка 101/07, 65/08 и 16/11)</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Утврђују се граничне вредности емисије загађујућих материје у воде, као и рокови за њихово достизање;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55</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сертификацији лица која обављају одређене делатности везане за супстанце које оштећују озонски омотач и одређене флуороване гасове са ефектом стаклене баште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52а. Закона о заштити ваздуха („Службени гласник РС”, бр. 36/09 и 10/13)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Прописује услове, минималне захтеве и поступак за добијање, одузимање и обнављање сертификата за запослене код правних лица и/или предузетника који обављају делатност инсталације, одржавања или сервисирања и провере испуштања расхладне и климатизационе опреме и топлотних пумпи и система за заштиту од пожара који садрже или се ослањају на супстанце које оштећују озонски омотач или на флуороване гасове са ефектом стаклене баште, делатност сакупљања супстанци које оштећују озонски омотач или флуорованих гасова са ефектом стаклене баште из расхладне и климатизационе опреме и топлотних пумпи, система за заштиту од пожара и опреме која садржи раствараче и искључивања из употребе ове опреме и система, делатност сакупљања флуорованих гасова са ефектом стаклене баште из опреме за високонапонско прекидање и делатност сакупљања супстанци које оштећују озонски омотач и флуорованих гасова са ефектом стаклене баште из климатизационих система одређених моторних возила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56</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верификацији и акредитацији верификатора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50. Закона о заштити ваздуха ("Службени гласник РС", бр. 36/09 и 10/13)</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Прописују се одредбе за верификацију извештаја који се подносе у складу са Законом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57</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делатностима и гасовима са ефектом стаклене баште за потребе система трговине емисијама</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50. Закона о заштити ваздуха ("Службени гласник РС", бр. 36/09 и 10/13)</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Одређују се делатности и гасови са ефектом стаклене баште за које оператер постројења мора добити дозволу за емисије и за авио оператере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58</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утврђивању Листе категорија квалитета ваздуха по зонама и агломерацијама на територији Републике Србије за 2014. годину</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21. став 4. Закона о заштити ваздуха ("Службени гласник РС", бр. 36/09 и 10/13) и члан 42. став 1. Закона о Влади („Службени гласник РС", бр. 55/05, 71/05-исправка, 101/07, 65/08, 16/11, 68/12-УС, 72/12, 7/14-УС и 44/14)</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Утврђује се Листа категорија квалитета ваздуха по зонама и агломерацијама на територији Републике Србије за 2014. годину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r w:rsidR="00746150" w:rsidRPr="005073AC" w:rsidTr="002F10AD">
        <w:trPr>
          <w:trHeight w:val="1465"/>
        </w:trPr>
        <w:tc>
          <w:tcPr>
            <w:tcW w:w="0" w:type="auto"/>
            <w:tcBorders>
              <w:top w:val="dotted" w:sz="6" w:space="0" w:color="000000"/>
            </w:tcBorders>
            <w:tcMar>
              <w:top w:w="75" w:type="dxa"/>
              <w:left w:w="75" w:type="dxa"/>
              <w:bottom w:w="75" w:type="dxa"/>
              <w:right w:w="75" w:type="dxa"/>
            </w:tcMar>
            <w:hideMark/>
          </w:tcPr>
          <w:p w:rsidR="005073AC" w:rsidRPr="005073AC" w:rsidRDefault="005073AC" w:rsidP="005073AC">
            <w:r w:rsidRPr="005073AC">
              <w:t>59</w:t>
            </w:r>
          </w:p>
        </w:tc>
        <w:tc>
          <w:tcPr>
            <w:tcW w:w="1017"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Уредба о мониторнгу и извештавању гасова са ефектом стаклене баште</w:t>
            </w:r>
          </w:p>
        </w:tc>
        <w:tc>
          <w:tcPr>
            <w:tcW w:w="1162"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Члан 50. Закона о заштити ваздуха ("Службени гласник РС", бр. 36/09 и 10/13)</w:t>
            </w:r>
          </w:p>
        </w:tc>
        <w:tc>
          <w:tcPr>
            <w:tcW w:w="990" w:type="pct"/>
            <w:tcBorders>
              <w:top w:val="dotted" w:sz="6" w:space="0" w:color="000000"/>
            </w:tcBorders>
            <w:tcMar>
              <w:top w:w="75" w:type="dxa"/>
              <w:left w:w="75" w:type="dxa"/>
              <w:bottom w:w="75" w:type="dxa"/>
              <w:right w:w="75" w:type="dxa"/>
            </w:tcMar>
            <w:hideMark/>
          </w:tcPr>
          <w:p w:rsidR="005073AC" w:rsidRPr="005073AC" w:rsidRDefault="005073AC" w:rsidP="005073AC">
            <w:r w:rsidRPr="005073AC">
              <w:t xml:space="preserve">Утврђују се правила за мониторинг и извештавање о емисијама гасова са ефектом стаклене баште </w:t>
            </w:r>
          </w:p>
        </w:tc>
        <w:tc>
          <w:tcPr>
            <w:tcW w:w="954" w:type="pct"/>
            <w:tcBorders>
              <w:top w:val="dotted" w:sz="6" w:space="0" w:color="000000"/>
            </w:tcBorders>
            <w:tcMar>
              <w:top w:w="75" w:type="dxa"/>
              <w:left w:w="75" w:type="dxa"/>
              <w:bottom w:w="75" w:type="dxa"/>
              <w:right w:w="75" w:type="dxa"/>
            </w:tcMar>
            <w:hideMark/>
          </w:tcPr>
          <w:p w:rsidR="005073AC" w:rsidRPr="005073AC" w:rsidRDefault="005073AC" w:rsidP="005073AC">
            <w:r w:rsidRPr="005073AC">
              <w:br/>
            </w:r>
          </w:p>
        </w:tc>
        <w:tc>
          <w:tcPr>
            <w:tcW w:w="236"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ДА</w:t>
            </w:r>
          </w:p>
        </w:tc>
        <w:tc>
          <w:tcPr>
            <w:tcW w:w="424" w:type="pct"/>
            <w:tcBorders>
              <w:top w:val="dotted" w:sz="6" w:space="0" w:color="000000"/>
            </w:tcBorders>
            <w:tcMar>
              <w:top w:w="75" w:type="dxa"/>
              <w:left w:w="75" w:type="dxa"/>
              <w:bottom w:w="75" w:type="dxa"/>
              <w:right w:w="75" w:type="dxa"/>
            </w:tcMar>
            <w:hideMark/>
          </w:tcPr>
          <w:p w:rsidR="005073AC" w:rsidRPr="005073AC" w:rsidRDefault="005073AC" w:rsidP="002F10AD">
            <w:pPr>
              <w:jc w:val="center"/>
            </w:pPr>
            <w:r w:rsidRPr="005073AC">
              <w:t>12. 2015.</w:t>
            </w:r>
          </w:p>
        </w:tc>
      </w:tr>
    </w:tbl>
    <w:p w:rsidR="00E4399F" w:rsidRPr="00E4399F" w:rsidRDefault="00E4399F" w:rsidP="00EE7CCE">
      <w:pPr>
        <w:pStyle w:val="Heading3"/>
        <w:rPr>
          <w:lang w:val="sr-Cyrl-RS"/>
        </w:rPr>
      </w:pPr>
      <w:bookmarkStart w:id="35" w:name="_Toc410731375"/>
      <w:r w:rsidRPr="00E4399F">
        <w:t>ПРОПИСИ ОРГАНА ДРЖАВНЕ УПРАВЕ</w:t>
      </w:r>
      <w:bookmarkEnd w:id="35"/>
    </w:p>
    <w:tbl>
      <w:tblPr>
        <w:tblW w:w="5034" w:type="pct"/>
        <w:tblCellMar>
          <w:top w:w="28" w:type="dxa"/>
          <w:left w:w="28" w:type="dxa"/>
          <w:bottom w:w="28" w:type="dxa"/>
          <w:right w:w="28" w:type="dxa"/>
        </w:tblCellMar>
        <w:tblLook w:val="04A0" w:firstRow="1" w:lastRow="0" w:firstColumn="1" w:lastColumn="0" w:noHBand="0" w:noVBand="1"/>
      </w:tblPr>
      <w:tblGrid>
        <w:gridCol w:w="726"/>
        <w:gridCol w:w="3656"/>
        <w:gridCol w:w="3655"/>
        <w:gridCol w:w="3243"/>
        <w:gridCol w:w="634"/>
        <w:gridCol w:w="1558"/>
        <w:gridCol w:w="1255"/>
      </w:tblGrid>
      <w:tr w:rsidR="0012092E" w:rsidRPr="0012092E" w:rsidTr="002F10AD">
        <w:trPr>
          <w:tblHeader/>
        </w:trPr>
        <w:tc>
          <w:tcPr>
            <w:tcW w:w="246"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12092E">
            <w:pPr>
              <w:rPr>
                <w:rFonts w:cs="Arial"/>
                <w:b/>
                <w:bCs/>
                <w:szCs w:val="20"/>
              </w:rPr>
            </w:pPr>
            <w:r w:rsidRPr="0012092E">
              <w:rPr>
                <w:rFonts w:cs="Arial"/>
                <w:b/>
                <w:bCs/>
                <w:szCs w:val="20"/>
              </w:rPr>
              <w:t>Редни број</w:t>
            </w:r>
          </w:p>
        </w:tc>
        <w:tc>
          <w:tcPr>
            <w:tcW w:w="1241"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12092E">
            <w:pPr>
              <w:rPr>
                <w:rFonts w:cs="Arial"/>
                <w:b/>
                <w:bCs/>
                <w:szCs w:val="20"/>
              </w:rPr>
            </w:pPr>
            <w:r w:rsidRPr="0012092E">
              <w:rPr>
                <w:rFonts w:cs="Arial"/>
                <w:b/>
                <w:bCs/>
                <w:szCs w:val="20"/>
              </w:rPr>
              <w:t>Назив</w:t>
            </w:r>
          </w:p>
        </w:tc>
        <w:tc>
          <w:tcPr>
            <w:tcW w:w="1241"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12092E">
            <w:pPr>
              <w:rPr>
                <w:rFonts w:cs="Arial"/>
                <w:b/>
                <w:bCs/>
                <w:szCs w:val="20"/>
              </w:rPr>
            </w:pPr>
            <w:r w:rsidRPr="0012092E">
              <w:rPr>
                <w:rFonts w:cs="Arial"/>
                <w:b/>
                <w:bCs/>
                <w:szCs w:val="20"/>
              </w:rPr>
              <w:t>Правни основ</w:t>
            </w:r>
          </w:p>
        </w:tc>
        <w:tc>
          <w:tcPr>
            <w:tcW w:w="1101"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12092E">
            <w:pPr>
              <w:rPr>
                <w:rFonts w:cs="Arial"/>
                <w:b/>
                <w:bCs/>
                <w:szCs w:val="20"/>
              </w:rPr>
            </w:pPr>
            <w:r w:rsidRPr="0012092E">
              <w:rPr>
                <w:rFonts w:cs="Arial"/>
                <w:b/>
                <w:bCs/>
                <w:szCs w:val="20"/>
              </w:rPr>
              <w:t>Референтни документ</w:t>
            </w:r>
          </w:p>
        </w:tc>
        <w:tc>
          <w:tcPr>
            <w:tcW w:w="215"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2F10AD">
            <w:pPr>
              <w:jc w:val="center"/>
              <w:rPr>
                <w:rFonts w:cs="Arial"/>
                <w:b/>
                <w:bCs/>
                <w:szCs w:val="20"/>
              </w:rPr>
            </w:pPr>
            <w:r w:rsidRPr="0012092E">
              <w:rPr>
                <w:rFonts w:cs="Arial"/>
                <w:b/>
                <w:bCs/>
                <w:szCs w:val="20"/>
              </w:rPr>
              <w:t>НПАА</w:t>
            </w:r>
          </w:p>
        </w:tc>
        <w:tc>
          <w:tcPr>
            <w:tcW w:w="529"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2F10AD">
            <w:pPr>
              <w:jc w:val="center"/>
              <w:rPr>
                <w:rFonts w:cs="Arial"/>
                <w:b/>
                <w:bCs/>
                <w:szCs w:val="20"/>
              </w:rPr>
            </w:pPr>
            <w:r w:rsidRPr="0012092E">
              <w:rPr>
                <w:rFonts w:cs="Arial"/>
                <w:b/>
                <w:bCs/>
                <w:szCs w:val="20"/>
              </w:rPr>
              <w:t>Рок доношења (месец)</w:t>
            </w:r>
          </w:p>
        </w:tc>
        <w:tc>
          <w:tcPr>
            <w:tcW w:w="426" w:type="pct"/>
            <w:tcBorders>
              <w:top w:val="single" w:sz="12" w:space="0" w:color="000000"/>
              <w:bottom w:val="single" w:sz="12" w:space="0" w:color="000000"/>
            </w:tcBorders>
            <w:tcMar>
              <w:top w:w="28" w:type="dxa"/>
              <w:left w:w="28" w:type="dxa"/>
              <w:bottom w:w="28" w:type="dxa"/>
              <w:right w:w="28" w:type="dxa"/>
            </w:tcMar>
            <w:vAlign w:val="center"/>
            <w:hideMark/>
          </w:tcPr>
          <w:p w:rsidR="0012092E" w:rsidRPr="0012092E" w:rsidRDefault="0012092E" w:rsidP="002F10AD">
            <w:pPr>
              <w:jc w:val="center"/>
              <w:rPr>
                <w:rFonts w:cs="Arial"/>
                <w:b/>
                <w:bCs/>
                <w:szCs w:val="20"/>
              </w:rPr>
            </w:pPr>
            <w:r w:rsidRPr="0012092E">
              <w:rPr>
                <w:rFonts w:cs="Arial"/>
                <w:b/>
                <w:bCs/>
                <w:szCs w:val="20"/>
              </w:rPr>
              <w:t>Прописан крајњи рок</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квалитету и другим захтевима за пиво</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55. став 3. Закона о безбедности хране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01. 2015.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утврђивању Програма мера здравствене заштите животиња за 2015. годину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51. став 1. Закона о ветеринарству ("Службени гласник РС"бр. 91/05,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01. 2015.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01. 2015.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подстицајима за унапређење економских активности на селу кроз подршку непољопривредним активностима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условима и начину коришћења подстицајних средстава за израду локалних стратегија руралног развоја основаних партнерстава за територијални рурални развој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којим се ближе прописују услови и начин остваривања права на подстицаје за спровођење научно истраживачких, развојних и иновативних пројеката у области пољопривреде и руралног развоја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42.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документима и садржини пријаве за регистрацију података у Регистар уговора о финансирању пољопривредне производње и начину уписа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 . став 2. Закона о финансирању и обезбеђењу финансирања пољопривредне производње („Сл. гласник РС“ бр. 128/14)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277306">
            <w:pPr>
              <w:rPr>
                <w:rFonts w:cs="Arial"/>
                <w:szCs w:val="20"/>
              </w:rPr>
            </w:pPr>
            <w:r w:rsidRPr="0012092E">
              <w:rPr>
                <w:rFonts w:cs="Arial"/>
                <w:szCs w:val="20"/>
              </w:rPr>
              <w:t xml:space="preserve">Правилник о измени Правилника о </w:t>
            </w:r>
            <w:r w:rsidR="00277306">
              <w:rPr>
                <w:rFonts w:cs="Arial"/>
                <w:szCs w:val="20"/>
                <w:lang w:val="sr-Cyrl-RS"/>
              </w:rPr>
              <w:t>одређивању подручја са отежаним</w:t>
            </w:r>
            <w:r w:rsidRPr="0012092E">
              <w:rPr>
                <w:rFonts w:cs="Arial"/>
                <w:szCs w:val="20"/>
              </w:rPr>
              <w:t xml:space="preserve"> условима рада у пољопривреди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 </w:t>
            </w:r>
            <w:r w:rsidR="00277306">
              <w:rPr>
                <w:rFonts w:cs="Arial"/>
                <w:szCs w:val="20"/>
                <w:lang w:val="sr-Cyrl-RS"/>
              </w:rPr>
              <w:t xml:space="preserve">став 4. </w:t>
            </w:r>
            <w:r w:rsidRPr="0012092E">
              <w:rPr>
                <w:rFonts w:cs="Arial"/>
                <w:szCs w:val="20"/>
              </w:rPr>
              <w:t xml:space="preserve">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контроли и сертификацији у органској производњи и методама органске производње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9. став 5, члан 14. став 2, члан 15. став 2, члан 17. став 4, члан 20. став 3, члан 23. став 4, члан 25. став 3, члан 26. став 3, члан 27. став 7, члан 28. став 3. и члан 29. став 3. Закона о органској производњи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утврђивању Програма мера заштите здравља биља за 2015. годину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31. став 1. Закона о здрављу биља („Службени гласник РС“, бр.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01. 2015.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Наредба о мерама за спречавање уношења и ширења Anoplophora chinensis (Forster)</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43. став 2. Закона о здрављу биља ( „Службени гласник РС“, бр.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11</w:t>
            </w:r>
          </w:p>
        </w:tc>
        <w:tc>
          <w:tcPr>
            <w:tcW w:w="0" w:type="auto"/>
            <w:tcBorders>
              <w:top w:val="dotted" w:sz="6" w:space="0" w:color="000000"/>
            </w:tcBorders>
            <w:tcMar>
              <w:top w:w="28" w:type="dxa"/>
              <w:left w:w="28" w:type="dxa"/>
              <w:bottom w:w="28" w:type="dxa"/>
              <w:right w:w="28" w:type="dxa"/>
            </w:tcMar>
            <w:hideMark/>
          </w:tcPr>
          <w:p w:rsidR="0012092E" w:rsidRPr="00277306" w:rsidRDefault="0012092E" w:rsidP="0012092E">
            <w:pPr>
              <w:rPr>
                <w:rFonts w:cs="Arial"/>
                <w:szCs w:val="20"/>
                <w:lang w:val="sr-Cyrl-RS"/>
              </w:rPr>
            </w:pPr>
            <w:r w:rsidRPr="0012092E">
              <w:rPr>
                <w:rFonts w:cs="Arial"/>
                <w:szCs w:val="20"/>
              </w:rPr>
              <w:t xml:space="preserve">Правилник о изменама и допунама </w:t>
            </w:r>
            <w:r w:rsidR="00277306">
              <w:rPr>
                <w:rFonts w:cs="Arial"/>
                <w:szCs w:val="20"/>
              </w:rPr>
              <w:t xml:space="preserve">Правилника о </w:t>
            </w:r>
            <w:r w:rsidR="00277306">
              <w:rPr>
                <w:rFonts w:cs="Arial"/>
                <w:szCs w:val="20"/>
                <w:lang w:val="sr-Cyrl-RS"/>
              </w:rPr>
              <w:t>п</w:t>
            </w:r>
            <w:r w:rsidRPr="0012092E">
              <w:rPr>
                <w:rFonts w:cs="Arial"/>
                <w:szCs w:val="20"/>
              </w:rPr>
              <w:t>рекограничном</w:t>
            </w:r>
            <w:r w:rsidR="00277306">
              <w:rPr>
                <w:rFonts w:cs="Arial"/>
                <w:szCs w:val="20"/>
              </w:rPr>
              <w:t xml:space="preserve"> промету и трговини заштићени</w:t>
            </w:r>
            <w:r w:rsidR="00277306">
              <w:rPr>
                <w:rFonts w:cs="Arial"/>
                <w:szCs w:val="20"/>
                <w:lang w:val="sr-Cyrl-RS"/>
              </w:rPr>
              <w:t>м</w:t>
            </w:r>
            <w:r w:rsidRPr="0012092E">
              <w:rPr>
                <w:rFonts w:cs="Arial"/>
                <w:szCs w:val="20"/>
              </w:rPr>
              <w:t xml:space="preserve"> врста</w:t>
            </w:r>
            <w:r w:rsidR="00277306">
              <w:rPr>
                <w:rFonts w:cs="Arial"/>
                <w:szCs w:val="20"/>
                <w:lang w:val="sr-Cyrl-RS"/>
              </w:rPr>
              <w:t>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94. став 4. тач. 1), 2), 3), 4), 5), 7), 8) и 9) Закона о заштити природе („Службени гласник РС”, бр. 36/09, 88/10 и 91/10-исправка) и члан 28. став 5. Закона о заштити животне средине ( „Службени гласник РС”, бр. 135/04, 36/09 и 72/09 ),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за уклањање паса и мачака без власника или без контроле власника из ловишта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29. став 2. Закона о дивљачи и ловству („Службени гласник РС”, број 18/10)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развоја шумарства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04. 2011.</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испиту за оцењивање трофеја дивљачи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71. став 8. Закона о дивљачи и ловству („Службени гласник РС”, број 18/10)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развоја шумарства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04. 2011.</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Наредба о спровођењу посебних фитосанитарних прегледа дрвног материјала за паковање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36. став 2. и члан 39. став 4. Закона о здрављу биља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03. 2015.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утврђивању методологије за израду карте угрожености и карте ризика од поплава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48. став 7.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04. 2015.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подстицајима за подршку диверзификацији руралне економије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и начину остваривања права на кредитну подршку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32. став 2.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функционисању Система рачуноводствених података на пољопривредним газдинствима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33. Закона о пољопривреди и руралном развоју ("Службени гласник РС" број 41/09 и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06. 2010.</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19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подстицајима за подршку инвестицијама у физичка средства пољопривредних газдинстава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подстицајима за подршку инвестицијама за прераду и маркетинг пољопривредних и рибарских производа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које треба да испуни контролна организација, начину вођења послова везаних за географско порекло, начину и поступку рада контролне организације, контроли производње грожђа намењеног за производњу вина са географским пореклом и контроли производње вина са географским пореклом</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38. став 5. Закона о вину („Службени гласник РС”, број 41/09 и 93/12 )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промета и транспорта грожђа, вина и других производа и документацији која прати производе од грожђа и вина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46. став 3., члан 48. став 2. и члан 52. став 3. Закона о вину („Службени гласник РС”, број 41/09 и 93/12 )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општој и посебној хигијени хране за животиње у производњи и промету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76. став 3. и члан 111. став 7. Закона о ветеринарству ("Службени гласник РС" број 91/05,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адитивима у храни за животиње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111. став 6. Закона о ветеринарству ("Службени гланик РС" бр.91/05,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lang w:val="sr-Latn-RS"/>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садржини планских докумената у шумарству и начину вршења састојинске инвентуре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21. став 8., члан 22. став 5., члан 23. став 6., члан 30. став 8., члан 31. став 6. и члан 32. став 11. Закона о шумама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развоја шумарства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начину вођења евиденције извршених радова, као садржини и начину вођења шумске хронике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3. и члан 35. став 3. Закона о шумама („Службени гласник РС”, број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развоја шумарства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условима организовања послова чувања шума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39. став 7. Закона о шумама („Службени гласник РС” број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развоја шумарства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методама испитивања лана ради признавања сорте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 став 2. Закона о признавању сорти пољопривредног биља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Стратегија пољопривреде и руралног развоја Републике Србије за период 2014-2024. године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29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пострегистрационој контроли средстава за заштиту биља за 2015. годину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29. став 1. Закона о средствима за заштиту биља („Службени гласник РС„ бр. 41/09 )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Наредба о мерама за спречавање уношења и ширења Epitrix cucumeris (Harris), Epitrix similaris (Gentner), Epitrix subcrinita (Lec.) и Epitrix tuberis (Gentner)</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36. став 2. и члан 39. став 4. Закона о здрављу биља (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методама испитивања сточне репе ради признавања сорте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 став 2. Закона о признавању сорти пољопривредног биља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извориштима за која се одређују зоне санитарне заштите, као и о начину одређивања, одржавања и коришћења зона санитарне заштите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77. став 3.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Правилника о садржини и обрасцу захтева за издавање водних аката и садржини мишљења у поступку издавања водних услова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114. став 5. и члан 118. став 8.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02. 2015.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садржини посебног плана управљања водама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41. став 6.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издавању дозвола за обављање делатности промета односно дозволама за коришћење нарочито опасних хемикалијама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63. став 3. Закона о хемикалијама („Службени гласник РС”,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листи опасних материја и њиховим количинама и критеријумима за одређивање врсте докумената које израђује оператер севесо постројења, односно комплекса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Закон о заштити животне средине („Службени гласник РС”, бр. 135/04, 36/09, 36/09-др. закон, 72/09- др. закон и 43/11 одлука УС), Закон о хемикалијама („Службени гласник РСˮ, бр. 36/09, 88/10, 92/11 и 93/12), Правилник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 УН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измени Правилника о подстицајима за очување биљних генетичких ресурса за храну и пољопривреду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винаријској евиденцији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20. став 3. Закона о вину („Службени гласник РС”, број 41/09 и 93/12 )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39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увоза органских производа, издавању потврде и начину продаје органских производа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22. став 6., члан 30. став 4. и члан 31. став 3. Закона о органској производњи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01. 2012.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висини трошкова за издавање годишње дозволе за рекреативни риболов</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40. став 1. Закон о заштити и одрживом коришћењу рибљег фонда („Службени гласник РС” бр. 36/09 и 32/13-УС)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08. 2015.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поступцима и методама сензорног оцењивања вина и начину обуке и провере стручне оспособљености сензорних оцењивача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29. став 4. Закона о вину („Службени гласник РС”, број 41/09 и 93/12 )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за имлементацију ИПАРД мере техничке помоћи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измени и допуни правилника о декларисању, означавању и рекламирању хране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30. став 3. Закона о безбедности хране („Сл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Листа одобрених супстанци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20. став 6. Закона о средствима за заштиту биља („Службени гласник РС„ број 41/09 )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начину и мерилима за одређивање минималног одрживог протока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81. став 2.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Наредба о мерама за спречавање уношења и ширења Xylella fastidiosa</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36. став 2. и члан 39. став 4. Закона о здрављу биља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утврђивању критеријума за одређивање заштићених области на водном подручју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110. став 3.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09. 2015.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Национални петогодишњи план успостављања и унапређења Система рачуноводствених података на пољопривредним газдинствим</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33. Закона о пољопривреди и руралном развоју (Службени гласник Републике Србије број 41/2009 и 10/2013)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10. 2015.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49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овлашћеним лабораторијама за детекцију, идентификацију и квантификацију генетички модификованих организама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13. став 4, члан 14. став 4, члан 28. став 4, члан 30. Закона о генетички модификованим организмима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10. 2015.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измени Правилника о врстама пошиљки које подлежу ветеринарско-санитарној контроли и начину обављања ветеринарскo-санитарног прегледа пошиљки на граничним прелазима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На основу члана 120. став 5. Закона о ветеринарству („Службени гласник РС”, бр. 91/05, 30/10 и 93/12 ) и члана 12. став 2. Закона о безбедности хране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11. 2015.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методама испитивања слачице ради признавања сорте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 став 2. Закона о признавању сорти пољопривредног биља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11. 2015.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за имлементацију ИПАРД мере диверзификације и пословног развоја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11. 2015.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садржини и начину вођења Регистра захтева за додељивање права оплемењивача биљних сорти, Регистра заштићених биљних сорти, Регистра пренесених права оплемењивача и Регистра уговора о лиценци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17. став 8., члан 22. став 9., члан 29. став 7. и члан 30.став 7. Закона о заштити права оплемењивача биљних сорти („Службени гласник РС”, број 41/09 и 88/11)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изменама и допунама Правилника о обрасцу и садржини захтева за додељивање права оплемењивача биљне сорте и документацији која се прилаже уз овај захтев, као и количини и начину достављања узорака репродукционог материјала сорте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15. став 4. Закона о заштити права оплемењивача биљних сорти („Службени гласник РС”, број 41/09 и 88/11)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класификацији, паковању, обележавању и оглашавању хемикалије и одређеног производа у складу са Глобално хармонизованим системом за класификацију и обележавање УН</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 10. ст. 4, чл. 16. ст. 6, чл. 17. ст. 2, чл. 18. ст. 2. и чл. 30. ст. 5.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квалитету вoћних џeмoвa, жeлea, мaрмeлaде, пекмеза, зaслaђeног кeстeн пирeа и сродних производа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55. став 3. Закона о безбедности хране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Наредба о утврђивању Оперативног плана за одбрану од поплава за 2016. годину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55. став 4.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за имлементацију ИПАРД мере подршке инвестицијама у прераду и маркетинг пољопривредних производа и рибарства.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59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подстицајима за подршку инвестицијама у унапређењу руралне инфраструктуре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за имлементацију ИПАРД мере подршка инвестицијама у физичка средства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34. став 6. Закона о подстицајима у пољопривреди и руралном развоју („Службени гласник РС”, број 10/13)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измени Правилника о проглашењу и заштити строго заштићених и заштићених дивљих врста биљака,животиња и гљива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48 став 1. Закона о заштити природе („Службени гласник РС, бр. 36/09, 88/10 и 91/10-исправка)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Регистру хемикалија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39. став 3, члан 40. став 6, члан 42. став 2, члан 46. ст. 1. и 2.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садржини и начину вођења катастра загађивача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132. став 9.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ближим условима и поступку за добијање права на коришћење еколошког знака, елементима, изгледу и начину употребе еколошког знака за производе и услуге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53. став 4. Закона о заштити животне средине („Службени гласник РС”, број 135/04)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увозу и извозу одређених опасних хемикалија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53. ст. 5. и 6., члан 57. став 6.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Листа измена и допуна Листи активних супстанци у биоцидном производу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 став 3. и 6. Закона о биоцидним производима („Службени гласник РСˮ, бр. 36/09, 88/10 и 92/11)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изменама и допунама Правилника о списку класификованих супстанци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 став 3.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Листа супстанци које изазивају забринутост</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43. став 4.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69</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Правилник о изменама и допунама Правилника о ограничењима и забранама производње, стављања у промет и коришћења хемикалија </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49. став 1. Закона о хемикалијама („Службени гласник РСˮ, бр. 36/09, 88/10, 92/11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br/>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70</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методама испитивања сточног кеља и крмне репице ради признавања сорте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 став 2. Закона о признавању сорти пољопривредног биља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71</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начину и условима мерења и испитивања квалитета отпадних вода и садржини извештаја о извршеним мерењима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99. став 4. Закона о водама ("Сл.гласник РС" бр. 30/10, 93/2012)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05. 2012.</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72</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заштити животиња у тренутку убијања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17. став 5. и члан 28. став 5. Закона о добробити животиња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ДА</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06. 2011.</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73</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методама испитивања лупине ради признавања сорте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 Закона о признавању сорти пољопривредног биља („Службени гласник РС„ број 30/10)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74</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квалитету и другим захтевима за жита и друга прехрамбена зрна, млинске и пекарске производе и тестенине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55. став 3. Закона о безбедности хране („Службени гласник РС”, број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75</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садржини и начину вођења регистара заштићених области</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110. став 3.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05. 2015.</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76</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за расподелу и коришћење средстава Буџетског фонда за воде Републике Србије</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187. став 3. Закона о водама („Службени гласник РС”, бр. 30/10 и 93/12)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Водопривредна основа Републике Србије</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lang w:val="sr-Cyrl-CS"/>
              </w:rPr>
              <w:t>Није предвиђен</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77</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условима за вршење контроле плодности, утврђивања количине минералних ђубрива и пестицида у обрадивом пољопривредном земљишту</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80. став 1. тачка 5. Закона о пољопривредном земљишту („Службени гласник РС“, број 62/06, 65/08- др. закон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Национална стратегија одрживог развоја </w:t>
            </w:r>
            <w:r w:rsidRPr="0012092E">
              <w:rPr>
                <w:rFonts w:cs="Arial"/>
                <w:szCs w:val="20"/>
              </w:rPr>
              <w:b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07. 2008.</w:t>
            </w:r>
          </w:p>
        </w:tc>
      </w:tr>
      <w:tr w:rsidR="0012092E" w:rsidRPr="0012092E" w:rsidTr="002F10AD">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78</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Правилник о садржини и поступку израде и доношења програма комасације, поступку спровођења комасације и условима, начину и поступку добровољног груписања земљишта</w:t>
            </w:r>
          </w:p>
        </w:tc>
        <w:tc>
          <w:tcPr>
            <w:tcW w:w="0" w:type="auto"/>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Члан 80. став 1. тачка 6., 7. и 8. Закона о пољопривредном земљишту („Службени гласник РС“, број 62/06, 65/08- др. закон 41/09) </w:t>
            </w:r>
          </w:p>
        </w:tc>
        <w:tc>
          <w:tcPr>
            <w:tcW w:w="1101" w:type="pct"/>
            <w:tcBorders>
              <w:top w:val="dotted" w:sz="6" w:space="0" w:color="000000"/>
            </w:tcBorders>
            <w:tcMar>
              <w:top w:w="28" w:type="dxa"/>
              <w:left w:w="28" w:type="dxa"/>
              <w:bottom w:w="28" w:type="dxa"/>
              <w:right w:w="28" w:type="dxa"/>
            </w:tcMar>
            <w:hideMark/>
          </w:tcPr>
          <w:p w:rsidR="0012092E" w:rsidRPr="0012092E" w:rsidRDefault="0012092E" w:rsidP="0012092E">
            <w:pPr>
              <w:rPr>
                <w:rFonts w:cs="Arial"/>
                <w:szCs w:val="20"/>
              </w:rPr>
            </w:pPr>
            <w:r w:rsidRPr="0012092E">
              <w:rPr>
                <w:rFonts w:cs="Arial"/>
                <w:szCs w:val="20"/>
              </w:rPr>
              <w:t xml:space="preserve">Национална стратегија одрживог развоја </w:t>
            </w:r>
            <w:r w:rsidRPr="0012092E">
              <w:rPr>
                <w:rFonts w:cs="Arial"/>
                <w:szCs w:val="20"/>
              </w:rPr>
              <w:br/>
              <w:t xml:space="preserve">Стратегија пољопривреде и руралног развоја Републике Србије за период 2014-2024. године </w:t>
            </w:r>
          </w:p>
        </w:tc>
        <w:tc>
          <w:tcPr>
            <w:tcW w:w="215"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НЕ</w:t>
            </w:r>
          </w:p>
        </w:tc>
        <w:tc>
          <w:tcPr>
            <w:tcW w:w="529"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12. 2015.</w:t>
            </w:r>
          </w:p>
        </w:tc>
        <w:tc>
          <w:tcPr>
            <w:tcW w:w="426" w:type="pct"/>
            <w:tcBorders>
              <w:top w:val="dotted" w:sz="6" w:space="0" w:color="000000"/>
            </w:tcBorders>
            <w:tcMar>
              <w:top w:w="28" w:type="dxa"/>
              <w:left w:w="28" w:type="dxa"/>
              <w:bottom w:w="28" w:type="dxa"/>
              <w:right w:w="28" w:type="dxa"/>
            </w:tcMar>
            <w:hideMark/>
          </w:tcPr>
          <w:p w:rsidR="0012092E" w:rsidRPr="0012092E" w:rsidRDefault="0012092E" w:rsidP="002F10AD">
            <w:pPr>
              <w:jc w:val="center"/>
              <w:rPr>
                <w:rFonts w:cs="Arial"/>
                <w:szCs w:val="20"/>
              </w:rPr>
            </w:pPr>
            <w:r w:rsidRPr="0012092E">
              <w:rPr>
                <w:rFonts w:cs="Arial"/>
                <w:szCs w:val="20"/>
              </w:rPr>
              <w:t>07. 2008.</w:t>
            </w:r>
          </w:p>
        </w:tc>
      </w:tr>
    </w:tbl>
    <w:p w:rsidR="00E4399F" w:rsidRPr="00E4399F" w:rsidRDefault="00E4399F" w:rsidP="00E4399F">
      <w:pPr>
        <w:rPr>
          <w:rFonts w:cs="Arial"/>
          <w:szCs w:val="20"/>
          <w:lang w:val="sr-Cyrl-RS"/>
        </w:rPr>
      </w:pPr>
    </w:p>
    <w:p w:rsidR="00E4399F" w:rsidRDefault="00E4399F" w:rsidP="00B35F0B">
      <w:pPr>
        <w:pStyle w:val="Heading3"/>
      </w:pPr>
      <w:bookmarkStart w:id="36" w:name="_Toc410731376"/>
      <w:r w:rsidRPr="00E4399F">
        <w:t>ПРОГРАМИ/ПРОЈЕКТИ ОРГАНА ДРЖАВНЕ УПРАВЕ (РЕЗУЛТАТИ)</w:t>
      </w:r>
      <w:bookmarkEnd w:id="36"/>
    </w:p>
    <w:p w:rsidR="00B35F0B" w:rsidRDefault="00B35F0B" w:rsidP="00B35F0B"/>
    <w:tbl>
      <w:tblPr>
        <w:tblW w:w="5017" w:type="pct"/>
        <w:tblLayout w:type="fixed"/>
        <w:tblCellMar>
          <w:top w:w="15" w:type="dxa"/>
          <w:left w:w="15" w:type="dxa"/>
          <w:bottom w:w="15" w:type="dxa"/>
          <w:right w:w="15" w:type="dxa"/>
        </w:tblCellMar>
        <w:tblLook w:val="04A0" w:firstRow="1" w:lastRow="0" w:firstColumn="1" w:lastColumn="0" w:noHBand="0" w:noVBand="1"/>
      </w:tblPr>
      <w:tblGrid>
        <w:gridCol w:w="874"/>
        <w:gridCol w:w="2341"/>
        <w:gridCol w:w="1456"/>
        <w:gridCol w:w="3121"/>
        <w:gridCol w:w="3760"/>
        <w:gridCol w:w="3100"/>
      </w:tblGrid>
      <w:tr w:rsidR="00B35F0B" w:rsidRPr="00B35F0B" w:rsidTr="008736D6">
        <w:trPr>
          <w:tblHeader/>
        </w:trPr>
        <w:tc>
          <w:tcPr>
            <w:tcW w:w="298"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Редни број</w:t>
            </w:r>
          </w:p>
        </w:tc>
        <w:tc>
          <w:tcPr>
            <w:tcW w:w="799"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Назив</w:t>
            </w:r>
          </w:p>
        </w:tc>
        <w:tc>
          <w:tcPr>
            <w:tcW w:w="497"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Верификација</w:t>
            </w:r>
          </w:p>
        </w:tc>
        <w:tc>
          <w:tcPr>
            <w:tcW w:w="1065"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Референтни документ</w:t>
            </w:r>
          </w:p>
        </w:tc>
        <w:tc>
          <w:tcPr>
            <w:tcW w:w="1283"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Извор и износ финансирања</w:t>
            </w:r>
          </w:p>
        </w:tc>
        <w:tc>
          <w:tcPr>
            <w:tcW w:w="1059" w:type="pct"/>
            <w:tcBorders>
              <w:top w:val="single" w:sz="12" w:space="0" w:color="000000"/>
              <w:bottom w:val="single" w:sz="12" w:space="0" w:color="000000"/>
            </w:tcBorders>
            <w:vAlign w:val="center"/>
            <w:hideMark/>
          </w:tcPr>
          <w:p w:rsidR="00B35F0B" w:rsidRPr="00B35F0B" w:rsidRDefault="00B35F0B" w:rsidP="00B35F0B">
            <w:pPr>
              <w:rPr>
                <w:b/>
                <w:bCs/>
              </w:rPr>
            </w:pPr>
            <w:r w:rsidRPr="00B35F0B">
              <w:rPr>
                <w:b/>
                <w:bCs/>
              </w:rPr>
              <w:t>Очекивани резултати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очувања биодиверзитета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27.885.239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Дугорочно очување постојећег живог света и унапређена заштита и управљање популацијама врста на територији Републике Србије пројектовано кроз завршетак пројекта планираних до 2015.године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Вештачки мрест младице и поточне пастрмке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tc>
              <w:tc>
                <w:tcPr>
                  <w:tcW w:w="2250" w:type="pct"/>
                  <w:tcBorders>
                    <w:top w:val="nil"/>
                    <w:left w:val="nil"/>
                    <w:bottom w:val="nil"/>
                    <w:right w:val="nil"/>
                  </w:tcBorders>
                  <w:hideMark/>
                </w:tcPr>
                <w:p w:rsidR="00B35F0B" w:rsidRPr="00B35F0B" w:rsidRDefault="00B35F0B" w:rsidP="00B35F0B"/>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Повећање биомасе и број јединки по километру воденог тока односно по јединици површине воденог огледала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Праћење миграције птица и слепих мишева трајним обележавањем алуминијумским маркерима (прстеновима)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400.989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Добијање низа података о физиолошком стању популација птица и слепих мишева у земљи и популационој структури током сеобе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Накнаде штете које су нанеле строго заштићене и заштићене дивље врсте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Становништво обештећено и освешћено у погледу заштите угрожених врста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Прихват и збрињавање одузетих, заплењених, повређених и напуштених дивљих животиња, као и враћање у природу примерака дивљих животиња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системског решења за збрињавање одузетих, заплењених, повређених или напуштених примерака дивљих врста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Узорковање, анализа и депоновање узорака од примерака заштићених врста који су предмет одузимања, заплене, истраге и других законсих мера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Успостављање базе података популација заштићених и аутохтоних заштићених врста које су предмет заплене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Мониторинг и ДНК категоризација популација аутохтоних заштићених врста које се налазе у трговини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мониторинга и ДНК категоризација аутохтоних заштићених врста које се налазе у трговини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Мониторинг развоја популације евроазијског дабра (Castor fiber L. 1758) након реинтродукције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1.900.000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могућности за достизање савремених норми и стандарда у истраживању и остаривање циљева очувања ових угрожених врста ) и очекивани број</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Еколошки географски аспекти популције риса (Lynx lynx) у Републици Србији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w:t>
            </w:r>
            <w:r w:rsidR="002F10AD">
              <w:t>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2.984.250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Обезбеђење дугорочног очувања риса као врсте, сагласно међународним стандардима кроз допуну знања о географији и екологији врсте (очекивана величина популације)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1.ПК.9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Стање и анализа популације ушате шеве (Еremophila alpestris ) у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Заштита и очување ове врсте која је строго заштићена у Србији а према међународним IUCN критеријумима (очекивана бројност популације)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заштите природе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244.700.000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11.000.000 RSD </w:t>
                  </w:r>
                </w:p>
              </w:tc>
              <w:tc>
                <w:tcPr>
                  <w:tcW w:w="2250" w:type="pct"/>
                  <w:tcBorders>
                    <w:top w:val="nil"/>
                    <w:left w:val="nil"/>
                    <w:bottom w:val="nil"/>
                    <w:right w:val="nil"/>
                  </w:tcBorders>
                  <w:hideMark/>
                </w:tcPr>
                <w:p w:rsidR="00B35F0B" w:rsidRPr="00B35F0B" w:rsidRDefault="00B35F0B" w:rsidP="00B35F0B">
                  <w:r w:rsidRPr="00B35F0B">
                    <w:t xml:space="preserve">(110.000 USD)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Дугорочно очување заштићених подручја на територији Р. СрбијеУспостављање листе Натура 2000 подручја, извршено мапирање врста и станишта у складу са Директивом Европске уније о стаништима, формирана јединствена база података, ојачани капацитети заинтересованих страна за међусекторску сарадњу и учешће заинтересованих страна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Утицај промене климе на биодиверзитет шумских екосистема у Србији (сушење шума у националним парковима и другим заштићеним подручјима)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Предузете одговарајуће мере за санирање последица сушења шума и заустављено даље сушење, смањена површина осушених стабала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Програми и пројекти заштићених подручја од националног интереса (субвенције)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210.000.000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Засноване, опремљене и обучене чуварске службе; очуване и унапређене природне и друге вредности, обележена и уређена заштићена подручја, развијене јавне функције заштићених подручја (наука, образовање, рекреација и др.), развијен систем управљања посетиоцима, унапређен одрживи социоекономски развој</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Израдa Црвене књиге фауне кичмењака Србије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w:t>
            </w:r>
            <w:r w:rsidR="002F10AD">
              <w:t>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Извештаји пројекта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Планирање очувања биолошке разноврсности на националном нивоу као подршка имлементацији Стратешког плана Конвенције о биолошкој разноврсности за период 2011-2020 у Републици Србији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11.000.000 RSD </w:t>
                  </w:r>
                </w:p>
              </w:tc>
              <w:tc>
                <w:tcPr>
                  <w:tcW w:w="2250" w:type="pct"/>
                  <w:tcBorders>
                    <w:top w:val="nil"/>
                    <w:left w:val="nil"/>
                    <w:bottom w:val="nil"/>
                    <w:right w:val="nil"/>
                  </w:tcBorders>
                  <w:hideMark/>
                </w:tcPr>
                <w:p w:rsidR="00B35F0B" w:rsidRPr="00B35F0B" w:rsidRDefault="00B35F0B" w:rsidP="00B35F0B">
                  <w:r w:rsidRPr="00B35F0B">
                    <w:t xml:space="preserve">(110.000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Интегрисање обавеза које произилазе из Конвенције о биолошкој резноврсности у националне, развојне и секторске планске оквире у складу са Стратешким планом Конвенције за период од 2011. до 2020. године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еколошке мреже у Републици Србији (напомена: пројекат обухвата и обавезе прикупљања података као услов за имплементацију пројекта ИПА 2012 који је наведен као ПК 7.5)</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17.000.000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Усвојен акциони план и идентификоване границе еколошки значајних подручја и еколошких коридора од националног и међународног значаја – Емералд и Натура 2000.С обзиром да у састав еколошке мреже Републике Србије у складу са овом Уредбом улазе и еколошки значајна подручја од међународног значаја произилази и испуњавање обавеза на идентификацији и развоју еколошких мрежа од међународног значаја Емералд и Натура 2000 а у складу са законодавством Савета Европе и Европске Уније односно преузете су обавезе да се настави истраживање и идентификација свих врста и типова станишта од међународног значаја - Емералд и Натура 2000 у складу са Законом о потврђивању Бернске Конвенције 102/97 преузете су обавезе из међународних докумената и према Резолуцијама 4. и 6. Бернске конвенције Административни споразум, бр. 77/06 и 401-00-436/2006-01 од 18. септембра 2006. године, и Административни споразум 06/08 између Савета Европе и Републике Србије и ЕУ Директивом о стаништима (92/43/ЕЕЗ) и Директивом о птицама (79/409/EEЗ, 2009/147/ЕЗ), из чега произилази обавеза наставка пројекта са финансијским средствима Републике Србије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2.ПК.6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2012 пројекат IPA 2012 - Изградња капацитета за имплементацију 'acquis' стандарда и конвенција у заштити природе – успостављање Натура 2000</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Национални програм заштите животне средине</w:t>
            </w:r>
            <w:r w:rsidRPr="00B35F0B">
              <w:br/>
              <w:t>Стратегија биолошке разноврсности Републике Србије за период од 2011. до 2018. године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w:t>
            </w:r>
            <w:r w:rsidR="002F10AD">
              <w:t>ћења природних ресурса и добара</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5.700.000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листе Натура 2000 подручја, извршено мапирање врста и станишта у складу са Директивом Европске уније о стаништима, формирана јединствена база података, ојачани капацитети заинтересованих страна за међусекторску сарадњу и учешће заинтересованих страна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превенције и контроле индустријског загађења и управљање хемикалијама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54.079.200 RSD </w:t>
                  </w:r>
                </w:p>
              </w:tc>
              <w:tc>
                <w:tcPr>
                  <w:tcW w:w="2250" w:type="pct"/>
                  <w:tcBorders>
                    <w:top w:val="nil"/>
                    <w:left w:val="nil"/>
                    <w:bottom w:val="nil"/>
                    <w:right w:val="nil"/>
                  </w:tcBorders>
                  <w:hideMark/>
                </w:tcPr>
                <w:p w:rsidR="00B35F0B" w:rsidRPr="00B35F0B" w:rsidRDefault="00B35F0B" w:rsidP="00B35F0B">
                  <w:r w:rsidRPr="00B35F0B">
                    <w:t xml:space="preserve">(540.792 USD)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14.252.880 RSD </w:t>
                  </w:r>
                </w:p>
              </w:tc>
              <w:tc>
                <w:tcPr>
                  <w:tcW w:w="2250" w:type="pct"/>
                  <w:tcBorders>
                    <w:top w:val="nil"/>
                    <w:left w:val="nil"/>
                    <w:bottom w:val="nil"/>
                    <w:right w:val="nil"/>
                  </w:tcBorders>
                  <w:hideMark/>
                </w:tcPr>
                <w:p w:rsidR="00B35F0B" w:rsidRPr="00B35F0B" w:rsidRDefault="00B35F0B" w:rsidP="00B35F0B">
                  <w:r w:rsidRPr="00B35F0B">
                    <w:t xml:space="preserve">(118.774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3.ПК.1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План искључивања из употребе HCFC супстанци (супстанци Анекса Ц/I Монтреалског протокола)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9.907.600 RSD </w:t>
                  </w:r>
                </w:p>
              </w:tc>
              <w:tc>
                <w:tcPr>
                  <w:tcW w:w="2250" w:type="pct"/>
                  <w:tcBorders>
                    <w:top w:val="nil"/>
                    <w:left w:val="nil"/>
                    <w:bottom w:val="nil"/>
                    <w:right w:val="nil"/>
                  </w:tcBorders>
                  <w:hideMark/>
                </w:tcPr>
                <w:p w:rsidR="00B35F0B" w:rsidRPr="00B35F0B" w:rsidRDefault="00B35F0B" w:rsidP="00B35F0B">
                  <w:r w:rsidRPr="00B35F0B">
                    <w:t xml:space="preserve">(99.076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Смањење потрошње ХЦФЦ у складу са усвојеним Планом искључивања; 35 % редукција у односу на базну потрошњу до 2020. године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3.ПК.2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Ажурирање националног имплементационог плана за спровођење Стокхолмске конвенције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7.171.600 RSD </w:t>
                  </w:r>
                </w:p>
              </w:tc>
              <w:tc>
                <w:tcPr>
                  <w:tcW w:w="2250" w:type="pct"/>
                  <w:tcBorders>
                    <w:top w:val="nil"/>
                    <w:left w:val="nil"/>
                    <w:bottom w:val="nil"/>
                    <w:right w:val="nil"/>
                  </w:tcBorders>
                  <w:hideMark/>
                </w:tcPr>
                <w:p w:rsidR="00B35F0B" w:rsidRPr="00B35F0B" w:rsidRDefault="00B35F0B" w:rsidP="00B35F0B">
                  <w:r w:rsidRPr="00B35F0B">
                    <w:t xml:space="preserve">(71.716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Инвентар старих и нових РОРs пестицида; инвентар старих и нових индустријских РОРs хемикалија; инвентар старих и нових ненамерно произведених РОРs хемикалијa</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3.ПК.3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Управљање ризиком од хемикалија у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14.252.880 RSD </w:t>
                  </w:r>
                </w:p>
              </w:tc>
              <w:tc>
                <w:tcPr>
                  <w:tcW w:w="2250" w:type="pct"/>
                  <w:tcBorders>
                    <w:top w:val="nil"/>
                    <w:left w:val="nil"/>
                    <w:bottom w:val="nil"/>
                    <w:right w:val="nil"/>
                  </w:tcBorders>
                  <w:hideMark/>
                </w:tcPr>
                <w:p w:rsidR="00B35F0B" w:rsidRPr="00B35F0B" w:rsidRDefault="00B35F0B" w:rsidP="00B35F0B">
                  <w:r w:rsidRPr="00B35F0B">
                    <w:t xml:space="preserve">(118.774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Администрација за управљање ризиком од хемикалија успостављена и капацитети ојачани; унапређен систем управљања хемикалијама и биоцидним производима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заштите животне средине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 xml:space="preserve">не средине за Републику Србију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1.288.150.000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4.303.333.440 RSD </w:t>
                  </w:r>
                </w:p>
              </w:tc>
              <w:tc>
                <w:tcPr>
                  <w:tcW w:w="2250" w:type="pct"/>
                  <w:tcBorders>
                    <w:top w:val="nil"/>
                    <w:left w:val="nil"/>
                    <w:bottom w:val="nil"/>
                    <w:right w:val="nil"/>
                  </w:tcBorders>
                  <w:hideMark/>
                </w:tcPr>
                <w:p w:rsidR="00B35F0B" w:rsidRPr="00B35F0B" w:rsidRDefault="00B35F0B" w:rsidP="00B35F0B">
                  <w:r w:rsidRPr="00B35F0B">
                    <w:t xml:space="preserve">(35.861.112 EUR) </w:t>
                  </w:r>
                </w:p>
              </w:tc>
            </w:tr>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418.325.000 RSD </w:t>
                  </w:r>
                </w:p>
              </w:tc>
              <w:tc>
                <w:tcPr>
                  <w:tcW w:w="2250" w:type="pct"/>
                  <w:tcBorders>
                    <w:top w:val="nil"/>
                    <w:left w:val="nil"/>
                    <w:bottom w:val="nil"/>
                    <w:right w:val="nil"/>
                  </w:tcBorders>
                  <w:hideMark/>
                </w:tcPr>
                <w:p w:rsidR="00B35F0B" w:rsidRPr="00B35F0B" w:rsidRDefault="00B35F0B" w:rsidP="00B35F0B">
                  <w:r w:rsidRPr="00B35F0B">
                    <w:t xml:space="preserve">(3.346.600 EUR) </w:t>
                  </w:r>
                </w:p>
              </w:tc>
            </w:tr>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240.449.760 RSD </w:t>
                  </w:r>
                </w:p>
              </w:tc>
              <w:tc>
                <w:tcPr>
                  <w:tcW w:w="2250" w:type="pct"/>
                  <w:tcBorders>
                    <w:top w:val="nil"/>
                    <w:left w:val="nil"/>
                    <w:bottom w:val="nil"/>
                    <w:right w:val="nil"/>
                  </w:tcBorders>
                  <w:hideMark/>
                </w:tcPr>
                <w:p w:rsidR="00B35F0B" w:rsidRPr="00B35F0B" w:rsidRDefault="00B35F0B" w:rsidP="00B35F0B">
                  <w:r w:rsidRPr="00B35F0B">
                    <w:t xml:space="preserve">(2.003.748 EUR) </w:t>
                  </w:r>
                </w:p>
              </w:tc>
            </w:tr>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3.400.000 RSD </w:t>
                  </w:r>
                </w:p>
              </w:tc>
              <w:tc>
                <w:tcPr>
                  <w:tcW w:w="2250" w:type="pct"/>
                  <w:tcBorders>
                    <w:top w:val="nil"/>
                    <w:left w:val="nil"/>
                    <w:bottom w:val="nil"/>
                    <w:right w:val="nil"/>
                  </w:tcBorders>
                  <w:hideMark/>
                </w:tcPr>
                <w:p w:rsidR="00B35F0B" w:rsidRPr="00B35F0B" w:rsidRDefault="00B35F0B" w:rsidP="00B35F0B">
                  <w:r w:rsidRPr="00B35F0B">
                    <w:t xml:space="preserve">(21.250 GBP)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Смањење индустријског загађења и рад постројења у складу са условима прописаним интегрисаним дозволама; спровођења процедура стратешких процена утицаја стратегија, програма и планова на животну средину; спровођења процедура процене утицаја пројеката на животну средину; утврђивање мера и услова заштите животне средине; унапређење система управљања отпадом, континуирана превенција хемијских удеса; спровођење и управљање системом еколошког означавања Еко знаком Републике Србије, припремање потребних услова за увођење EMAS-a у организацији у Србији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Спровођење закона у области контроле индустријског загађења, заштите и спречавања хемијског удеса и успостављање система ЕМАС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 xml:space="preserve">не средине за Републику Србију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303.240.000 RSD </w:t>
                  </w:r>
                </w:p>
              </w:tc>
              <w:tc>
                <w:tcPr>
                  <w:tcW w:w="2250" w:type="pct"/>
                  <w:tcBorders>
                    <w:top w:val="nil"/>
                    <w:left w:val="nil"/>
                    <w:bottom w:val="nil"/>
                    <w:right w:val="nil"/>
                  </w:tcBorders>
                  <w:hideMark/>
                </w:tcPr>
                <w:p w:rsidR="00B35F0B" w:rsidRPr="00B35F0B" w:rsidRDefault="00B35F0B" w:rsidP="00B35F0B">
                  <w:r w:rsidRPr="00B35F0B">
                    <w:t xml:space="preserve">(2.527.000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Урађени нацрт националног плана имплементације Директиве 75/2010/ЕУ која се односи на индустријске емисије, предлог измене и допуне Закона о интегрисаном спречавању и контроли загађивања животне срединеу складу са Директивом 75/2010/ЕУ, приручници и водичи у складу са новом Директивом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Припрема за преговоре у области животне средине – ЕНВАП 2</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48.493.440 RSD </w:t>
                  </w:r>
                </w:p>
              </w:tc>
              <w:tc>
                <w:tcPr>
                  <w:tcW w:w="2250" w:type="pct"/>
                  <w:tcBorders>
                    <w:top w:val="nil"/>
                    <w:left w:val="nil"/>
                    <w:bottom w:val="nil"/>
                    <w:right w:val="nil"/>
                  </w:tcBorders>
                  <w:hideMark/>
                </w:tcPr>
                <w:p w:rsidR="00B35F0B" w:rsidRPr="00B35F0B" w:rsidRDefault="00B35F0B" w:rsidP="00B35F0B">
                  <w:r w:rsidRPr="00B35F0B">
                    <w:t xml:space="preserve">(404.112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Преговарачка позиција Министарства је израђена; Ојачана структура подгрупе 27 у организационом и процедуралном делу ; идентификоване су потребе специфичних сектора и побољшане су везе између преговора са ЕУ и инвестиционих пројеката; развијени су специфични документи потребни за преговоре за приступање ЕУ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ЕКРАН пројекат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598.800.000 RSD </w:t>
                  </w:r>
                </w:p>
              </w:tc>
              <w:tc>
                <w:tcPr>
                  <w:tcW w:w="2250" w:type="pct"/>
                  <w:tcBorders>
                    <w:top w:val="nil"/>
                    <w:left w:val="nil"/>
                    <w:bottom w:val="nil"/>
                    <w:right w:val="nil"/>
                  </w:tcBorders>
                  <w:hideMark/>
                </w:tcPr>
                <w:p w:rsidR="00B35F0B" w:rsidRPr="00B35F0B" w:rsidRDefault="00B35F0B" w:rsidP="00B35F0B">
                  <w:r w:rsidRPr="00B35F0B">
                    <w:t xml:space="preserve">(4.990.000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Побољшана регионалан сарадња између надлежних органа; ојачани су административнни капацитети ; унапређено учествовање јавности у питањима заштите животне средине и климатским променама, као и у процесима доношења одлука; унапређен процес транспоновања и имплементације законодавства Европске уније у области животне средине и климатских промена; унапређено стартешко планирање и инвестиције; унапређена прекогранична сарадња у области политика животне средине и климатских промена, у погледу размене искустава у делу реализације законодавних и инвестиционих активности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2009 Техничка помоћ за изградњу постројења за третман индустријског отпада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180.000.000 RSD </w:t>
                  </w:r>
                </w:p>
              </w:tc>
              <w:tc>
                <w:tcPr>
                  <w:tcW w:w="2250" w:type="pct"/>
                  <w:tcBorders>
                    <w:top w:val="nil"/>
                    <w:left w:val="nil"/>
                    <w:bottom w:val="nil"/>
                    <w:right w:val="nil"/>
                  </w:tcBorders>
                  <w:hideMark/>
                </w:tcPr>
                <w:p w:rsidR="00B35F0B" w:rsidRPr="00B35F0B" w:rsidRDefault="00B35F0B" w:rsidP="00B35F0B">
                  <w:r w:rsidRPr="00B35F0B">
                    <w:t xml:space="preserve">(1.500.000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Студија изводљивости за национално постројење за третман опасног отпада израђена; припремљена планска и техничка документација (Студија о процени утицаја одбрена, , потребне дозволе добијене );успешно припремљена тендерска документација (и спроведен поступак уговарања за изградњу постројења за третман опасног отпада; ојачани капацитети државне администрације и заинтересованих страна кроз програме обука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2012 Изградња Регионалне Депоније Суботица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2.016.000.000 RSD </w:t>
                  </w:r>
                </w:p>
              </w:tc>
              <w:tc>
                <w:tcPr>
                  <w:tcW w:w="2250" w:type="pct"/>
                  <w:tcBorders>
                    <w:top w:val="nil"/>
                    <w:left w:val="nil"/>
                    <w:bottom w:val="nil"/>
                    <w:right w:val="nil"/>
                  </w:tcBorders>
                  <w:hideMark/>
                </w:tcPr>
                <w:p w:rsidR="00B35F0B" w:rsidRPr="00B35F0B" w:rsidRDefault="00B35F0B" w:rsidP="00B35F0B">
                  <w:r w:rsidRPr="00B35F0B">
                    <w:t xml:space="preserve">(16.800.000 EUR) </w:t>
                  </w:r>
                </w:p>
              </w:tc>
            </w:tr>
            <w:tr w:rsidR="00B35F0B" w:rsidRPr="00B35F0B" w:rsidTr="008736D6">
              <w:tc>
                <w:tcPr>
                  <w:tcW w:w="32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384.000.000 RSD </w:t>
                  </w:r>
                </w:p>
              </w:tc>
              <w:tc>
                <w:tcPr>
                  <w:tcW w:w="2250" w:type="pct"/>
                  <w:tcBorders>
                    <w:top w:val="nil"/>
                    <w:left w:val="nil"/>
                    <w:bottom w:val="nil"/>
                    <w:right w:val="nil"/>
                  </w:tcBorders>
                  <w:hideMark/>
                </w:tcPr>
                <w:p w:rsidR="00B35F0B" w:rsidRPr="00B35F0B" w:rsidRDefault="00B35F0B" w:rsidP="00B35F0B">
                  <w:r w:rsidRPr="00B35F0B">
                    <w:t xml:space="preserve">(3.200.000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 Регионални Центар за управљање отпадом у Суботици; изградња и опремање 4 трансфер станице (Суботица, Бачка Топола, Сента и Кањижа); набвљена опрема за депонију (компактор, булдожер, бобкет, вертикалну пресу итд.); набављени камиони за прикупљање и контејнери за ЈКП-ове (Суботица, Бачка Топола, Сента, Чока, Нови Кнежевац и Мали Иђош); • Израђен Главни пројекат за трансфер станице (Сента, Кањижа, Бачка Топола)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2013 Имплементација Стратегије за Апроксимацију у области животне средине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86.400.000 RSD </w:t>
                  </w:r>
                </w:p>
              </w:tc>
              <w:tc>
                <w:tcPr>
                  <w:tcW w:w="2250" w:type="pct"/>
                  <w:tcBorders>
                    <w:top w:val="nil"/>
                    <w:left w:val="nil"/>
                    <w:bottom w:val="nil"/>
                    <w:right w:val="nil"/>
                  </w:tcBorders>
                  <w:hideMark/>
                </w:tcPr>
                <w:p w:rsidR="00B35F0B" w:rsidRPr="00B35F0B" w:rsidRDefault="00B35F0B" w:rsidP="00B35F0B">
                  <w:r w:rsidRPr="00B35F0B">
                    <w:t xml:space="preserve">(720.000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9.600.000 RSD </w:t>
                  </w:r>
                </w:p>
              </w:tc>
              <w:tc>
                <w:tcPr>
                  <w:tcW w:w="2250" w:type="pct"/>
                  <w:tcBorders>
                    <w:top w:val="nil"/>
                    <w:left w:val="nil"/>
                    <w:bottom w:val="nil"/>
                    <w:right w:val="nil"/>
                  </w:tcBorders>
                  <w:hideMark/>
                </w:tcPr>
                <w:p w:rsidR="00B35F0B" w:rsidRPr="00B35F0B" w:rsidRDefault="00B35F0B" w:rsidP="00B35F0B">
                  <w:r w:rsidRPr="00B35F0B">
                    <w:t xml:space="preserve">(80.000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Припрема Акционог плана за имплементацију Стратегије развоја администартивних капацитета са финансијским планом и наставком јачања капацитета локалних самоуправа; побољшање специфичних планова имплементације (DSIPs) за директиве из области вода и отпада; припрема вишегодишњег финансијског плана инвестиција у инфраструктури; израда пратећих докумената који су неопходни за попуњавање специфичних планова имплементације и преговарачке позиције (нпр. одговарајући водичи, студије, предлози и програми усклађености)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2013 Унапређење управљања опасним отпадом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57.000.000 RSD </w:t>
                  </w:r>
                </w:p>
              </w:tc>
              <w:tc>
                <w:tcPr>
                  <w:tcW w:w="2250" w:type="pct"/>
                  <w:tcBorders>
                    <w:top w:val="nil"/>
                    <w:left w:val="nil"/>
                    <w:bottom w:val="nil"/>
                    <w:right w:val="nil"/>
                  </w:tcBorders>
                  <w:hideMark/>
                </w:tcPr>
                <w:p w:rsidR="00B35F0B" w:rsidRPr="00B35F0B" w:rsidRDefault="00B35F0B" w:rsidP="00B35F0B">
                  <w:r w:rsidRPr="00B35F0B">
                    <w:t xml:space="preserve">(475.000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4.392.000 RSD </w:t>
                  </w:r>
                </w:p>
              </w:tc>
              <w:tc>
                <w:tcPr>
                  <w:tcW w:w="2250" w:type="pct"/>
                  <w:tcBorders>
                    <w:top w:val="nil"/>
                    <w:left w:val="nil"/>
                    <w:bottom w:val="nil"/>
                    <w:right w:val="nil"/>
                  </w:tcBorders>
                  <w:hideMark/>
                </w:tcPr>
                <w:p w:rsidR="00B35F0B" w:rsidRPr="00B35F0B" w:rsidRDefault="00B35F0B" w:rsidP="00B35F0B">
                  <w:r w:rsidRPr="00B35F0B">
                    <w:t xml:space="preserve">(36.600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Припремљени закони и подзаконска акта за усаглашавање са ЕУ; припремљени посебни планови за специфичне токове отпада; припремљен Интегрисани план управљања опасним отпадом у складу са Оквирном Директивом о отпаду ЕК 2008/98; припремљена је студија о развоју институција за управљање опасним отпадом ; ојачани администартивни капацитети на националном и локалном нивоу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2013 Даљи развој управљања хемикалијама и биоцидним производима у Републици Србији - твининг уговор</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57.000.000 RSD </w:t>
                  </w:r>
                </w:p>
              </w:tc>
              <w:tc>
                <w:tcPr>
                  <w:tcW w:w="2250" w:type="pct"/>
                  <w:tcBorders>
                    <w:top w:val="nil"/>
                    <w:left w:val="nil"/>
                    <w:bottom w:val="nil"/>
                    <w:right w:val="nil"/>
                  </w:tcBorders>
                  <w:hideMark/>
                </w:tcPr>
                <w:p w:rsidR="00B35F0B" w:rsidRPr="00B35F0B" w:rsidRDefault="00B35F0B" w:rsidP="00B35F0B">
                  <w:r w:rsidRPr="00B35F0B">
                    <w:t xml:space="preserve">(475.000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3.600.000 RSD </w:t>
                  </w:r>
                </w:p>
              </w:tc>
              <w:tc>
                <w:tcPr>
                  <w:tcW w:w="2250" w:type="pct"/>
                  <w:tcBorders>
                    <w:top w:val="nil"/>
                    <w:left w:val="nil"/>
                    <w:bottom w:val="nil"/>
                    <w:right w:val="nil"/>
                  </w:tcBorders>
                  <w:hideMark/>
                </w:tcPr>
                <w:p w:rsidR="00B35F0B" w:rsidRPr="00B35F0B" w:rsidRDefault="00B35F0B" w:rsidP="00B35F0B">
                  <w:r w:rsidRPr="00B35F0B">
                    <w:t xml:space="preserve">(30.000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Израда плана тренинга у вези са проценом ризика и управљањем ризиком од биоцидних производа и хемикалија, за особље надлежне институције; број обучених људи и издатих сертификата о завршеним обукама; направљени и одштампани приручници за индустрију везано за припрему података који треба да буду доставњени у технички досије; направљени и одштампани приручници за државне органе који ће процењивати биоцидне производе на основу Техничког досијеа у поступку издавања одобрења за биоцидне производе; направљени и одштампани приручници о процедурама за процену ризика хемикалија; развијен је нови систем за финансирање администрације која управља биоцодним производима, укључујући и процену ризика; развијен је план тренинга везано за имплементацију законодавства о пласирању хемикалија на тржиште (нарочито за REACH) за особље надлежних институција и инспекцију; број обучених људи и издатих сертификата о завршеним обукама о законодавству у области пласирања хемикалија на тржиште (нарочито за REACH); направљени и одштампани водичи за имплементацију законодавства везано за пласирање хемикалија на тржиште (нарочито за REACH) за надлежне институције и државне органе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Постројење за прераду отпадних вода у Рашкој</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w:t>
            </w:r>
            <w:r w:rsidR="002F10AD">
              <w:t>тне средине за Републику Србију</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716.400.000 RSD </w:t>
                  </w:r>
                </w:p>
              </w:tc>
              <w:tc>
                <w:tcPr>
                  <w:tcW w:w="2250" w:type="pct"/>
                  <w:tcBorders>
                    <w:top w:val="nil"/>
                    <w:left w:val="nil"/>
                    <w:bottom w:val="nil"/>
                    <w:right w:val="nil"/>
                  </w:tcBorders>
                  <w:hideMark/>
                </w:tcPr>
                <w:p w:rsidR="00B35F0B" w:rsidRPr="00B35F0B" w:rsidRDefault="00B35F0B" w:rsidP="00B35F0B">
                  <w:r w:rsidRPr="00B35F0B">
                    <w:t xml:space="preserve">(5.970.000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постројења за третман отпадних вода у Рашкој; надзор над радовима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развоју инфраструктурних пројеката у области животне средине (ЕИСП)</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240.000.000 RSD </w:t>
                  </w:r>
                </w:p>
              </w:tc>
              <w:tc>
                <w:tcPr>
                  <w:tcW w:w="2250" w:type="pct"/>
                  <w:tcBorders>
                    <w:top w:val="nil"/>
                    <w:left w:val="nil"/>
                    <w:bottom w:val="nil"/>
                    <w:right w:val="nil"/>
                  </w:tcBorders>
                  <w:hideMark/>
                </w:tcPr>
                <w:p w:rsidR="00B35F0B" w:rsidRPr="00B35F0B" w:rsidRDefault="00B35F0B" w:rsidP="00B35F0B">
                  <w:r w:rsidRPr="00B35F0B">
                    <w:t xml:space="preserve">(2.000.000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пројеката са приоритетне листе из области заштите животне средине ; јачање капацитета за Одељења за управљање пројектима и локалне самоуправе; изградња трансфер станице у Чачку; завршетак изградње регионане депоније у Панчеву (Панчево и Опово); успостављање примарне селекције отпада у Ариљу; изградња постројења са третман отпадних вода у Крушчици, општина Бела Црква.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"Подршка Одељењу за управљање пројектима у области животне средине/ИПА јединица"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3.400.000 RSD </w:t>
                  </w:r>
                </w:p>
              </w:tc>
              <w:tc>
                <w:tcPr>
                  <w:tcW w:w="2250" w:type="pct"/>
                  <w:tcBorders>
                    <w:top w:val="nil"/>
                    <w:left w:val="nil"/>
                    <w:bottom w:val="nil"/>
                    <w:right w:val="nil"/>
                  </w:tcBorders>
                  <w:hideMark/>
                </w:tcPr>
                <w:p w:rsidR="00B35F0B" w:rsidRPr="00B35F0B" w:rsidRDefault="00B35F0B" w:rsidP="00B35F0B">
                  <w:r w:rsidRPr="00B35F0B">
                    <w:t xml:space="preserve">(21.250 GBP)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Размена искустава са партнерима из Велике Британије у области животне средине; изградња капацитета Одељења за бољу апсорпцију ЕУ фондова и у области припреме, имплементације и мониторинга пројеката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ORIO споразум о додели бесповратних средстава за Развојну фазу пројекта сакупљања и третмана отпадних вода у Лесковцу, Србија ORIO10/SB/01</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57.449.760 RSD </w:t>
                  </w:r>
                </w:p>
              </w:tc>
              <w:tc>
                <w:tcPr>
                  <w:tcW w:w="2250" w:type="pct"/>
                  <w:tcBorders>
                    <w:top w:val="nil"/>
                    <w:left w:val="nil"/>
                    <w:bottom w:val="nil"/>
                    <w:right w:val="nil"/>
                  </w:tcBorders>
                  <w:hideMark/>
                </w:tcPr>
                <w:p w:rsidR="00B35F0B" w:rsidRPr="00B35F0B" w:rsidRDefault="00B35F0B" w:rsidP="00B35F0B">
                  <w:r w:rsidRPr="00B35F0B">
                    <w:t xml:space="preserve">(478.748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Израђена техничка документација потребна за изградњу канализационе мреже у граду Лесковцу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Линије муља у Лесковцу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347.500.000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Изграђена линија муља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ГИЗ Импакт 2 (Управљање отпадом и отпадним водама)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120.000.000 RSD </w:t>
                  </w:r>
                </w:p>
              </w:tc>
              <w:tc>
                <w:tcPr>
                  <w:tcW w:w="2250" w:type="pct"/>
                  <w:tcBorders>
                    <w:top w:val="nil"/>
                    <w:left w:val="nil"/>
                    <w:bottom w:val="nil"/>
                    <w:right w:val="nil"/>
                  </w:tcBorders>
                  <w:hideMark/>
                </w:tcPr>
                <w:p w:rsidR="00B35F0B" w:rsidRPr="00B35F0B" w:rsidRDefault="00B35F0B" w:rsidP="00B35F0B">
                  <w:r w:rsidRPr="00B35F0B">
                    <w:t xml:space="preserve">(1.000.000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пилот општинама у унапређењу пружања услуга у области управљања отпадом и отпадним водама и израда техничке документације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трансфер станице у Коцељеви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w:t>
            </w:r>
            <w:r w:rsidR="002F10AD">
              <w:t>не средине за Републику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63.000.000 RSD </w:t>
                  </w:r>
                </w:p>
              </w:tc>
              <w:tc>
                <w:tcPr>
                  <w:tcW w:w="2250" w:type="pct"/>
                  <w:tcBorders>
                    <w:top w:val="nil"/>
                    <w:left w:val="nil"/>
                    <w:bottom w:val="nil"/>
                    <w:right w:val="nil"/>
                  </w:tcBorders>
                  <w:hideMark/>
                </w:tcPr>
                <w:p w:rsidR="00B35F0B" w:rsidRPr="00B35F0B" w:rsidRDefault="00B35F0B" w:rsidP="00B35F0B">
                  <w:r w:rsidRPr="00B35F0B">
                    <w:t xml:space="preserve">(525.000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Израђен Идејни и Главни пројекат за Трансфер станицу; израђена тендерска документација и спроведен тендерски поступак за извођача радова; изграђена и опремљена Трансфер станица; спроведен надзор над изградњом и опремањем</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4.ПК.16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Регионална депонија комуналног отпада са центром за рециклажу у Сремској Митровици - изградња линије за сепарацију са пратећом опремом</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управљања отпадом за период 2010 - 2019. године</w:t>
            </w:r>
            <w:r w:rsidRPr="00B35F0B">
              <w:br/>
              <w:t>Стратегија увођења чистије производње у Републици Србији</w:t>
            </w:r>
            <w:r w:rsidRPr="00B35F0B">
              <w:br/>
              <w:t>Национални програм заштите животне средине</w:t>
            </w:r>
            <w:r w:rsidRPr="00B35F0B">
              <w:br/>
              <w:t>Национална стратегија за апроксимацију у области животне средине за Републик</w:t>
            </w:r>
            <w:r w:rsidR="002F10AD">
              <w:t>у Србију</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37.050.000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Изграђена линија за сепарацију са пратећом опремом (хала, пратећа опрема); набавка механизације за опслуживање линије за сепарацију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за јачање капацитета запослених у државној управи у области заштите животне средине, јединицама локалне самоуправе, невладиним организацијама и другим заинтересованим странама и унапређење међусекторске и међуресорне сарадње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8.565.000 RSD </w:t>
                  </w:r>
                </w:p>
              </w:tc>
              <w:tc>
                <w:tcPr>
                  <w:tcW w:w="2250" w:type="pct"/>
                  <w:tcBorders>
                    <w:top w:val="nil"/>
                    <w:left w:val="nil"/>
                    <w:bottom w:val="nil"/>
                    <w:right w:val="nil"/>
                  </w:tcBorders>
                  <w:hideMark/>
                </w:tcPr>
                <w:p w:rsidR="00B35F0B" w:rsidRPr="00B35F0B" w:rsidRDefault="00B35F0B" w:rsidP="00B35F0B">
                  <w:r w:rsidRPr="00B35F0B">
                    <w:t xml:space="preserve">(85.650 USD)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300.000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5.ПК.1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Институционално јачање Озонске канцеларије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6.565.000 RSD </w:t>
                  </w:r>
                </w:p>
              </w:tc>
              <w:tc>
                <w:tcPr>
                  <w:tcW w:w="2250" w:type="pct"/>
                  <w:tcBorders>
                    <w:top w:val="nil"/>
                    <w:left w:val="nil"/>
                    <w:bottom w:val="nil"/>
                    <w:right w:val="nil"/>
                  </w:tcBorders>
                  <w:hideMark/>
                </w:tcPr>
                <w:p w:rsidR="00B35F0B" w:rsidRPr="00B35F0B" w:rsidRDefault="00B35F0B" w:rsidP="00B35F0B">
                  <w:r w:rsidRPr="00B35F0B">
                    <w:t xml:space="preserve">(65.650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Функционална Национална озонска канцеларија при Министарству надлежном за заштиту животне средине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5.ПК.2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Пројекат обуке инспектора локалне самоуправе за контролисање мерења буке у животној средини, Правилник о мерењу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 свим нивоима упознати са новим прописима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ублаживања ефеката климатских промена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42.000.000 RSD </w:t>
                  </w:r>
                </w:p>
              </w:tc>
              <w:tc>
                <w:tcPr>
                  <w:tcW w:w="2250" w:type="pct"/>
                  <w:tcBorders>
                    <w:top w:val="nil"/>
                    <w:left w:val="nil"/>
                    <w:bottom w:val="nil"/>
                    <w:right w:val="nil"/>
                  </w:tcBorders>
                  <w:hideMark/>
                </w:tcPr>
                <w:p w:rsidR="00B35F0B" w:rsidRPr="00B35F0B" w:rsidRDefault="00B35F0B" w:rsidP="00B35F0B">
                  <w:r w:rsidRPr="00B35F0B">
                    <w:t xml:space="preserve">(350.000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34.272.000 RSD </w:t>
                  </w:r>
                </w:p>
              </w:tc>
              <w:tc>
                <w:tcPr>
                  <w:tcW w:w="2250" w:type="pct"/>
                  <w:tcBorders>
                    <w:top w:val="nil"/>
                    <w:left w:val="nil"/>
                    <w:bottom w:val="nil"/>
                    <w:right w:val="nil"/>
                  </w:tcBorders>
                  <w:hideMark/>
                </w:tcPr>
                <w:p w:rsidR="00B35F0B" w:rsidRPr="00B35F0B" w:rsidRDefault="00B35F0B" w:rsidP="00B35F0B">
                  <w:r w:rsidRPr="00B35F0B">
                    <w:t xml:space="preserve">(342.720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Други национални извештај према Оквирној конвенцији УН о промени климе израђен; први двогодишњи извештај према Оквирној конвенцији УН о промени климе израђен; Нацрт стратегије борбе против климатских промена са акционим планом израђен</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6.ПК.1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Двогодишње извештавање према Оквирној конвенцији УН о промени климе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19.272.000 RSD </w:t>
                  </w:r>
                </w:p>
              </w:tc>
              <w:tc>
                <w:tcPr>
                  <w:tcW w:w="2250" w:type="pct"/>
                  <w:tcBorders>
                    <w:top w:val="nil"/>
                    <w:left w:val="nil"/>
                    <w:bottom w:val="nil"/>
                    <w:right w:val="nil"/>
                  </w:tcBorders>
                  <w:hideMark/>
                </w:tcPr>
                <w:p w:rsidR="00B35F0B" w:rsidRPr="00B35F0B" w:rsidRDefault="00B35F0B" w:rsidP="00B35F0B">
                  <w:r w:rsidRPr="00B35F0B">
                    <w:t xml:space="preserve">(192.720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Први двогодишњи извештај израђен</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6.ПК.2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Израда Стратегије Републике Србије за борбу против климатских промена са акционим планом</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42.000.000 RSD </w:t>
                  </w:r>
                </w:p>
              </w:tc>
              <w:tc>
                <w:tcPr>
                  <w:tcW w:w="2250" w:type="pct"/>
                  <w:tcBorders>
                    <w:top w:val="nil"/>
                    <w:left w:val="nil"/>
                    <w:bottom w:val="nil"/>
                    <w:right w:val="nil"/>
                  </w:tcBorders>
                  <w:hideMark/>
                </w:tcPr>
                <w:p w:rsidR="00B35F0B" w:rsidRPr="00B35F0B" w:rsidRDefault="00B35F0B" w:rsidP="00B35F0B">
                  <w:r w:rsidRPr="00B35F0B">
                    <w:t xml:space="preserve">(350.000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Сачињен нацрт Стратегије борбе против климатских промена са акционим планом израђен</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6.ПК.3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Друга национална комуникација према Оквирној конвенцији УН о промени климе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15.000.000 RSD </w:t>
                  </w:r>
                </w:p>
              </w:tc>
              <w:tc>
                <w:tcPr>
                  <w:tcW w:w="2250" w:type="pct"/>
                  <w:tcBorders>
                    <w:top w:val="nil"/>
                    <w:left w:val="nil"/>
                    <w:bottom w:val="nil"/>
                    <w:right w:val="nil"/>
                  </w:tcBorders>
                  <w:hideMark/>
                </w:tcPr>
                <w:p w:rsidR="00B35F0B" w:rsidRPr="00B35F0B" w:rsidRDefault="00B35F0B" w:rsidP="00B35F0B">
                  <w:r w:rsidRPr="00B35F0B">
                    <w:t xml:space="preserve">(150.000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Други национални извештај израђен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праћења напретка транспозиције и имплементације релевантних прописа Европске уније и припрема за преговоре са Европском унијом у области животне средине и енергетике на националном и регионалном нивоу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17.640.000 RSD </w:t>
                  </w:r>
                </w:p>
              </w:tc>
              <w:tc>
                <w:tcPr>
                  <w:tcW w:w="2250" w:type="pct"/>
                  <w:tcBorders>
                    <w:top w:val="nil"/>
                    <w:left w:val="nil"/>
                    <w:bottom w:val="nil"/>
                    <w:right w:val="nil"/>
                  </w:tcBorders>
                  <w:hideMark/>
                </w:tcPr>
                <w:p w:rsidR="00B35F0B" w:rsidRPr="00B35F0B" w:rsidRDefault="00B35F0B" w:rsidP="00B35F0B">
                  <w:r w:rsidRPr="00B35F0B">
                    <w:t xml:space="preserve">(147.000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131.102.520 RSD </w:t>
                  </w:r>
                </w:p>
              </w:tc>
              <w:tc>
                <w:tcPr>
                  <w:tcW w:w="2250" w:type="pct"/>
                  <w:tcBorders>
                    <w:top w:val="nil"/>
                    <w:left w:val="nil"/>
                    <w:bottom w:val="nil"/>
                    <w:right w:val="nil"/>
                  </w:tcBorders>
                  <w:hideMark/>
                </w:tcPr>
                <w:p w:rsidR="00B35F0B" w:rsidRPr="00B35F0B" w:rsidRDefault="00B35F0B" w:rsidP="00B35F0B">
                  <w:r w:rsidRPr="00B35F0B">
                    <w:t xml:space="preserve">(1.092.521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7.ПК.1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механизма за имплементацију MMR</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17.640.000 RSD </w:t>
                  </w:r>
                </w:p>
              </w:tc>
              <w:tc>
                <w:tcPr>
                  <w:tcW w:w="2250" w:type="pct"/>
                  <w:tcBorders>
                    <w:top w:val="nil"/>
                    <w:left w:val="nil"/>
                    <w:bottom w:val="nil"/>
                    <w:right w:val="nil"/>
                  </w:tcBorders>
                  <w:hideMark/>
                </w:tcPr>
                <w:p w:rsidR="00B35F0B" w:rsidRPr="00B35F0B" w:rsidRDefault="00B35F0B" w:rsidP="00B35F0B">
                  <w:r w:rsidRPr="00B35F0B">
                    <w:t xml:space="preserve">(147.000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72.000.000 RSD </w:t>
                  </w:r>
                </w:p>
              </w:tc>
              <w:tc>
                <w:tcPr>
                  <w:tcW w:w="2250" w:type="pct"/>
                  <w:tcBorders>
                    <w:top w:val="nil"/>
                    <w:left w:val="nil"/>
                    <w:bottom w:val="nil"/>
                    <w:right w:val="nil"/>
                  </w:tcBorders>
                  <w:hideMark/>
                </w:tcPr>
                <w:p w:rsidR="00B35F0B" w:rsidRPr="00B35F0B" w:rsidRDefault="00B35F0B" w:rsidP="00B35F0B">
                  <w:r w:rsidRPr="00B35F0B">
                    <w:t xml:space="preserve">(600.000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Припрема институционалног и законског оквира за траспозицију и спровођење Уредбе 525/2013/ЕС и Одлуке 406/2009/ЕС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7.ПК.2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система за мониторинг, извештавање и верификацију (MRV) за успешну имплементацију Система трговине емисијама Европске уније (EU ETS)</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59.102.520 RSD </w:t>
                  </w:r>
                </w:p>
              </w:tc>
              <w:tc>
                <w:tcPr>
                  <w:tcW w:w="2250" w:type="pct"/>
                  <w:tcBorders>
                    <w:top w:val="nil"/>
                    <w:left w:val="nil"/>
                    <w:bottom w:val="nil"/>
                    <w:right w:val="nil"/>
                  </w:tcBorders>
                  <w:hideMark/>
                </w:tcPr>
                <w:p w:rsidR="00B35F0B" w:rsidRPr="00B35F0B" w:rsidRDefault="00B35F0B" w:rsidP="00B35F0B">
                  <w:r w:rsidRPr="00B35F0B">
                    <w:t xml:space="preserve">(492.521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Припремљен правни и препоруке за институционални оквир за мониторинг, извештавање и верификацију неопходни за ефикасну имплементацију EU ETS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увођења одрживе производње биогорива из биомасе са поштовањем индикатора одрживости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2.000.000 RSD </w:t>
                  </w:r>
                </w:p>
              </w:tc>
              <w:tc>
                <w:tcPr>
                  <w:tcW w:w="2250" w:type="pct"/>
                  <w:tcBorders>
                    <w:top w:val="nil"/>
                    <w:left w:val="nil"/>
                    <w:bottom w:val="nil"/>
                    <w:right w:val="nil"/>
                  </w:tcBorders>
                  <w:hideMark/>
                </w:tcPr>
                <w:p w:rsidR="00B35F0B" w:rsidRPr="00B35F0B" w:rsidRDefault="00B35F0B" w:rsidP="00B35F0B">
                  <w:r w:rsidRPr="00B35F0B">
                    <w:t xml:space="preserve">(20.000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Повећан број обучених привредних субјеката о одрживој производњи биогорива,пораст коришћења обновљивих извора енергије , унапређење коришћења земљишта и заштита од претеране експоатације, заштита природних подручја, смањење утицаја коришћења бимасе на цену хране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праћења стања и мониторинг чинилаца животне средине, и извештавање према националним и међународним обавезама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Национални програм за усвајање правних тековина Европске уније</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74.028.652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8.520.000 RSD </w:t>
                  </w:r>
                </w:p>
              </w:tc>
              <w:tc>
                <w:tcPr>
                  <w:tcW w:w="2250" w:type="pct"/>
                  <w:tcBorders>
                    <w:top w:val="nil"/>
                    <w:left w:val="nil"/>
                    <w:bottom w:val="nil"/>
                    <w:right w:val="nil"/>
                  </w:tcBorders>
                  <w:hideMark/>
                </w:tcPr>
                <w:p w:rsidR="00B35F0B" w:rsidRPr="00B35F0B" w:rsidRDefault="00B35F0B" w:rsidP="00B35F0B">
                  <w:r w:rsidRPr="00B35F0B">
                    <w:t xml:space="preserve">(71.000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Преглед стања за дефинисање салмонидних и ципринидних вода у складу са Директивом 2006/44/ЕК; увид у стање и ниво коришћења рибљих ресурса великих река Србије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маршрутна испитивања квалитета воде, седимента и водних организама у функцији мониторинга стања квалитета реке Дунав и притока – две хидролошке сезоне годишње (коришћење брода-лабораторије ''Аргус'')</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Национални програм за усвајање правних тековина Европске уније</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4.905.000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Утврђено стање квалитета реке Дунав и Ђердапске акумулације и тенденција промена;утврђен биланс воде, наноса и загађујућих материја;испитани процеси седиментације и акумулисање нутријентних и опасних материја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Пројекат - Оперативни мониторинг површинских и подземних вода РС у 2015. години (наставак започетог контролног мониторинга из 2007. године са праћењем приоритетних и приоритетних хазардних супстанци у водама-преговори приликом приступања ЕУ (одређивање еколошког и хемијског статуса водних подручја, као и хемијски и квантитативни статус за подземне воде)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Национални програм за усвајање п</w:t>
            </w:r>
            <w:r w:rsidR="002F10AD">
              <w:t>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9.350.000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Прикупљени подаци о квалитету површинских и подземних вода који ће се користити за утврђивање хемијског и еколошког статуса површинских вода као и хемијског и квантитативног статуса подземних вода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Пројекат - Формирање јединствене базе података о квалитету воде и седимента Великог Бачког канала, на основу резултата пројекта «Мониторинг квалитета вода и седимента Великог Бачког канала у периоду: јесен 2008/зима 2009.-пролеће/лето 2012.», као и раније обављених испитивања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3.400.000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Креирање јединствене базе података о квалитету воде и седимента Великог бачког канала, ради поједностављења коришћења постојећих података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Годишњи мониторинг квалитета ваздуха у урбаној мрежи мерних станица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19.626.652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Успостављен јединствени функционални систем праћења и контроле степена загађења ваздуха и одржавања базе података о квалитету ваздуха, како би се оценио утицај загађеног ваздуха на здравље људи, животну средину и климу и предузеле потребне мере заштите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Утицај испуста отпадних вода на квалитет водотокова - Предстудија за одрживо управљање водама у Дунавском сливу (Србија)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8.520.000 RSD </w:t>
                  </w:r>
                </w:p>
              </w:tc>
              <w:tc>
                <w:tcPr>
                  <w:tcW w:w="2250" w:type="pct"/>
                  <w:tcBorders>
                    <w:top w:val="nil"/>
                    <w:left w:val="nil"/>
                    <w:bottom w:val="nil"/>
                    <w:right w:val="nil"/>
                  </w:tcBorders>
                  <w:hideMark/>
                </w:tcPr>
                <w:p w:rsidR="00B35F0B" w:rsidRPr="00B35F0B" w:rsidRDefault="00B35F0B" w:rsidP="00B35F0B">
                  <w:r w:rsidRPr="00B35F0B">
                    <w:t xml:space="preserve">(71.000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Oдрживо управљање водама у Дунавском сливу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Просторно позиционирање тачака и одређивање параметара позиционираних тачака за потребе успостављања државне мреже мониторинга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Успостављена државна мрежа мониторинга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Стање непољопривредног земљишта- индустријских зона већих градова у Републици Србији са аспекта биолошког и хемијског квалитета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2.450.000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Утврђивање степена угрожености земљишта и начин управљања локалитетима на којима је потврђено присуство загађења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Ерозиони и бујични процеси као фактор настанка поплава у Западној Србији са препорукама и решењима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3.200.000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Дефинисане препоруке са предлозима за превенцију на основу вредности добијених анализом узрока и рекогносцирањем терена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Утицај бујичних поплава на физичку и хемијску деградацију земљишта на подручју Источне Србије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3.500.000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Препоруке са предлозима за превенцију на основу вредности добијених анализом узрока и рекогносцирањем терена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Резерве угљеника у земљиштима травних екосистема високопланинских региона Србије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Препоруке за интервенције у смањењу ефекта "стаклене баште" на основу добијених података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Стање и потенцијали земљишта необраслих шумских и напуштених пољопривредних површина планинског подручја Западне Србије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4.500.000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Препоруке за потребе пренамене земљишта и подаци који указују на стање и потенцијале земљишта необраслих шумских и напуштених пољопривредних површина планинског подручја Западне Србије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Рецензија пројекта „Израда методологије за систематско праћење квалитета и стања земљишта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97.000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Потврђени и кориговани предложени методолошки поступци и методи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Систематско праћење стања и квалитета земљишта на подручју централне Србије – II фаза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Проширење мреже успостављања праћења стања и квалитета земљишта РС</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9.ПК.14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Средства за ванреднa испитивања у случају непогода, хаварија или ванредних ситуација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Национални програм заштите животне средине</w:t>
            </w:r>
            <w:r w:rsidRPr="00B35F0B">
              <w:br/>
              <w:t xml:space="preserve">Национална стратегија за апроксимацију у области животне средине за Републику Србију </w:t>
            </w:r>
            <w:r w:rsidRPr="00B35F0B">
              <w:br/>
              <w:t>Национална стратегија одрживог коришћења природних ресурса и добара</w:t>
            </w:r>
            <w:r w:rsidRPr="00B35F0B">
              <w:br/>
              <w:t xml:space="preserve">Национални програм за усвајање </w:t>
            </w:r>
            <w:r w:rsidR="002F10AD">
              <w:t>правних тековина Европске уније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Утврђивање степена деградације земљишта и предлог санације локалитета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праћења стања животне средине и извештавање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344.895.000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230.612.500 RSD </w:t>
                  </w:r>
                </w:p>
              </w:tc>
              <w:tc>
                <w:tcPr>
                  <w:tcW w:w="2250" w:type="pct"/>
                  <w:tcBorders>
                    <w:top w:val="nil"/>
                    <w:left w:val="nil"/>
                    <w:bottom w:val="nil"/>
                    <w:right w:val="nil"/>
                  </w:tcBorders>
                  <w:hideMark/>
                </w:tcPr>
                <w:p w:rsidR="00B35F0B" w:rsidRPr="00B35F0B" w:rsidRDefault="00B35F0B" w:rsidP="00B35F0B">
                  <w:r w:rsidRPr="00B35F0B">
                    <w:t xml:space="preserve">(1.844.900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82.060.000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Повећан капацитет за мониторинг животне средине, побољшан квалитет информација о стању животне средине и повећан број индикатора заштите животне средине усклађених са ЕУ стандардима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10.ПК.1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Мониторинг квалитета вода, седимента и земљишта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57.895.000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1.862.500 RSD </w:t>
                  </w:r>
                </w:p>
              </w:tc>
              <w:tc>
                <w:tcPr>
                  <w:tcW w:w="2250" w:type="pct"/>
                  <w:tcBorders>
                    <w:top w:val="nil"/>
                    <w:left w:val="nil"/>
                    <w:bottom w:val="nil"/>
                    <w:right w:val="nil"/>
                  </w:tcBorders>
                  <w:hideMark/>
                </w:tcPr>
                <w:p w:rsidR="00B35F0B" w:rsidRPr="00B35F0B" w:rsidRDefault="00B35F0B" w:rsidP="00B35F0B">
                  <w:r w:rsidRPr="00B35F0B">
                    <w:t xml:space="preserve">(14.900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Извршен систематски мониторинг квалитета површинских и подземних вода и седимента; извршавање међународних обавеза из области мониторинга квалитета вода; методе за контролу опасних и штетних материја у земљишту уведене у редован аналитички рад; реализовано узорковање земљишта на дефинисаним локалитетима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10.ПК.2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Мониторинг квалитета ваздуха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101.000.000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(480.000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Валидна оцена квалитета ваздуха у складу са Чл. 21 Закона о заштити ваздуха у свим агломерацијама и зонама. Позитивни резултати тестирања и међународних компарација; акредитација метода у аутоматском мониторингу квалитета ваздуха; е-Извештавање према ЕЕА; проширена постојећа мрежа станица у оквиру државног мониторинга за једну станицу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10.ПК.3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Оперативни рад и развој Националне лабораторије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122.000.000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168.750.000 RSD </w:t>
                  </w:r>
                </w:p>
              </w:tc>
              <w:tc>
                <w:tcPr>
                  <w:tcW w:w="2250" w:type="pct"/>
                  <w:tcBorders>
                    <w:top w:val="nil"/>
                    <w:left w:val="nil"/>
                    <w:bottom w:val="nil"/>
                    <w:right w:val="nil"/>
                  </w:tcBorders>
                  <w:hideMark/>
                </w:tcPr>
                <w:p w:rsidR="00B35F0B" w:rsidRPr="00B35F0B" w:rsidRDefault="00B35F0B" w:rsidP="00B35F0B">
                  <w:r w:rsidRPr="00B35F0B">
                    <w:t xml:space="preserve">(1.350.000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Функционална Национална лабораторија и успешно обављена калибрација гас анализатора у државној мрежи станица за аутоматски мониторинг квалитета ваздуха; стручно и компетентно особље оспособљено за обављање сложених и високо специјализованих аналитичких поступака у Националној лабораторији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10.ПК.4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Вођење Информационог система заштите животне средине и заједнички послови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64.000.000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82.060.000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Функционалан ИС заштите животне средине; већи степен ефикасности у раду заједничких функција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интегралног управљања водама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Водопривредна ос</w:t>
            </w:r>
            <w:r w:rsidR="002F10AD">
              <w:t>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800.000.000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2.386.913.000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11 </w:t>
                  </w:r>
                </w:p>
              </w:tc>
              <w:tc>
                <w:tcPr>
                  <w:tcW w:w="2250" w:type="pct"/>
                  <w:tcBorders>
                    <w:top w:val="nil"/>
                    <w:left w:val="nil"/>
                    <w:bottom w:val="nil"/>
                    <w:right w:val="nil"/>
                  </w:tcBorders>
                  <w:hideMark/>
                </w:tcPr>
                <w:p w:rsidR="00B35F0B" w:rsidRPr="00B35F0B" w:rsidRDefault="00B35F0B" w:rsidP="00B35F0B">
                  <w:r w:rsidRPr="00B35F0B">
                    <w:t xml:space="preserve">450.000.000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Унапређено управљање водама кроз: изградњу и реконструкцију дела система за снабдевање водом за пиће и санитарно хигијенске потребе; изградњу и реконструкцију дела система за сакупљање, одвођење и пречишћавање отпадних вода и заштиту вода; изградњу, реконструкцију и санацију регулационих и заштитних водних објеката и водних објеката за одводњавање у јавној својини, одржавање водотока и извођење заштитних радова; доношење и имплементацију стратешких и других докумената, успостављену и унапређену међународну сарадњу (билатералну и мултилатералну) у области вода и кроз изградњу и реконструкцију система за наводњавање.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Уређење и коришћење вода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Водопривр</w:t>
            </w:r>
            <w:r w:rsidR="002F10AD">
              <w:t>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188.200.000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Изграђени и реконструисани водни објекти за снабдевање водом за пиће и санитарно - хигијенске потребе, постројења за припрему воде за пиће, магистрални цевоводи и резервоари са уређајума који им припрадају у око 10 градова и општина; израђена техничка документација која омогућава реализацију инвестиција у области коришћења вода; прикупљени и обрађени подаци о високим бранама са акумулацијама, извориштима водних објеката за коришћење вода на водним подручјима у надлежности ЈВП „Србијаводе” и ЈВП „Београдводе”.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Заштита вода од загађивања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70.000.000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Изграђени и реконструисани главни колектори и постројења за пречишћавање отпадних вода у око 6 градова и општина; спроведене мере при хаваријским загађењима; извршена контрола квалитета вода; прикупљени и обрађени подаци о индустријским и комуналним системима, постројењима за пречишћавање отпадних вода, мерењима емисија загађења, зонама санитарне заштите изворишта водоснабдевања.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Уређење водотока и заштита од штетног дејства вода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800.000.000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1.233.805.000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Обезбеђена спремност и функционална сигурност постојећег система за одбрану од поплава кроз одржавање и санацију заштитних објеката, повећање степена заштите кроз реконструкцију постојећих заштитних објеката и повећање обима брањеног подручја изградњом нових објеката за заштиту од поплава; израђена техничка документација која омогућава реализацију инвестиција у области заштите од штетног дејства вода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11.ПА.4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Управљање и надзор у области водопривреде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Водопривредна основа Републике Србије</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66.779.000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Унапређено управљање водама кроз доношење: нормативних аката, водних аката, овлашћења за обављање послова испитивања квалитета отпадних вода и испитивања квалитета површинских и подземних вода, лиценци, као и кроз вршење инспекцијског надзора.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11.ПА.5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Планирање и међународна сарадња у области вода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157.329.000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Донета планска документа за управљање водама (Стратегија управљања водама на територији Републике Србије, План управљања водама за слив реке Дунав са програмом мера, Годишњи програм управљања водама, Оперативни план за одбрану од поплава), нормативна акта од стране Владе, израђене студије од значаја за област водопривреде, делимично успостављен водни информациони систем, као и остварена билатерална и мултилатерална сарадња у области вода.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главног колектора за насеља Грабовац, Дубље и Црквенац - Свилајнац</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16.000.000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 главни колектор за насеља Грабовац, Дубље и Црквенац на територији општине Свилајнац.</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водних објеката за снабдевање водом насеља Суботица и Роанда регионалног система Деспотовац - Свилајнац</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4.800.000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Израђени водни објекти за снабдевање водом насеља Суботица и Роанда регионалног система Деспотовац - Свилајнац</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бранe са акумулацијoм „Ариљеˮ – профил „Сврачковоˮ</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Водопр</w:t>
            </w:r>
            <w:r w:rsidR="002F10AD">
              <w:t>ивредна основа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200.000.000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 брани и акумулацији „Ариљеˮ – профил „Сврачковоˮ, Ариље: завршен део поступака експропријације земљишта за потребе изградње бране са акумулацијом, изграђени делови опточног тунела, шахтног прелива и припремни радови за стамбено насеље и привремено градилиште.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система за наводњавање – I фаза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Водопривредна основа Републике Србије</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11 </w:t>
                  </w:r>
                </w:p>
              </w:tc>
              <w:tc>
                <w:tcPr>
                  <w:tcW w:w="2250" w:type="pct"/>
                  <w:tcBorders>
                    <w:top w:val="nil"/>
                    <w:left w:val="nil"/>
                    <w:bottom w:val="nil"/>
                    <w:right w:val="nil"/>
                  </w:tcBorders>
                  <w:hideMark/>
                </w:tcPr>
                <w:p w:rsidR="00B35F0B" w:rsidRPr="00B35F0B" w:rsidRDefault="00B35F0B" w:rsidP="00B35F0B">
                  <w:r w:rsidRPr="00B35F0B">
                    <w:t xml:space="preserve">450.000.000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Изграђене пумпне станице, изграђени и реконструисани канали и објекти на каналској мрежи у оквиру система за наводњавање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11.ПК.5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бранe са акумулацијoм „Стубо-Ровни”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Водопривредна основа Републике Србије</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450.000.000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 брани и акумулацији „Стубо-Ровни”, Ваљево: завршени поступци експропријације земљишта, извршена санитарна заштита дела акумулационог простора, изведени радови на делу саобраћајница и заштити цркве „Грачаницаˮ у селу Тубравићу од утицаја пуњења и пражњења акумулације, извршена монтажа хидромашинске и електро опреме, система за осматрање и обавештавање, извршен технички преглед дела објеката од стране Комисије за технички преглед.</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 заштите, уређења, коришћења и управљања пољопривредним земљиштем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1.533.673.000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166.800.000 RSD </w:t>
                  </w:r>
                </w:p>
              </w:tc>
              <w:tc>
                <w:tcPr>
                  <w:tcW w:w="2250" w:type="pct"/>
                  <w:tcBorders>
                    <w:top w:val="nil"/>
                    <w:left w:val="nil"/>
                    <w:bottom w:val="nil"/>
                    <w:right w:val="nil"/>
                  </w:tcBorders>
                  <w:hideMark/>
                </w:tcPr>
                <w:p w:rsidR="00B35F0B" w:rsidRPr="00B35F0B" w:rsidRDefault="00B35F0B" w:rsidP="00B35F0B">
                  <w:r w:rsidRPr="00B35F0B">
                    <w:t xml:space="preserve">(1.390.000 EUR) </w:t>
                  </w:r>
                </w:p>
              </w:tc>
            </w:tr>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Очување, и унапређење квалитета, квантитета и степена коришћења пољопривредног земљишта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Изградња нових и ревитализација постојећих система за наводњавање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182.000.000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система за наводњавање пољпривредног земљишта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ИПА 2010 Имплементација ефикасних мера управљања земљиштем и административних процедура за подршку побољшању пољопривредне структуре у складу са захтевима ЕУ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166.800.000 RSD </w:t>
                  </w:r>
                </w:p>
              </w:tc>
              <w:tc>
                <w:tcPr>
                  <w:tcW w:w="2250" w:type="pct"/>
                  <w:tcBorders>
                    <w:top w:val="nil"/>
                    <w:left w:val="nil"/>
                    <w:bottom w:val="nil"/>
                    <w:right w:val="nil"/>
                  </w:tcBorders>
                  <w:hideMark/>
                </w:tcPr>
                <w:p w:rsidR="00B35F0B" w:rsidRPr="00B35F0B" w:rsidRDefault="00B35F0B" w:rsidP="00B35F0B">
                  <w:r w:rsidRPr="00B35F0B">
                    <w:t xml:space="preserve">(1.390.000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Усавршене и унапређене процедуре за поступак комасације земљишта, борбу против напуштеног земљишта, унапређен и усаглашен правосудни оквир Закона о пољопривредном земљишту, првенствено делова који се тичу комасације и напуштеног земљишта, стварање јединственог геоинформационог система о државном пољопривредном земљишту у Управи за пољопривредно земљиште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Стручна и административна подршка у управљању пољопривредним земљиштем</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117.137.000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Ефикасно управљање пољопривредним земљиштем у државној својини, планирање и спровођење мера заштите, уређења и коришћења, као и спровођење реституције пољопривредног земљишта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уређењу пољопривредног земљишта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 xml:space="preserve">Национална стратегија одрживог развоја </w:t>
            </w:r>
            <w:r w:rsidRPr="00B35F0B">
              <w:br/>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979.536.000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Очување и унапређење продуктивности пољопривредног земљишта путем извођења радова на: мелиорацији ливада и пашњака и привођењу култури пашњака, изградњи и одржавању система за наводњавање (подршка у набавци опреме за наводњавање), рехабилитацијa, ревитализацијa, реконструкцијa, модернизацијa и изградњиa система за наводњавање (каналска мрежа),изградњa и реконструкцијa система за наводњавање и електрификацији парцела пољопривредног земљишта ради обезбеђивања енергије за наводњавање, комасацији пољопривредног земљишта и изградњи и ревитализацији руралне инфраструктуре.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12.ПК.4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заштити и коришћењу пољопривредног земљишта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Национална стратегија одрживог развоја </w:t>
            </w:r>
            <w:r w:rsidRPr="00B35F0B">
              <w:br/>
              <w:t xml:space="preserve">Стратегија пољопривреде и руралног развоја Републике Србије за период 2014-2024. године </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255.000.000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и очување квалитета пољопривредног земљишта путем његове заштите и увећање пољопривредног земљишта које се користи у складу са његовом наменом</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Безбедност хране и лабораторијска дијагностика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352.698.000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Успостављaње нациoнaлне референтне лабораторија за здравље биља, опремање и успостављање лабораторије за испитивање квалитета млека. Испитивање узорака хране, хране за животиње и испитивања здравља биља за потребе службених контрола. Успостављање и одржавање базе података o органскoj производњи у Републици Србији. Успостављање функционалне Банке биљних гена. Учешће у Европском кооперативном програму за биљне генетичке ресурсе за период 2014-2018.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13.ПА.1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Администрација и управљање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560.000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Израђен софтверски програм за базу података о органској производњи у складу са Законом и методологијом Еуростат-а. Унапређена обрада статистичких података и анализа стања у области органске производње у Србији. Подаци о органском сектору упоредиви са подацима држава чланица ЕУ. Oдржане обуке, набављена потребна опрема за рад Банке биљних гена, инсталација и пуштање у рад лабораторијске опреме, обезбеђени ресурси за почетак рада, ојачани инфраструктурни капацитети Банке биљних гена Успостављена сарадња у области биљних генетичких ресурса са другим земљама Европе и укључивање наше пољопривреде у међународне токове.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13.ПК.1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Лабораторија за утврђивање квалитета сировог млека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325.138.000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Спроведен поступак набавке недостајуће опреме за лабораторије у оквиру ДНРЛ; инсталација и пуштање у рад лабораторијске опреме; валидација одабраних лабораторијских метода. Спроведени радови на вентилацији, преправци лабораторијског намештаја, изградњи адекватних преградних зидова и друге ситне радови и преправке) у циљу реконструкције лабораторијског простора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13.ПК.2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и опремање лабораторија за испитивање здравља биља на присуство карантински штетних организама, опремање лабораторија за контролу квалитета млека и безбедност хране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27.000.000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Изграђен карантински стакленик неопходан за рад фитосанитарне лабораторије.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Подстицај пољопривредној производњи и руралном развоју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284"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23.326.645.000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284"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160.000.000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пољопривредног сектора кроз спровођење мера подстицаја у пољопривреди и руралном развоју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Стручна и административна подршка за спровођење мера подстицаја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256.645.000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Ефикасно спровођење мера подстицаја у пољопривреди и руралном развоју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Директни подстицаји (премије, подстицаји за производњу, регреси)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284"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21.470.000.000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Унапређен квалитет и квантитет сточарске производње, унапређен квалитет и квантитет ратарске производње, унапређење управљања ризицима, унапређење система за складиштење пољопривредних производа, унапређење производње млека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Мере руралног развоја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Србије за период 2014-2024</w:t>
            </w:r>
            <w:r w:rsidR="002F10AD">
              <w:t>.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1.300.000.000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Подстицаји намењени унапређењу руралног развоја доводе до балансираног и социјално одрживог развоја руралних средина, доприносе конкурентности пољопривредних газдинстава на тржишту уз повећање прихода и побољшање економског положаја, подстичу одрживо управљање природним ресурсима, доприносе стабилнијем доходку газдинстава, унапређују квалитет живота сеоског становништва, и спречавају одлазак младих људи из руралних подручја стварањем нових радних места и очувањем постојећих кроз диверсификацију руралне економије.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подршке приватном сектору за воће, јагодичасто и бобичасто воће у јужној Србији, Fruit&amp;Berries-Програмом је обухваћено пет округа на југу Србије: Нишавски, Топлички, Јабланички, Пчињски и Пиротски округ, а Програм подршке односи се на следеће воћне врсте: шљиву, вишњу, трешњу, малину, јагоду, купину и боровницу.)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240.000.000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160.000.000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Подржава рурални развој у пет округа Јужне и Источне Србије са укупном вредношћу од 5,36 милинона евра (од чега је део који подржава Република Србија 3,6 милиона евра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14.ПК.2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2012 - Пројекат Изградња система идентификације земљишних парцела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Раст економичности и ефикасности рада Управе за аграрна плаћања, изградња система идентификације земљишних парцела, основног дела Интегрисаног система управљања и контроле, ради усклађивање са ЕУ захтевима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Програми финансирани од стране међународних организација у области пољопривредно-прехрамбене производње и руралног развоја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279.600.000 RSD </w:t>
                  </w:r>
                </w:p>
              </w:tc>
              <w:tc>
                <w:tcPr>
                  <w:tcW w:w="2250" w:type="pct"/>
                  <w:tcBorders>
                    <w:top w:val="nil"/>
                    <w:left w:val="nil"/>
                    <w:bottom w:val="nil"/>
                    <w:right w:val="nil"/>
                  </w:tcBorders>
                  <w:hideMark/>
                </w:tcPr>
                <w:p w:rsidR="00B35F0B" w:rsidRPr="00B35F0B" w:rsidRDefault="00B35F0B" w:rsidP="00B35F0B">
                  <w:r w:rsidRPr="00B35F0B">
                    <w:t xml:space="preserve">(2.330.000 EUR) </w:t>
                  </w:r>
                </w:p>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192.655.800 RSD </w:t>
                  </w:r>
                </w:p>
              </w:tc>
              <w:tc>
                <w:tcPr>
                  <w:tcW w:w="2250" w:type="pct"/>
                  <w:tcBorders>
                    <w:top w:val="nil"/>
                    <w:left w:val="nil"/>
                    <w:bottom w:val="nil"/>
                    <w:right w:val="nil"/>
                  </w:tcBorders>
                  <w:hideMark/>
                </w:tcPr>
                <w:p w:rsidR="00B35F0B" w:rsidRPr="00B35F0B" w:rsidRDefault="00B35F0B" w:rsidP="00B35F0B">
                  <w:r w:rsidRPr="00B35F0B">
                    <w:t xml:space="preserve">(2.000.000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Успостављен систем континуиране обуке и стручног усавршавања запослених у циљу унапређења професионалнох вештина, знања и способности и Изграђени капацитети у МПЗЖС</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Помоћ подизању капацитета и подршка органској производњи у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28.898.370 RSD </w:t>
                  </w:r>
                </w:p>
              </w:tc>
              <w:tc>
                <w:tcPr>
                  <w:tcW w:w="2250" w:type="pct"/>
                  <w:tcBorders>
                    <w:top w:val="nil"/>
                    <w:left w:val="nil"/>
                    <w:bottom w:val="nil"/>
                    <w:right w:val="nil"/>
                  </w:tcBorders>
                  <w:hideMark/>
                </w:tcPr>
                <w:p w:rsidR="00B35F0B" w:rsidRPr="00B35F0B" w:rsidRDefault="00B35F0B" w:rsidP="00B35F0B">
                  <w:r w:rsidRPr="00B35F0B">
                    <w:t xml:space="preserve">(300.000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Подигнути капацитети у РС за органску производњу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развоју тржишног ланца хране – Унапређење квалитета и безбедности производа у сектору прераде меса у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9.632.790 RSD </w:t>
                  </w:r>
                </w:p>
              </w:tc>
              <w:tc>
                <w:tcPr>
                  <w:tcW w:w="2250" w:type="pct"/>
                  <w:tcBorders>
                    <w:top w:val="nil"/>
                    <w:left w:val="nil"/>
                    <w:bottom w:val="nil"/>
                    <w:right w:val="nil"/>
                  </w:tcBorders>
                  <w:hideMark/>
                </w:tcPr>
                <w:p w:rsidR="00B35F0B" w:rsidRPr="00B35F0B" w:rsidRDefault="00B35F0B" w:rsidP="00B35F0B">
                  <w:r w:rsidRPr="00B35F0B">
                    <w:t xml:space="preserve">(100.000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Доношење подзаконских аката којима ће се уредити минимални хигијенски услови за објекте у којима се врши производња производа са ознакама географског порекла, развијање шеме квалитета у функцији стварања додате вредности за одређене производе од меса, а у циљу подизања конкурентности домаћих производа, како на домаћем, тако и на иностраном тржишту.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Подршка развоју тржишног ланца хране – Развој система ознака квалитета за производе биљног порекла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9.632.790 RSD </w:t>
                  </w:r>
                </w:p>
              </w:tc>
              <w:tc>
                <w:tcPr>
                  <w:tcW w:w="2250" w:type="pct"/>
                  <w:tcBorders>
                    <w:top w:val="nil"/>
                    <w:left w:val="nil"/>
                    <w:bottom w:val="nil"/>
                    <w:right w:val="nil"/>
                  </w:tcBorders>
                  <w:hideMark/>
                </w:tcPr>
                <w:p w:rsidR="00B35F0B" w:rsidRPr="00B35F0B" w:rsidRDefault="00B35F0B" w:rsidP="00B35F0B">
                  <w:r w:rsidRPr="00B35F0B">
                    <w:t xml:space="preserve">(100.000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Заштита Облачинске вишње из Мерошине ознаком географског порекла, као и боље позиционирање на домаћем и ЕУ тржишту производа са ознаком географског порекла и подизање свести код произвођача и потрошача о истим.</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ИПА 2010 Успостављање система рачуноводствених података на пољопривредним газдинствима у Републици Србији (FADN)</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90.000.000 RSD </w:t>
                  </w:r>
                </w:p>
              </w:tc>
              <w:tc>
                <w:tcPr>
                  <w:tcW w:w="2250" w:type="pct"/>
                  <w:tcBorders>
                    <w:top w:val="nil"/>
                    <w:left w:val="nil"/>
                    <w:bottom w:val="nil"/>
                    <w:right w:val="nil"/>
                  </w:tcBorders>
                  <w:hideMark/>
                </w:tcPr>
                <w:p w:rsidR="00B35F0B" w:rsidRPr="00B35F0B" w:rsidRDefault="00B35F0B" w:rsidP="00B35F0B">
                  <w:r w:rsidRPr="00B35F0B">
                    <w:t xml:space="preserve">(750.000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Припрема националног плана за увођење FADN система у Републици Србији и имплементација пилот пројекта како би се тестирала методологија и успоставиле структуре, усклађивање домаћег законодавства са законодавством ЕУ, институционална изградња капацитета у контексту едукације и тренинга одговарајућих службеника и пољопривредних произвођача како би могли да примењују одговарајућу методологију узорковања, прикупљања података, организовања и анализирања добијених података, успостављање ИТ система за обраду, смештање, анализирање и чување података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Политички дијалог између приватног и јавног сектора у области меса и млека у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86.695.110 RSD </w:t>
                  </w:r>
                </w:p>
              </w:tc>
              <w:tc>
                <w:tcPr>
                  <w:tcW w:w="2250" w:type="pct"/>
                  <w:tcBorders>
                    <w:top w:val="nil"/>
                    <w:left w:val="nil"/>
                    <w:bottom w:val="nil"/>
                    <w:right w:val="nil"/>
                  </w:tcBorders>
                  <w:hideMark/>
                </w:tcPr>
                <w:p w:rsidR="00B35F0B" w:rsidRPr="00B35F0B" w:rsidRDefault="00B35F0B" w:rsidP="00B35F0B">
                  <w:r w:rsidRPr="00B35F0B">
                    <w:t xml:space="preserve">(900.000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Институциoнaлизoвaњe и jaчaњe диjaлoгa измeђу крeaтoрa aгрaрнe пoлитикe и субjeкaтa aгрoбизнисa нa кoje сe oнa oднoси путeм рeдoвних сaстaнaкa фoрмирaних рaдних групa. Радне групе ће радити на прoмoвисaњу сeктoрa стoчaрствa, мeсa и млeкa, кao aтрaктивних oблaсти зa дoмaћe и стрaнe инвeстициje и унaпрeђeњe прoизвoдњe</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Система преджетвеног финансирања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57.796.740 RSD </w:t>
                  </w:r>
                </w:p>
              </w:tc>
              <w:tc>
                <w:tcPr>
                  <w:tcW w:w="2250" w:type="pct"/>
                  <w:tcBorders>
                    <w:top w:val="nil"/>
                    <w:left w:val="nil"/>
                    <w:bottom w:val="nil"/>
                    <w:right w:val="nil"/>
                  </w:tcBorders>
                  <w:hideMark/>
                </w:tcPr>
                <w:p w:rsidR="00B35F0B" w:rsidRPr="00B35F0B" w:rsidRDefault="00B35F0B" w:rsidP="00B35F0B">
                  <w:r w:rsidRPr="00B35F0B">
                    <w:t xml:space="preserve">(600.000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Припрема и усвајање Закона о финансирању и обезбеђењу финансирања пољопривредне производње, као законског основа за имплементацију система преджетвеног финансирања, припрема подзаконских аката, упостављање Регистра уговора о финансирању при Агенцији за привредне регистре и едукација и обука свих заинтересованих страна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2013 Твининг лајт пројекат Помоћ Управљачком телу МПЗЖС у преговарању и акредитацији ИПАРД програма 2014-2020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27.600.000 RSD </w:t>
                  </w:r>
                </w:p>
              </w:tc>
              <w:tc>
                <w:tcPr>
                  <w:tcW w:w="2250" w:type="pct"/>
                  <w:tcBorders>
                    <w:top w:val="nil"/>
                    <w:left w:val="nil"/>
                    <w:bottom w:val="nil"/>
                    <w:right w:val="nil"/>
                  </w:tcBorders>
                  <w:hideMark/>
                </w:tcPr>
                <w:p w:rsidR="00B35F0B" w:rsidRPr="00B35F0B" w:rsidRDefault="00B35F0B" w:rsidP="00B35F0B">
                  <w:r w:rsidRPr="00B35F0B">
                    <w:t xml:space="preserve">(230.000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Припремљен приручник за процедуре и сва релевантна документа за акредитацију програма у складу са ЕУ захтевима; запослени у Управљачком телу припремљени за оцену евалуатора, припремљен и спроведен тренинг план, израђен водич за кориснике ИПАРД програма који се односе на националне и ЕУ стандарде и ИАПРД промотивне активности и представљен саветодавним службама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15.ПК.8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2013 Неалоцирани фондови Пројекат „Изградња институционалних капацитета и подршка пољопривреди и руралном развоју у Србији за управљање ИПА компонентом за пољопривреду и рурални развој (ИПАРД)“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162.000.000 RSD </w:t>
                  </w:r>
                </w:p>
              </w:tc>
              <w:tc>
                <w:tcPr>
                  <w:tcW w:w="2250" w:type="pct"/>
                  <w:tcBorders>
                    <w:top w:val="nil"/>
                    <w:left w:val="nil"/>
                    <w:bottom w:val="nil"/>
                    <w:right w:val="nil"/>
                  </w:tcBorders>
                  <w:hideMark/>
                </w:tcPr>
                <w:p w:rsidR="00B35F0B" w:rsidRPr="00B35F0B" w:rsidRDefault="00B35F0B" w:rsidP="00B35F0B">
                  <w:r w:rsidRPr="00B35F0B">
                    <w:t xml:space="preserve">(1.350.000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Јачање институционалних и административних капацитета Управљачког тела и Саветодавног система за имплементацију ИПАРД-а, успостављање Техничких тела и њихова обука за спровођење задатака у складу са ИПАРД-ом, капацитета Управе за аграрна плаћања за имплементацију ИПАРД-а, подизање свести о значају ИПАРД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Уређење и надзор у области пољопривреде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906.617.000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1.141.000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Формирање стимулативног пословног амбијента за пољопривреду и рурални развој кроз унапређење законодавног оквира и политике пољопривреде и руралног развоја, као и надзор над њиховом применом</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16.ПА.1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и одржавање система и базa података у области пољопривреде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15.281.000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Обезбеђивање адекватних система и база података за пољопривредну политику и корисника информација у складу са захтевима ЕУ.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16.ПА.2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Пољопривредна инспекција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164.770.000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примене закона и прописа у области пољопривреде кроз ефикасне контроле коришћења пољопривредног земљишта, контроле подстицајних средстава у пољопривредни и сточарству и органску производњу, контроле примене стандарда и добре прерађивачке праксе у производњи хране биљног и мешовитог порекла, вина ракије, алкохолних и безалкохолних пића као и у органској производњи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16.ПА.3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Уређење законодавства, институција и политике у области пољопривреде и руралног развоја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726.566.000 RSD </w:t>
                  </w:r>
                </w:p>
              </w:tc>
              <w:tc>
                <w:tcPr>
                  <w:tcW w:w="2250" w:type="pct"/>
                  <w:tcBorders>
                    <w:top w:val="nil"/>
                    <w:left w:val="nil"/>
                    <w:bottom w:val="nil"/>
                    <w:right w:val="nil"/>
                  </w:tcBorders>
                  <w:hideMark/>
                </w:tcPr>
                <w:p w:rsidR="00B35F0B" w:rsidRPr="00B35F0B" w:rsidRDefault="00B35F0B" w:rsidP="00B35F0B"/>
              </w:tc>
            </w:tr>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1.141.000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институционалног оквира, закона, прописа, политика и мера у области пољопривреде и руралног развоја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Уређење и управљање у фитосанитарној области и области безбедности хране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807.148.000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Обезбеђење услова за несметано функционисање система у фитосанитарној области који осигурава безбедност хране биљног порекла и заштиту здравља биља, људи, животиња и животне средине.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17.ПА.1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Стручна и административна подршка управљању у фитосанитарној области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259.746.000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Ефикасно управљање у области заштите биља кроз финансијску, правну, информациону и стручну подршку приликом планирања и реализацији свих програмских активности.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17.ПА.2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Инспекцијски надзор у фитосанитарној области и области безбедности хране биљног порекла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373.052.000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Успостављање ефикасног система инспекцијског надзора у фитосанитарној области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17.ПА.3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фитосанитарног система и система безбедности хране биљног порекла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173.000.000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Обезбеђење услова за несметано функционисање система у фитосанитарној области који осигурава безбедност хране биљног порекла и заштиту здравља биља, људи, животиња и животне средине.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17.ПА.4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Едукација јавности о средствима за заштиту биља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1.350.000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Обезбеђење свеобухватних и тачних информација о средствима за заштиту биља јавности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Ветерина и безбедност хране животињског порекла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3710" w:type="dxa"/>
              <w:tblLayout w:type="fixed"/>
              <w:tblCellMar>
                <w:top w:w="15" w:type="dxa"/>
                <w:left w:w="15" w:type="dxa"/>
                <w:bottom w:w="15" w:type="dxa"/>
                <w:right w:w="15" w:type="dxa"/>
              </w:tblCellMar>
              <w:tblLook w:val="04A0" w:firstRow="1" w:lastRow="0" w:firstColumn="1" w:lastColumn="0" w:noHBand="0" w:noVBand="1"/>
            </w:tblPr>
            <w:tblGrid>
              <w:gridCol w:w="370"/>
              <w:gridCol w:w="1701"/>
              <w:gridCol w:w="1639"/>
            </w:tblGrid>
            <w:tr w:rsidR="00B35F0B" w:rsidRPr="008736D6" w:rsidTr="008736D6">
              <w:tc>
                <w:tcPr>
                  <w:tcW w:w="370" w:type="dxa"/>
                  <w:tcBorders>
                    <w:top w:val="nil"/>
                    <w:left w:val="nil"/>
                    <w:bottom w:val="nil"/>
                    <w:right w:val="nil"/>
                  </w:tcBorders>
                  <w:hideMark/>
                </w:tcPr>
                <w:p w:rsidR="00B35F0B" w:rsidRPr="008736D6" w:rsidRDefault="00B35F0B" w:rsidP="00B35F0B">
                  <w:pPr>
                    <w:rPr>
                      <w:sz w:val="19"/>
                      <w:szCs w:val="19"/>
                    </w:rPr>
                  </w:pPr>
                  <w:r w:rsidRPr="008736D6">
                    <w:rPr>
                      <w:sz w:val="19"/>
                      <w:szCs w:val="19"/>
                    </w:rPr>
                    <w:t xml:space="preserve">01 </w:t>
                  </w:r>
                </w:p>
              </w:tc>
              <w:tc>
                <w:tcPr>
                  <w:tcW w:w="1701" w:type="dxa"/>
                  <w:tcBorders>
                    <w:top w:val="nil"/>
                    <w:left w:val="nil"/>
                    <w:bottom w:val="nil"/>
                    <w:right w:val="nil"/>
                  </w:tcBorders>
                  <w:hideMark/>
                </w:tcPr>
                <w:p w:rsidR="00B35F0B" w:rsidRPr="008736D6" w:rsidRDefault="008736D6" w:rsidP="00B35F0B">
                  <w:pPr>
                    <w:rPr>
                      <w:sz w:val="19"/>
                      <w:szCs w:val="19"/>
                    </w:rPr>
                  </w:pPr>
                  <w:r w:rsidRPr="008736D6">
                    <w:rPr>
                      <w:sz w:val="19"/>
                      <w:szCs w:val="19"/>
                    </w:rPr>
                    <w:t>2.733.523.000 RSD</w:t>
                  </w:r>
                </w:p>
              </w:tc>
              <w:tc>
                <w:tcPr>
                  <w:tcW w:w="1639" w:type="dxa"/>
                  <w:tcBorders>
                    <w:top w:val="nil"/>
                    <w:left w:val="nil"/>
                    <w:bottom w:val="nil"/>
                    <w:right w:val="nil"/>
                  </w:tcBorders>
                  <w:hideMark/>
                </w:tcPr>
                <w:p w:rsidR="00B35F0B" w:rsidRPr="008736D6" w:rsidRDefault="00B35F0B" w:rsidP="00B35F0B">
                  <w:pPr>
                    <w:rPr>
                      <w:sz w:val="19"/>
                      <w:szCs w:val="19"/>
                    </w:rPr>
                  </w:pPr>
                </w:p>
              </w:tc>
            </w:tr>
            <w:tr w:rsidR="00B35F0B" w:rsidRPr="008736D6" w:rsidTr="008736D6">
              <w:tc>
                <w:tcPr>
                  <w:tcW w:w="370" w:type="dxa"/>
                  <w:tcBorders>
                    <w:top w:val="nil"/>
                    <w:left w:val="nil"/>
                    <w:bottom w:val="nil"/>
                    <w:right w:val="nil"/>
                  </w:tcBorders>
                  <w:hideMark/>
                </w:tcPr>
                <w:p w:rsidR="00B35F0B" w:rsidRPr="008736D6" w:rsidRDefault="00B35F0B" w:rsidP="00B35F0B">
                  <w:pPr>
                    <w:rPr>
                      <w:sz w:val="19"/>
                      <w:szCs w:val="19"/>
                    </w:rPr>
                  </w:pPr>
                  <w:r w:rsidRPr="008736D6">
                    <w:rPr>
                      <w:sz w:val="19"/>
                      <w:szCs w:val="19"/>
                    </w:rPr>
                    <w:t xml:space="preserve">06 </w:t>
                  </w:r>
                </w:p>
              </w:tc>
              <w:tc>
                <w:tcPr>
                  <w:tcW w:w="1701" w:type="dxa"/>
                  <w:tcBorders>
                    <w:top w:val="nil"/>
                    <w:left w:val="nil"/>
                    <w:bottom w:val="nil"/>
                    <w:right w:val="nil"/>
                  </w:tcBorders>
                  <w:hideMark/>
                </w:tcPr>
                <w:p w:rsidR="00B35F0B" w:rsidRPr="008736D6" w:rsidRDefault="008736D6" w:rsidP="00B35F0B">
                  <w:pPr>
                    <w:rPr>
                      <w:sz w:val="19"/>
                      <w:szCs w:val="19"/>
                    </w:rPr>
                  </w:pPr>
                  <w:r w:rsidRPr="008736D6">
                    <w:rPr>
                      <w:sz w:val="19"/>
                      <w:szCs w:val="19"/>
                    </w:rPr>
                    <w:t>170.601.000 RSD</w:t>
                  </w:r>
                </w:p>
              </w:tc>
              <w:tc>
                <w:tcPr>
                  <w:tcW w:w="1639" w:type="dxa"/>
                  <w:tcBorders>
                    <w:top w:val="nil"/>
                    <w:left w:val="nil"/>
                    <w:bottom w:val="nil"/>
                    <w:right w:val="nil"/>
                  </w:tcBorders>
                  <w:hideMark/>
                </w:tcPr>
                <w:p w:rsidR="00B35F0B" w:rsidRPr="008736D6" w:rsidRDefault="00B35F0B" w:rsidP="00B35F0B">
                  <w:pPr>
                    <w:rPr>
                      <w:sz w:val="19"/>
                      <w:szCs w:val="19"/>
                    </w:rPr>
                  </w:pPr>
                  <w:r w:rsidRPr="008736D6">
                    <w:rPr>
                      <w:sz w:val="19"/>
                      <w:szCs w:val="19"/>
                    </w:rPr>
                    <w:t xml:space="preserve">(1.421.675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Повећан је проценат објаката је у складу са стандардима ЕУ, смањен је број производа који не испуњавају одговарајуће захтеве безбедности хране и хране за животиње у односу на прегледане роизводе, смањен је број појаве заразних болести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18.ПА.1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Управљање и надзор у области ветеринартва и безбедности хране животињског пореклa</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537.994.000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Боља ефикасност рада Управе за ветерину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18.ПА.2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Заштита здравља животиња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Стратегија пољопривреде и руралног развоја Републике Србије за период 2014-2024. године </w:t>
            </w:r>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40"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2.028.777.000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Побољшан је здравствени статус домаћих животиња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18.ПА.3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Безбедност хране животињског порекла и хране за животиње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2F10AD" w:rsidRDefault="00B35F0B" w:rsidP="00B35F0B">
            <w:pPr>
              <w:rPr>
                <w:lang w:val="sr-Cyrl-RS"/>
              </w:rPr>
            </w:pPr>
            <w:r w:rsidRPr="00B35F0B">
              <w:t>Стратегија пољопривреде и руралног развоја Републике Срби</w:t>
            </w:r>
            <w:r w:rsidR="002F10AD">
              <w:t>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70.836.000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Постигнут ниво квалитета и безбедности хране у промету, у складу са националним и међународним прописима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18.ПК.1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2013 Даља подршка контроли / искорењивању класичне свињске куге и беснила као и подршка контроли зооноза и болести изазаваних тровањем храном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w:t>
            </w:r>
            <w:r w:rsidR="00D925A7">
              <w:t>ије за период 2014-2024. године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170.601.000 RSD </w:t>
                  </w:r>
                </w:p>
              </w:tc>
              <w:tc>
                <w:tcPr>
                  <w:tcW w:w="2250" w:type="pct"/>
                  <w:tcBorders>
                    <w:top w:val="nil"/>
                    <w:left w:val="nil"/>
                    <w:bottom w:val="nil"/>
                    <w:right w:val="nil"/>
                  </w:tcBorders>
                  <w:hideMark/>
                </w:tcPr>
                <w:p w:rsidR="00B35F0B" w:rsidRPr="00B35F0B" w:rsidRDefault="00B35F0B" w:rsidP="00B35F0B">
                  <w:r w:rsidRPr="00B35F0B">
                    <w:t xml:space="preserve">(1.421.675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Побољшање система за контролу зооноза и болести које се преносе храном и омогућавање усклађивања процедура са правним тековинама ЕУ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шумарства и ловства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развоја шумарства Републике Србиј</w:t>
            </w:r>
            <w:r w:rsidR="00D925A7">
              <w:t>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841.006.000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Очувано и унапређено стање шума и дивљачи и развој шумарства као привредне гране у Републици Србији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19.ПА.1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Одрживи развој шумарства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A7706C" w:rsidRDefault="00B35F0B" w:rsidP="00B35F0B">
            <w:pPr>
              <w:rPr>
                <w:lang w:val="sr-Cyrl-RS"/>
              </w:rPr>
            </w:pPr>
            <w:r w:rsidRPr="00B35F0B">
              <w:t>Стратегија раз</w:t>
            </w:r>
            <w:r w:rsidR="00A7706C">
              <w:t>воја шумарства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490.000.000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Развој и унапређење шумарства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19.ПА.2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Одрживи развој ловства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раз</w:t>
            </w:r>
            <w:r w:rsidR="00D925A7">
              <w:t>воја шумарства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110.870.000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Унапређење услова за газдовање и управљање популацијама дивљачи у циљу очувања гентеског потенцијала, бројности и квалитета дивљачи и њихових станишта.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19.ПА.3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A7706C">
            <w:r w:rsidRPr="00B35F0B">
              <w:t xml:space="preserve">Управљање </w:t>
            </w:r>
            <w:r w:rsidR="00A7706C">
              <w:rPr>
                <w:lang w:val="sr-Cyrl-RS"/>
              </w:rPr>
              <w:t>и</w:t>
            </w:r>
            <w:r w:rsidRPr="00B35F0B">
              <w:t xml:space="preserve"> надзор у шумарству и ловству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раз</w:t>
            </w:r>
            <w:r w:rsidR="00D925A7">
              <w:t>воја шумарства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233.624.000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Ефикасно управљање,надзор и спровођење мера унапређења у шумарству и ловству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19.ПК.1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Пројекат ИПА 2011 Заједничке активности на праћењу и сузбијању шумских пожара у западној Србији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раз</w:t>
            </w:r>
            <w:r w:rsidR="00D925A7">
              <w:t>воја шумарства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6.512.000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Повећана контрола пожара и других ванредних ситуација, унапређена сарадња са Босном и Херцеговином у области ране детекције шумских пожара, смањен број шумских пожара, умањење површине под шумама које су уништене пожарима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Програм за унапређење система управљања комуналним отпадом и посебним токовима отпада, односно опасним и неопасним отпадом</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230.000.000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20.ПК.1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уклањања историјског опасног отпада са локације оператера „ECO-GAS MGS“ д.о.о. - Шабац</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Реализован план приоритета односно уклоњен историјски опасан отпад са локација оператера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20.ПК.2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уклањања историјског опасног отпада са локације оператера Холдинг Предузећа ''Прва Искра'' Ад Барич</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120.000.000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Реализован план приоритета односно уклоњен историјски опасан отпад са локација оператера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20.ПК.3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Пројекат уклањања, односно измештања, третмана и коначног одлагања историјског опасног отпада, а након решавања статуса предузећа које су у стечају или у реструктурирању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br/>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100.000.000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Извештај са пројекта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2012 Спровођење одрживе примене средстава за заштиту биља и успостављање система за редовну техничку инспекцију опреме и уређаја за примену пестицида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3313" w:type="pct"/>
              <w:tblLayout w:type="fixed"/>
              <w:tblCellMar>
                <w:top w:w="15" w:type="dxa"/>
                <w:left w:w="15" w:type="dxa"/>
                <w:bottom w:w="15" w:type="dxa"/>
                <w:right w:w="15" w:type="dxa"/>
              </w:tblCellMar>
              <w:tblLook w:val="04A0" w:firstRow="1" w:lastRow="0" w:firstColumn="1" w:lastColumn="0" w:noHBand="0" w:noVBand="1"/>
            </w:tblPr>
            <w:tblGrid>
              <w:gridCol w:w="360"/>
              <w:gridCol w:w="2032"/>
            </w:tblGrid>
            <w:tr w:rsidR="008736D6" w:rsidRPr="00B35F0B" w:rsidTr="008736D6">
              <w:tc>
                <w:tcPr>
                  <w:tcW w:w="360" w:type="dxa"/>
                  <w:tcBorders>
                    <w:top w:val="nil"/>
                    <w:left w:val="nil"/>
                    <w:bottom w:val="nil"/>
                    <w:right w:val="nil"/>
                  </w:tcBorders>
                  <w:hideMark/>
                </w:tcPr>
                <w:p w:rsidR="008736D6" w:rsidRPr="00B35F0B" w:rsidRDefault="008736D6" w:rsidP="00B35F0B">
                  <w:r w:rsidRPr="00B35F0B">
                    <w:t xml:space="preserve">06 </w:t>
                  </w:r>
                </w:p>
              </w:tc>
              <w:tc>
                <w:tcPr>
                  <w:tcW w:w="2032" w:type="dxa"/>
                  <w:tcBorders>
                    <w:top w:val="nil"/>
                    <w:left w:val="nil"/>
                    <w:bottom w:val="nil"/>
                    <w:right w:val="nil"/>
                  </w:tcBorders>
                  <w:hideMark/>
                </w:tcPr>
                <w:p w:rsidR="008736D6" w:rsidRPr="00B35F0B" w:rsidRDefault="008736D6" w:rsidP="008736D6">
                  <w:r w:rsidRPr="00B35F0B">
                    <w:t xml:space="preserve">300.000.000 RSD </w:t>
                  </w:r>
                  <w:r>
                    <w:br/>
                    <w:t>(2.500.000.000 EUR)</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Унапређење административних капацитета Управе за заштиту биља, пружање помоћи у изради Националног акционог плана, којим ће се успоставити задаци, мере и временски оквир за смањење утицаја пестицида на здравље људи и животну средину, као и за боље информисање јавности о утицају примене пестицида;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ИПА 2012 Развој одрживог информационог система за Министарство пољоривреде и заштите животне средине</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180.000.000 RSD </w:t>
                  </w:r>
                </w:p>
              </w:tc>
              <w:tc>
                <w:tcPr>
                  <w:tcW w:w="2250" w:type="pct"/>
                  <w:tcBorders>
                    <w:top w:val="nil"/>
                    <w:left w:val="nil"/>
                    <w:bottom w:val="nil"/>
                    <w:right w:val="nil"/>
                  </w:tcBorders>
                  <w:hideMark/>
                </w:tcPr>
                <w:p w:rsidR="00B35F0B" w:rsidRPr="00B35F0B" w:rsidRDefault="00B35F0B" w:rsidP="00B35F0B">
                  <w:r w:rsidRPr="00B35F0B">
                    <w:t xml:space="preserve">(1.500.000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Усвојена анализа оперативне и организационе структуре, извршена анализа захтева и израда препорука за успостављање информационог система, припремљен ИТ система, припремљена техничка спецификација за развој софтвера, припремљена техничка спецификација хардвера и дозвола потребних за уговор о набавци хардвера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2012 Изградња капацитета за унапређење објеката у производњи хране и управљање споредним производима животињског порекла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240.000.000 RSD </w:t>
                  </w:r>
                </w:p>
              </w:tc>
              <w:tc>
                <w:tcPr>
                  <w:tcW w:w="2250" w:type="pct"/>
                  <w:tcBorders>
                    <w:top w:val="nil"/>
                    <w:left w:val="nil"/>
                    <w:bottom w:val="nil"/>
                    <w:right w:val="nil"/>
                  </w:tcBorders>
                  <w:hideMark/>
                </w:tcPr>
                <w:p w:rsidR="00B35F0B" w:rsidRPr="00B35F0B" w:rsidRDefault="00B35F0B" w:rsidP="00B35F0B">
                  <w:r w:rsidRPr="00B35F0B">
                    <w:t xml:space="preserve">(2.000.000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Побољшање структуре и хигијене у објектима за клање животиња и прераду меса и млека, успостављање система за безбедносно поступање са споредним производима животињског порекла и њихову прераду, унапређење знања и практичних вештина у надлежним службама.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2012 Наставак подршке контроли / искорењивању класичне свињске куге и беснила у Републици Србији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Влада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852.000.000 RSD </w:t>
                  </w:r>
                </w:p>
              </w:tc>
              <w:tc>
                <w:tcPr>
                  <w:tcW w:w="2250" w:type="pct"/>
                  <w:tcBorders>
                    <w:top w:val="nil"/>
                    <w:left w:val="nil"/>
                    <w:bottom w:val="nil"/>
                    <w:right w:val="nil"/>
                  </w:tcBorders>
                  <w:hideMark/>
                </w:tcPr>
                <w:p w:rsidR="00B35F0B" w:rsidRPr="00B35F0B" w:rsidRDefault="00B35F0B" w:rsidP="00B35F0B">
                  <w:r w:rsidRPr="00B35F0B">
                    <w:t xml:space="preserve">(7.100.000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Контрола и искорењивање високоприоритетних болести животиња, евалуирње постојећих програма за ККС и беснило, спровођење активности у вези са решавањем биосигурносних мера на комерцијалним и великим газдинствима, имплементација вакцинације, надзор преко набављене опреме и наставак обуке и подизање свести код произвођача, ветеринара, пољопривредника, држаоца животиња и других заинтересованих страна.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2012 Фонд за санацију и обнову након поплава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960.000.000 RSD </w:t>
                  </w:r>
                </w:p>
              </w:tc>
              <w:tc>
                <w:tcPr>
                  <w:tcW w:w="2250" w:type="pct"/>
                  <w:tcBorders>
                    <w:top w:val="nil"/>
                    <w:left w:val="nil"/>
                    <w:bottom w:val="nil"/>
                    <w:right w:val="nil"/>
                  </w:tcBorders>
                  <w:hideMark/>
                </w:tcPr>
                <w:p w:rsidR="00B35F0B" w:rsidRPr="00B35F0B" w:rsidRDefault="00B35F0B" w:rsidP="00B35F0B">
                  <w:r w:rsidRPr="00B35F0B">
                    <w:t xml:space="preserve">(8.000.000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Санацијa и обновa након поплава у 24 општине угожене поплавама, за укупно 15.000 корисника, обезбеђивање и дистрибуција сeртификoвaнoг сeмeна и ђубрива зa рaтaрскe културe, сeртификoвaнoг сeмeна и сaдница вoћа и пoврћа и oдгoвaрajућe ђубривo, опрeме зa пoљoприврeдну прoизвoдњу (плaстeници, и сл.), мaтeриjaла зa oбнoву инфрaструктурe нa пoљoприврeдним газдинствима, сeртификoвaнoг сeмeна и другa срeдствa зa крмнo биљe, ливaдe и пaшњaкe, стoчну хрaну, вeтeринaрске прoизвoде и вaкцинe као и опрeму зa oбнoву мaлих стoчних фaрми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26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ИПА 2013 Нелоцирани фондови Пројекат „ Наставак изградње капацитета у области средстава за заштиту биља и остатака пестицида“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72.000.000 RSD </w:t>
                  </w:r>
                </w:p>
              </w:tc>
              <w:tc>
                <w:tcPr>
                  <w:tcW w:w="2250" w:type="pct"/>
                  <w:tcBorders>
                    <w:top w:val="nil"/>
                    <w:left w:val="nil"/>
                    <w:bottom w:val="nil"/>
                    <w:right w:val="nil"/>
                  </w:tcBorders>
                  <w:hideMark/>
                </w:tcPr>
                <w:p w:rsidR="00B35F0B" w:rsidRPr="00B35F0B" w:rsidRDefault="00B35F0B" w:rsidP="00B35F0B">
                  <w:r w:rsidRPr="00B35F0B">
                    <w:t xml:space="preserve">(600.000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Ојачан институционални и административни капацитет Републике Србије у области средстава за заштиту биља и остатака пестицида у циљу јачања контроле и осигурање заштите здравља људи, животне средине и потрошача у Републици Србији</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27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Помоћ земљама западног Балкана за побољшање процеса усаглашавања међународних стандарда везано за болести водених животиња - ФАО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45.240.000 RSD </w:t>
                  </w:r>
                </w:p>
              </w:tc>
              <w:tc>
                <w:tcPr>
                  <w:tcW w:w="2250" w:type="pct"/>
                  <w:tcBorders>
                    <w:top w:val="nil"/>
                    <w:left w:val="nil"/>
                    <w:bottom w:val="nil"/>
                    <w:right w:val="nil"/>
                  </w:tcBorders>
                  <w:hideMark/>
                </w:tcPr>
                <w:p w:rsidR="00B35F0B" w:rsidRPr="00B35F0B" w:rsidRDefault="00B35F0B" w:rsidP="00B35F0B">
                  <w:r w:rsidRPr="00B35F0B">
                    <w:t xml:space="preserve">(377.000 USD)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Унапређено усаглашавање домаћих стандарда са међународним у области болести водених животиња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28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Спровођење пратећих мера уз пројекат Развој финансијског система у руралним подручјима Србије I и II</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06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Развијен финансијски систем у руралним подручјима Србије</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29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Увођење нове технологије за прераду и побољшање производне технологије у пољопривредним и ветеринарским средњим школама са ученичким домом у Александровцу, Свилајнцу и Футогу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53.364.840 RSD </w:t>
                  </w:r>
                </w:p>
              </w:tc>
              <w:tc>
                <w:tcPr>
                  <w:tcW w:w="2250" w:type="pct"/>
                  <w:tcBorders>
                    <w:top w:val="nil"/>
                    <w:left w:val="nil"/>
                    <w:bottom w:val="nil"/>
                    <w:right w:val="nil"/>
                  </w:tcBorders>
                  <w:hideMark/>
                </w:tcPr>
                <w:p w:rsidR="00B35F0B" w:rsidRPr="00B35F0B" w:rsidRDefault="00B35F0B" w:rsidP="00B35F0B">
                  <w:r w:rsidRPr="00B35F0B">
                    <w:t xml:space="preserve">(444.707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Побољшање школских тренинг центара за практичну обуку, побољшање практичних обука путем иновација, модернизација и побољшање узгајања воћа и поврћа као и производње млечних производа, подизање технолошке свести у локалној заједници и модернизација процеса пољопривредне производње на локалном нивоу, повећање нивоа знања и обучености ученика, увођење нових производа у производни циклус, повећање тражње за постојећим повртарским, воћарским и млечним производима, обука локалног становништва о здравој храни и органској производњи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енергетске ефикасности на нивоу Општине Вршац кроз увођење система грејања коришћењем обновљивих извора (биомасе) у јавне институције – Средња пољопривредна школа Вршац</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16.555.200 RSD </w:t>
                  </w:r>
                </w:p>
              </w:tc>
              <w:tc>
                <w:tcPr>
                  <w:tcW w:w="2250" w:type="pct"/>
                  <w:tcBorders>
                    <w:top w:val="nil"/>
                    <w:left w:val="nil"/>
                    <w:bottom w:val="nil"/>
                    <w:right w:val="nil"/>
                  </w:tcBorders>
                  <w:hideMark/>
                </w:tcPr>
                <w:p w:rsidR="00B35F0B" w:rsidRPr="00B35F0B" w:rsidRDefault="00B35F0B" w:rsidP="00B35F0B">
                  <w:r w:rsidRPr="00B35F0B">
                    <w:t xml:space="preserve">(137.960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Побољшан система грејања и прелазак на коришћење бојлера на биомасу и биомасе као извора енергије, подизање свести и знања о заштити околине као и о облсти обновљивих извора енергије, одрживо коришћење биомасе настале у току производног процеса у школи за грејање школских просторија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31</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Оснивање терапеутске баште за унапређење социјалног укључивања и унапређење практичних знања ученика стручних школа у Сремском округу (Специјални резерват природе Засавица)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18.920.400 RSD </w:t>
                  </w:r>
                </w:p>
              </w:tc>
              <w:tc>
                <w:tcPr>
                  <w:tcW w:w="2250" w:type="pct"/>
                  <w:tcBorders>
                    <w:top w:val="nil"/>
                    <w:left w:val="nil"/>
                    <w:bottom w:val="nil"/>
                    <w:right w:val="nil"/>
                  </w:tcBorders>
                  <w:hideMark/>
                </w:tcPr>
                <w:p w:rsidR="00B35F0B" w:rsidRPr="00B35F0B" w:rsidRDefault="00B35F0B" w:rsidP="00B35F0B">
                  <w:r w:rsidRPr="00B35F0B">
                    <w:t xml:space="preserve">(157.670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Уређење, опремање и стављање у функцију терапеутске баште површине 1 ha, побољшање менталних и физичких способности деце са посебним потребама кроз обављање пољопривредних активности, побољшање могућности ученика за примену теоретског знања стеченог у школи из области пољопривреде, повећање јавне свести о потребама деце са посебним потребама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32</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производње садног материјала шљиве у Институту за воћарство у Чачку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Србије за п</w:t>
            </w:r>
            <w:r w:rsidR="00D925A7">
              <w:t xml:space="preserve">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30.720.000 RSD </w:t>
                  </w:r>
                </w:p>
              </w:tc>
              <w:tc>
                <w:tcPr>
                  <w:tcW w:w="2250" w:type="pct"/>
                  <w:tcBorders>
                    <w:top w:val="nil"/>
                    <w:left w:val="nil"/>
                    <w:bottom w:val="nil"/>
                    <w:right w:val="nil"/>
                  </w:tcBorders>
                  <w:hideMark/>
                </w:tcPr>
                <w:p w:rsidR="00B35F0B" w:rsidRPr="00B35F0B" w:rsidRDefault="00B35F0B" w:rsidP="00B35F0B">
                  <w:r w:rsidRPr="00B35F0B">
                    <w:t xml:space="preserve">(256.000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Производња матичних биљака шљиве основне категорије коришћењем подлоге без вируса, производња шљивиног садног материјала (изданака, пупољака и биљака) основне и сертификоване врсте у заштићеном окружењу слободном од вируса шарке шљива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33</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производње семена махунарки у Институту за повртарство Смедеревска Паланка</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15.480.000 RSD </w:t>
                  </w:r>
                </w:p>
              </w:tc>
              <w:tc>
                <w:tcPr>
                  <w:tcW w:w="2250" w:type="pct"/>
                  <w:tcBorders>
                    <w:top w:val="nil"/>
                    <w:left w:val="nil"/>
                    <w:bottom w:val="nil"/>
                    <w:right w:val="nil"/>
                  </w:tcBorders>
                  <w:hideMark/>
                </w:tcPr>
                <w:p w:rsidR="00B35F0B" w:rsidRPr="00B35F0B" w:rsidRDefault="00B35F0B" w:rsidP="00B35F0B">
                  <w:r w:rsidRPr="00B35F0B">
                    <w:t xml:space="preserve">(129.000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Повећање квалитета семена махунарки, продуктивнија производња семена махунарки, боља обученост и образовање фармера и произвођача семена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34</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Центра за практичну наставу на огледном добру Радмиловац, Пољопривредни факултет Београд, Универзитет у Београду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44.866.080 RSD </w:t>
                  </w:r>
                </w:p>
              </w:tc>
              <w:tc>
                <w:tcPr>
                  <w:tcW w:w="2250" w:type="pct"/>
                  <w:tcBorders>
                    <w:top w:val="nil"/>
                    <w:left w:val="nil"/>
                    <w:bottom w:val="nil"/>
                    <w:right w:val="nil"/>
                  </w:tcBorders>
                  <w:hideMark/>
                </w:tcPr>
                <w:p w:rsidR="00B35F0B" w:rsidRPr="00B35F0B" w:rsidRDefault="00B35F0B" w:rsidP="00B35F0B">
                  <w:r w:rsidRPr="00B35F0B">
                    <w:t xml:space="preserve">(373.884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Модернизација пољопривредене опреме, побољшање тренинг центра, отварање лабораторије за тестирање пољопривредне механизације, успостављање Техничко-оперативног центра, изградња инфраструктуре модерних винограда и воћњака, тренинг корисника Техничког центра, контрола и сертификација пољопривредних машина и опреме у лабораторији за тестирање пољопривредне механизације, развијање напредног плана обука за кориснике Техничког центра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35</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коришћења споредних производа из пољопривреде и прехрамбене индустрије у Институту за прехрамбене технологије у Новом Саду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24.984.000 RSD </w:t>
                  </w:r>
                </w:p>
              </w:tc>
              <w:tc>
                <w:tcPr>
                  <w:tcW w:w="2250" w:type="pct"/>
                  <w:tcBorders>
                    <w:top w:val="nil"/>
                    <w:left w:val="nil"/>
                    <w:bottom w:val="nil"/>
                    <w:right w:val="nil"/>
                  </w:tcBorders>
                  <w:hideMark/>
                </w:tcPr>
                <w:p w:rsidR="00B35F0B" w:rsidRPr="00B35F0B" w:rsidRDefault="00B35F0B" w:rsidP="00B35F0B">
                  <w:r w:rsidRPr="00B35F0B">
                    <w:t xml:space="preserve">(208.200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Означавање и стандардизација традиционалних прехрамбених производа које ће омогућити произвођачима да их производе у великим количинама у стандардном квалитету и поштујући уједначене безбедносне норме, у исто време развијајући економију и чувајући националну културну баштину</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36</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Набавка опреме за анализе распрострањености одређених векторских болести код стоке (шмаленбергов вирус и анаплазмоза) на Факултету ветеринарске медицине Београд, Универзитет у Београду</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19.161.600 RSD </w:t>
                  </w:r>
                </w:p>
              </w:tc>
              <w:tc>
                <w:tcPr>
                  <w:tcW w:w="2250" w:type="pct"/>
                  <w:tcBorders>
                    <w:top w:val="nil"/>
                    <w:left w:val="nil"/>
                    <w:bottom w:val="nil"/>
                    <w:right w:val="nil"/>
                  </w:tcBorders>
                  <w:hideMark/>
                </w:tcPr>
                <w:p w:rsidR="00B35F0B" w:rsidRPr="00B35F0B" w:rsidRDefault="00B35F0B" w:rsidP="00B35F0B">
                  <w:r w:rsidRPr="00B35F0B">
                    <w:t xml:space="preserve">(159.680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Спроведена истраживања и упознавање са тренутном епизоотиолошком ситуацијом, лабораторијском анализом 1000 узорака са терена, развој акционог плана заснованог на лабораторијској и епизотичној анализи, који укључује и мапу ширења болести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37</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Јачање капацитета Управе за аграрна плаћања у претприступном периоду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15.942.000 RSD </w:t>
                  </w:r>
                </w:p>
              </w:tc>
              <w:tc>
                <w:tcPr>
                  <w:tcW w:w="2250" w:type="pct"/>
                  <w:tcBorders>
                    <w:top w:val="nil"/>
                    <w:left w:val="nil"/>
                    <w:bottom w:val="nil"/>
                    <w:right w:val="nil"/>
                  </w:tcBorders>
                  <w:hideMark/>
                </w:tcPr>
                <w:p w:rsidR="00B35F0B" w:rsidRPr="00B35F0B" w:rsidRDefault="00B35F0B" w:rsidP="00B35F0B">
                  <w:r w:rsidRPr="00B35F0B">
                    <w:t xml:space="preserve">(132.850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Развој интегрисаног алата за извештавање за Управу за аграрна плаћања, стављен у рад алат за извештавање, дизајнирао складиште података, развијено и тестирано складиште података, обучени запослени за коришћењу складишта података </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38</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Помоћ одрживом газдовању шумама у Републици Србији средствима донације која су намењена унапређењу постојећег стања шума у Републици Србији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развоја</w:t>
            </w:r>
            <w:r w:rsidR="00D925A7">
              <w:t xml:space="preserve"> шумарства Републике Србије</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05 </w:t>
                  </w:r>
                </w:p>
              </w:tc>
              <w:tc>
                <w:tcPr>
                  <w:tcW w:w="2250" w:type="pct"/>
                  <w:tcBorders>
                    <w:top w:val="nil"/>
                    <w:left w:val="nil"/>
                    <w:bottom w:val="nil"/>
                    <w:right w:val="nil"/>
                  </w:tcBorders>
                  <w:hideMark/>
                </w:tcPr>
                <w:p w:rsidR="00B35F0B" w:rsidRPr="00B35F0B" w:rsidRDefault="00B35F0B" w:rsidP="00B35F0B">
                  <w:r w:rsidRPr="00B35F0B">
                    <w:t xml:space="preserve">60.000.000 RSD </w:t>
                  </w:r>
                </w:p>
              </w:tc>
              <w:tc>
                <w:tcPr>
                  <w:tcW w:w="2250" w:type="pct"/>
                  <w:tcBorders>
                    <w:top w:val="nil"/>
                    <w:left w:val="nil"/>
                    <w:bottom w:val="nil"/>
                    <w:right w:val="nil"/>
                  </w:tcBorders>
                  <w:hideMark/>
                </w:tcPr>
                <w:p w:rsidR="00B35F0B" w:rsidRPr="00B35F0B" w:rsidRDefault="00B35F0B" w:rsidP="00B35F0B">
                  <w:r w:rsidRPr="00B35F0B">
                    <w:t xml:space="preserve">(500.000 EUR) </w:t>
                  </w:r>
                </w:p>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Санација штете настале на шумским путевима чиме се доприноси редукцији појаве и ширења пожара широких размера, развој организационих удружења приватних шумовласника, односно управљање шумама у приватном власништву на одржив и економичан начин</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39</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Посебни подстицаји у пољопривреди</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01 </w:t>
                  </w:r>
                </w:p>
              </w:tc>
              <w:tc>
                <w:tcPr>
                  <w:tcW w:w="2250" w:type="pct"/>
                  <w:tcBorders>
                    <w:top w:val="nil"/>
                    <w:left w:val="nil"/>
                    <w:bottom w:val="nil"/>
                    <w:right w:val="nil"/>
                  </w:tcBorders>
                  <w:hideMark/>
                </w:tcPr>
                <w:p w:rsidR="00B35F0B" w:rsidRPr="00B35F0B" w:rsidRDefault="00B35F0B" w:rsidP="00B35F0B">
                  <w:r w:rsidRPr="00B35F0B">
                    <w:t xml:space="preserve">530.000.000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Унапређење расадничарске производње, унапређење производње у сточарству кроз спровођење одгајивачког програма, унапређење система трансфера знања и развој људских потенциајла и унапређена контрола испуњености уговорених обавеза корисника мера подстицаја</w:t>
            </w:r>
          </w:p>
        </w:tc>
      </w:tr>
      <w:tr w:rsidR="00B35F0B" w:rsidRPr="00B35F0B" w:rsidTr="008736D6">
        <w:tc>
          <w:tcPr>
            <w:tcW w:w="298" w:type="pct"/>
            <w:tcBorders>
              <w:top w:val="dotted" w:sz="6" w:space="0" w:color="000000"/>
            </w:tcBorders>
            <w:tcMar>
              <w:top w:w="75" w:type="dxa"/>
              <w:left w:w="75" w:type="dxa"/>
              <w:bottom w:w="75" w:type="dxa"/>
              <w:right w:w="75" w:type="dxa"/>
            </w:tcMar>
            <w:hideMark/>
          </w:tcPr>
          <w:p w:rsidR="00B35F0B" w:rsidRPr="006C1BC3" w:rsidRDefault="006C1BC3" w:rsidP="00B35F0B">
            <w:pPr>
              <w:rPr>
                <w:lang w:val="sr-Cyrl-RS"/>
              </w:rPr>
            </w:pPr>
            <w:r>
              <w:rPr>
                <w:lang w:val="sr-Cyrl-RS"/>
              </w:rPr>
              <w:t>40</w:t>
            </w:r>
          </w:p>
        </w:tc>
        <w:tc>
          <w:tcPr>
            <w:tcW w:w="79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Кредитна подршка у пољопривреди </w:t>
            </w:r>
          </w:p>
        </w:tc>
        <w:tc>
          <w:tcPr>
            <w:tcW w:w="497"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 xml:space="preserve">Орган </w:t>
            </w:r>
          </w:p>
        </w:tc>
        <w:tc>
          <w:tcPr>
            <w:tcW w:w="1065"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Стратегија пољопривреде и руралног развоја Републике Срби</w:t>
            </w:r>
            <w:r w:rsidR="00D925A7">
              <w:t xml:space="preserve">је за период 2014-2024. године </w:t>
            </w:r>
          </w:p>
        </w:tc>
        <w:tc>
          <w:tcPr>
            <w:tcW w:w="1283" w:type="pct"/>
            <w:tcBorders>
              <w:top w:val="dotted" w:sz="6" w:space="0" w:color="000000"/>
            </w:tcBorders>
            <w:tcMar>
              <w:top w:w="75" w:type="dxa"/>
              <w:left w:w="75" w:type="dxa"/>
              <w:bottom w:w="75" w:type="dxa"/>
              <w:right w:w="75" w:type="dxa"/>
            </w:tcMar>
            <w:hideMark/>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360"/>
              <w:gridCol w:w="1625"/>
              <w:gridCol w:w="1625"/>
            </w:tblGrid>
            <w:tr w:rsidR="00B35F0B" w:rsidRPr="00B35F0B" w:rsidTr="008736D6">
              <w:tc>
                <w:tcPr>
                  <w:tcW w:w="379" w:type="dxa"/>
                  <w:tcBorders>
                    <w:top w:val="nil"/>
                    <w:left w:val="nil"/>
                    <w:bottom w:val="nil"/>
                    <w:right w:val="nil"/>
                  </w:tcBorders>
                  <w:hideMark/>
                </w:tcPr>
                <w:p w:rsidR="00B35F0B" w:rsidRPr="00B35F0B" w:rsidRDefault="00B35F0B" w:rsidP="00B35F0B">
                  <w:r w:rsidRPr="00B35F0B">
                    <w:t xml:space="preserve">12 </w:t>
                  </w:r>
                </w:p>
              </w:tc>
              <w:tc>
                <w:tcPr>
                  <w:tcW w:w="2250" w:type="pct"/>
                  <w:tcBorders>
                    <w:top w:val="nil"/>
                    <w:left w:val="nil"/>
                    <w:bottom w:val="nil"/>
                    <w:right w:val="nil"/>
                  </w:tcBorders>
                  <w:hideMark/>
                </w:tcPr>
                <w:p w:rsidR="00B35F0B" w:rsidRPr="00B35F0B" w:rsidRDefault="00B35F0B" w:rsidP="00B35F0B">
                  <w:r w:rsidRPr="00B35F0B">
                    <w:t xml:space="preserve">800.000.000 RSD </w:t>
                  </w:r>
                </w:p>
              </w:tc>
              <w:tc>
                <w:tcPr>
                  <w:tcW w:w="2250" w:type="pct"/>
                  <w:tcBorders>
                    <w:top w:val="nil"/>
                    <w:left w:val="nil"/>
                    <w:bottom w:val="nil"/>
                    <w:right w:val="nil"/>
                  </w:tcBorders>
                  <w:hideMark/>
                </w:tcPr>
                <w:p w:rsidR="00B35F0B" w:rsidRPr="00B35F0B" w:rsidRDefault="00B35F0B" w:rsidP="00B35F0B"/>
              </w:tc>
            </w:tr>
          </w:tbl>
          <w:p w:rsidR="00B35F0B" w:rsidRPr="00B35F0B" w:rsidRDefault="00B35F0B" w:rsidP="00B35F0B"/>
        </w:tc>
        <w:tc>
          <w:tcPr>
            <w:tcW w:w="1059" w:type="pct"/>
            <w:tcBorders>
              <w:top w:val="dotted" w:sz="6" w:space="0" w:color="000000"/>
            </w:tcBorders>
            <w:tcMar>
              <w:top w:w="75" w:type="dxa"/>
              <w:left w:w="75" w:type="dxa"/>
              <w:bottom w:w="75" w:type="dxa"/>
              <w:right w:w="75" w:type="dxa"/>
            </w:tcMar>
            <w:hideMark/>
          </w:tcPr>
          <w:p w:rsidR="00B35F0B" w:rsidRPr="00B35F0B" w:rsidRDefault="00B35F0B" w:rsidP="00B35F0B">
            <w:r w:rsidRPr="00B35F0B">
              <w:t>Олакшани приступ изворима финансирања за пољопривредна газдинства, развој пољопривредне производње и прераде кроз стимулисање инвестиција у пољопривредну механизацију и опрему, повећање и побољшање квалитета сточног фонда и повећање ратарске, повртарске и воћарске производње</w:t>
            </w:r>
          </w:p>
        </w:tc>
      </w:tr>
    </w:tbl>
    <w:p w:rsidR="00B35F0B" w:rsidRPr="00B35F0B" w:rsidRDefault="00B35F0B" w:rsidP="00B35F0B">
      <w:pPr>
        <w:sectPr w:rsidR="00B35F0B" w:rsidRPr="00B35F0B" w:rsidSect="00E4399F">
          <w:headerReference w:type="default" r:id="rId12"/>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37" w:name="_Toc407365782"/>
      <w:bookmarkStart w:id="38" w:name="_Toc409700842"/>
      <w:bookmarkStart w:id="39" w:name="_Toc410393160"/>
      <w:bookmarkStart w:id="40" w:name="_Toc410731377"/>
      <w:r w:rsidRPr="00E4399F">
        <w:t>ПОДАЦИ О ОРГАНУ ДРЖАВНЕ УПРАВЕ</w:t>
      </w:r>
      <w:bookmarkEnd w:id="37"/>
      <w:bookmarkEnd w:id="38"/>
      <w:bookmarkEnd w:id="39"/>
      <w:bookmarkEnd w:id="40"/>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02"/>
        <w:gridCol w:w="11699"/>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41" w:name="_Toc410731378"/>
            <w:r w:rsidRPr="00E4399F">
              <w:rPr>
                <w:rFonts w:eastAsia="Times New Roman"/>
              </w:rPr>
              <w:t>МИНИСТАРСТВО ГРАЂЕВИНАРСТВА, САОБРАЋАЈА И ИНФРАСТРУКТУРЕ</w:t>
            </w:r>
            <w:bookmarkEnd w:id="41"/>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 xml:space="preserve">2. Министар </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проф. др Зорана Михајловић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6. Закона о министарствима ("Службени гласник РС", број 44/14), Министарство грађевинарства, саобраћаја и инфраструктуре обавља послове државне управе који се односе на: грађевинарство; грађевинско земљиште; урбанизам; просторно планирање, односно организацију, уређење и коришћење простора Републике Србије; утврђивање услова за изградњу објеката; уређивање стамбених односа и стамбеног пословања; комуналну инфраструктуру и комуналне делатности, изузев производње, дистрибуције и снабдевања топлотном енергијом; послове инжењерске геодезије; инспекцијски надзор у области урбанизма, грађевина и инспекцијски надзор над објектима комуналне инфраструктуре и обављањем комуналних делатности, изузев производње, дистрибуције и снабдевања топлотном енергијом, као и друге послове одређене законом. Министарство грађевинарства, саобраћаја и инфраструктуре обавља послове државне управе у области железничког, друмског, водног и ваздушног саобраћаја, који се односе на: уређење и обезбеђење саобраћајног система; реализацију пројеката изградње саобраћајне инфраструктуре; инфраструктурне пројекте од посебног значаја у области нискоградње; унутрашњи и међународни превоз и интермодални транспорт; уређење и безбедност техничко-технолошког система саобраћаја; облигационе и својинскоправне односе; инспекцијски надзор; стратегију развоја саобраћаја, планове развоја и планове везане за организацију саобраћајног система и организацију превоза; издавање употребне дозволе за саобраћајни објекат и инфраструктуру; хомологацију возила, опреме и делова возила; организовање финансијске и техничке контроле; међународне послове у области саобраћаја;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мере за подстицање истраживања и развоја у области саобраћаја, као и друге послове одређене законом. </w:t>
            </w:r>
          </w:p>
        </w:tc>
      </w:tr>
      <w:tr w:rsidR="00E4399F" w:rsidRPr="00E4399F" w:rsidTr="00766D9F">
        <w:trPr>
          <w:trHeight w:val="2788"/>
        </w:trPr>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Управа за транспорт опасног терета; Управа за утврђивање способности бродова за пловидбу; Дирекција за водне путеве; Републичка агенција за становање; Агенција за безбедност саобраћаја; Агенција за управљање лукама; Јавно предузеће "Путеви Србије"; "Железнице Србије" Акционарско друштво; Директорат цивилног в</w:t>
            </w:r>
            <w:r w:rsidR="00192687">
              <w:rPr>
                <w:rFonts w:eastAsia="Times New Roman" w:cs="Arial"/>
                <w:szCs w:val="20"/>
              </w:rPr>
              <w:t>аздухопловства Републике Србије</w:t>
            </w:r>
          </w:p>
        </w:tc>
      </w:tr>
    </w:tbl>
    <w:p w:rsidR="00E4399F" w:rsidRPr="00E4399F" w:rsidRDefault="00E4399F" w:rsidP="00EE7CCE">
      <w:pPr>
        <w:pStyle w:val="Heading3"/>
        <w:rPr>
          <w:lang w:val="sr-Cyrl-RS"/>
        </w:rPr>
      </w:pPr>
      <w:bookmarkStart w:id="42" w:name="_Toc410731379"/>
      <w:r w:rsidRPr="00E4399F">
        <w:t>АКТИ КОЈЕ ВЛАДА ПРЕДЛАЖЕ НАРОДНОЈ СКУПШТИНИ</w:t>
      </w:r>
      <w:bookmarkEnd w:id="42"/>
    </w:p>
    <w:tbl>
      <w:tblPr>
        <w:tblW w:w="5070" w:type="pct"/>
        <w:tblLayout w:type="fixed"/>
        <w:tblCellMar>
          <w:top w:w="15" w:type="dxa"/>
          <w:left w:w="15" w:type="dxa"/>
          <w:bottom w:w="15" w:type="dxa"/>
          <w:right w:w="15" w:type="dxa"/>
        </w:tblCellMar>
        <w:tblLook w:val="04A0" w:firstRow="1" w:lastRow="0" w:firstColumn="1" w:lastColumn="0" w:noHBand="0" w:noVBand="1"/>
      </w:tblPr>
      <w:tblGrid>
        <w:gridCol w:w="736"/>
        <w:gridCol w:w="3687"/>
        <w:gridCol w:w="6945"/>
        <w:gridCol w:w="1620"/>
        <w:gridCol w:w="709"/>
        <w:gridCol w:w="1136"/>
      </w:tblGrid>
      <w:tr w:rsidR="008B2892" w:rsidRPr="00E4399F" w:rsidTr="00766D9F">
        <w:trPr>
          <w:tblHeader/>
        </w:trPr>
        <w:tc>
          <w:tcPr>
            <w:tcW w:w="24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8B2892">
            <w:pPr>
              <w:rPr>
                <w:rFonts w:eastAsia="Times New Roman" w:cs="Arial"/>
                <w:b/>
                <w:bCs/>
                <w:szCs w:val="20"/>
              </w:rPr>
            </w:pPr>
            <w:r w:rsidRPr="00E4399F">
              <w:rPr>
                <w:rFonts w:eastAsia="Times New Roman" w:cs="Arial"/>
                <w:b/>
                <w:bCs/>
                <w:szCs w:val="20"/>
              </w:rPr>
              <w:t>Редни број</w:t>
            </w:r>
          </w:p>
        </w:tc>
        <w:tc>
          <w:tcPr>
            <w:tcW w:w="124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8B2892">
            <w:pPr>
              <w:rPr>
                <w:rFonts w:eastAsia="Times New Roman" w:cs="Arial"/>
                <w:b/>
                <w:bCs/>
                <w:szCs w:val="20"/>
              </w:rPr>
            </w:pPr>
            <w:r w:rsidRPr="00E4399F">
              <w:rPr>
                <w:rFonts w:eastAsia="Times New Roman" w:cs="Arial"/>
                <w:b/>
                <w:bCs/>
                <w:szCs w:val="20"/>
              </w:rPr>
              <w:t>Назив</w:t>
            </w:r>
          </w:p>
        </w:tc>
        <w:tc>
          <w:tcPr>
            <w:tcW w:w="234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8B2892">
            <w:pPr>
              <w:rPr>
                <w:rFonts w:eastAsia="Times New Roman" w:cs="Arial"/>
                <w:b/>
                <w:bCs/>
                <w:szCs w:val="20"/>
              </w:rPr>
            </w:pPr>
            <w:r w:rsidRPr="00E4399F">
              <w:rPr>
                <w:rFonts w:eastAsia="Times New Roman" w:cs="Arial"/>
                <w:b/>
                <w:bCs/>
                <w:szCs w:val="20"/>
              </w:rPr>
              <w:t>Опис</w:t>
            </w:r>
          </w:p>
        </w:tc>
        <w:tc>
          <w:tcPr>
            <w:tcW w:w="54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8B2892">
            <w:pPr>
              <w:jc w:val="center"/>
              <w:rPr>
                <w:rFonts w:eastAsia="Times New Roman" w:cs="Arial"/>
                <w:b/>
                <w:bCs/>
                <w:szCs w:val="20"/>
              </w:rPr>
            </w:pPr>
            <w:r w:rsidRPr="00E4399F">
              <w:rPr>
                <w:rFonts w:eastAsia="Times New Roman" w:cs="Arial"/>
                <w:b/>
                <w:bCs/>
                <w:szCs w:val="20"/>
              </w:rPr>
              <w:t>Референтни документ</w:t>
            </w:r>
          </w:p>
        </w:tc>
        <w:tc>
          <w:tcPr>
            <w:tcW w:w="23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66D9F" w:rsidRDefault="00E4399F" w:rsidP="00766D9F">
            <w:pPr>
              <w:jc w:val="center"/>
              <w:rPr>
                <w:rFonts w:eastAsia="Times New Roman" w:cs="Arial"/>
                <w:b/>
                <w:bCs/>
                <w:szCs w:val="20"/>
              </w:rPr>
            </w:pPr>
            <w:r w:rsidRPr="00E4399F">
              <w:rPr>
                <w:rFonts w:eastAsia="Times New Roman" w:cs="Arial"/>
                <w:b/>
                <w:bCs/>
                <w:szCs w:val="20"/>
              </w:rPr>
              <w:t>НП</w:t>
            </w:r>
            <w:r w:rsidRPr="00766D9F">
              <w:rPr>
                <w:rFonts w:eastAsia="Times New Roman" w:cs="Arial"/>
                <w:b/>
                <w:bCs/>
                <w:szCs w:val="20"/>
              </w:rPr>
              <w:t>АА</w:t>
            </w:r>
          </w:p>
        </w:tc>
        <w:tc>
          <w:tcPr>
            <w:tcW w:w="38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766D9F">
            <w:pPr>
              <w:jc w:val="center"/>
              <w:rPr>
                <w:rFonts w:eastAsia="Times New Roman" w:cs="Arial"/>
                <w:b/>
                <w:bCs/>
                <w:szCs w:val="20"/>
              </w:rPr>
            </w:pPr>
            <w:r w:rsidRPr="00E4399F">
              <w:rPr>
                <w:rFonts w:eastAsia="Times New Roman" w:cs="Arial"/>
                <w:b/>
                <w:bCs/>
                <w:szCs w:val="20"/>
              </w:rPr>
              <w:t>Рок/месец</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зaкона о уговорима о превозу у железничком саобраћају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Овим законом уређују се уговорни и други облигациони односи у области јавног превоза путника и ствари у унутрашњем железничком саобраћају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потврђивању Споразума о ваздушном саобраћају између Владе Републике Србије и Владе Народне Републике Кине</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3</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жичарама за транспорт лица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Овим се </w:t>
            </w:r>
            <w:r w:rsidRPr="00E4399F">
              <w:rPr>
                <w:rFonts w:eastAsia="Times New Roman" w:cs="Arial"/>
                <w:szCs w:val="20"/>
                <w:lang w:val="sr-Cyrl-CS"/>
              </w:rPr>
              <w:t>з</w:t>
            </w:r>
            <w:r w:rsidRPr="00E4399F">
              <w:rPr>
                <w:rFonts w:eastAsia="Times New Roman" w:cs="Arial"/>
                <w:szCs w:val="20"/>
              </w:rPr>
              <w:t xml:space="preserve">аконом уређују услови за пројектовање, производњу, конструкцију, грађење, одржавање и реконструкцију жичаре, као и услови за организовање превоза на жичарама,остали услови за безбедност рада жичаре и безбедност лица које користе жичаре, стицање права грађења одређених врста жичаре, управљање жичаром, додела концесија у области жичара, као и надлежност тела за спровођење закона и надзор над његовом применом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4</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истраживању несрећа у ваздушном, железничком и водном саобраћају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Овим законом уређује се истраживање удеса и озбиљних незгода у ваздушном, железничком и водном саобраћају; надлежност и овлашћења органа за спровођење истраге као и поступак истраживања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5</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ваздушном саобраћају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Усклађивање са стандардима и препорученом праксом Међународне организације цивилног ваздухопловства и правним тековинама Европске уније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6</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изменама и допунама Закона о превозу у друмском саобраћају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Неопходно је усаглашавање са Законом о прекршајима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7</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потврђивању Споразума о изменама и допунама Споразума о ваздушном саобраћају између Владе Савезне Републике Југославије и Швајцарског Федералног Савета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8</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транспорту опасног терета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lang w:val="sr-Cyrl-CS"/>
              </w:rPr>
            </w:pPr>
            <w:r w:rsidRPr="00E4399F">
              <w:rPr>
                <w:rFonts w:eastAsia="Times New Roman" w:cs="Arial"/>
                <w:szCs w:val="20"/>
                <w:lang w:val="sr-Cyrl-CS"/>
              </w:rPr>
              <w:t>Усклађивање са међународним споразумима за транспорт опасног терета у друмском, железничком и водном саобраћају; усклађивање са Директивом 35/10 и са Законом о пловидби и лукама на унутрашњим водама; уређење питања производње покретне опреме под притиском и контроле квалитета производње; уређење питања суме осигурања безбедносним ризицима транспорта опасног терета</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9</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изменама и допунама Закона о међународном превозу у друмском саобраћају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Неопходно усаглашавање са Законом о прекршајима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10</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железници</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Унапређење управљања јавном железничком инфраструктуром и обављања превоза у железничком саобраћају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11</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безбедности и интероперабилности железнице</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Унапређење услова којима се омогућава да железница у Републици Србији буде безбедна и интероперабилна у циљу безбедног и несметаног одвијања железничког саобраћаја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12</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потврђивању Споразума о ваздушном саобраћају између Владе Републике Србије и Владе Републике Азербејџана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13</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легализацији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Доношењем новог Закон</w:t>
            </w:r>
            <w:r w:rsidRPr="00E4399F">
              <w:rPr>
                <w:rFonts w:eastAsia="Times New Roman" w:cs="Arial"/>
                <w:szCs w:val="20"/>
                <w:lang w:val="sr-Cyrl-CS"/>
              </w:rPr>
              <w:t>а</w:t>
            </w:r>
            <w:r w:rsidRPr="00E4399F">
              <w:rPr>
                <w:rFonts w:eastAsia="Times New Roman" w:cs="Arial"/>
                <w:szCs w:val="20"/>
              </w:rPr>
              <w:t xml:space="preserve"> о легализацији створиће се услови за поједностављење процедуре за накнадно издавање грађевинских и употребних дозвола у поступцима легализације бесправно изграђених објеката на територији Републике Србије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14</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превозу путника у друмском саобраћају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На нов начин уређује превоз путника у домаћем и међународном друмском саобраћају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15</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закона о превозу терета у друмском саобраћају </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На нов начин </w:t>
            </w:r>
            <w:r w:rsidRPr="00E4399F">
              <w:rPr>
                <w:rFonts w:eastAsia="Times New Roman" w:cs="Arial"/>
                <w:szCs w:val="20"/>
                <w:lang w:val="sr-Cyrl-CS"/>
              </w:rPr>
              <w:t xml:space="preserve">се </w:t>
            </w:r>
            <w:r w:rsidRPr="00E4399F">
              <w:rPr>
                <w:rFonts w:eastAsia="Times New Roman" w:cs="Arial"/>
                <w:szCs w:val="20"/>
              </w:rPr>
              <w:t xml:space="preserve">уређује превоз терета у домаћем и међународном друмском саобраћају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16</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комуналним делатностима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Изменама и допунама Закона о комуналним делатностима предвиђа се прецизирање надлежности Републичке комуналне инспекције као и стварање услова за бољу примену Закона у пракси, доношењем подзаконских аката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17</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радном времену посада возила у друмском превозу и тахографима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Дефинише радна времена и времена одмора возача и систем дигиталних тахографа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18</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Предлог </w:t>
            </w:r>
            <w:r w:rsidRPr="00E4399F">
              <w:rPr>
                <w:rFonts w:eastAsia="Times New Roman" w:cs="Arial"/>
                <w:szCs w:val="20"/>
                <w:lang w:val="sr-Cyrl-CS"/>
              </w:rPr>
              <w:t>Н</w:t>
            </w:r>
            <w:r w:rsidRPr="00E4399F">
              <w:rPr>
                <w:rFonts w:eastAsia="Times New Roman" w:cs="Arial"/>
                <w:szCs w:val="20"/>
              </w:rPr>
              <w:t>ационалног програма железничке инфраструктуре</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Национални програм железничке инфраструктуре обухвата: постојеће карактеристике и стање железничке инфраструктуре Републике Србије; стратегију изградње, реконструкције и одржавања железничке инфраструктуре; развојне компоненте у изградњи нових капацитета инфраструктуре од посебног значаја за Републику Србију; дефинисање структуре, динамике реализације и приоритета, висине и извора финансијских средстава потребних за извршење активности из Националног програма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19</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потврђивању Споразума о ваздушном саобраћају између Владе Републике Србије и Владе Републике Турске</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20</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потврђивању Споразума о ваздушном саобраћају између Владе Републике Србије и Владе Демократске Народне Републике Шри Ланке</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Уговорно се уређују билатерални односи у области цивилног ваздухопловства и поставља основ за обављање редовног ваздушног саобраћаја између страна уговорница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21</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изменама и допунама Закона о социјалном становању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Измене и допуне се односе на прецизирање одредаба и критеријума расподеле, контролу рада непрофитних стамбених организација и садржину програма социјалног становања, чиме треба да се обезбеди ефикаснија и транспарентнија примена Закона о социјалном становању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22</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трговачком бродарству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Овим законом извршиће се потпуно усклађивање са прописима ЕУ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23</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потврђивању Споразума између Владе Републике Србије и Владе Републике Молдавије о међународном друмском саобраћају</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lang w:val="sr-Cyrl-CS"/>
              </w:rPr>
            </w:pPr>
            <w:r w:rsidRPr="00E4399F">
              <w:rPr>
                <w:rFonts w:eastAsia="Times New Roman" w:cs="Arial"/>
                <w:szCs w:val="20"/>
              </w:rPr>
              <w:t xml:space="preserve">Након </w:t>
            </w:r>
            <w:r w:rsidRPr="00E4399F">
              <w:rPr>
                <w:rFonts w:eastAsia="Times New Roman" w:cs="Arial"/>
                <w:szCs w:val="20"/>
                <w:lang w:val="sr-Cyrl-CS"/>
              </w:rPr>
              <w:t xml:space="preserve">потписивања </w:t>
            </w:r>
            <w:r w:rsidRPr="00E4399F">
              <w:rPr>
                <w:rFonts w:eastAsia="Times New Roman" w:cs="Arial"/>
                <w:szCs w:val="20"/>
              </w:rPr>
              <w:t>Споразума приступиће се изради Нацрта закона о потврђивању Споразума</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24</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пријављивању и евидентирању закупаца на неодређено време у становима у својини грађана</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Утврђивање обавезе и рока за евидентирање закупаца на неодређено време станова у својини грађана, како би се утврдио њихов тачан бро</w:t>
            </w:r>
            <w:r w:rsidRPr="00E4399F">
              <w:rPr>
                <w:rFonts w:eastAsia="Times New Roman" w:cs="Arial"/>
                <w:szCs w:val="20"/>
                <w:lang w:val="sr-Cyrl-CS"/>
              </w:rPr>
              <w:t>;</w:t>
            </w:r>
            <w:r w:rsidRPr="00E4399F">
              <w:rPr>
                <w:rFonts w:eastAsia="Times New Roman" w:cs="Arial"/>
                <w:szCs w:val="20"/>
              </w:rPr>
              <w:t xml:space="preserve"> Законом би се ближе прописала документација, која је потребна за евидентирање ових лица, као и за утврђивање основа коришћења стана од стране дате категорије лица</w:t>
            </w:r>
            <w:r w:rsidRPr="00E4399F">
              <w:rPr>
                <w:rFonts w:eastAsia="Times New Roman" w:cs="Arial"/>
                <w:szCs w:val="20"/>
                <w:lang w:val="sr-Cyrl-CS"/>
              </w:rPr>
              <w:t>; ов</w:t>
            </w:r>
            <w:r w:rsidRPr="00E4399F">
              <w:rPr>
                <w:rFonts w:eastAsia="Times New Roman" w:cs="Arial"/>
                <w:szCs w:val="20"/>
              </w:rPr>
              <w:t>и подаци су потребни ради утврђивања начина, планирања потребних средстава и динамике за решавање овог проблема кроз измене Закона о становању у делу који се односи на ову категорију лица (чл. 40.-</w:t>
            </w:r>
            <w:r w:rsidRPr="00E4399F">
              <w:rPr>
                <w:rFonts w:eastAsia="Times New Roman" w:cs="Arial"/>
                <w:szCs w:val="20"/>
                <w:lang w:val="sr-Cyrl-CS"/>
              </w:rPr>
              <w:t xml:space="preserve"> </w:t>
            </w:r>
            <w:r w:rsidRPr="00E4399F">
              <w:rPr>
                <w:rFonts w:eastAsia="Times New Roman" w:cs="Arial"/>
                <w:szCs w:val="20"/>
              </w:rPr>
              <w:t>43</w:t>
            </w:r>
            <w:r w:rsidRPr="00E4399F">
              <w:rPr>
                <w:rFonts w:eastAsia="Times New Roman" w:cs="Arial"/>
                <w:szCs w:val="20"/>
                <w:lang w:val="sr-Cyrl-CS"/>
              </w:rPr>
              <w:t>.</w:t>
            </w:r>
            <w:r w:rsidRPr="00E4399F">
              <w:rPr>
                <w:rFonts w:eastAsia="Times New Roman" w:cs="Arial"/>
                <w:szCs w:val="20"/>
              </w:rPr>
              <w:t xml:space="preserve">) у наредном кораку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8B2892" w:rsidRPr="00E4399F" w:rsidTr="00766D9F">
        <w:tc>
          <w:tcPr>
            <w:tcW w:w="248"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25</w:t>
            </w:r>
          </w:p>
        </w:tc>
        <w:tc>
          <w:tcPr>
            <w:tcW w:w="1243"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Предлог закона о управљању и одржавању зграда у етажној својини</w:t>
            </w:r>
          </w:p>
        </w:tc>
        <w:tc>
          <w:tcPr>
            <w:tcW w:w="2341"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t xml:space="preserve">Нормирање </w:t>
            </w:r>
            <w:r w:rsidRPr="00E4399F">
              <w:rPr>
                <w:rFonts w:eastAsia="Times New Roman" w:cs="Arial"/>
                <w:szCs w:val="20"/>
                <w:lang w:val="sr-Cyrl-CS"/>
              </w:rPr>
              <w:t>области</w:t>
            </w:r>
            <w:r w:rsidRPr="00E4399F">
              <w:rPr>
                <w:rFonts w:eastAsia="Times New Roman" w:cs="Arial"/>
                <w:szCs w:val="20"/>
              </w:rPr>
              <w:t xml:space="preserve"> управљањ</w:t>
            </w:r>
            <w:r w:rsidRPr="00E4399F">
              <w:rPr>
                <w:rFonts w:eastAsia="Times New Roman" w:cs="Arial"/>
                <w:szCs w:val="20"/>
                <w:lang w:val="sr-Cyrl-CS"/>
              </w:rPr>
              <w:t>а</w:t>
            </w:r>
            <w:r w:rsidRPr="00E4399F">
              <w:rPr>
                <w:rFonts w:eastAsia="Times New Roman" w:cs="Arial"/>
                <w:szCs w:val="20"/>
              </w:rPr>
              <w:t xml:space="preserve"> и одржавањ</w:t>
            </w:r>
            <w:r w:rsidRPr="00E4399F">
              <w:rPr>
                <w:rFonts w:eastAsia="Times New Roman" w:cs="Arial"/>
                <w:szCs w:val="20"/>
                <w:lang w:val="sr-Cyrl-CS"/>
              </w:rPr>
              <w:t>а</w:t>
            </w:r>
            <w:r w:rsidRPr="00E4399F">
              <w:rPr>
                <w:rFonts w:eastAsia="Times New Roman" w:cs="Arial"/>
                <w:szCs w:val="20"/>
              </w:rPr>
              <w:t xml:space="preserve"> стамбених зграда у својини више лица, а посебно везано за ефикасније обезбеђење средстава за одржавање, боље регулисање међусобних односа власника, професионализације управе и сл.</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о</w:t>
            </w:r>
            <w:r w:rsidRPr="00E4399F">
              <w:rPr>
                <w:rFonts w:eastAsia="Times New Roman" w:cs="Arial"/>
                <w:szCs w:val="20"/>
              </w:rPr>
              <w:t xml:space="preserve">вим </w:t>
            </w:r>
            <w:r w:rsidRPr="00E4399F">
              <w:rPr>
                <w:rFonts w:eastAsia="Times New Roman" w:cs="Arial"/>
                <w:szCs w:val="20"/>
                <w:lang w:val="sr-Cyrl-CS"/>
              </w:rPr>
              <w:t>з</w:t>
            </w:r>
            <w:r w:rsidRPr="00E4399F">
              <w:rPr>
                <w:rFonts w:eastAsia="Times New Roman" w:cs="Arial"/>
                <w:szCs w:val="20"/>
              </w:rPr>
              <w:t xml:space="preserve">аконом се стварају услови за управљање и одржавање зградама у својини више лица, које се користе за пословне делатности </w:t>
            </w:r>
          </w:p>
        </w:tc>
        <w:tc>
          <w:tcPr>
            <w:tcW w:w="546" w:type="pct"/>
            <w:tcBorders>
              <w:top w:val="dotted" w:sz="6" w:space="0" w:color="000000"/>
            </w:tcBorders>
            <w:tcMar>
              <w:top w:w="28" w:type="dxa"/>
              <w:left w:w="28" w:type="dxa"/>
              <w:bottom w:w="28" w:type="dxa"/>
              <w:right w:w="28" w:type="dxa"/>
            </w:tcMar>
            <w:hideMark/>
          </w:tcPr>
          <w:p w:rsidR="00E4399F" w:rsidRPr="00E4399F" w:rsidRDefault="00E4399F" w:rsidP="008B2892">
            <w:pPr>
              <w:rPr>
                <w:rFonts w:eastAsia="Times New Roman" w:cs="Arial"/>
                <w:szCs w:val="20"/>
              </w:rPr>
            </w:pPr>
            <w:r w:rsidRPr="00E4399F">
              <w:rPr>
                <w:rFonts w:eastAsia="Times New Roman" w:cs="Arial"/>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383" w:type="pct"/>
            <w:tcBorders>
              <w:top w:val="dotted" w:sz="6" w:space="0" w:color="000000"/>
            </w:tcBorders>
            <w:tcMar>
              <w:top w:w="28" w:type="dxa"/>
              <w:left w:w="28" w:type="dxa"/>
              <w:bottom w:w="28" w:type="dxa"/>
              <w:right w:w="28"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bl>
    <w:p w:rsidR="00E4399F" w:rsidRPr="00E4399F" w:rsidRDefault="00E4399F" w:rsidP="00EE7CCE">
      <w:pPr>
        <w:pStyle w:val="Heading3"/>
        <w:rPr>
          <w:lang w:val="sr-Cyrl-RS"/>
        </w:rPr>
      </w:pPr>
      <w:bookmarkStart w:id="43" w:name="_Toc410731380"/>
      <w:r w:rsidRPr="00E4399F">
        <w:t>АКТИ КОЈЕ ВЛАДА ДОНОСИ</w:t>
      </w:r>
      <w:bookmarkEnd w:id="43"/>
    </w:p>
    <w:tbl>
      <w:tblPr>
        <w:tblW w:w="5034" w:type="pct"/>
        <w:tblCellMar>
          <w:top w:w="15" w:type="dxa"/>
          <w:left w:w="15" w:type="dxa"/>
          <w:bottom w:w="15" w:type="dxa"/>
          <w:right w:w="15" w:type="dxa"/>
        </w:tblCellMar>
        <w:tblLook w:val="04A0" w:firstRow="1" w:lastRow="0" w:firstColumn="1" w:lastColumn="0" w:noHBand="0" w:noVBand="1"/>
      </w:tblPr>
      <w:tblGrid>
        <w:gridCol w:w="647"/>
        <w:gridCol w:w="2884"/>
        <w:gridCol w:w="2937"/>
        <w:gridCol w:w="3661"/>
        <w:gridCol w:w="2402"/>
        <w:gridCol w:w="609"/>
        <w:gridCol w:w="1561"/>
      </w:tblGrid>
      <w:tr w:rsidR="00E4399F" w:rsidRPr="00E4399F" w:rsidTr="00766D9F">
        <w:trPr>
          <w:tblHeader/>
        </w:trPr>
        <w:tc>
          <w:tcPr>
            <w:tcW w:w="220" w:type="pct"/>
            <w:tcBorders>
              <w:top w:val="single" w:sz="12" w:space="0" w:color="000000"/>
              <w:bottom w:val="single" w:sz="12" w:space="0" w:color="000000"/>
            </w:tcBorders>
            <w:vAlign w:val="center"/>
            <w:hideMark/>
          </w:tcPr>
          <w:p w:rsidR="00E4399F" w:rsidRPr="00E4399F" w:rsidRDefault="00E4399F" w:rsidP="002E5F1F">
            <w:pPr>
              <w:jc w:val="center"/>
              <w:rPr>
                <w:rFonts w:eastAsia="Times New Roman" w:cs="Arial"/>
                <w:b/>
                <w:bCs/>
                <w:szCs w:val="20"/>
              </w:rPr>
            </w:pPr>
            <w:r w:rsidRPr="00E4399F">
              <w:rPr>
                <w:rFonts w:eastAsia="Times New Roman" w:cs="Arial"/>
                <w:b/>
                <w:bCs/>
                <w:szCs w:val="20"/>
              </w:rPr>
              <w:t>Редни број</w:t>
            </w:r>
          </w:p>
        </w:tc>
        <w:tc>
          <w:tcPr>
            <w:tcW w:w="98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999"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24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817"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07" w:type="pct"/>
            <w:tcBorders>
              <w:top w:val="single" w:sz="12" w:space="0" w:color="000000"/>
              <w:bottom w:val="single" w:sz="12" w:space="0" w:color="000000"/>
            </w:tcBorders>
            <w:vAlign w:val="center"/>
            <w:hideMark/>
          </w:tcPr>
          <w:p w:rsidR="00E4399F" w:rsidRPr="00E4399F" w:rsidRDefault="00E4399F" w:rsidP="00766D9F">
            <w:pPr>
              <w:jc w:val="cente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31" w:type="pct"/>
            <w:tcBorders>
              <w:top w:val="single" w:sz="12" w:space="0" w:color="000000"/>
              <w:bottom w:val="single" w:sz="12" w:space="0" w:color="000000"/>
            </w:tcBorders>
            <w:vAlign w:val="center"/>
            <w:hideMark/>
          </w:tcPr>
          <w:p w:rsidR="00E4399F" w:rsidRPr="00E4399F" w:rsidRDefault="00E4399F" w:rsidP="00766D9F">
            <w:pPr>
              <w:jc w:val="center"/>
              <w:rPr>
                <w:rFonts w:eastAsia="Times New Roman" w:cs="Arial"/>
                <w:b/>
                <w:bCs/>
                <w:szCs w:val="20"/>
              </w:rPr>
            </w:pPr>
            <w:r w:rsidRPr="00E4399F">
              <w:rPr>
                <w:rFonts w:eastAsia="Times New Roman" w:cs="Arial"/>
                <w:b/>
                <w:bCs/>
                <w:szCs w:val="20"/>
              </w:rPr>
              <w:t>Рок/месец</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усваја Национални програм за олакшице у ваздушном саобраћају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218. </w:t>
            </w:r>
            <w:r w:rsidRPr="00E4399F">
              <w:rPr>
                <w:rFonts w:eastAsia="Times New Roman" w:cs="Arial"/>
                <w:szCs w:val="20"/>
                <w:lang w:val="sr-Cyrl-CS"/>
              </w:rPr>
              <w:t>став. 3.</w:t>
            </w:r>
            <w:r w:rsidRPr="00E4399F">
              <w:rPr>
                <w:rFonts w:eastAsia="Times New Roman" w:cs="Arial"/>
                <w:szCs w:val="20"/>
              </w:rPr>
              <w:t xml:space="preserve">Закона о ваздушном саобраћају ("Службени гласник РС", бр. 73/10, 57/11 и 93/12) и члан 43. став 3. Закона о Влади ("Службени гласник РС", бр. 55/05, 71/05 -исправка,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Национални програм чини скуп мера, активности и технолошких поступака којима се олакшава обављање међународног јавног авио-превоза, убрзава проток путника, пртљага, поште и робе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01. 2015.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изменама и допунама Уредбе о утврђивању Просторног плана подручја инфраструктурног коридора аутопута Е-75, деоница Суботица – Београд (Батајница)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35. став 2. Закона о планирању и изградњи („Службени гласник РС“, бр. 72/09, 81/09 – исправка, 64/10-УС,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и члан 42. став 1. Закона о Влади („Службени гласник РС“, бр. 55/05, 71/05 – исправка, 101/07, 65/08,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је донет у складу са Уредбом о утврђивању Просторног плана подручја инфраструктурног коридора аутопута Е-75 Суботица - Београд (Батајница) (''Службени гласник РС'', број 69/03)</w:t>
            </w:r>
            <w:r w:rsidRPr="00E4399F">
              <w:rPr>
                <w:rFonts w:eastAsia="Times New Roman" w:cs="Arial"/>
                <w:szCs w:val="20"/>
                <w:lang w:val="sr-Cyrl-CS"/>
              </w:rPr>
              <w:t>; у</w:t>
            </w:r>
            <w:r w:rsidRPr="00E4399F">
              <w:rPr>
                <w:rFonts w:eastAsia="Times New Roman" w:cs="Arial"/>
                <w:szCs w:val="20"/>
              </w:rPr>
              <w:t xml:space="preserve"> међувремену је ступио на снагу нови Закон о планирању и изградњи и нови Правилник о садржини, начину и поступку израде планских докумената, те је било неопходно извршити усклађивање просторног плана са истим</w:t>
            </w:r>
            <w:r w:rsidRPr="00E4399F">
              <w:rPr>
                <w:rFonts w:eastAsia="Times New Roman" w:cs="Arial"/>
                <w:szCs w:val="20"/>
                <w:lang w:val="sr-Cyrl-CS"/>
              </w:rPr>
              <w:t>; и</w:t>
            </w:r>
            <w:r w:rsidRPr="00E4399F">
              <w:rPr>
                <w:rFonts w:eastAsia="Times New Roman" w:cs="Arial"/>
                <w:szCs w:val="20"/>
              </w:rPr>
              <w:t xml:space="preserve">змене и допуне односе се на размештај пратећих објеката дуж аутопута и веза аутопута са окружењем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Регионалног просторног плана за подручје Колубарског и Мачванског управног округа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35. став 3. Закона о планирању и изградњи („Службени гласник РС”, бр. 72/09, 81/09 – исправка, 64/10 – УС, 24/11, 121/12, 42/13- УС, 50/13-УС</w:t>
            </w:r>
            <w:r w:rsidRPr="00E4399F">
              <w:rPr>
                <w:rFonts w:eastAsia="Times New Roman" w:cs="Arial"/>
                <w:szCs w:val="20"/>
                <w:lang w:val="sr-Cyrl-CS"/>
              </w:rPr>
              <w:t>,</w:t>
            </w:r>
            <w:r w:rsidRPr="00E4399F">
              <w:rPr>
                <w:rFonts w:eastAsia="Times New Roman" w:cs="Arial"/>
                <w:szCs w:val="20"/>
              </w:rPr>
              <w:t xml:space="preserve"> 98/13-УС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 исправка, 101/07, 65/08, 16/11, 68/12- УС, 72/12 , </w:t>
            </w:r>
            <w:r w:rsidRPr="00E4399F">
              <w:rPr>
                <w:rFonts w:eastAsia="Times New Roman" w:cs="Arial"/>
                <w:szCs w:val="20"/>
                <w:lang w:val="sr-Cyrl-CS"/>
              </w:rPr>
              <w:t>74/12- исправка,</w:t>
            </w:r>
            <w:r w:rsidRPr="00E4399F">
              <w:rPr>
                <w:rFonts w:eastAsia="Times New Roman" w:cs="Arial"/>
                <w:szCs w:val="20"/>
              </w:rPr>
              <w:t xml:space="preserve"> 7/14-УС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Просторним планом утврђује се дугорочна концепција развоја, организациј</w:t>
            </w:r>
            <w:r w:rsidRPr="00E4399F">
              <w:rPr>
                <w:rFonts w:eastAsia="Times New Roman" w:cs="Arial"/>
                <w:szCs w:val="20"/>
                <w:lang w:val="sr-Cyrl-CS"/>
              </w:rPr>
              <w:t>е</w:t>
            </w:r>
            <w:r w:rsidRPr="00E4399F">
              <w:rPr>
                <w:rFonts w:eastAsia="Times New Roman" w:cs="Arial"/>
                <w:szCs w:val="20"/>
              </w:rPr>
              <w:t>, уређењ</w:t>
            </w:r>
            <w:r w:rsidRPr="00E4399F">
              <w:rPr>
                <w:rFonts w:eastAsia="Times New Roman" w:cs="Arial"/>
                <w:szCs w:val="20"/>
                <w:lang w:val="sr-Cyrl-CS"/>
              </w:rPr>
              <w:t>е</w:t>
            </w:r>
            <w:r w:rsidRPr="00E4399F">
              <w:rPr>
                <w:rFonts w:eastAsia="Times New Roman" w:cs="Arial"/>
                <w:szCs w:val="20"/>
              </w:rPr>
              <w:t xml:space="preserve">, заштите и коришћења подручја просторног плана на територији која обухвата подручја Колубарског и Мачванског управног округа, и то на територији градова: Ваљева, Шапца и Лознице, као и општина: Лајковац, Љиг, Мионица, Осечина, Уб, Богатић, Владимирци, Коцељева, Крупањ, Љубовија и Мали Зворник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међународног пловног пута Е-80 Дунав (Паневропски коридор VII)</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и члан 42. став 1. Закона о Влади („Службени гласник РС”, бр. 55/05, 71/05 –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Циљ доношења предметног просторног плана јесте утврђивање основа организације, коришћења, уређења и заштите подручја посебне намене у зони међународног водног пута Е 80 – Дунав (Паневропски коридор VII), и то на деловима територија градова Сомбора, Новог Сада, Зрењанина, Панчева, Београда, Смедерева и Пожаревца, као и на територијама општина које су у обухвату овог просторног плана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начину истраживања удеса и озбиљних незгода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217. ст. 1. и 2. Закона о ваздушном саобраћају ("Службени гласник РС", бр. 73/10, 5711 и 93/12) и члан 42. став 1. Закона о Влади ("Службени гласник РС", бр. 55/05, 71/05 - исправка, 101/07, 65/08, 16/11, 68/12 - УС, 72/12</w:t>
            </w:r>
            <w:r w:rsidRPr="00E4399F">
              <w:rPr>
                <w:rFonts w:eastAsia="Times New Roman" w:cs="Arial"/>
                <w:szCs w:val="20"/>
                <w:lang w:val="sr-Cyrl-CS"/>
              </w:rPr>
              <w:t xml:space="preserve">74/12- исправка, </w:t>
            </w:r>
            <w:r w:rsidRPr="00E4399F">
              <w:rPr>
                <w:rFonts w:eastAsia="Times New Roman" w:cs="Arial"/>
                <w:szCs w:val="20"/>
              </w:rPr>
              <w:t>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Ова уредба уређује услове под којима се именује Комисија за истраживање узрока удеса и озбиљних незгода ваздухоплова, начин њеног рада и начин истраживања удеса и озбиљних незгода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Краљевине Саудијске Арабије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Члaн 9.</w:t>
            </w:r>
            <w:r w:rsidRPr="00E4399F">
              <w:rPr>
                <w:rFonts w:eastAsia="Times New Roman" w:cs="Arial"/>
                <w:szCs w:val="20"/>
                <w:lang w:val="sr-Cyrl-CS"/>
              </w:rPr>
              <w:t xml:space="preserve"> став 1.</w:t>
            </w:r>
            <w:r w:rsidRPr="00E4399F">
              <w:rPr>
                <w:rFonts w:eastAsia="Times New Roman" w:cs="Arial"/>
                <w:szCs w:val="20"/>
              </w:rPr>
              <w:t xml:space="preserve">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Краљевине Саудијске Арабије</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Султаната Омана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Члaн 9. </w:t>
            </w:r>
            <w:r w:rsidRPr="00E4399F">
              <w:rPr>
                <w:rFonts w:eastAsia="Times New Roman" w:cs="Arial"/>
                <w:szCs w:val="20"/>
                <w:lang w:val="sr-Cyrl-CS"/>
              </w:rPr>
              <w:t xml:space="preserve">став 1. </w:t>
            </w:r>
            <w:r w:rsidRPr="00E4399F">
              <w:rPr>
                <w:rFonts w:eastAsia="Times New Roman" w:cs="Arial"/>
                <w:szCs w:val="20"/>
              </w:rPr>
              <w:t xml:space="preserve">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Султаната Омана</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раду Директората цивилног ваздухопловства Републике Србије за 2014. годину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46. став 1. Закона о јавним агенцијама ("Службени гласник РС", бр. 18/05 и 81/05 - исправка) и 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 Годишњем извештају о раду приказују се активности и резултати пословања Директората цивилног ваздухопловства Републике Србије за протеклу годину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измена и допуна Техничких прописа у прилозима Европског споразума о међународном транспорту опасног терета у друмском саобраћају (анекси А и Б ADR 2015)</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Ч</w:t>
            </w:r>
            <w:r w:rsidRPr="00E4399F">
              <w:rPr>
                <w:rFonts w:eastAsia="Times New Roman" w:cs="Arial"/>
                <w:szCs w:val="20"/>
              </w:rPr>
              <w:t>лан 43. став 3. Закона о Влади ("Службени гласник РС", бр. 55/05, 71/05 -исправка,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w:t>
            </w:r>
            <w:r w:rsidRPr="00E4399F">
              <w:rPr>
                <w:rFonts w:eastAsia="Times New Roman" w:cs="Arial"/>
                <w:szCs w:val="20"/>
                <w:lang w:val="sr-Cyrl-CS"/>
              </w:rPr>
              <w:t>74/12- исправка,</w:t>
            </w:r>
            <w:r w:rsidRPr="00E4399F">
              <w:rPr>
                <w:rFonts w:eastAsia="Times New Roman" w:cs="Arial"/>
                <w:szCs w:val="20"/>
              </w:rPr>
              <w:t xml:space="preserve"> 7/14 - УС и 44/14)</w:t>
            </w:r>
            <w:r w:rsidRPr="00E4399F">
              <w:rPr>
                <w:rFonts w:eastAsia="Times New Roman" w:cs="Arial"/>
                <w:szCs w:val="20"/>
                <w:lang w:val="sr-Cyrl-CS"/>
              </w:rPr>
              <w:t>, а у вези са чланом</w:t>
            </w:r>
            <w:r w:rsidRPr="00E4399F">
              <w:rPr>
                <w:rFonts w:eastAsia="Times New Roman" w:cs="Arial"/>
                <w:szCs w:val="20"/>
              </w:rPr>
              <w:t xml:space="preserve"> 3. став 1. Закона о потврђивању Европске конвенције о међународном транспорту опасног терета у друмском саобраћају (ADR 2007) ("Службени гласник РС", Meђународни уговори брoj 2/10) и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Уређивање транспорта опасног терета</w:t>
            </w:r>
            <w:r w:rsidRPr="00E4399F">
              <w:rPr>
                <w:rFonts w:eastAsia="Times New Roman" w:cs="Arial"/>
                <w:szCs w:val="20"/>
                <w:lang w:val="sr-Cyrl-CS"/>
              </w:rPr>
              <w:t xml:space="preserve"> у друмском саобраћају</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измена и допуна Техничких прописа у прилогу Европског споразума о међународном транспорту опасног терета на унутрашњим пловним путевима (ADN 2015)</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Ч</w:t>
            </w:r>
            <w:r w:rsidRPr="00E4399F">
              <w:rPr>
                <w:rFonts w:eastAsia="Times New Roman" w:cs="Arial"/>
                <w:szCs w:val="20"/>
              </w:rPr>
              <w:t xml:space="preserve">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w:t>
            </w:r>
            <w:r w:rsidRPr="00E4399F">
              <w:rPr>
                <w:rFonts w:eastAsia="Times New Roman" w:cs="Arial"/>
                <w:szCs w:val="20"/>
                <w:lang w:val="sr-Cyrl-CS"/>
              </w:rPr>
              <w:t>74/12- исправка,</w:t>
            </w:r>
            <w:r w:rsidRPr="00E4399F">
              <w:rPr>
                <w:rFonts w:eastAsia="Times New Roman" w:cs="Arial"/>
                <w:szCs w:val="20"/>
              </w:rPr>
              <w:t xml:space="preserve"> 7/14 - УС и 44/14)</w:t>
            </w:r>
            <w:r w:rsidRPr="00E4399F">
              <w:rPr>
                <w:rFonts w:eastAsia="Times New Roman" w:cs="Arial"/>
                <w:szCs w:val="20"/>
                <w:lang w:val="sr-Cyrl-CS"/>
              </w:rPr>
              <w:t>, а у вези са чланом</w:t>
            </w:r>
            <w:r w:rsidRPr="00E4399F">
              <w:rPr>
                <w:rFonts w:eastAsia="Times New Roman" w:cs="Arial"/>
                <w:szCs w:val="20"/>
              </w:rPr>
              <w:t xml:space="preserve"> 3. став 1. Закона о потврђивању Европског споразума о међународном транспорту опасног терета на унутрашњим пловним путевима (ADN) ("Службени гласник РС", Meђународни уговори брoj 3/10)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Уређење области транспорта опасног терета у водном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03. 2015.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измена и допуна Националног програма за обезбеђивање у ваздухопловству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221. Закона о ваздушном саобраћају ("Службени гласник РС", бр. 73/10, 57/11 и 93/12) и члан 43. став 3. Закона о Влади ("Службени гласник РС", бр. 55/05, 71/05 -исправка,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Националним програмом за обезбеђивање у ваздухопловству, између осталог, одређују се мере и поступци којима се омогућава обезбеђивање у ваздухопловству, нарочито спречавање различитих облика радњи незаконитог ометања, обавезе државних органа и других субјеката које се односе на спровођење мера обезбеђивања, деловање у ванредним ситуацијама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04. 2015.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Уредбa о мерилима и критеријумима за коришћење средстава за социјално становање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 став 2. Закона о социјалном становању (‘’Службени гласник РС’’, број 72/09)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Уређује мерила и критеријуме као и начин коришћења средстава за социјално становање</w:t>
            </w:r>
            <w:r w:rsidRPr="00E4399F">
              <w:rPr>
                <w:rFonts w:eastAsia="Times New Roman" w:cs="Arial"/>
                <w:szCs w:val="20"/>
                <w:lang w:val="sr-Cyrl-CS"/>
              </w:rPr>
              <w:t>; у</w:t>
            </w:r>
            <w:r w:rsidRPr="00E4399F">
              <w:rPr>
                <w:rFonts w:eastAsia="Times New Roman" w:cs="Arial"/>
                <w:szCs w:val="20"/>
              </w:rPr>
              <w:t xml:space="preserve">тврђује основне принципе коришћења средстава, оквир за израду програма социјалног становања, надлежности и задатке корисника средстава за социјално становање, начин формулисања и спровођења програма социјалног становања као и мерила и критеријуме за остваривање стамбене помоћи од стране крајњих корисника са становишта граница њихових примања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04. 2015.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Националног плана безбедности саобраћаја на путевима (Акциони план за спровођење стратегије безбедности саобраћаја на путевима)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12. </w:t>
            </w:r>
            <w:r w:rsidRPr="00E4399F">
              <w:rPr>
                <w:rFonts w:eastAsia="Times New Roman" w:cs="Arial"/>
                <w:szCs w:val="20"/>
                <w:lang w:val="sr-Cyrl-CS"/>
              </w:rPr>
              <w:t xml:space="preserve">став 1. </w:t>
            </w:r>
            <w:r w:rsidRPr="00E4399F">
              <w:rPr>
                <w:rFonts w:eastAsia="Times New Roman" w:cs="Arial"/>
                <w:szCs w:val="20"/>
              </w:rPr>
              <w:t xml:space="preserve">Закона о безбедности саобраћаја на путевима (''Службени гласник РС'', бр. 41/09, 53/10, 101/11, 32/13 – УС и 55/14) и 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Дефинисање активности и мера за спровођење </w:t>
            </w:r>
            <w:r w:rsidRPr="00E4399F">
              <w:rPr>
                <w:rFonts w:eastAsia="Times New Roman" w:cs="Arial"/>
                <w:szCs w:val="20"/>
                <w:lang w:val="sr-Cyrl-CS"/>
              </w:rPr>
              <w:t>С</w:t>
            </w:r>
            <w:r w:rsidRPr="00E4399F">
              <w:rPr>
                <w:rFonts w:eastAsia="Times New Roman" w:cs="Arial"/>
                <w:szCs w:val="20"/>
              </w:rPr>
              <w:t xml:space="preserve">тратегије безбедности саобраћаја по приоритетима, одговорни субјекти, рокови и финансијска средства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04. 2015.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расподели страних дозвола за међународни јавни превоз ствари домаћим превозницима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44. став 4. Закона о међународном превозу у друмском саобраћају ("Службени лист СРЈ", бр. 60/98, 5/99 - испр, 44/99, 74/99, 4/00 - испр. и "Службени гласник РС", бр. 101/05, 101/05 - др. закон и 18/10 )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Усаглашавање са регулативом ЦЕМТ-а (Међународног транспортног форума) начина расподеле и критеријума за доделу страних дозвола за међународни јавни превоз ствари домаћим превозницима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04. 2015.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начину коришћења и обрасци мултилатералне ЦЕМТ дозволе и дневника путовања као и о изгледу печата који се ставља на ЦЕМТ дозволу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Ч</w:t>
            </w:r>
            <w:r w:rsidRPr="00E4399F">
              <w:rPr>
                <w:rFonts w:eastAsia="Times New Roman" w:cs="Arial"/>
                <w:szCs w:val="20"/>
              </w:rPr>
              <w:t xml:space="preserve">лан 4г. Закона о међународном превозу у друмском саобраћају ("Службени лист СРЈ", бр. 60/98, 5/99 - испр, 44/99, 74/99, 4/00 - испр. и "Службени гласник РС", бр. 101/05, 101/05 - др. закон и 18/10 ) и члана 42. став 1. Закона о Влади ("Службени гласник РС", бр. 55/05, 71/05 -исправка,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Усаглашавање са регулативом ЦЕМТ-а (Међународног транспортног форума) у погледу начина коришћења и изгледу обрасца мултилатералне ЦЕМТ дозволе и дневника путовања као и изгледу печата који се ставља на ЦЕМТ дозволу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04. 2015.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w:t>
            </w:r>
            <w:r w:rsidRPr="00E4399F">
              <w:rPr>
                <w:rFonts w:eastAsia="Times New Roman" w:cs="Arial"/>
                <w:bCs/>
                <w:szCs w:val="20"/>
              </w:rPr>
              <w:t>услов</w:t>
            </w:r>
            <w:r w:rsidRPr="00E4399F">
              <w:rPr>
                <w:rFonts w:eastAsia="Times New Roman" w:cs="Arial"/>
                <w:bCs/>
                <w:szCs w:val="20"/>
                <w:lang w:val="sr-Cyrl-CS"/>
              </w:rPr>
              <w:t>има</w:t>
            </w:r>
            <w:r w:rsidRPr="00E4399F">
              <w:rPr>
                <w:rFonts w:eastAsia="Times New Roman" w:cs="Arial"/>
                <w:bCs/>
                <w:szCs w:val="20"/>
              </w:rPr>
              <w:t xml:space="preserve"> које мора да испуњава тунел у погледу безбедности саобраћаја</w:t>
            </w:r>
            <w:r w:rsidRPr="00E4399F">
              <w:rPr>
                <w:rFonts w:eastAsia="Times New Roman" w:cs="Arial"/>
                <w:szCs w:val="20"/>
              </w:rPr>
              <w:t xml:space="preserve">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83. став 4. Закона о јавним путевима ("Службени гласник РС", бр. 101/05, 123/07, 101/11, 93/12 и 104/13) и члана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Дефинисање обавеза лица задужених за управљање у тунелима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05. 2015.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Закључак којим се усваја Национални програм безбедности у цивилном ваздухопловству</w:t>
            </w:r>
          </w:p>
          <w:p w:rsidR="00E4399F" w:rsidRPr="00E4399F" w:rsidRDefault="00E4399F" w:rsidP="00E4399F">
            <w:pPr>
              <w:rPr>
                <w:rFonts w:eastAsia="Times New Roman" w:cs="Arial"/>
                <w:b/>
                <w:szCs w:val="20"/>
                <w:lang w:val="sr-Cyrl-CS"/>
              </w:rPr>
            </w:pP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263. Закона о ваздушном саобраћају ("Службени гласник РС", бр. 73/10, 57/11 и 93/12) и члан 43. став 3. Закона о Влади ("Службени гласник РС", бр. 55/05, 71/05 -исправка,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Националним програмом безбедности у цивилном ваздухопловству утврђују се начела, правила и активности за достизање и унапређење прихватљивог нивоа безбедности у цивилном ваздухопловству у складу са препорученом праксом и стандардима Међународне организације цивилног ваздухопловства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05. 2015.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државној помоћи и стимулативне мере за комбиновани транспорт</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83. Закона о железници ("Службени гласник РС", број 45/13)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уређује се државна помоћ и стимулативне мере за превознике који учествују у комбинованом транспорту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05. 2015.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условима које морају да испуњавају луке, пристаништа и привремена претоварна места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210. став 5.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одређују се техничко технолошки услови које морају да испуњавају луке и пристаништа са циљем безбедног и ефикасног обављања лучке делатности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05. 2015.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Oдлука о образовању Националног комитета за олакшице у ваздушном саобраћају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Члан 219. став 1. Закона о ваздушном саобраћају ("Службени гласник РС", бр. 73/10 , 57/11 и 93/12)</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Национални комитет за олакшице у ваздушном саобраћају, као повремено радно тело Владе, образује се ради координације спровођења Националног програма за олакшице у ваздушном саобраћају и давања препорука за унапређење мера предвиђених програмом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одвијању комбинованог транспорта до и од терминала за комбиновани транспорт који се налази на железничкој мрежи и одређују документа која друмски превозник треба да поседује у обављању тог вида транспорта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82. Закона о железници ("Службени гласник РС", број 45/13)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уређује се начин одвијања комбинованог транспорта до и од терминала за комбиновани транспорт који се налази на железничкој мрежи и одређују документа која друмски превозник треба да поседује у обављању тог вида транспорта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Хашемитске Краљевине Јордан</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Члaн 9. </w:t>
            </w:r>
            <w:r w:rsidRPr="00E4399F">
              <w:rPr>
                <w:rFonts w:eastAsia="Times New Roman" w:cs="Arial"/>
                <w:szCs w:val="20"/>
                <w:lang w:val="sr-Cyrl-CS"/>
              </w:rPr>
              <w:t xml:space="preserve">став 1. </w:t>
            </w:r>
            <w:r w:rsidRPr="00E4399F">
              <w:rPr>
                <w:rFonts w:eastAsia="Times New Roman" w:cs="Arial"/>
                <w:szCs w:val="20"/>
              </w:rPr>
              <w:t xml:space="preserve">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звештај о току преговора и парафиран текст споразума о ваздушном саобраћају између Владе Републике Србије и Владе Хашемитске Краљевине Јордан</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Одлука о изради Просторног плана подручја посебне намене државног пута првог реда Београд – Зрењанин</w:t>
            </w:r>
          </w:p>
          <w:p w:rsidR="00E4399F" w:rsidRPr="00E4399F" w:rsidRDefault="00E4399F" w:rsidP="00E4399F">
            <w:pPr>
              <w:rPr>
                <w:rFonts w:eastAsia="Times New Roman" w:cs="Arial"/>
                <w:b/>
                <w:szCs w:val="20"/>
                <w:lang w:val="sr-Cyrl-CS"/>
              </w:rPr>
            </w:pP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лучког подручја луке у Апатину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214. став 6.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се утврђује лучко подручје за луку у Апатину, у складу са плановима просторног уређења и планским документима који се односе на управљање водама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измена и допуна техничких прописа и Правилник о међународном железничком транспорту опасног терета (RID) – Додатак Ц Споразума о међународном железничком саобраћају (COTIF)</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Ч</w:t>
            </w:r>
            <w:r w:rsidRPr="00E4399F">
              <w:rPr>
                <w:rFonts w:eastAsia="Times New Roman" w:cs="Arial"/>
                <w:szCs w:val="20"/>
              </w:rPr>
              <w:t xml:space="preserve">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r w:rsidRPr="00E4399F">
              <w:rPr>
                <w:rFonts w:eastAsia="Times New Roman" w:cs="Arial"/>
                <w:szCs w:val="20"/>
                <w:lang w:val="sr-Cyrl-CS"/>
              </w:rPr>
              <w:t>, а у вези са чланом</w:t>
            </w:r>
            <w:r w:rsidRPr="00E4399F">
              <w:rPr>
                <w:rFonts w:eastAsia="Times New Roman" w:cs="Arial"/>
                <w:szCs w:val="20"/>
              </w:rPr>
              <w:t xml:space="preserve"> 2а. Закона о допуни Закона о потврђивању Протокола од 3. јуна 1999. године о изменама </w:t>
            </w:r>
            <w:r w:rsidRPr="00E4399F">
              <w:rPr>
                <w:rFonts w:eastAsia="Times New Roman" w:cs="Arial"/>
                <w:szCs w:val="20"/>
                <w:lang w:val="sr-Cyrl-CS"/>
              </w:rPr>
              <w:t>К</w:t>
            </w:r>
            <w:r w:rsidRPr="00E4399F">
              <w:rPr>
                <w:rFonts w:eastAsia="Times New Roman" w:cs="Arial"/>
                <w:szCs w:val="20"/>
              </w:rPr>
              <w:t xml:space="preserve">онвенције о међународним железничким превозима (COTIF) од 9. маја 1980. године (Протокол из 1999.) и </w:t>
            </w:r>
            <w:r w:rsidRPr="00E4399F">
              <w:rPr>
                <w:rFonts w:eastAsia="Times New Roman" w:cs="Arial"/>
                <w:szCs w:val="20"/>
                <w:lang w:val="sr-Cyrl-CS"/>
              </w:rPr>
              <w:t>К</w:t>
            </w:r>
            <w:r w:rsidRPr="00E4399F">
              <w:rPr>
                <w:rFonts w:eastAsia="Times New Roman" w:cs="Arial"/>
                <w:szCs w:val="20"/>
              </w:rPr>
              <w:t xml:space="preserve">онвенције о међународним железничким превозима (COTIF) од 9. маја 1980. године у верзији на основу Протокола о изменама од 3. јуна 1999. године ("Службени гласник РС - Међународни уговори", број 1/10)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Уређење области транспорта опасног терета </w:t>
            </w:r>
            <w:r w:rsidRPr="00E4399F">
              <w:rPr>
                <w:rFonts w:eastAsia="Times New Roman" w:cs="Arial"/>
                <w:szCs w:val="20"/>
                <w:lang w:val="sr-Cyrl-CS"/>
              </w:rPr>
              <w:t>у железничком саобраћају</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Мађарском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Мађарском у циљу спровођења међудржавног споразума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Републиком Италијом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Републиком Италијом у циљу спровођења међудржавног </w:t>
            </w:r>
            <w:r w:rsidRPr="00E4399F">
              <w:rPr>
                <w:rFonts w:eastAsia="Times New Roman" w:cs="Arial"/>
                <w:szCs w:val="20"/>
                <w:lang w:val="sr-Cyrl-CS"/>
              </w:rPr>
              <w:t>С</w:t>
            </w:r>
            <w:r w:rsidRPr="00E4399F">
              <w:rPr>
                <w:rFonts w:eastAsia="Times New Roman" w:cs="Arial"/>
                <w:szCs w:val="20"/>
              </w:rPr>
              <w:t xml:space="preserve">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Финансијски извештај Директората цивилног ваздухопловства Р</w:t>
            </w:r>
            <w:r w:rsidRPr="00E4399F">
              <w:rPr>
                <w:rFonts w:eastAsia="Times New Roman" w:cs="Arial"/>
                <w:szCs w:val="20"/>
                <w:lang w:val="sr-Cyrl-CS"/>
              </w:rPr>
              <w:t>епублике Србије</w:t>
            </w:r>
            <w:r w:rsidRPr="00E4399F">
              <w:rPr>
                <w:rFonts w:eastAsia="Times New Roman" w:cs="Arial"/>
                <w:szCs w:val="20"/>
              </w:rPr>
              <w:t xml:space="preserve"> за 2014. годину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3. Закона о јавним агенцијама ("Службени гласник РС", бр. 18/05 и 81/05 - исправка), члан 237. тачка 2. Закона о ваздушном саобраћају ("Службени гласник РС", бр. 73/10, 57/11 и 93/12) и члан 43. став 3. Закона о Влади ("Службени гласник РС", бр. 55/05, 71/05 -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Приказ реализације плана прихода и расхода за 2014. годину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Републике Сингапур</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 Закона о закључивању и извршавању међународних уговора ("Службени гласник РС", брoj 32/13) и члана 43. став 3. Закона о Влади ("Службени гласник РС", бр. 55/05 и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Републике Сингапур</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Краљевине Марока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Члaн 9.</w:t>
            </w:r>
            <w:r w:rsidRPr="00E4399F">
              <w:rPr>
                <w:rFonts w:eastAsia="Times New Roman" w:cs="Arial"/>
                <w:szCs w:val="20"/>
                <w:lang w:val="sr-Cyrl-CS"/>
              </w:rPr>
              <w:t xml:space="preserve"> став 1.</w:t>
            </w:r>
            <w:r w:rsidRPr="00E4399F">
              <w:rPr>
                <w:rFonts w:eastAsia="Times New Roman" w:cs="Arial"/>
                <w:szCs w:val="20"/>
              </w:rPr>
              <w:t xml:space="preserve">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Краљевине Марока</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Новог Зеланда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 </w:t>
            </w:r>
            <w:r w:rsidRPr="00E4399F">
              <w:rPr>
                <w:rFonts w:eastAsia="Times New Roman" w:cs="Arial"/>
                <w:szCs w:val="20"/>
                <w:lang w:val="sr-Cyrl-CS"/>
              </w:rPr>
              <w:t>став 1.</w:t>
            </w:r>
            <w:r w:rsidRPr="00E4399F">
              <w:rPr>
                <w:rFonts w:eastAsia="Times New Roman" w:cs="Arial"/>
                <w:szCs w:val="20"/>
              </w:rPr>
              <w:t xml:space="preserve">Закона о закључивању и извршавању међународних уговора ("Службени гласник РС", брoj 32/13) и члана 43. став 3. Закона о Влади ("Службени гласник РС", бр. 55/05 и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Новог Зеланда</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Републике Кореје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 </w:t>
            </w:r>
            <w:r w:rsidRPr="00E4399F">
              <w:rPr>
                <w:rFonts w:eastAsia="Times New Roman" w:cs="Arial"/>
                <w:szCs w:val="20"/>
                <w:lang w:val="sr-Cyrl-CS"/>
              </w:rPr>
              <w:t xml:space="preserve">став 1. </w:t>
            </w:r>
            <w:r w:rsidRPr="00E4399F">
              <w:rPr>
                <w:rFonts w:eastAsia="Times New Roman" w:cs="Arial"/>
                <w:szCs w:val="20"/>
              </w:rPr>
              <w:t xml:space="preserve">Закона о закључивању и извршавању међународних уговора ("Службени гласник РС", брoj 32/13) и члана 43. став 3. Закона о Влади ("Службени гласник РС", бр. 55/05 и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Републике Кореје</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Републике Сејшели</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Члaн 9.</w:t>
            </w:r>
            <w:r w:rsidRPr="00E4399F">
              <w:rPr>
                <w:rFonts w:eastAsia="Times New Roman" w:cs="Arial"/>
                <w:szCs w:val="20"/>
                <w:lang w:val="sr-Cyrl-CS"/>
              </w:rPr>
              <w:t xml:space="preserve"> став1.</w:t>
            </w:r>
            <w:r w:rsidRPr="00E4399F">
              <w:rPr>
                <w:rFonts w:eastAsia="Times New Roman" w:cs="Arial"/>
                <w:szCs w:val="20"/>
              </w:rPr>
              <w:t xml:space="preserve">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Споразума о ваздушном саобраћају између Владе Републике Србије и Владе Републике Сејшели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Краљевине Бахреин</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Члaн 9. </w:t>
            </w:r>
            <w:r w:rsidRPr="00E4399F">
              <w:rPr>
                <w:rFonts w:eastAsia="Times New Roman" w:cs="Arial"/>
                <w:szCs w:val="20"/>
                <w:lang w:val="sr-Cyrl-CS"/>
              </w:rPr>
              <w:t>став 1.</w:t>
            </w:r>
            <w:r w:rsidRPr="00E4399F">
              <w:rPr>
                <w:rFonts w:eastAsia="Times New Roman" w:cs="Arial"/>
                <w:szCs w:val="20"/>
              </w:rPr>
              <w:t>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Краљевине Бахреин</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слива акумулације „Селова“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и члан 42. став 1. Закона о Влади („Службени гласник РС”, бр. 55/05, 71/05 – исправка, 101/07, 65/08, 16/11, 68/12 – УС, 72/12</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Циљ доношењa овог стратешког планског документа јесте утврђивање концепције, планских решења, режима и услова коришћења, организације, уређења и заштите простора слива акумулације "Селова" и то на подручју општина Куршумлија и Брус</w:t>
            </w:r>
            <w:r w:rsidRPr="00E4399F">
              <w:rPr>
                <w:rFonts w:eastAsia="Times New Roman" w:cs="Arial"/>
                <w:szCs w:val="20"/>
                <w:lang w:val="sr-Cyrl-CS"/>
              </w:rPr>
              <w:t>; д</w:t>
            </w:r>
            <w:r w:rsidRPr="00E4399F">
              <w:rPr>
                <w:rFonts w:eastAsia="Times New Roman" w:cs="Arial"/>
                <w:szCs w:val="20"/>
              </w:rPr>
              <w:t xml:space="preserve">оношење ове уредбе ће имати позитивне ефекте ако се узме у обзир примарна улога акумулације "Селова", а која се тиче водоснабдевања насеља на територији општина Куршумлија и Брус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Регионалног просторног плана за подручје Подунавског и Браничевског управног округа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35. став 3. Закона о планирању и изградњи („Службени гласник РС“, бр. 72/09, 81/09 – исправка, 64/10-УС,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 исправка, 101/07, 65/08,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Циљ доношења овог плана је утврђивање дугорочне концепције развоја, организације, уређења, заштите и коришћења подручја плана; рационално коришћење и очување пољопривредног земљишта, водних и осталих природних ресурса; развој, изградња и реконструкција инфраструктурних система и објеката јавних служби, развој мреже насеља; обезбеђење саобраћајне, економске, социјалне и других облика интеграције планског подручја и ширег окружења; заштита и унапређење животне средине, заштита природних и непокретних културних добара, заштита биодиверзитета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06. 2015.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лучког подручја путничког пристаништа у Доњем Милановцу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214. став 6.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се утврђује лучко подручје за путничко пристаниште у Доњем Милановцу, у складу са плановима просторног уређења и планским документима који се односе на управљање водама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лучког подручја луке у Смедереву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214. став 6.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се утврђује лучко подручје за луку у Смедереву, у складу са плановима просторног уређења и планским документима који се односе на управљање водама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лучког подручја луке у Прахову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214. став 6.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се утврђује лучко подручје за луку у Прахову, у складу са плановима просторног уређења и планским документима који се односе на управљање водама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изради Просторног плана подручја посебне намене инфраструктурног коридора железничке пруге Београд – Младеновац – (Мала Крсна) – Лапово – Ниш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аеродрома „Морава“ у Лађевцима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инфраструктурног коридора Београд – Јужни Јадран, деоница Пожега – Бољаре (граница са Црном Гором) (Е-763)</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члана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w:t>
            </w:r>
            <w:r w:rsidRPr="00E4399F">
              <w:rPr>
                <w:rFonts w:eastAsia="Times New Roman" w:cs="Arial"/>
                <w:szCs w:val="20"/>
                <w:lang w:val="sr-Cyrl-CS"/>
              </w:rPr>
              <w:t>а</w:t>
            </w:r>
            <w:r w:rsidRPr="00E4399F">
              <w:rPr>
                <w:rFonts w:eastAsia="Times New Roman" w:cs="Arial"/>
                <w:szCs w:val="20"/>
              </w:rPr>
              <w:t xml:space="preserve"> уређуј</w:t>
            </w:r>
            <w:r w:rsidRPr="00E4399F">
              <w:rPr>
                <w:rFonts w:eastAsia="Times New Roman" w:cs="Arial"/>
                <w:szCs w:val="20"/>
                <w:lang w:val="sr-Cyrl-CS"/>
              </w:rPr>
              <w:t>е</w:t>
            </w:r>
            <w:r w:rsidRPr="00E4399F">
              <w:rPr>
                <w:rFonts w:eastAsia="Times New Roman" w:cs="Arial"/>
                <w:szCs w:val="20"/>
              </w:rPr>
              <w:t xml:space="preserve">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Сједињених Америчких Држава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 Закона о закључивању и извршавању међународних уговора ("Службени гласник РС", брoj 32/13) и члана 43. став 3. Закона о Влади ("Службени гласник РС", бр. 55/05 и 71/05 - исправка, 101/07, 65/08, 16/11, 68/12-УС,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споразума у складу са претходно усвојеном Основом за вођење преговора и закључење Споразума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лучког подручја луке у Новом Саду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214. став 6. Закона о пловидби и лукама на унутрашњим водама ("Службени гласник PC", бр. 73/10 и 121/12)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се утврђује лучко подручје за луку у Новом Саду, у складу са плановима просторног уређења и планским документима који се односе на управљање водама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07. 2015.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реконструкције и изградње другог колосека на прузи Београд – Нови Сад – Суботица – граница Мађарске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Подручје просторног плана на траси железничке пруге од Београда до границе са Мађарском се израђује као стратешки документ, као и документ са елементима детаљне регулације, и то на деоници од Новог Сада до границе са Мађарском</w:t>
            </w:r>
            <w:r w:rsidRPr="00E4399F">
              <w:rPr>
                <w:rFonts w:eastAsia="Times New Roman" w:cs="Arial"/>
                <w:szCs w:val="20"/>
                <w:lang w:val="sr-Cyrl-CS"/>
              </w:rPr>
              <w:t>; о</w:t>
            </w:r>
            <w:r w:rsidRPr="00E4399F">
              <w:rPr>
                <w:rFonts w:eastAsia="Times New Roman" w:cs="Arial"/>
                <w:szCs w:val="20"/>
              </w:rPr>
              <w:t>вим планом ће се створити одговарајући плански основ у смислу директног спровођења</w:t>
            </w:r>
            <w:r w:rsidRPr="00E4399F">
              <w:rPr>
                <w:rFonts w:eastAsia="Times New Roman" w:cs="Arial"/>
                <w:szCs w:val="20"/>
                <w:lang w:val="sr-Cyrl-CS"/>
              </w:rPr>
              <w:t>; з</w:t>
            </w:r>
            <w:r w:rsidRPr="00E4399F">
              <w:rPr>
                <w:rFonts w:eastAsia="Times New Roman" w:cs="Arial"/>
                <w:szCs w:val="20"/>
              </w:rPr>
              <w:t xml:space="preserve">а деоницу од Београда до Новог Сада, где су претходно урађени планови детаљне регулације, потребно је преиспитати и потврдити решења из планова детаљне регулације као стечене планске обавезе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Републиком Словенијом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Републиком Словенојом у циљу спровођења међудржавног </w:t>
            </w:r>
            <w:r w:rsidRPr="00E4399F">
              <w:rPr>
                <w:rFonts w:eastAsia="Times New Roman" w:cs="Arial"/>
                <w:szCs w:val="20"/>
                <w:lang w:val="sr-Cyrl-CS"/>
              </w:rPr>
              <w:t>С</w:t>
            </w:r>
            <w:r w:rsidRPr="00E4399F">
              <w:rPr>
                <w:rFonts w:eastAsia="Times New Roman" w:cs="Arial"/>
                <w:szCs w:val="20"/>
              </w:rPr>
              <w:t xml:space="preserve">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инфраструктурног коридора магистралног гасовода Ниш - Димитровград</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Доношењем Одлуке о изради Просторног плана резервисаће се простор - коридор за изградњу и функционисање и формирање заштитних појасева магистралних и регионалних инфраструктурних система, међу којима је и магистрални гасовод Ниш-Димитровград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Републиком Летонијом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Републиком Летонијом у циљу спровођења међудржавног споразума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Краљевином Белгијом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Краљевином Белгијом у циљу спровођења међудржавног споразума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Чешком Републиком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Чешком Републиком у циљу спровођења међудржавног споразума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са Републиком Белорусијом</w:t>
            </w:r>
            <w:r w:rsidRPr="00E4399F">
              <w:rPr>
                <w:rFonts w:eastAsia="Times New Roman" w:cs="Arial"/>
                <w:szCs w:val="20"/>
                <w:lang w:val="sr-Cyrl-CS"/>
              </w:rPr>
              <w:t>,</w:t>
            </w:r>
            <w:r w:rsidRPr="00E4399F">
              <w:rPr>
                <w:rFonts w:eastAsia="Times New Roman" w:cs="Arial"/>
                <w:szCs w:val="20"/>
              </w:rPr>
              <w:t xml:space="preserve"> у области превоза путника и ствари у друмском саобраћају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споразума са Републиком Белорусијом у циљу уговорног регулисања односа у области превоза путника и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са Републиком Румунијом</w:t>
            </w:r>
            <w:r w:rsidRPr="00E4399F">
              <w:rPr>
                <w:rFonts w:eastAsia="Times New Roman" w:cs="Arial"/>
                <w:szCs w:val="20"/>
                <w:lang w:val="sr-Cyrl-CS"/>
              </w:rPr>
              <w:t>,</w:t>
            </w:r>
            <w:r w:rsidRPr="00E4399F">
              <w:rPr>
                <w:rFonts w:eastAsia="Times New Roman" w:cs="Arial"/>
                <w:szCs w:val="20"/>
              </w:rPr>
              <w:t xml:space="preserve"> у области превоза путника и ствари у друмском саобраћају</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споразума са Републиком Румунијом у циљу уговорног регулисања односа у области превоза путника и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Републиком Турском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Републиком Турском у циљу спровођења међудржавног споразума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08. 2015.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у циљу закључења Споразума о ваздушном саобраћају између Владе Републике Србије и Владе Републике Јужне Африке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Члaн 9. </w:t>
            </w:r>
            <w:r w:rsidRPr="00E4399F">
              <w:rPr>
                <w:rFonts w:eastAsia="Times New Roman" w:cs="Arial"/>
                <w:szCs w:val="20"/>
                <w:lang w:val="sr-Cyrl-CS"/>
              </w:rPr>
              <w:t xml:space="preserve">став 1. </w:t>
            </w:r>
            <w:r w:rsidRPr="00E4399F">
              <w:rPr>
                <w:rFonts w:eastAsia="Times New Roman" w:cs="Arial"/>
                <w:szCs w:val="20"/>
              </w:rPr>
              <w:t xml:space="preserve">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Делегација Републике Србије подноси Влади </w:t>
            </w:r>
            <w:r w:rsidRPr="00E4399F">
              <w:rPr>
                <w:rFonts w:eastAsia="Times New Roman" w:cs="Arial"/>
                <w:szCs w:val="20"/>
                <w:lang w:val="sr-Cyrl-CS"/>
              </w:rPr>
              <w:t>И</w:t>
            </w:r>
            <w:r w:rsidRPr="00E4399F">
              <w:rPr>
                <w:rFonts w:eastAsia="Times New Roman" w:cs="Arial"/>
                <w:szCs w:val="20"/>
              </w:rPr>
              <w:t xml:space="preserve">звештај о току преговора и парафиран текст </w:t>
            </w:r>
            <w:r w:rsidRPr="00E4399F">
              <w:rPr>
                <w:rFonts w:eastAsia="Times New Roman" w:cs="Arial"/>
                <w:szCs w:val="20"/>
                <w:lang w:val="sr-Cyrl-CS"/>
              </w:rPr>
              <w:t>С</w:t>
            </w:r>
            <w:r w:rsidRPr="00E4399F">
              <w:rPr>
                <w:rFonts w:eastAsia="Times New Roman" w:cs="Arial"/>
                <w:szCs w:val="20"/>
              </w:rPr>
              <w:t>поразума о ваздушном саобраћају између Владе Републике Србије и Владе Републике Јужне Африке</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инфраструктурног коридора железничке пруге Ниш – Прешево – граница Републике Македоније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позитивне законске и подзаконске регулативе која уређује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инфраструктурног коридора железничке пруге Београд – Ресник – Ваљево – Врбница – граница са Републиком Црном Гором</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w:t>
            </w:r>
            <w:r w:rsidRPr="00E4399F">
              <w:rPr>
                <w:rFonts w:eastAsia="Times New Roman" w:cs="Arial"/>
                <w:szCs w:val="20"/>
                <w:lang w:val="sr-Cyrl-CS"/>
              </w:rPr>
              <w:t>а</w:t>
            </w:r>
            <w:r w:rsidRPr="00E4399F">
              <w:rPr>
                <w:rFonts w:eastAsia="Times New Roman" w:cs="Arial"/>
                <w:szCs w:val="20"/>
              </w:rPr>
              <w:t xml:space="preserve"> уређуј</w:t>
            </w:r>
            <w:r w:rsidRPr="00E4399F">
              <w:rPr>
                <w:rFonts w:eastAsia="Times New Roman" w:cs="Arial"/>
                <w:szCs w:val="20"/>
                <w:lang w:val="sr-Cyrl-CS"/>
              </w:rPr>
              <w:t>е</w:t>
            </w:r>
            <w:r w:rsidRPr="00E4399F">
              <w:rPr>
                <w:rFonts w:eastAsia="Times New Roman" w:cs="Arial"/>
                <w:szCs w:val="20"/>
              </w:rPr>
              <w:t xml:space="preserve">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инфраструктурног коридора железничке пруге и станица железничког чвора Београд</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за инфраструктурни коридор високонапонског далековода 110 kV број 113/х од ТС Ниш 1 до Врле III</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35.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која уређује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Одлука о изради измена и допуна Просторног плана подручја посебне намене Парка природе Голија</w:t>
            </w:r>
          </w:p>
          <w:p w:rsidR="00E4399F" w:rsidRPr="00E4399F" w:rsidRDefault="00E4399F" w:rsidP="00E4399F">
            <w:pPr>
              <w:rPr>
                <w:rFonts w:eastAsia="Times New Roman" w:cs="Arial"/>
                <w:szCs w:val="20"/>
                <w:lang w:val="sr-Cyrl-CS"/>
              </w:rPr>
            </w:pP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Из</w:t>
            </w:r>
            <w:r w:rsidRPr="00E4399F">
              <w:rPr>
                <w:rFonts w:eastAsia="Times New Roman" w:cs="Arial"/>
                <w:szCs w:val="20"/>
                <w:lang w:val="sr-Cyrl-CS"/>
              </w:rPr>
              <w:t>меном и допуном</w:t>
            </w:r>
            <w:r w:rsidRPr="00E4399F">
              <w:rPr>
                <w:rFonts w:eastAsia="Times New Roman" w:cs="Arial"/>
                <w:szCs w:val="20"/>
              </w:rPr>
              <w:t xml:space="preserve"> Просторног плана, створиће се одговарајући плански основ, у смислу директног спровођења за развој скијашког комплекса са садржајима објеката и површина у функцији спорта и рекреације, даље израде техничке документације у складу са Законом о планирању и изградњи и прибављања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за далековод 2х400 kV Бајина Башта - Обреновац</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Просторним планом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изради Просторног плана подручја посебне намене за пројекат реконструкције и модернизације једноколосечне пруге Рума – Шабац – Лозница – Брасина – граница са Босном и Херцеговином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измена и допуна Просторног плана подручја инфраструктурног коридора Ниш – граница Бугарске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измена и допуна Просторног плана подручја посебне намене Националног парка Копаоник</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И</w:t>
            </w:r>
            <w:r w:rsidRPr="00E4399F">
              <w:rPr>
                <w:rFonts w:eastAsia="Times New Roman" w:cs="Arial"/>
                <w:szCs w:val="20"/>
              </w:rPr>
              <w:t>змен</w:t>
            </w:r>
            <w:r w:rsidRPr="00E4399F">
              <w:rPr>
                <w:rFonts w:eastAsia="Times New Roman" w:cs="Arial"/>
                <w:szCs w:val="20"/>
                <w:lang w:val="sr-Cyrl-CS"/>
              </w:rPr>
              <w:t>ом</w:t>
            </w:r>
            <w:r w:rsidRPr="00E4399F">
              <w:rPr>
                <w:rFonts w:eastAsia="Times New Roman" w:cs="Arial"/>
                <w:szCs w:val="20"/>
              </w:rPr>
              <w:t xml:space="preserve"> и допун</w:t>
            </w:r>
            <w:r w:rsidRPr="00E4399F">
              <w:rPr>
                <w:rFonts w:eastAsia="Times New Roman" w:cs="Arial"/>
                <w:szCs w:val="20"/>
                <w:lang w:val="sr-Cyrl-CS"/>
              </w:rPr>
              <w:t>ом</w:t>
            </w:r>
            <w:r w:rsidRPr="00E4399F">
              <w:rPr>
                <w:rFonts w:eastAsia="Times New Roman" w:cs="Arial"/>
                <w:szCs w:val="20"/>
              </w:rPr>
              <w:t xml:space="preserve"> Просторног плана створиће се услови за усклађивање свих докумената просторног и урбанистичког планирања на планском подручју као и утврдити одговарајући плански основ на целокупном планском подручју, у смислу директног спровођења, даље израде техничке документације у складу са Законом о планирању и изградњи,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слива акумулације Врутци</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 план подручја посебне намене доноси за подручје које због природних, културно-историјских или амбијенталних вредности, искоришћења туристичких потенцијала захтева посебан режим организације, уређења, коришћења и заштите простора и које је као такво одређено Просторним планом Републике Србије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o критеријумима и поступку давања станова у јавној својини у закуп и њихове куповине, као и критеријуми и поступак за додељивање стамбених зајмова запосленима у органима Републике Србије, аутономне покрајине и јединици локалне самоуправе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54. став 2. Закона о јавној својини ("Службени гласник РС”, бр. 72/11</w:t>
            </w:r>
            <w:r w:rsidRPr="00E4399F">
              <w:rPr>
                <w:rFonts w:eastAsia="Times New Roman" w:cs="Arial"/>
                <w:szCs w:val="20"/>
                <w:lang w:val="sr-Cyrl-CS"/>
              </w:rPr>
              <w:t xml:space="preserve">, </w:t>
            </w:r>
            <w:r w:rsidRPr="00E4399F">
              <w:rPr>
                <w:rFonts w:eastAsia="Times New Roman" w:cs="Arial"/>
                <w:szCs w:val="20"/>
              </w:rPr>
              <w:t>88/13</w:t>
            </w:r>
            <w:r w:rsidRPr="00E4399F">
              <w:rPr>
                <w:rFonts w:eastAsia="Times New Roman" w:cs="Arial"/>
                <w:szCs w:val="20"/>
                <w:lang w:val="sr-Cyrl-CS"/>
              </w:rPr>
              <w:t xml:space="preserve"> и 105/14</w:t>
            </w:r>
            <w:r w:rsidRPr="00E4399F">
              <w:rPr>
                <w:rFonts w:eastAsia="Times New Roman" w:cs="Arial"/>
                <w:szCs w:val="20"/>
              </w:rPr>
              <w:t xml:space="preserve">)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Уређује критеријуме и поступак решавања стамбених потреба запослених у органима државне управе кроз закуп, куповину и додељивање стамбених зајмова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археолошког налазишта Виминацијум</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и члан 42. став 1. Закона о Влади („Службени гласник РС”, бр. 55/05, 71/05 – исправка, 101/07, 65/08, 16/11, 68/12 – УС, 72/12</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Просторним планом утврђују се концепције развоја, планска решења, режими и услови коришћења, организације, уређења и заштите простора археолошког налазишта Виминацијум на територији града Пожаревца и то: на подручју градске општине Пожаревац део катастарске општине Дрмно; на подручју градске општине Костолац део катастарске општине Костолац село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система хидроелектрана на Великој Морави</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46. став 1. Закона о планирању и изградњи („Службени гласник РС”, бр. 72/09, 81/09 - исправка, 64/10 - УС, 24/11, 121/12, 42/13 - УС, 50/13 – УС и 98/13 - УС)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Интелигентних транспортних система у Републици Србији</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45. </w:t>
            </w:r>
            <w:r w:rsidRPr="00E4399F">
              <w:rPr>
                <w:rFonts w:eastAsia="Times New Roman" w:cs="Arial"/>
                <w:szCs w:val="20"/>
                <w:lang w:val="sr-Cyrl-CS"/>
              </w:rPr>
              <w:t>став 1.</w:t>
            </w:r>
            <w:r w:rsidRPr="00E4399F">
              <w:rPr>
                <w:rFonts w:eastAsia="Times New Roman" w:cs="Arial"/>
                <w:szCs w:val="20"/>
              </w:rPr>
              <w:t xml:space="preserve">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Даје основне смернице развоја Интелигентних транспортних система у Републици Србији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09. 2015.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Борско-</w:t>
            </w:r>
            <w:r w:rsidRPr="00E4399F">
              <w:rPr>
                <w:rFonts w:eastAsia="Times New Roman" w:cs="Arial"/>
                <w:szCs w:val="20"/>
                <w:lang w:val="sr-Cyrl-CS"/>
              </w:rPr>
              <w:t>М</w:t>
            </w:r>
            <w:r w:rsidRPr="00E4399F">
              <w:rPr>
                <w:rFonts w:eastAsia="Times New Roman" w:cs="Arial"/>
                <w:szCs w:val="20"/>
              </w:rPr>
              <w:t xml:space="preserve">ајданпечког рударског басена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 план садржи правила изградње и правила уређења простора, односно, елементе плана детаљне регулације за одређене целине и комплексе у обухвату просторног плана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10. 2015.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утврђивању Просторног плана подручја посебне намене слива акумулације „Грлиште“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Циљ доношења </w:t>
            </w:r>
            <w:r w:rsidRPr="00E4399F">
              <w:rPr>
                <w:rFonts w:eastAsia="Times New Roman" w:cs="Arial"/>
                <w:szCs w:val="20"/>
                <w:lang w:val="sr-Cyrl-CS"/>
              </w:rPr>
              <w:t>П</w:t>
            </w:r>
            <w:r w:rsidRPr="00E4399F">
              <w:rPr>
                <w:rFonts w:eastAsia="Times New Roman" w:cs="Arial"/>
                <w:szCs w:val="20"/>
              </w:rPr>
              <w:t xml:space="preserve">росторног плана је: утврђивање дугорочне концепције организације, уређења, заштите и коришћења слива акумулације "Грлиште"; рационално коришћење и очување природних ресурса; заштита и унапређење животне средине, природних и непокретних културних добара; валоризација комплементарних потенцијала подручја за развој; просторни, саобраћајни, привредни и други облици интеграције подручја са окружењем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10. 2015.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слива акумулације „Гружа“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Циљ доношења просторног плана је: утврђивање дугорочне концепције организације, уређења, заштите и коришћења слива акумулације "Гружа"; рационално коришћење и очување природних ресурса; заштита и унапређење животне средине, природних и непокретних културних добара; валоризација комплементарних потенцијала подручја за развој; просторни, саобраћајни, привредни и други облици интеграције подручја са окружењем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10. 2015.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слива акумулације „Ћелије''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w:t>
            </w:r>
            <w:r w:rsidRPr="00E4399F">
              <w:rPr>
                <w:rFonts w:eastAsia="Times New Roman" w:cs="Arial"/>
                <w:szCs w:val="20"/>
                <w:lang w:val="sr-Cyrl-CS"/>
              </w:rPr>
              <w:t>лан</w:t>
            </w:r>
            <w:r w:rsidRPr="00E4399F">
              <w:rPr>
                <w:rFonts w:eastAsia="Times New Roman" w:cs="Arial"/>
                <w:szCs w:val="20"/>
              </w:rPr>
              <w:t xml:space="preserve"> 35. став 2.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w:t>
            </w:r>
            <w:r w:rsidRPr="00E4399F">
              <w:rPr>
                <w:rFonts w:eastAsia="Times New Roman" w:cs="Arial"/>
                <w:szCs w:val="20"/>
                <w:lang w:val="sr-Cyrl-CS"/>
              </w:rPr>
              <w:t xml:space="preserve"> и 132/14</w:t>
            </w:r>
            <w:r w:rsidRPr="00E4399F">
              <w:rPr>
                <w:rFonts w:eastAsia="Times New Roman" w:cs="Arial"/>
                <w:szCs w:val="20"/>
              </w:rPr>
              <w:t xml:space="preserve">С), и члан 42.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Циљ доношења Просторног плана је: утврђивање дугорочне концепције организације, уређења,заштите и коришћења слива акумулације "Ћелије"; рационално коришћење и очување природних ресурса; заштита и унапређење животне средине, природних и непокретних културних добара; валоризација комплементарних потенцијала подручја за развој; просторни, саобраћајни, привредни и други облици интеграције подручја са окружењем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10. 2015.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условима и начину за безбедно укрцавање и искрцавање бродова за превоз расутог терета, дужностима и одговорностима заповедника, као и о поступку у случају штете настале током укрцавања или искрцавања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29. став 4. Закона о поморској пловидби ("Службени гласник РС", бр. 87/11 и 104/13) и члан 42. став 1. Закона о Влади ("Службени гласник РС", бр. 55/05, 71/05 -исправка,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Овом уредбом у домаће законодавство унеће се одредбе Директиве 2001/96/ЕЗ Европског парламента и Савета од 04. децембра 2001. године о успостављању усаглашених захтева и поступака за безбедно укрцавање и искрцавање бродова за превоз расутог терета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ДА</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10. 2015.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инфраструктурног коридора високонапонског далековода 2х110 kV Краљево 3 - Нови Пазар 1</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w:t>
            </w:r>
            <w:r w:rsidRPr="00E4399F">
              <w:rPr>
                <w:rFonts w:eastAsia="Times New Roman" w:cs="Arial"/>
                <w:szCs w:val="20"/>
                <w:lang w:val="sr-Cyrl-CS"/>
              </w:rPr>
              <w:t>а</w:t>
            </w:r>
            <w:r w:rsidRPr="00E4399F">
              <w:rPr>
                <w:rFonts w:eastAsia="Times New Roman" w:cs="Arial"/>
                <w:szCs w:val="20"/>
              </w:rPr>
              <w:t xml:space="preserve"> уређуј</w:t>
            </w:r>
            <w:r w:rsidRPr="00E4399F">
              <w:rPr>
                <w:rFonts w:eastAsia="Times New Roman" w:cs="Arial"/>
                <w:szCs w:val="20"/>
                <w:lang w:val="sr-Cyrl-CS"/>
              </w:rPr>
              <w:t>е</w:t>
            </w:r>
            <w:r w:rsidRPr="00E4399F">
              <w:rPr>
                <w:rFonts w:eastAsia="Times New Roman" w:cs="Arial"/>
                <w:szCs w:val="20"/>
              </w:rPr>
              <w:t xml:space="preserve">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за део разводног гасовода РГ 11-02 Лесковац - Врање, деоница од блок станице „Велика Копашница” до границе подручја општине Владичин Хан и града Врања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подразумева детаљну разраду коридора гасовода, објеката за водоснабдевање, приступних путева ка надземним објектима гасовода и прикључака на електроенергетску и електронску комуникациону инфраструктуру у оквиру обухвата Просторног плана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и</w:t>
            </w:r>
            <w:r w:rsidRPr="00E4399F">
              <w:rPr>
                <w:rFonts w:eastAsia="Times New Roman" w:cs="Arial"/>
                <w:szCs w:val="20"/>
              </w:rPr>
              <w:t xml:space="preserve">зрадом просторног плана, створиће се одговарајући плански основ на обухваћеном подручју, у смислу директног спровођења, даље израде техничке документације, као и прибављања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Програма имплементације Регионалног просторног плана Златиборског и Моравичког управног округа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4.</w:t>
            </w:r>
            <w:r w:rsidRPr="00E4399F">
              <w:rPr>
                <w:rFonts w:eastAsia="Times New Roman" w:cs="Arial"/>
                <w:szCs w:val="20"/>
                <w:lang w:val="sr-Cyrl-CS"/>
              </w:rPr>
              <w:t xml:space="preserve"> </w:t>
            </w:r>
            <w:r w:rsidRPr="00E4399F">
              <w:rPr>
                <w:rFonts w:eastAsia="Times New Roman" w:cs="Arial"/>
                <w:szCs w:val="20"/>
              </w:rPr>
              <w:t>Закона о планирању и изградњи („Службени гласник РС”, бр. 72/09, 81/09-исправка, 64/10-УС, 24/11, 121/12, 42/13-УС, 50/13-УС</w:t>
            </w:r>
            <w:r w:rsidRPr="00E4399F">
              <w:rPr>
                <w:rFonts w:eastAsia="Times New Roman" w:cs="Arial"/>
                <w:szCs w:val="20"/>
                <w:lang w:val="sr-Cyrl-CS"/>
              </w:rPr>
              <w:t>,</w:t>
            </w:r>
            <w:r w:rsidRPr="00E4399F">
              <w:rPr>
                <w:rFonts w:eastAsia="Times New Roman" w:cs="Arial"/>
                <w:szCs w:val="20"/>
              </w:rPr>
              <w:t xml:space="preserve"> 98/13-УС</w:t>
            </w:r>
            <w:r w:rsidRPr="00E4399F">
              <w:rPr>
                <w:rFonts w:eastAsia="Times New Roman" w:cs="Arial"/>
                <w:szCs w:val="20"/>
                <w:lang w:val="sr-Cyrl-CS"/>
              </w:rPr>
              <w:t xml:space="preserve"> и 132/14</w:t>
            </w:r>
            <w:r w:rsidRPr="00E4399F">
              <w:rPr>
                <w:rFonts w:eastAsia="Times New Roman" w:cs="Arial"/>
                <w:szCs w:val="20"/>
              </w:rPr>
              <w:t xml:space="preserve">) и члан 42. став 1. Закона о Влади („Службени гласник РС”, бр. 55/05, 71/05-исправка, 101/07, 65/08, 16/11, 68/12-УС,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Програмом имплементације Регионалног просторног плана утврђују </w:t>
            </w:r>
            <w:r w:rsidRPr="00E4399F">
              <w:rPr>
                <w:rFonts w:eastAsia="Times New Roman" w:cs="Arial"/>
                <w:szCs w:val="20"/>
                <w:lang w:val="sr-Cyrl-CS"/>
              </w:rPr>
              <w:t xml:space="preserve">се </w:t>
            </w:r>
            <w:r w:rsidRPr="00E4399F">
              <w:rPr>
                <w:rFonts w:eastAsia="Times New Roman" w:cs="Arial"/>
                <w:szCs w:val="20"/>
              </w:rPr>
              <w:t>мере и активности за спровођење Регионалног просторног плана за раздобље од пет година</w:t>
            </w:r>
            <w:r w:rsidRPr="00E4399F">
              <w:rPr>
                <w:rFonts w:eastAsia="Times New Roman" w:cs="Arial"/>
                <w:szCs w:val="20"/>
                <w:lang w:val="sr-Cyrl-CS"/>
              </w:rPr>
              <w:t xml:space="preserve">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система реверзибилне хидроелектране „Бистрица“ и хидроелектране „Потпећ"</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слива акумулације „Куманица“ на реци Моравици (са елементима детаљне разраде)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 xml:space="preserve">, </w:t>
            </w:r>
            <w:r w:rsidRPr="00E4399F">
              <w:rPr>
                <w:rFonts w:eastAsia="Times New Roman" w:cs="Arial"/>
                <w:szCs w:val="20"/>
              </w:rPr>
              <w:t>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 план подручја посебне намене доноси за подручје које због природних, културно-историјских или амбијенталних вредности, искоришћења туристичких потенцијала захтева посебан режим организације, уређења, коришћења и заштите простора и које је као такво одређено Просторним планом Републике Србије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аеродрома „Никола Тесла“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Просторног плана подручја посебне намене инфраструктурног коридора железничке пруге Сталаћ – Ђунис</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 3</w:t>
            </w:r>
            <w:r w:rsidRPr="00E4399F">
              <w:rPr>
                <w:rFonts w:eastAsia="Times New Roman" w:cs="Arial"/>
                <w:szCs w:val="20"/>
              </w:rPr>
              <w:t>5. став 2. Закона о планирању и изградњи ("Службени гласник РС",бр.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98/13 -УС</w:t>
            </w:r>
            <w:r w:rsidRPr="00E4399F">
              <w:rPr>
                <w:rFonts w:eastAsia="Times New Roman" w:cs="Arial"/>
                <w:szCs w:val="20"/>
                <w:lang w:val="sr-Cyrl-CS"/>
              </w:rPr>
              <w:t xml:space="preserve"> и 132/14</w:t>
            </w:r>
            <w:r w:rsidRPr="00E4399F">
              <w:rPr>
                <w:rFonts w:eastAsia="Times New Roman" w:cs="Arial"/>
                <w:szCs w:val="20"/>
              </w:rPr>
              <w:t xml:space="preserve">) и члана 42. став 1. Закона о Влади ("Службени гласник РС", бр. 55/05, 71/05 -исправка, 101/07, 65/08, 16/11, 68/12 - УС и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која уређује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слива акумулације Барје</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 план подручја посебне намене доноси за подручје које због природних, културно-историјских или амбијенталних вредности, искоришћења туристичких потенцијала захтева посебан режим организације, уређења, коришћења и заштите простора и које је као такво одређено Просторним планом Републике Србије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археолошког налазишта Бело брдо у Винчи</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Просторним планом утврђују се концепције развоја, планска решења, режими и услови коришћења, организације, уређења и заштите простора археолошког налазишта Бело Брдо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83</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измена и допуна Просторног плана подручја експлоатације Колубарског лигнитског басена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и 5.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Израдом Просторног плана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84</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мултифункционалног хидросистема три Мораве (Велика, Западна и Јужна Морава)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Просторним планом створиће се одговарајући плански основ у смислу директног спровођења, даље израде техничке документације, као и прибављање одговарајућих дозвола у складу са законом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85</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утврђивању Програма имплементације Регионалног просторног плана за подручје Нишавског, Топличког и Пиротског управног округа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4.</w:t>
            </w:r>
            <w:r w:rsidRPr="00E4399F">
              <w:rPr>
                <w:rFonts w:eastAsia="Times New Roman" w:cs="Arial"/>
                <w:b/>
                <w:szCs w:val="20"/>
                <w:lang w:val="sr-Cyrl-CS"/>
              </w:rPr>
              <w:t xml:space="preserve"> </w:t>
            </w:r>
            <w:r w:rsidRPr="00E4399F">
              <w:rPr>
                <w:rFonts w:eastAsia="Times New Roman" w:cs="Arial"/>
                <w:szCs w:val="20"/>
              </w:rPr>
              <w:t>Закона о планирању и изградњи („Службени гласник РС”, бр. 72/09, 81/09-исправка, 64/10-УС, 24/11, 121/12, 42/13-УС, 50/13-УС</w:t>
            </w:r>
            <w:r w:rsidRPr="00E4399F">
              <w:rPr>
                <w:rFonts w:eastAsia="Times New Roman" w:cs="Arial"/>
                <w:szCs w:val="20"/>
                <w:lang w:val="sr-Cyrl-CS"/>
              </w:rPr>
              <w:t>,</w:t>
            </w:r>
            <w:r w:rsidRPr="00E4399F">
              <w:rPr>
                <w:rFonts w:eastAsia="Times New Roman" w:cs="Arial"/>
                <w:szCs w:val="20"/>
              </w:rPr>
              <w:t xml:space="preserve"> 98/13-УС</w:t>
            </w:r>
            <w:r w:rsidRPr="00E4399F">
              <w:rPr>
                <w:rFonts w:eastAsia="Times New Roman" w:cs="Arial"/>
                <w:szCs w:val="20"/>
                <w:lang w:val="sr-Cyrl-CS"/>
              </w:rPr>
              <w:t xml:space="preserve"> и 132/14</w:t>
            </w:r>
            <w:r w:rsidRPr="00E4399F">
              <w:rPr>
                <w:rFonts w:eastAsia="Times New Roman" w:cs="Arial"/>
                <w:szCs w:val="20"/>
              </w:rPr>
              <w:t xml:space="preserve">) и члана 42. став 1. Закона о Влади („Службени гласник РС”, бр. 55/05, 71/05-исправка, 101/07, 65/08, 16/11, 68/12-УС, 72/12, </w:t>
            </w:r>
            <w:r w:rsidRPr="00E4399F">
              <w:rPr>
                <w:rFonts w:eastAsia="Times New Roman" w:cs="Arial"/>
                <w:szCs w:val="20"/>
                <w:lang w:val="sr-Cyrl-CS"/>
              </w:rPr>
              <w:t>74/12- исправка,</w:t>
            </w:r>
            <w:r w:rsidRPr="00E4399F">
              <w:rPr>
                <w:rFonts w:eastAsia="Times New Roman" w:cs="Arial"/>
                <w:szCs w:val="20"/>
              </w:rPr>
              <w:t xml:space="preserve"> 7/14-УС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Програмом имплементације Регионалног просторног плана утврђују </w:t>
            </w:r>
            <w:r w:rsidRPr="00E4399F">
              <w:rPr>
                <w:rFonts w:eastAsia="Times New Roman" w:cs="Arial"/>
                <w:szCs w:val="20"/>
                <w:lang w:val="sr-Cyrl-CS"/>
              </w:rPr>
              <w:t xml:space="preserve">се </w:t>
            </w:r>
            <w:r w:rsidRPr="00E4399F">
              <w:rPr>
                <w:rFonts w:eastAsia="Times New Roman" w:cs="Arial"/>
                <w:szCs w:val="20"/>
              </w:rPr>
              <w:t xml:space="preserve">мере и активности за спровођење Регионалног просторног плана за раздобље од пет година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86</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за пројекат реконструкције и модернизације једноколосечне пруге Ниш – Димитровград</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w:t>
            </w:r>
            <w:r w:rsidRPr="00E4399F">
              <w:rPr>
                <w:rFonts w:eastAsia="Times New Roman" w:cs="Arial"/>
                <w:szCs w:val="20"/>
                <w:lang w:val="sr-Cyrl-CS"/>
              </w:rPr>
              <w:t xml:space="preserve"> и 132/14</w:t>
            </w:r>
            <w:r w:rsidRPr="00E4399F">
              <w:rPr>
                <w:rFonts w:eastAsia="Times New Roman" w:cs="Arial"/>
                <w:szCs w:val="20"/>
              </w:rPr>
              <w:t xml:space="preserve">С)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 </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која уређује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87</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изради Просторног плана подручја посебне намене за пројекат реконструкције и модернизације једноколосечне пруге Београд центар – Панчево – Вршац – граница са Румунијом</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1. Закона о планирању и изградњи („Службени гласник РС”, бр. 72/09, 81/09 - исправка, 64/10 - УС, 24/11, 121/12, 42/13 - УС, 50/13 – УС</w:t>
            </w:r>
            <w:r w:rsidRPr="00E4399F">
              <w:rPr>
                <w:rFonts w:eastAsia="Times New Roman" w:cs="Arial"/>
                <w:szCs w:val="20"/>
                <w:lang w:val="sr-Cyrl-CS"/>
              </w:rPr>
              <w:t>,</w:t>
            </w:r>
            <w:r w:rsidRPr="00E4399F">
              <w:rPr>
                <w:rFonts w:eastAsia="Times New Roman" w:cs="Arial"/>
                <w:szCs w:val="20"/>
              </w:rPr>
              <w:t xml:space="preserve"> 98/13 - УС</w:t>
            </w:r>
            <w:r w:rsidRPr="00E4399F">
              <w:rPr>
                <w:rFonts w:eastAsia="Times New Roman" w:cs="Arial"/>
                <w:szCs w:val="20"/>
                <w:lang w:val="sr-Cyrl-CS"/>
              </w:rPr>
              <w:t xml:space="preserve"> и 132/14</w:t>
            </w:r>
            <w:r w:rsidRPr="00E4399F">
              <w:rPr>
                <w:rFonts w:eastAsia="Times New Roman" w:cs="Arial"/>
                <w:szCs w:val="20"/>
              </w:rPr>
              <w:t xml:space="preserve">) и члан 43. став 1.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план садржи: полазне основе; принципе, циљеве и концепцију изградње система; планска решења; правила уређења и правила грађења; имплементацију; као и просторну, технолошку или функционалну везу коридора са непосредним окружењем, положај и правила уређења, градње и коришћења објеката и површина у коридору; графички део</w:t>
            </w:r>
            <w:r w:rsidRPr="00E4399F">
              <w:rPr>
                <w:rFonts w:eastAsia="Times New Roman" w:cs="Arial"/>
                <w:szCs w:val="20"/>
                <w:lang w:val="sr-Cyrl-CS"/>
              </w:rPr>
              <w:t>,</w:t>
            </w:r>
            <w:r w:rsidRPr="00E4399F">
              <w:rPr>
                <w:rFonts w:eastAsia="Times New Roman" w:cs="Arial"/>
                <w:szCs w:val="20"/>
              </w:rPr>
              <w:t xml:space="preserve"> и све друге елементе из законске и подзаконске регулативе која уређује ову област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социјалног становања</w:t>
            </w:r>
            <w:r w:rsidRPr="00E4399F">
              <w:rPr>
                <w:rFonts w:eastAsia="Times New Roman" w:cs="Arial"/>
                <w:szCs w:val="20"/>
              </w:rPr>
              <w:br w:type="textWrapping" w:clear="left"/>
              <w:t xml:space="preserve">Други акциони план за енергетску ефикасност Републике Србије за период од 2013. до 2015. године </w:t>
            </w: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12. 2015.</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88</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са Краљевином Холандијом</w:t>
            </w:r>
            <w:r w:rsidRPr="00E4399F">
              <w:rPr>
                <w:rFonts w:eastAsia="Times New Roman" w:cs="Arial"/>
                <w:szCs w:val="20"/>
                <w:lang w:val="sr-Cyrl-CS"/>
              </w:rPr>
              <w:t>,</w:t>
            </w:r>
            <w:r w:rsidRPr="00E4399F">
              <w:rPr>
                <w:rFonts w:eastAsia="Times New Roman" w:cs="Arial"/>
                <w:szCs w:val="20"/>
              </w:rPr>
              <w:t xml:space="preserve"> у области превоза путника и ствари у друмском саобраћају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w:t>
            </w:r>
            <w:r w:rsidRPr="00E4399F">
              <w:rPr>
                <w:rFonts w:eastAsia="Times New Roman" w:cs="Arial"/>
                <w:szCs w:val="20"/>
                <w:lang w:val="sr-Cyrl-CS"/>
              </w:rPr>
              <w:t xml:space="preserve">лан </w:t>
            </w:r>
            <w:r w:rsidRPr="00E4399F">
              <w:rPr>
                <w:rFonts w:eastAsia="Times New Roman" w:cs="Arial"/>
                <w:szCs w:val="20"/>
              </w:rPr>
              <w:t xml:space="preserve">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w:t>
            </w:r>
            <w:r w:rsidRPr="00E4399F">
              <w:rPr>
                <w:rFonts w:eastAsia="Times New Roman" w:cs="Arial"/>
                <w:szCs w:val="20"/>
                <w:lang w:val="sr-Cyrl-CS"/>
              </w:rPr>
              <w:t>С</w:t>
            </w:r>
            <w:r w:rsidRPr="00E4399F">
              <w:rPr>
                <w:rFonts w:eastAsia="Times New Roman" w:cs="Arial"/>
                <w:szCs w:val="20"/>
              </w:rPr>
              <w:t xml:space="preserve">поразума са Краљевином Холандијом у циљу уговорног регулисања односа у области превоза путника и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2E5F1F">
            <w:pPr>
              <w:rPr>
                <w:rFonts w:eastAsia="Times New Roman" w:cs="Arial"/>
                <w:szCs w:val="20"/>
              </w:rPr>
            </w:pPr>
            <w:r w:rsidRPr="00E4399F">
              <w:rPr>
                <w:rFonts w:eastAsia="Times New Roman" w:cs="Arial"/>
                <w:szCs w:val="20"/>
              </w:rPr>
              <w:t>Рок за припрему зависи од термина за одржавање преговора који ће бити договорен са надлежним органом Републике Холандије</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89</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Платформе за састанак Мешовите комисије или одржавање експертских разговора са Републиком Аустријом</w:t>
            </w:r>
            <w:r w:rsidRPr="00E4399F">
              <w:rPr>
                <w:rFonts w:eastAsia="Times New Roman" w:cs="Arial"/>
                <w:szCs w:val="20"/>
                <w:lang w:val="sr-Cyrl-CS"/>
              </w:rPr>
              <w:t>,</w:t>
            </w:r>
            <w:r w:rsidRPr="00E4399F">
              <w:rPr>
                <w:rFonts w:eastAsia="Times New Roman" w:cs="Arial"/>
                <w:szCs w:val="20"/>
              </w:rPr>
              <w:t xml:space="preserve"> у области 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Платформа за састанак Мешовите комисије или одржавање експертских разговора са Републиком Аустријом у циљу спровођења међудржавног </w:t>
            </w:r>
            <w:r w:rsidRPr="00E4399F">
              <w:rPr>
                <w:rFonts w:eastAsia="Times New Roman" w:cs="Arial"/>
                <w:szCs w:val="20"/>
                <w:lang w:val="sr-Cyrl-CS"/>
              </w:rPr>
              <w:t>С</w:t>
            </w:r>
            <w:r w:rsidRPr="00E4399F">
              <w:rPr>
                <w:rFonts w:eastAsia="Times New Roman" w:cs="Arial"/>
                <w:szCs w:val="20"/>
              </w:rPr>
              <w:t xml:space="preserve">поразума и унапређења билатералне сарадње у области друмског саобраћаја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2E5F1F">
            <w:pPr>
              <w:rPr>
                <w:rFonts w:eastAsia="Times New Roman" w:cs="Arial"/>
                <w:szCs w:val="20"/>
              </w:rPr>
            </w:pPr>
            <w:r w:rsidRPr="00E4399F">
              <w:rPr>
                <w:rFonts w:eastAsia="Times New Roman" w:cs="Arial"/>
                <w:szCs w:val="20"/>
              </w:rPr>
              <w:t>Рок за припрему зависи од термина за одржавање преговора који ће бити договорен са надлежним органом Републике Аустрије</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90</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са Републиком Хрватском</w:t>
            </w:r>
            <w:r w:rsidRPr="00E4399F">
              <w:rPr>
                <w:rFonts w:eastAsia="Times New Roman" w:cs="Arial"/>
                <w:szCs w:val="20"/>
                <w:lang w:val="sr-Cyrl-CS"/>
              </w:rPr>
              <w:t>,</w:t>
            </w:r>
            <w:r w:rsidRPr="00E4399F">
              <w:rPr>
                <w:rFonts w:eastAsia="Times New Roman" w:cs="Arial"/>
                <w:szCs w:val="20"/>
              </w:rPr>
              <w:t xml:space="preserve"> у области превоза путника и ствари у друмском саобраћају </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p w:rsidR="00E4399F" w:rsidRPr="00E4399F" w:rsidRDefault="00E4399F" w:rsidP="00E4399F">
            <w:pPr>
              <w:rPr>
                <w:rFonts w:eastAsia="Times New Roman" w:cs="Arial"/>
                <w:szCs w:val="20"/>
                <w:lang w:val="sr-Cyrl-CS"/>
              </w:rPr>
            </w:pP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w:t>
            </w:r>
            <w:r w:rsidRPr="00E4399F">
              <w:rPr>
                <w:rFonts w:eastAsia="Times New Roman" w:cs="Arial"/>
                <w:szCs w:val="20"/>
                <w:lang w:val="sr-Cyrl-CS"/>
              </w:rPr>
              <w:t>С</w:t>
            </w:r>
            <w:r w:rsidRPr="00E4399F">
              <w:rPr>
                <w:rFonts w:eastAsia="Times New Roman" w:cs="Arial"/>
                <w:szCs w:val="20"/>
              </w:rPr>
              <w:t xml:space="preserve">поразума са Републиком Хрватском у циљу уговорног регулисања односа у области превоза путника и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2E5F1F">
            <w:pPr>
              <w:rPr>
                <w:rFonts w:eastAsia="Times New Roman" w:cs="Arial"/>
                <w:szCs w:val="20"/>
              </w:rPr>
            </w:pPr>
            <w:r w:rsidRPr="00E4399F">
              <w:rPr>
                <w:rFonts w:eastAsia="Times New Roman" w:cs="Arial"/>
                <w:szCs w:val="20"/>
              </w:rPr>
              <w:t>Рок за припрему зависи од термина за одржавање преговора који ће бити договорен са надлежним органом Републике Хрватске</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91</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у области превоза ствари са Републиком Аустријом</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 xml:space="preserve">ан </w:t>
            </w:r>
            <w:r w:rsidRPr="00E4399F">
              <w:rPr>
                <w:rFonts w:eastAsia="Times New Roman" w:cs="Arial"/>
                <w:szCs w:val="20"/>
              </w:rPr>
              <w:t>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w:t>
            </w:r>
            <w:r w:rsidRPr="00E4399F">
              <w:rPr>
                <w:rFonts w:eastAsia="Times New Roman" w:cs="Arial"/>
                <w:szCs w:val="20"/>
                <w:lang w:val="sr-Cyrl-CS"/>
              </w:rPr>
              <w:t xml:space="preserve"> 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w:t>
            </w:r>
            <w:r w:rsidRPr="00E4399F">
              <w:rPr>
                <w:rFonts w:eastAsia="Times New Roman" w:cs="Arial"/>
                <w:szCs w:val="20"/>
                <w:lang w:val="sr-Cyrl-CS"/>
              </w:rPr>
              <w:t>С</w:t>
            </w:r>
            <w:r w:rsidRPr="00E4399F">
              <w:rPr>
                <w:rFonts w:eastAsia="Times New Roman" w:cs="Arial"/>
                <w:szCs w:val="20"/>
              </w:rPr>
              <w:t xml:space="preserve">поразума у области превоза ствари са Републиком Аустријом у циљу уговорног регулисања односа у области превоза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2E5F1F">
            <w:pPr>
              <w:rPr>
                <w:rFonts w:eastAsia="Times New Roman" w:cs="Arial"/>
                <w:szCs w:val="20"/>
              </w:rPr>
            </w:pPr>
            <w:r w:rsidRPr="00E4399F">
              <w:rPr>
                <w:rFonts w:eastAsia="Times New Roman" w:cs="Arial"/>
                <w:szCs w:val="20"/>
              </w:rPr>
              <w:t>Рок за припрему зависи од термина за одржавање преговора који ће бити договорен са надлежним органом Републике Аустрије</w:t>
            </w:r>
          </w:p>
        </w:tc>
      </w:tr>
      <w:tr w:rsidR="00E4399F" w:rsidRPr="00E4399F" w:rsidTr="00766D9F">
        <w:tc>
          <w:tcPr>
            <w:tcW w:w="22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92</w:t>
            </w:r>
          </w:p>
        </w:tc>
        <w:tc>
          <w:tcPr>
            <w:tcW w:w="98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Закључак о утврђивању Основе за вођење преговора и закључивање </w:t>
            </w:r>
            <w:r w:rsidRPr="00E4399F">
              <w:rPr>
                <w:rFonts w:eastAsia="Times New Roman" w:cs="Arial"/>
                <w:szCs w:val="20"/>
                <w:lang w:val="sr-Cyrl-CS"/>
              </w:rPr>
              <w:t>С</w:t>
            </w:r>
            <w:r w:rsidRPr="00E4399F">
              <w:rPr>
                <w:rFonts w:eastAsia="Times New Roman" w:cs="Arial"/>
                <w:szCs w:val="20"/>
              </w:rPr>
              <w:t>поразума са Републиком Казакхстан</w:t>
            </w:r>
            <w:r w:rsidRPr="00E4399F">
              <w:rPr>
                <w:rFonts w:eastAsia="Times New Roman" w:cs="Arial"/>
                <w:szCs w:val="20"/>
                <w:lang w:val="sr-Cyrl-CS"/>
              </w:rPr>
              <w:t>,</w:t>
            </w:r>
            <w:r w:rsidRPr="00E4399F">
              <w:rPr>
                <w:rFonts w:eastAsia="Times New Roman" w:cs="Arial"/>
                <w:szCs w:val="20"/>
              </w:rPr>
              <w:t xml:space="preserve"> у области превоза путника и ствари </w:t>
            </w:r>
            <w:r w:rsidRPr="00E4399F">
              <w:rPr>
                <w:rFonts w:eastAsia="Times New Roman" w:cs="Arial"/>
                <w:szCs w:val="20"/>
                <w:lang w:val="sr-Cyrl-CS"/>
              </w:rPr>
              <w:t xml:space="preserve">у </w:t>
            </w:r>
            <w:r w:rsidRPr="00E4399F">
              <w:rPr>
                <w:rFonts w:eastAsia="Times New Roman" w:cs="Arial"/>
                <w:szCs w:val="20"/>
              </w:rPr>
              <w:t>друмског саобраћаја</w:t>
            </w:r>
          </w:p>
        </w:tc>
        <w:tc>
          <w:tcPr>
            <w:tcW w:w="99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6. Закона о закључивању и извршавању међународних уговора ("Службени гласник РС", брoj 32/13) и члан 43. став 3. Закона о Влади ("Службени гласник РС", бр. 55/05, 71/05 - исправка, 101/07, 65/08, 16/11, 68/12 - УС, 72/12, </w:t>
            </w:r>
            <w:r w:rsidRPr="00E4399F">
              <w:rPr>
                <w:rFonts w:eastAsia="Times New Roman" w:cs="Arial"/>
                <w:szCs w:val="20"/>
                <w:lang w:val="sr-Cyrl-CS"/>
              </w:rPr>
              <w:t>74/12- исправка,</w:t>
            </w:r>
            <w:r w:rsidRPr="00E4399F">
              <w:rPr>
                <w:rFonts w:eastAsia="Times New Roman" w:cs="Arial"/>
                <w:szCs w:val="20"/>
              </w:rPr>
              <w:t xml:space="preserve"> 7/14 - УС и 44/14)</w:t>
            </w:r>
          </w:p>
        </w:tc>
        <w:tc>
          <w:tcPr>
            <w:tcW w:w="12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Утврђује се Основа за вођење преговора и закључивање </w:t>
            </w:r>
            <w:r w:rsidRPr="00E4399F">
              <w:rPr>
                <w:rFonts w:eastAsia="Times New Roman" w:cs="Arial"/>
                <w:szCs w:val="20"/>
                <w:lang w:val="sr-Cyrl-CS"/>
              </w:rPr>
              <w:t>С</w:t>
            </w:r>
            <w:r w:rsidRPr="00E4399F">
              <w:rPr>
                <w:rFonts w:eastAsia="Times New Roman" w:cs="Arial"/>
                <w:szCs w:val="20"/>
              </w:rPr>
              <w:t xml:space="preserve">поразума са Републиком Казакхстан у циљу уговорног регулисања односа у области превоза путника и ствари у друмском саобраћају </w:t>
            </w:r>
          </w:p>
        </w:tc>
        <w:tc>
          <w:tcPr>
            <w:tcW w:w="817"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75" w:type="dxa"/>
              <w:left w:w="75" w:type="dxa"/>
              <w:bottom w:w="75" w:type="dxa"/>
              <w:right w:w="75" w:type="dxa"/>
            </w:tcMar>
            <w:hideMark/>
          </w:tcPr>
          <w:p w:rsidR="00E4399F" w:rsidRPr="00E4399F" w:rsidRDefault="00E4399F" w:rsidP="00766D9F">
            <w:pPr>
              <w:jc w:val="center"/>
              <w:rPr>
                <w:rFonts w:eastAsia="Times New Roman" w:cs="Arial"/>
                <w:szCs w:val="20"/>
              </w:rPr>
            </w:pPr>
            <w:r w:rsidRPr="00E4399F">
              <w:rPr>
                <w:rFonts w:eastAsia="Times New Roman" w:cs="Arial"/>
                <w:szCs w:val="20"/>
              </w:rPr>
              <w:t>НЕ</w:t>
            </w:r>
          </w:p>
        </w:tc>
        <w:tc>
          <w:tcPr>
            <w:tcW w:w="531" w:type="pct"/>
            <w:tcBorders>
              <w:top w:val="dotted" w:sz="6" w:space="0" w:color="000000"/>
            </w:tcBorders>
            <w:tcMar>
              <w:top w:w="75" w:type="dxa"/>
              <w:left w:w="75" w:type="dxa"/>
              <w:bottom w:w="75" w:type="dxa"/>
              <w:right w:w="75" w:type="dxa"/>
            </w:tcMar>
            <w:hideMark/>
          </w:tcPr>
          <w:p w:rsidR="00E4399F" w:rsidRPr="00E4399F" w:rsidRDefault="00E4399F" w:rsidP="002E5F1F">
            <w:pPr>
              <w:rPr>
                <w:rFonts w:eastAsia="Times New Roman" w:cs="Arial"/>
                <w:szCs w:val="20"/>
              </w:rPr>
            </w:pPr>
            <w:r w:rsidRPr="00E4399F">
              <w:rPr>
                <w:rFonts w:eastAsia="Times New Roman" w:cs="Arial"/>
                <w:szCs w:val="20"/>
              </w:rPr>
              <w:t>Рок за припрему зависи од термина за одржавање преговора који ће бити договорен са надлежним органом Републике Казахстан</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44" w:name="_Toc410731381"/>
      <w:r w:rsidRPr="00E4399F">
        <w:t>ПРОПИСИ ОРГАНА ДРЖАВНЕ УПРАВЕ</w:t>
      </w:r>
      <w:bookmarkEnd w:id="44"/>
    </w:p>
    <w:tbl>
      <w:tblPr>
        <w:tblW w:w="5017" w:type="pct"/>
        <w:tblCellMar>
          <w:top w:w="15" w:type="dxa"/>
          <w:left w:w="15" w:type="dxa"/>
          <w:bottom w:w="15" w:type="dxa"/>
          <w:right w:w="15" w:type="dxa"/>
        </w:tblCellMar>
        <w:tblLook w:val="04A0" w:firstRow="1" w:lastRow="0" w:firstColumn="1" w:lastColumn="0" w:noHBand="0" w:noVBand="1"/>
      </w:tblPr>
      <w:tblGrid>
        <w:gridCol w:w="786"/>
        <w:gridCol w:w="4424"/>
        <w:gridCol w:w="4542"/>
        <w:gridCol w:w="1397"/>
        <w:gridCol w:w="748"/>
        <w:gridCol w:w="1510"/>
        <w:gridCol w:w="1385"/>
      </w:tblGrid>
      <w:tr w:rsidR="00E4399F" w:rsidRPr="00E4399F" w:rsidTr="002E5F1F">
        <w:trPr>
          <w:tblHeader/>
        </w:trPr>
        <w:tc>
          <w:tcPr>
            <w:tcW w:w="222"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2E5F1F">
            <w:pPr>
              <w:jc w:val="center"/>
              <w:rPr>
                <w:rFonts w:eastAsia="Times New Roman" w:cs="Arial"/>
                <w:b/>
                <w:bCs/>
                <w:szCs w:val="20"/>
              </w:rPr>
            </w:pPr>
            <w:r w:rsidRPr="00E4399F">
              <w:rPr>
                <w:rFonts w:eastAsia="Times New Roman" w:cs="Arial"/>
                <w:b/>
                <w:bCs/>
                <w:szCs w:val="20"/>
              </w:rPr>
              <w:t>Редни број</w:t>
            </w:r>
          </w:p>
        </w:tc>
        <w:tc>
          <w:tcPr>
            <w:tcW w:w="1525"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565"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443"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07"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2E5F1F">
            <w:pPr>
              <w:jc w:val="cente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40"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2E5F1F">
            <w:pPr>
              <w:jc w:val="center"/>
              <w:rPr>
                <w:rFonts w:eastAsia="Times New Roman" w:cs="Arial"/>
                <w:b/>
                <w:bCs/>
                <w:szCs w:val="20"/>
              </w:rPr>
            </w:pPr>
            <w:r w:rsidRPr="00E4399F">
              <w:rPr>
                <w:rFonts w:eastAsia="Times New Roman" w:cs="Arial"/>
                <w:b/>
                <w:bCs/>
                <w:szCs w:val="20"/>
              </w:rPr>
              <w:t>Рок доношења (месец)</w:t>
            </w:r>
          </w:p>
        </w:tc>
        <w:tc>
          <w:tcPr>
            <w:tcW w:w="498" w:type="pct"/>
            <w:tcBorders>
              <w:top w:val="single" w:sz="12" w:space="0" w:color="000000"/>
              <w:bottom w:val="single" w:sz="12" w:space="0" w:color="000000"/>
            </w:tcBorders>
            <w:tcMar>
              <w:top w:w="28" w:type="dxa"/>
              <w:left w:w="85" w:type="dxa"/>
              <w:bottom w:w="28" w:type="dxa"/>
              <w:right w:w="85" w:type="dxa"/>
            </w:tcMar>
            <w:vAlign w:val="center"/>
            <w:hideMark/>
          </w:tcPr>
          <w:p w:rsidR="00E4399F" w:rsidRPr="00E4399F" w:rsidRDefault="00E4399F" w:rsidP="002E5F1F">
            <w:pPr>
              <w:jc w:val="center"/>
              <w:rPr>
                <w:rFonts w:eastAsia="Times New Roman" w:cs="Arial"/>
                <w:b/>
                <w:bCs/>
                <w:szCs w:val="20"/>
              </w:rPr>
            </w:pPr>
            <w:r w:rsidRPr="00E4399F">
              <w:rPr>
                <w:rFonts w:eastAsia="Times New Roman" w:cs="Arial"/>
                <w:b/>
                <w:bCs/>
                <w:szCs w:val="20"/>
              </w:rPr>
              <w:t>Прописан крајњи рок</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Коефицијент за израчунавање висине месечне закупнине за коришћење станова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32. став 1. Закона о становању („Службени гласник РС”, бр. 50/92, 76/92, 84/92-исправка, 33/93, 53/93-др.закон, 67/93-др.закон, 46/94, 47/94-исправка, 48/94-др.закон, 44/95-др.закон, 49/95, 16/97, 46/98, 26/01, 101/05-др.закон и 99/11)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01. 2015.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lang w:val="sr-Cyrl-CS"/>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програму оспособљавања и начину на који се проверава знање запослених код учесника у транспорту опасног терета у железничком саобраћају који учествују у обављању, организовању и регулисању железничког саобраћаја, као и начин на који се поступа са документацијом о њиховом оспособљавању</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54. став 5.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01. 2015.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и другим захтевима за челик за армирање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Члан 201.</w:t>
            </w:r>
            <w:r w:rsidRPr="00E4399F">
              <w:rPr>
                <w:rFonts w:eastAsia="Times New Roman" w:cs="Arial"/>
                <w:szCs w:val="20"/>
                <w:lang w:val="sr-Cyrl-CS"/>
              </w:rPr>
              <w:t xml:space="preserve"> </w:t>
            </w:r>
            <w:r w:rsidRPr="00E4399F">
              <w:rPr>
                <w:rFonts w:eastAsia="Times New Roman" w:cs="Arial"/>
                <w:szCs w:val="20"/>
              </w:rPr>
              <w:t xml:space="preserve">тачка </w:t>
            </w:r>
            <w:r w:rsidRPr="00E4399F">
              <w:rPr>
                <w:rFonts w:eastAsia="Times New Roman" w:cs="Arial"/>
                <w:szCs w:val="20"/>
                <w:lang w:val="sr-Cyrl-CS"/>
              </w:rPr>
              <w:t>2</w:t>
            </w:r>
            <w:r w:rsidRPr="00E4399F">
              <w:rPr>
                <w:rFonts w:eastAsia="Times New Roman" w:cs="Arial"/>
                <w:szCs w:val="20"/>
              </w:rPr>
              <w:t xml:space="preserve">) Закона о планирању и изградњи („Службени гласник РС”, бр. 72/09, 81/09-исправка, 64/10-УС, 24/11, 121/12, 42/13-УС, 50/13-УС и 98/13-УС)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01. 2015.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за металне конструкције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201. тачка </w:t>
            </w:r>
            <w:r w:rsidRPr="00E4399F">
              <w:rPr>
                <w:rFonts w:eastAsia="Times New Roman" w:cs="Arial"/>
                <w:szCs w:val="20"/>
                <w:lang w:val="sr-Cyrl-CS"/>
              </w:rPr>
              <w:t>2</w:t>
            </w:r>
            <w:r w:rsidRPr="00E4399F">
              <w:rPr>
                <w:rFonts w:eastAsia="Times New Roman" w:cs="Arial"/>
                <w:szCs w:val="20"/>
              </w:rPr>
              <w:t>) Закона о планирању и изградњи („Службени гласник РС”, бр. 72/09, 81/09-исправка, 64/10-УС, 24/11, 121/12, 42/13-УС, 50/13-УС</w:t>
            </w:r>
            <w:r w:rsidRPr="00E4399F">
              <w:rPr>
                <w:rFonts w:eastAsia="Times New Roman" w:cs="Arial"/>
                <w:szCs w:val="20"/>
                <w:lang w:val="sr-Cyrl-CS"/>
              </w:rPr>
              <w:t xml:space="preserve">, </w:t>
            </w:r>
            <w:r w:rsidRPr="00E4399F">
              <w:rPr>
                <w:rFonts w:eastAsia="Times New Roman" w:cs="Arial"/>
                <w:szCs w:val="20"/>
              </w:rPr>
              <w:t>98/13-УС</w:t>
            </w:r>
            <w:r w:rsidRPr="00E4399F">
              <w:rPr>
                <w:rFonts w:eastAsia="Times New Roman" w:cs="Arial"/>
                <w:szCs w:val="20"/>
                <w:lang w:val="sr-Cyrl-CS"/>
              </w:rPr>
              <w:t xml:space="preserve"> и 132/14</w:t>
            </w:r>
            <w:r w:rsidRPr="00E4399F">
              <w:rPr>
                <w:rFonts w:eastAsia="Times New Roman" w:cs="Arial"/>
                <w:szCs w:val="20"/>
              </w:rPr>
              <w:t xml:space="preserve">)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02. 2015.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начину транспорта опасног терета кроз заштићене зоне</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w:t>
            </w:r>
            <w:r w:rsidRPr="00E4399F">
              <w:rPr>
                <w:rFonts w:cs="Arial"/>
                <w:szCs w:val="20"/>
              </w:rPr>
              <w:t xml:space="preserve"> уз сагласност министра надлежног за послове здравља, министра надлежног за послове животне средине и министра надлежног за послове водопривреде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35.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08. 2011.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пружању ваздухопловно метеоролошких услуга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55. став 3. и члан 58. став 2. Закона о ваздушном саобраћају ("Службени гласник РС", бр. 73/10, 57/11 и 93/12)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10. 2012.</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Упутство о изменама и допунама Упутства о начину утврђивања откупне цене стана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 став 5. Закона о становању („Службени гласник РС”, бр. 50/92, 76/92, 84/92-исправка, 33/93, 53/93-др. закон, 67/93-др. закон, 46/94, 47/94-исправка, 48/94-др. закон, 44/95-др. закон, 49/95, 16/97, 46/98, 26/01, 101/05-др. закон и 99/11)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8</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енергетској ефикасности зграда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201. тачка </w:t>
            </w:r>
            <w:r w:rsidRPr="00E4399F">
              <w:rPr>
                <w:rFonts w:eastAsia="Times New Roman" w:cs="Arial"/>
                <w:szCs w:val="20"/>
                <w:lang w:val="sr-Cyrl-CS"/>
              </w:rPr>
              <w:t>1</w:t>
            </w:r>
            <w:r w:rsidRPr="00E4399F">
              <w:rPr>
                <w:rFonts w:eastAsia="Times New Roman" w:cs="Arial"/>
                <w:szCs w:val="20"/>
              </w:rPr>
              <w:t>) Закона о планирању и изградњи („Службени гласник РС”, бр. 72/09, 81/09-исправка, 64/10-УС, 24/11, 121/12, 42/13-УС, 50/13-УС, 98/13-УС</w:t>
            </w:r>
            <w:r w:rsidRPr="00E4399F">
              <w:rPr>
                <w:rFonts w:eastAsia="Times New Roman" w:cs="Arial"/>
                <w:szCs w:val="20"/>
                <w:lang w:val="sr-Cyrl-CS"/>
              </w:rPr>
              <w:t xml:space="preserve"> и 132/14</w:t>
            </w:r>
            <w:r w:rsidRPr="00E4399F">
              <w:rPr>
                <w:rFonts w:eastAsia="Times New Roman" w:cs="Arial"/>
                <w:szCs w:val="20"/>
              </w:rPr>
              <w:t xml:space="preserve">)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9</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унутрашњем реду у железничком саобраћају</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w:t>
            </w:r>
            <w:r w:rsidRPr="00E4399F">
              <w:rPr>
                <w:rFonts w:eastAsia="Times New Roman" w:cs="Arial"/>
                <w:szCs w:val="20"/>
              </w:rPr>
              <w:t xml:space="preserve"> у споразуму са министром надлежним за унутрашње послове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131. став 2. Закона о безбедности и интероперабилности железнице ("Службени гласник РС", број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2</w:t>
            </w:r>
            <w:r w:rsidRPr="00E4399F">
              <w:rPr>
                <w:rFonts w:eastAsia="Times New Roman" w:cs="Arial"/>
                <w:szCs w:val="20"/>
              </w:rPr>
              <w:t>.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10</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посебним условима које испуњавају здравствене установе за обављање редовних и ванредних здравствених прегледа железничких радника</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w:t>
            </w:r>
            <w:r w:rsidRPr="00E4399F">
              <w:rPr>
                <w:rFonts w:eastAsia="Times New Roman" w:cs="Arial"/>
                <w:szCs w:val="20"/>
              </w:rPr>
              <w:t xml:space="preserve"> уз сагласност министра надлежног за послове здравља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103. став 1. Закона о безбедности и интероперабилности железнице ("Службени гласник РС", број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03. 2015.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2</w:t>
            </w:r>
            <w:r w:rsidRPr="00E4399F">
              <w:rPr>
                <w:rFonts w:eastAsia="Times New Roman" w:cs="Arial"/>
                <w:szCs w:val="20"/>
              </w:rPr>
              <w:t>.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11</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техничким правилима за статутарну сертификацију поморских бродова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18. став 8. Закона о поморској пловидби ("Службени гласник РС", бр. 87/11 и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07. 2015.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12</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речним информационим сервисима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180. став 3. Закона о пловидби и лукама на унутрашњим водама ("Службени гласник PC", бр. 73/10 и 121/12)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13</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условима за стручну оспособљеност и посебну оспособљеност које треба да испуни кандидат за Инструктора и образац овлашћења за обављање посла Инструктора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Члан 73. став 2. тачка 2</w:t>
            </w:r>
            <w:r w:rsidRPr="00E4399F">
              <w:rPr>
                <w:rFonts w:eastAsia="Times New Roman" w:cs="Arial"/>
                <w:szCs w:val="20"/>
                <w:lang w:val="sr-Cyrl-CS"/>
              </w:rPr>
              <w:t>)</w:t>
            </w:r>
            <w:r w:rsidRPr="00E4399F">
              <w:rPr>
                <w:rFonts w:eastAsia="Times New Roman" w:cs="Arial"/>
                <w:szCs w:val="20"/>
              </w:rPr>
              <w:t xml:space="preserve">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lang w:val="sr-Cyrl-CS"/>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програму, начину и висини трошкова полагања испита за издавање сертификата о стручној оспособљености за Саветника за безбедност у транспорту опасног терета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22. став 2.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lang w:val="sr-Cyrl-CS"/>
              </w:rPr>
            </w:pPr>
            <w:r w:rsidRPr="00E4399F">
              <w:rPr>
                <w:rFonts w:eastAsia="Times New Roman" w:cs="Arial"/>
                <w:szCs w:val="20"/>
                <w:lang w:val="sr-Cyrl-CS"/>
              </w:rPr>
              <w:t>11.2011.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15</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врсти, садржини, обрасцима и начину вођења бродских исправа и књига, као и</w:t>
            </w:r>
            <w:r w:rsidRPr="00E4399F">
              <w:rPr>
                <w:rFonts w:eastAsia="Times New Roman" w:cs="Arial"/>
                <w:szCs w:val="20"/>
                <w:lang w:val="sr-Cyrl-CS"/>
              </w:rPr>
              <w:t xml:space="preserve"> </w:t>
            </w:r>
            <w:r w:rsidRPr="00E4399F">
              <w:rPr>
                <w:rFonts w:eastAsia="Times New Roman" w:cs="Arial"/>
                <w:szCs w:val="20"/>
              </w:rPr>
              <w:t>начин</w:t>
            </w:r>
            <w:r w:rsidRPr="00E4399F">
              <w:rPr>
                <w:rFonts w:eastAsia="Times New Roman" w:cs="Arial"/>
                <w:szCs w:val="20"/>
                <w:lang w:val="sr-Cyrl-CS"/>
              </w:rPr>
              <w:t>у</w:t>
            </w:r>
            <w:r w:rsidRPr="00E4399F">
              <w:rPr>
                <w:rFonts w:eastAsia="Times New Roman" w:cs="Arial"/>
                <w:szCs w:val="20"/>
              </w:rPr>
              <w:t xml:space="preserve"> вођења и садржин</w:t>
            </w:r>
            <w:r w:rsidRPr="00E4399F">
              <w:rPr>
                <w:rFonts w:eastAsia="Times New Roman" w:cs="Arial"/>
                <w:szCs w:val="20"/>
                <w:lang w:val="sr-Cyrl-CS"/>
              </w:rPr>
              <w:t>и</w:t>
            </w:r>
            <w:r w:rsidRPr="00E4399F">
              <w:rPr>
                <w:rFonts w:eastAsia="Times New Roman" w:cs="Arial"/>
                <w:szCs w:val="20"/>
              </w:rPr>
              <w:t xml:space="preserve"> регистра издатих бродских сведочанстава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122. Закона о пловидби и лукама на унутрашњим водама ("Службени гласник РС", бр. 73/10 и 121/12)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04. 2015.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10. 2011.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16</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условима у погледу стручне оспособљености које мора да испуњава овлашћено стручно лице које испитује посуду под притиском или цистерну за транспорт опасног терета, о обрасцу Регистра овлашћених стручних лица и о изгледу жига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 став 7.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05. 2015.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lang w:val="sr-Cyrl-CS"/>
              </w:rPr>
            </w:pPr>
            <w:r w:rsidRPr="00E4399F">
              <w:rPr>
                <w:rFonts w:eastAsia="Times New Roman" w:cs="Arial"/>
                <w:szCs w:val="20"/>
                <w:lang w:val="sr-Cyrl-CS"/>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17</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условима за издавање одобрења авио-превознику коме је уверење о оспособљености издао надлежни орган друге државе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Члан 73. став 1. тачка 2</w:t>
            </w:r>
            <w:r w:rsidRPr="00E4399F">
              <w:rPr>
                <w:rFonts w:eastAsia="Times New Roman" w:cs="Arial"/>
                <w:szCs w:val="20"/>
                <w:lang w:val="sr-Cyrl-CS"/>
              </w:rPr>
              <w:t>)</w:t>
            </w:r>
            <w:r w:rsidRPr="00E4399F">
              <w:rPr>
                <w:rFonts w:eastAsia="Times New Roman" w:cs="Arial"/>
                <w:szCs w:val="20"/>
              </w:rPr>
              <w:t xml:space="preserve"> Закона о транспорту опасног терета ("Службени гласник РС", број 88/10)</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w:t>
            </w:r>
            <w:r w:rsidRPr="00E4399F">
              <w:rPr>
                <w:rFonts w:eastAsia="Times New Roman" w:cs="Arial"/>
                <w:szCs w:val="20"/>
                <w:lang w:val="sr-Cyrl-CS"/>
              </w:rPr>
              <w:t>1</w:t>
            </w:r>
            <w:r w:rsidRPr="00E4399F">
              <w:rPr>
                <w:rFonts w:eastAsia="Times New Roman" w:cs="Arial"/>
                <w:szCs w:val="20"/>
              </w:rPr>
              <w:t>.</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18</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условима за издавање посебног одобрења за транспорт одређеног опасног терета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Члан 73. став 1. тачка 1</w:t>
            </w:r>
            <w:r w:rsidRPr="00E4399F">
              <w:rPr>
                <w:rFonts w:eastAsia="Times New Roman" w:cs="Arial"/>
                <w:szCs w:val="20"/>
                <w:lang w:val="sr-Cyrl-CS"/>
              </w:rPr>
              <w:t>)</w:t>
            </w:r>
            <w:r w:rsidRPr="00E4399F">
              <w:rPr>
                <w:rFonts w:eastAsia="Times New Roman" w:cs="Arial"/>
                <w:szCs w:val="20"/>
              </w:rPr>
              <w:t xml:space="preserve">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19</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садржини, обрасцима, начину и условима издавања и вођења докумената које домаћи брод предаје при доласку и/или одласку из луке обалне државе, лицима надлежним за потписивање докумената, као и мерама које компанија треба да предузме у циљу ефикасног спровођења процедура за долазак и/или одлазак путника и посаде са брода у луци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10. став 4. Закона о поморској пловидби ("Службени гласник РС", бр. 87/11 и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07. 2015.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20</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техничком одржавању водних путева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 став 8. Закона о пловидби и лукама на унутрашњим водама ("Службени гласник PC", бр. 73/10 и 121/12)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10. 2011.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21</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врсти података, начину прикупљања и вођењу евиденције података о путницима које домаћи путнички брод мора да води о путницима на путничком броду</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12. став 9. Закона о поморској пловидби ("Службени гласник РС", бр. 87/11 и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07. 2015.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22</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садржини програма стручног оспособљавања запослених на пословима у транспорту опасног терета у ваздушном саобраћају</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Члан 73. став 2. тачка 1</w:t>
            </w:r>
            <w:r w:rsidRPr="00E4399F">
              <w:rPr>
                <w:rFonts w:eastAsia="Times New Roman" w:cs="Arial"/>
                <w:szCs w:val="20"/>
                <w:lang w:val="sr-Cyrl-CS"/>
              </w:rPr>
              <w:t>)</w:t>
            </w:r>
            <w:r w:rsidRPr="00E4399F">
              <w:rPr>
                <w:rFonts w:eastAsia="Times New Roman" w:cs="Arial"/>
                <w:szCs w:val="20"/>
              </w:rPr>
              <w:t xml:space="preserve">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23</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начину укрштања железничке пруге и пута, пешачке или бициклистичке стазе, месту на којем се може извести укрштање и мерама за осигурање безбедног саобраћаја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129. став 8. Закона о безбедности и интероперабилности железнице ("Службени гласник РС", број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2</w:t>
            </w:r>
            <w:r w:rsidRPr="00E4399F">
              <w:rPr>
                <w:rFonts w:eastAsia="Times New Roman" w:cs="Arial"/>
                <w:szCs w:val="20"/>
              </w:rPr>
              <w:t>. 2015.</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24</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условима, садржини и начину издавања сертификата о енергетским својствима зграда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201. тачка </w:t>
            </w:r>
            <w:r w:rsidRPr="00E4399F">
              <w:rPr>
                <w:rFonts w:eastAsia="Times New Roman" w:cs="Arial"/>
                <w:szCs w:val="20"/>
                <w:lang w:val="sr-Cyrl-CS"/>
              </w:rPr>
              <w:t>1</w:t>
            </w:r>
            <w:r w:rsidRPr="00E4399F">
              <w:rPr>
                <w:rFonts w:eastAsia="Times New Roman" w:cs="Arial"/>
                <w:szCs w:val="20"/>
              </w:rPr>
              <w:t>) Закона о планирању и изградњи („Службени гласник РС”, бр. 72/09, 81/09-исправка, 64/10-УС, 24/11, 121/12, 42/13-УС, 50/13-УС 98/13-УС</w:t>
            </w:r>
            <w:r w:rsidRPr="00E4399F">
              <w:rPr>
                <w:rFonts w:eastAsia="Times New Roman" w:cs="Arial"/>
                <w:szCs w:val="20"/>
                <w:lang w:val="sr-Cyrl-CS"/>
              </w:rPr>
              <w:t xml:space="preserve"> и 132/14</w:t>
            </w:r>
            <w:r w:rsidRPr="00E4399F">
              <w:rPr>
                <w:rFonts w:eastAsia="Times New Roman" w:cs="Arial"/>
                <w:szCs w:val="20"/>
              </w:rPr>
              <w:t>)</w:t>
            </w:r>
          </w:p>
          <w:p w:rsidR="00E4399F" w:rsidRPr="00E4399F" w:rsidRDefault="00E4399F" w:rsidP="00E4399F">
            <w:pPr>
              <w:rPr>
                <w:rFonts w:eastAsia="Times New Roman" w:cs="Arial"/>
                <w:b/>
                <w:szCs w:val="20"/>
                <w:lang w:val="sr-Cyrl-CS"/>
              </w:rPr>
            </w:pP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25</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у погледу стратешке компаративне анализе утицаја новог, односно реконструисаног пута на безбедност саобраћаја на путној мрежи, ревизије безбедности саобраћаја, провере безбедности пута, редовне провере пута у експлоатацији, праћења стања безбедности саобраћаја, анализе високо ризичних деоница, анализе доприноса пута саобраћајној незгоди са погинулим лицима, обавештавања, снимања саобраћаја и других величина саобраћајног тока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156. став 12. Закона о безбедности саобраћаја на путевима (''Службени гласник РС'', бр. 41/09, 53/10, 101/11, 32/13 – УС и 55/14)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6</w:t>
            </w:r>
            <w:r w:rsidRPr="00E4399F">
              <w:rPr>
                <w:rFonts w:eastAsia="Times New Roman" w:cs="Arial"/>
                <w:szCs w:val="20"/>
              </w:rPr>
              <w:t>. 2010</w:t>
            </w:r>
            <w:r w:rsidRPr="00E4399F">
              <w:rPr>
                <w:rFonts w:eastAsia="Times New Roman" w:cs="Arial"/>
                <w:szCs w:val="20"/>
                <w:lang w:val="sr-Cyrl-CS"/>
              </w:rPr>
              <w:t>.</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26</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месту на јавном путу и условима под којим могу да се паркирају возила за транспорт опасног терета ради отклањања недостатака, искључења из саобраћаја и контроле транспорта опасног терета</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w:t>
            </w:r>
            <w:r w:rsidRPr="00E4399F">
              <w:rPr>
                <w:rFonts w:cs="Arial"/>
                <w:szCs w:val="20"/>
              </w:rPr>
              <w:t xml:space="preserve"> споразумно са министром надлежним за унутрашње послове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48. став 1. Закона о транспорту опасног терета ("Службени гласник РС", број 88/10).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11. 2011.</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27</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условима за организовање превоза градске железнице, туристичко-музејске железнице и метроа, условима за изградњу, реконструкцију и одржавање истих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63. став 2. Закона о железници ("Службени гласник РС", број 45/13)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09. 2013.</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28</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начину означавања и ближим условима које морају да испуне товарне једнице, друмска возила, железничка возна средства и железничка инфраструктура у обављању комбинованог транспорта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81. став 5. Закона о железници ("Службени гласник РС", број 45/13)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09. 2013.</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29</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садржини техничке документације и ближем одређивању врста радова, техничким условима и начину извођења радова на обнови железничке инфраструктуре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55. став 2. Закона о железници ("Службени гласник РС", број 45/13)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06. 2015.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09. 2013.</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30</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Коефицијент за израчунавање висине месечне закупнине за коришћење станова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32. став 1. Закона о становању („Службени гласник РС”, бр. 50/92, 76/92, 84/92-исправка, 33/93, 53/93-др.закон, 67/93-др.закон, 46/94, 47/94-исправка, 48/94-др.закон, 44/95-др.закон, 49/95, 16/97, 46/98, 26/01, 101/05-др.закон и 99/11)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07. 2015.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lang w:val="sr-Cyrl-CS"/>
              </w:rPr>
              <w:t>Није предвиђен</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31</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оперативним ограничењима која се односе на буку на аеродромима</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w:t>
            </w:r>
            <w:r w:rsidRPr="00E4399F">
              <w:rPr>
                <w:rFonts w:eastAsia="Times New Roman" w:cs="Arial"/>
                <w:szCs w:val="20"/>
              </w:rPr>
              <w:t xml:space="preserve"> уз сагласност министра надлежног за послове заштите животне средине</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202. став 2. Закона о ваздушном саобраћају ("Службени гласник РС", бр. 73/10, 57/11 и 93/12)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ДА</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08. 2015.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12. 2018.</w:t>
            </w:r>
          </w:p>
        </w:tc>
      </w:tr>
      <w:tr w:rsidR="00E4399F" w:rsidRPr="00E4399F" w:rsidTr="002E5F1F">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32</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условима које треба да испуни тело за оцењивање усаглашености и погодности за употребу чинилаца интероперабилности и за поступак верификације подсистема</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19. став 15. Закона о безбедности и интероперабилности железнице ("Службени гласник РС", број 104/13)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11. 2015.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2</w:t>
            </w:r>
            <w:r w:rsidRPr="00E4399F">
              <w:rPr>
                <w:rFonts w:eastAsia="Times New Roman" w:cs="Arial"/>
                <w:szCs w:val="20"/>
              </w:rPr>
              <w:t>. 2015.</w:t>
            </w:r>
          </w:p>
        </w:tc>
      </w:tr>
      <w:tr w:rsidR="00E4399F" w:rsidRPr="00E4399F" w:rsidTr="002E5F1F">
        <w:trPr>
          <w:trHeight w:val="1432"/>
        </w:trPr>
        <w:tc>
          <w:tcPr>
            <w:tcW w:w="222"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33</w:t>
            </w:r>
          </w:p>
        </w:tc>
        <w:tc>
          <w:tcPr>
            <w:tcW w:w="152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изменама и допунама Правилника о обрасцима дозвола за међународни јавни превоз путника или ствари </w:t>
            </w:r>
          </w:p>
        </w:tc>
        <w:tc>
          <w:tcPr>
            <w:tcW w:w="1565"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Ч</w:t>
            </w:r>
            <w:r w:rsidRPr="00E4399F">
              <w:rPr>
                <w:rFonts w:eastAsia="Times New Roman" w:cs="Arial"/>
                <w:szCs w:val="20"/>
              </w:rPr>
              <w:t xml:space="preserve">лан 4. став 3. Закона о међународном превозу у друмском саобраћају ("Службени лист СРЈ", бр. 60/98, 5/99 - испр, 44/99, 74/99, 4/00 - испр. и "Службени гласник РС", бр. 101/05, 101/05 - др. закон и 18/10) </w:t>
            </w:r>
          </w:p>
        </w:tc>
        <w:tc>
          <w:tcPr>
            <w:tcW w:w="443" w:type="pct"/>
            <w:tcBorders>
              <w:top w:val="dotted" w:sz="6" w:space="0" w:color="000000"/>
            </w:tcBorders>
            <w:tcMar>
              <w:top w:w="28" w:type="dxa"/>
              <w:left w:w="85" w:type="dxa"/>
              <w:bottom w:w="28"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7"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НЕ</w:t>
            </w:r>
          </w:p>
        </w:tc>
        <w:tc>
          <w:tcPr>
            <w:tcW w:w="540" w:type="pct"/>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rPr>
              <w:t>12. 2015.</w:t>
            </w:r>
          </w:p>
        </w:tc>
        <w:tc>
          <w:tcPr>
            <w:tcW w:w="0" w:type="auto"/>
            <w:tcBorders>
              <w:top w:val="dotted" w:sz="6" w:space="0" w:color="000000"/>
            </w:tcBorders>
            <w:tcMar>
              <w:top w:w="28" w:type="dxa"/>
              <w:left w:w="85" w:type="dxa"/>
              <w:bottom w:w="28" w:type="dxa"/>
              <w:right w:w="85" w:type="dxa"/>
            </w:tcMar>
            <w:hideMark/>
          </w:tcPr>
          <w:p w:rsidR="00E4399F" w:rsidRPr="00E4399F" w:rsidRDefault="00E4399F" w:rsidP="002E5F1F">
            <w:pPr>
              <w:jc w:val="center"/>
              <w:rPr>
                <w:rFonts w:eastAsia="Times New Roman" w:cs="Arial"/>
                <w:szCs w:val="20"/>
              </w:rPr>
            </w:pPr>
            <w:r w:rsidRPr="00E4399F">
              <w:rPr>
                <w:rFonts w:eastAsia="Times New Roman" w:cs="Arial"/>
                <w:szCs w:val="20"/>
                <w:lang w:val="sr-Cyrl-CS"/>
              </w:rPr>
              <w:t>Н</w:t>
            </w:r>
            <w:r w:rsidRPr="00E4399F">
              <w:rPr>
                <w:rFonts w:eastAsia="Times New Roman" w:cs="Arial"/>
                <w:szCs w:val="20"/>
              </w:rPr>
              <w:t>ије предвиђен</w:t>
            </w:r>
          </w:p>
        </w:tc>
      </w:tr>
    </w:tbl>
    <w:p w:rsidR="00E4399F" w:rsidRPr="00E4399F" w:rsidRDefault="00E4399F" w:rsidP="00EE7CCE">
      <w:pPr>
        <w:pStyle w:val="Heading3"/>
        <w:rPr>
          <w:lang w:val="sr-Cyrl-RS"/>
        </w:rPr>
      </w:pPr>
      <w:bookmarkStart w:id="45" w:name="_Toc410731382"/>
      <w:r w:rsidRPr="00E4399F">
        <w:t>ПРОГРАМИ/ПРОЈЕКТИ ОРГАНА ДРЖАВНЕ УПРАВЕ (РЕЗУЛТАТИ)</w:t>
      </w:r>
      <w:bookmarkEnd w:id="45"/>
    </w:p>
    <w:tbl>
      <w:tblPr>
        <w:tblW w:w="5017" w:type="pct"/>
        <w:tblCellMar>
          <w:top w:w="15" w:type="dxa"/>
          <w:left w:w="15" w:type="dxa"/>
          <w:bottom w:w="15" w:type="dxa"/>
          <w:right w:w="15" w:type="dxa"/>
        </w:tblCellMar>
        <w:tblLook w:val="04A0" w:firstRow="1" w:lastRow="0" w:firstColumn="1" w:lastColumn="0" w:noHBand="0" w:noVBand="1"/>
      </w:tblPr>
      <w:tblGrid>
        <w:gridCol w:w="856"/>
        <w:gridCol w:w="2567"/>
        <w:gridCol w:w="1453"/>
        <w:gridCol w:w="3273"/>
        <w:gridCol w:w="2781"/>
        <w:gridCol w:w="3722"/>
      </w:tblGrid>
      <w:tr w:rsidR="00E4399F" w:rsidRPr="00E4399F" w:rsidTr="002E5F1F">
        <w:trPr>
          <w:tblHeader/>
        </w:trPr>
        <w:tc>
          <w:tcPr>
            <w:tcW w:w="29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7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1117"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49"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27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Уређење и надзор у области планирања и изградње</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социјалног становања</w:t>
            </w:r>
            <w:r w:rsidRPr="00E4399F">
              <w:rPr>
                <w:rFonts w:cs="Arial"/>
                <w:szCs w:val="20"/>
              </w:rPr>
              <w:br w:type="textWrapping" w:clear="left"/>
              <w:t xml:space="preserve">Други акциони план за енергетску ефикасност Републике Србије за </w:t>
            </w:r>
            <w:r w:rsidR="002E5F1F">
              <w:rPr>
                <w:rFonts w:cs="Arial"/>
                <w:szCs w:val="20"/>
              </w:rPr>
              <w:t>период од 2013.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700.720.000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Подстицање уређења простора кроз израду просторних планова; уређен и унапређен стамбени сектор у Републици Србији, кроз припрему, предлагање, примену и праћење стратешких, правних и других мера за његово ефикасно функционисање; успoстaвљен eфикaсан систeм у области урбанистичког планирања и уређења простора, кojи представља предуслов за реализацију инвестиција у области грађевинарства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Подршка грађевинској индустрији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социјалног становања</w:t>
            </w:r>
            <w:r w:rsidRPr="00E4399F">
              <w:rPr>
                <w:rFonts w:cs="Arial"/>
                <w:szCs w:val="20"/>
              </w:rPr>
              <w:br w:type="textWrapping" w:clear="left"/>
              <w:t xml:space="preserve">Други акциони план за енергетску ефикасност Републике Србије за </w:t>
            </w:r>
            <w:r w:rsidR="002E5F1F">
              <w:rPr>
                <w:rFonts w:cs="Arial"/>
                <w:szCs w:val="20"/>
              </w:rPr>
              <w:t>период од 2013.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50.000.000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Реализовани пројекти изградње, реконструкције и адаптације објеката високоградње и нискоградње, ради подстицања грађевинске индустрије Републике Србије у условима економске кризе; дат подстицај развоју и упошљавању домаћих грађевинских предузећа и створени услови за обезбеђивање ликвидности овог сектора уз задржавање постојећег нивоа запослености и створене предуслове за отварање нових радних места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Пројекат изградње социјалних станова (зајам од РБСЕ за Ф/П 1720)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социјалног становања</w:t>
            </w:r>
            <w:r w:rsidRPr="00E4399F">
              <w:rPr>
                <w:rFonts w:cs="Arial"/>
                <w:szCs w:val="20"/>
              </w:rPr>
              <w:br w:type="textWrapping" w:clear="left"/>
              <w:t xml:space="preserve">Други акциони план за енергетску ефикасност Републике Србије за период од 2013. до 2015. године </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70.000.000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бољи услови становања за одређене категорије становништва формирањем локалних стамбених агенција и изградњом социјалних станова</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Уређење и надзор у области саобраћаја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6C0F52" w:rsidRPr="006C0F52" w:rsidRDefault="006C0F52" w:rsidP="006C0F52">
            <w:pPr>
              <w:rPr>
                <w:rFonts w:cs="Arial"/>
                <w:szCs w:val="20"/>
              </w:rPr>
            </w:pPr>
            <w:r w:rsidRPr="006C0F52">
              <w:rPr>
                <w:rFonts w:cs="Arial"/>
                <w:szCs w:val="20"/>
              </w:rPr>
              <w:t>01</w:t>
            </w:r>
            <w:r w:rsidR="00E4206A">
              <w:rPr>
                <w:rFonts w:cs="Arial"/>
                <w:szCs w:val="20"/>
              </w:rPr>
              <w:tab/>
            </w:r>
            <w:r w:rsidRPr="006C0F52">
              <w:rPr>
                <w:rFonts w:cs="Arial"/>
                <w:szCs w:val="20"/>
              </w:rPr>
              <w:t>19.786.147.000 RSD</w:t>
            </w:r>
            <w:r w:rsidR="00E4206A">
              <w:rPr>
                <w:rFonts w:cs="Arial"/>
                <w:szCs w:val="20"/>
              </w:rPr>
              <w:tab/>
            </w:r>
          </w:p>
          <w:p w:rsidR="00E4399F" w:rsidRPr="00E4399F" w:rsidRDefault="006C0F52" w:rsidP="006C0F52">
            <w:pPr>
              <w:rPr>
                <w:rFonts w:cs="Arial"/>
                <w:szCs w:val="20"/>
              </w:rPr>
            </w:pPr>
            <w:r w:rsidRPr="006C0F52">
              <w:rPr>
                <w:rFonts w:cs="Arial"/>
                <w:szCs w:val="20"/>
              </w:rPr>
              <w:t>06</w:t>
            </w:r>
            <w:r w:rsidR="00E4206A">
              <w:rPr>
                <w:rFonts w:cs="Arial"/>
                <w:szCs w:val="20"/>
              </w:rPr>
              <w:tab/>
            </w:r>
            <w:r w:rsidRPr="006C0F52">
              <w:rPr>
                <w:rFonts w:cs="Arial"/>
                <w:szCs w:val="20"/>
              </w:rPr>
              <w:t>44.280.000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Развијена и унапређена безбедност пловидбе унутрашњим водним путевима; уређење и обезбеђење друмског, ваздушног и железничког система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ИПА 2013 – Увођење даљинске контроле система обележавања на пловним путевима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Унапређење безбедности пловидбе имплементацијом система даљинског надзора система обележавања пловног пута Дунава интегрисаног кроз постојећи систем аутоматске идентификације; унапређено време идентификације и интервенције на систему обележавања</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ИПА 2013 - Хидротехнички и багерски радови на 6 критичних сектора на реци Дунав од Бачке Паланке до Београда и Надзор и еколошки мониторинг над хидротехничким радовима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6C0F52" w:rsidRPr="006C0F52" w:rsidRDefault="006C0F52" w:rsidP="006C0F52">
            <w:pPr>
              <w:rPr>
                <w:rFonts w:cs="Arial"/>
                <w:szCs w:val="20"/>
              </w:rPr>
            </w:pPr>
            <w:r w:rsidRPr="006C0F52">
              <w:rPr>
                <w:rFonts w:cs="Arial"/>
                <w:szCs w:val="20"/>
              </w:rPr>
              <w:t>01</w:t>
            </w:r>
            <w:r w:rsidR="00E4206A">
              <w:rPr>
                <w:rFonts w:cs="Arial"/>
                <w:szCs w:val="20"/>
              </w:rPr>
              <w:tab/>
            </w:r>
            <w:r w:rsidRPr="006C0F52">
              <w:rPr>
                <w:rFonts w:cs="Arial"/>
                <w:szCs w:val="20"/>
              </w:rPr>
              <w:t>6.396.000 RSD</w:t>
            </w:r>
            <w:r w:rsidR="00E4206A">
              <w:rPr>
                <w:rFonts w:cs="Arial"/>
                <w:szCs w:val="20"/>
              </w:rPr>
              <w:tab/>
            </w:r>
          </w:p>
          <w:p w:rsidR="00E4399F" w:rsidRPr="00E4399F" w:rsidRDefault="006C0F52" w:rsidP="006C0F52">
            <w:pPr>
              <w:rPr>
                <w:rFonts w:cs="Arial"/>
                <w:szCs w:val="20"/>
              </w:rPr>
            </w:pPr>
            <w:r w:rsidRPr="006C0F52">
              <w:rPr>
                <w:rFonts w:cs="Arial"/>
                <w:szCs w:val="20"/>
              </w:rPr>
              <w:t>06</w:t>
            </w:r>
            <w:r w:rsidR="00E4206A">
              <w:rPr>
                <w:rFonts w:cs="Arial"/>
                <w:szCs w:val="20"/>
              </w:rPr>
              <w:tab/>
            </w:r>
            <w:r w:rsidRPr="006C0F52">
              <w:rPr>
                <w:rFonts w:cs="Arial"/>
                <w:szCs w:val="20"/>
              </w:rPr>
              <w:t>44.280.000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Успостављени услови за безбедну пловидбу у периодима малих вода, у погледу расположивих габарита пловног пута, на шест критичних сектора (Сусек, Футог, Аранкина ада, Чортановци, Бешка, Прелив)</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ИПА 2013 - Јачање административних капацитета и перформанси и саобраћајних институција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7.624.000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Унапређена ефективност Министарства и одабраних транспортних институција у погледу капацитета за извршење нових задатака преузетих у складу са законодавством Европске уније; ажуриран План усклађивања националних прописа са прописима ЕУ и усклађен са НПАА; израђени нацрти Стратегије развоја цивилног ваздухопловства, Стратегије развоја унутрашњих пловних путева и Стратегије развоја саобраћаја 2015-2020; израђен и имплементиран Систем за управљање безбедношћу (СМС) у оквиру железничког транспорта; један СМС имплементиран код управљача инфраструктуром, а други у железничким предузећима за транспорт путника и робе; унапређење способности државних службеника да спроводе нове законодавне, административне и техничке задатке преузете у складу са законодавством ЕУ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Реализација инфраструктурних пројеката од значаја за Републику Србију</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3.321.388.000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транспортне и инфраструктурне опремљености Републике Србије ради побољшања квалитета живота и укупног економског развоја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3.ПА.1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Подршка реализацији пројеката и међународна сарадња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65.588.000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Унапређена реализација инфраструктурних пројеката од значаја за РС и ИПА пројеката, унапређена међународна сарадња и испуњени критеријуми за чланство у ЕУ у области транспорта и трансевропских мрежа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Изградња моста Љубовија–Братунац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200.000.000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Изграђен мост у складу са планираном динамиком Боља путна веза са Републиком Српском Унапређење транспортне мреже Републике Србије.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Брза саобраћајница Iб реда, деоница:"Нови Сад-Рума"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100.000.000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Изграђена деоница аутопута у складу са планираном динамиком. Унапређена путна инфраструктура у Србији.</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Коридор XI-Извођење радова на изградњи аутопута Е-763 Београд - Јужни Јадран, деоница:" Уб - Лајковац" км 40+645.28 до км 53+139.91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980.000.000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Изграђена деоница аутопута у складу са планираном динамиком; унапређење транспортне мреже Републике Србије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Израда урбанистичког пројекта, Идејног и Главног пројекта Железничке станице Београд центар</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388.800.000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Израђен Идејни и Главни пројект</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Израда Идејног решења иновације комплекса ТПС Земун, Идејног пројекта, Студије оправданости, Студије о процени утицаја на животну средину и Главног пројекта I фазе наставка изградње ТПС Земун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194.400.000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Израђено Идејно решење; Студија оправданости и Студија о процени утицаја на животну средину и Главни пројекат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Израда Генералног пројекта робно-транспортног центра и Студије оправданости, Идејног и Главног пројекта контејнерског терминала у Макишу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142.560.000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Израђен Генерални пројекат; Студија оправданости; Идејни и Главни пројекат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Израда Студије оправданости са Идејним пројектом и Главног пројекта за денивелацију укрштаја железничке пруге број 5 Београд - Шид - државна граница и државног пута IIb реда број 319 на км 20+993, у Батајници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38.880.000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Пројекат урађен у складу са планираном динамиком </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Израда Идејног решења и Главног пројекта измештања пута Београд - Сремчица у Железнику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29.160.000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Израђено Идејно решење и Главни пројекат</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Изградња аутопута Е-763 по концесионом моделу, деоница Београд-Пожега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10.000.000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Број километара изграђеног аутопута у односу на план</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3.ПК.10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Изградња аутопута Е-763 Обреновац - Љиг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240.000.000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Изграђена деоница аутопута у складу са планираном динамиком</w:t>
            </w:r>
          </w:p>
        </w:tc>
      </w:tr>
      <w:tr w:rsidR="00E4399F" w:rsidRPr="00E4399F" w:rsidTr="002E5F1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3.ПК.11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Изградња моста "Земун-Борча" са припадајућим саобраћајницама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1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развоја железничког, друмског, водног, ваздушног и интермодалног транспорта у Републици Србији од 2008. до 2015. године</w:t>
            </w:r>
            <w:r w:rsidRPr="00E4399F">
              <w:rPr>
                <w:rFonts w:cs="Arial"/>
                <w:szCs w:val="20"/>
              </w:rPr>
              <w:br w:type="textWrapping" w:clear="left"/>
            </w:r>
          </w:p>
        </w:tc>
        <w:tc>
          <w:tcPr>
            <w:tcW w:w="949" w:type="pct"/>
            <w:tcBorders>
              <w:top w:val="dotted" w:sz="6" w:space="0" w:color="000000"/>
            </w:tcBorders>
            <w:tcMar>
              <w:top w:w="75" w:type="dxa"/>
              <w:left w:w="75" w:type="dxa"/>
              <w:bottom w:w="75" w:type="dxa"/>
              <w:right w:w="75" w:type="dxa"/>
            </w:tcMar>
            <w:hideMark/>
          </w:tcPr>
          <w:p w:rsidR="00E4399F" w:rsidRPr="00E4399F" w:rsidRDefault="006C0F52" w:rsidP="00E4399F">
            <w:pPr>
              <w:rPr>
                <w:rFonts w:cs="Arial"/>
                <w:szCs w:val="20"/>
              </w:rPr>
            </w:pPr>
            <w:r w:rsidRPr="006C0F52">
              <w:rPr>
                <w:rFonts w:cs="Arial"/>
                <w:szCs w:val="20"/>
              </w:rPr>
              <w:t>01</w:t>
            </w:r>
            <w:r w:rsidR="00E4206A">
              <w:rPr>
                <w:rFonts w:cs="Arial"/>
                <w:szCs w:val="20"/>
              </w:rPr>
              <w:tab/>
            </w:r>
            <w:r w:rsidRPr="006C0F52">
              <w:rPr>
                <w:rFonts w:cs="Arial"/>
                <w:szCs w:val="20"/>
              </w:rPr>
              <w:t>932.000.000 RSD</w:t>
            </w:r>
            <w:r w:rsidR="00E4206A">
              <w:rPr>
                <w:rFonts w:cs="Arial"/>
                <w:szCs w:val="20"/>
              </w:rPr>
              <w:tab/>
            </w:r>
          </w:p>
        </w:tc>
        <w:tc>
          <w:tcPr>
            <w:tcW w:w="127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транспортне мреже Републике Србије. </w:t>
            </w:r>
          </w:p>
        </w:tc>
      </w:tr>
    </w:tbl>
    <w:p w:rsidR="00E4399F" w:rsidRPr="00E4399F" w:rsidRDefault="00E4399F" w:rsidP="00E4399F">
      <w:pPr>
        <w:rPr>
          <w:rFonts w:cs="Arial"/>
          <w:szCs w:val="20"/>
        </w:rPr>
      </w:pPr>
    </w:p>
    <w:p w:rsidR="00E4399F" w:rsidRPr="00E4399F" w:rsidRDefault="00E4399F" w:rsidP="00E4399F">
      <w:pPr>
        <w:rPr>
          <w:rFonts w:cs="Arial"/>
          <w:szCs w:val="20"/>
        </w:rPr>
      </w:pPr>
      <w:r w:rsidRPr="00E4399F">
        <w:rPr>
          <w:rFonts w:cs="Arial"/>
          <w:szCs w:val="20"/>
        </w:rPr>
        <w:br w:type="page"/>
      </w:r>
    </w:p>
    <w:p w:rsidR="00E4399F" w:rsidRPr="00E4399F" w:rsidRDefault="00E4399F" w:rsidP="00EE7CCE">
      <w:pPr>
        <w:pStyle w:val="Heading3"/>
        <w:rPr>
          <w:lang w:val="sr-Cyrl-RS"/>
        </w:rPr>
      </w:pPr>
      <w:bookmarkStart w:id="46" w:name="_Toc407365788"/>
      <w:bookmarkStart w:id="47" w:name="_Toc409700848"/>
      <w:bookmarkStart w:id="48" w:name="_Toc410393166"/>
      <w:bookmarkStart w:id="49" w:name="_Toc410731383"/>
      <w:r w:rsidRPr="00E4399F">
        <w:t>ПОДАЦИ О ОРГАНУ ДРЖАВНЕ УПРАВЕ</w:t>
      </w:r>
      <w:bookmarkEnd w:id="46"/>
      <w:bookmarkEnd w:id="47"/>
      <w:bookmarkEnd w:id="48"/>
      <w:bookmarkEnd w:id="49"/>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50" w:name="_Toc410731384"/>
            <w:r w:rsidRPr="00E4399F">
              <w:rPr>
                <w:rFonts w:eastAsia="Times New Roman"/>
              </w:rPr>
              <w:t>МИНИСТАРСТВО РУДАРСТВА И ЕНЕРГЕТИКЕ</w:t>
            </w:r>
            <w:bookmarkEnd w:id="50"/>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Александар Антић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7. Закона о министарствима ("Службени гласник РС", број 44/14), Министарство рударства и енергетике обавља послове државне управе који се односе на: рударство; стратегију и политику развоја рударства; израду биланса минералних сировина; геолошка истраживања која се односе на експлоатацију минералних сировина; израду програма истражних радова у области основних геолошких истраживања која се односе на одрживо коришћење ресурса; израду годишњих и средњорочних програма детаљних истражних радова у области геолошких истраживања која се односе на експлоатацију минералних сировина и обезбеђивање материјалних и других услова за реализацију тих програма; експлоатацију свих врста минералних сировина и геолошких ресурса; инспекцијски надзор у области рударства, као и друге послове одређене законом. Министарство рударства и енергетике обавља послове државне управе који се односе на: енергетику; енергетску политику и планирање развоја енергетике у области електричне енергије, природног гаса, нафте и деривата нафте; енергетски биланс Републике Србије; нафтну и гасну привреду; стратегију и политику енергетске безбедности, израду годишњих и средњорочних програма енергетске безбедности и обезбеђивања материјалних и других услова за реализацију тих програма; обавезне и друге резерве енергената; безбедан цевоводни транспорт гасовитих и течних угљоводоника; производњу, дистрибуцију и снабдевање топлотном енергијом; нуклеарна енергетска постројења чија је намена производња електричне, односно топлотне енергије, производња, коришћење и одлагање радиоактивних материјала у тим објектима; рационалну употребу енергије и енергетску ефикасност; обновљиве изворе енергије; заштиту животне средине и климатске промене у области енергетике; координацију послова у вези са инвестицијама у енергетику; инспекцијски надзор у области енергетике, као и друге послове одређене законом. Министарство рударства и енергетике обавља послове државне управе који се односе на: стратегију и политику развоја природних ресурса; истраживања која се односе на експлоатацију природних ресурса; израду програма истражних радова у области природних ресурса и обезбеђивање материјалних и других услова за реализацију тих програма; израду биланса резерви подземних вода, норматива и стандарда за израду геолошких карата,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szCs w:val="20"/>
              </w:rPr>
            </w:pPr>
            <w:r w:rsidRPr="00E4399F">
              <w:rPr>
                <w:rFonts w:cs="Arial"/>
                <w:szCs w:val="20"/>
              </w:rPr>
              <w:t xml:space="preserve">Јавно предузеће „Електропривреда Србије”, Јавно предузеће „Електромрежа Србије”, </w:t>
            </w:r>
            <w:r w:rsidRPr="00E4399F">
              <w:rPr>
                <w:rFonts w:cs="Arial"/>
                <w:szCs w:val="20"/>
                <w:lang w:val="sr-Cyrl-CS"/>
              </w:rPr>
              <w:t xml:space="preserve">Јавно предузеће за подземну експлоатацију угља Ресевица, </w:t>
            </w:r>
            <w:r w:rsidRPr="00E4399F">
              <w:rPr>
                <w:rFonts w:cs="Arial"/>
                <w:szCs w:val="20"/>
              </w:rPr>
              <w:t>Јавно предузеће „Транснафта”, Јавно предузеће „Србијагас”, д.о.о „Сомбор Гас” за изградњу гасовода и дистрибуцију природног гаса из Сомбора; Јавно комунално предузеће „7. октобар”, Нови Књажевац; Јавно предузеће „Врбас гас” за дистрибуцију природног гаса из Врбаса; Предузеће за изградњу гасоводних система, транспорт и промет природног гаса „Југоросгаз” а.д., Београд; Предузеће у друштвеној својини за комуналне делатности „Други октобар”, Вршац; „РОДГАС” акционарско друштво за развој, одржавање гасне мреже и дистирбуцију гаса Бачка Топола; Акционарско друштво за пренос и дистрибуцију гаса „Гас-Феромонт” из Старе Пазове; Друштвено предузеће „Нови Сад гас” за дистрибуцију природног гаса, одржавање и извођење из Новог Сада; Јавно комунално предузеће „Суботицагас”, Суботица; Јавно комунално предузеће„Чока” са п.о., Чока; Јавно предузеће за дистрибуцију гаса „Ингас”, Инђија; Јавно предузеће за дистрибуцију природног гаса „Гас Рума”, Рума; Друштво за изградњу и одржавање гасовода и дистрибуцију гаса „Беогас” д.о.о. Београд; Јавно предузеће за послове дистрибуције гаса „Ковин гас”, Ковин; Друштво са ограниченом одговорношћу за изградњу и одржавање дистрибутивне мреже „Ресава-Гас” из Свилајнца; Јавно предузеће „Комуналац”, Нови Бечеј; Јавно предузеће „Гас Темерин”, Темерин; Јавно предузеће за дистрибуцију гаса и инсталатерске радове „Елгас” Ј.П. Сента; Јавно предузеће за дистрибуцију гаса „Срем гас”, Сремска Митровица; Предузеће за инжињеринг и промет „Интерклима” д.о.о, Врњачка Бања; Јавно предузеће за дистрибуцију природног гаса „Гас”, Бечеј; Друштвено јавно комунално предузеће „Полет”Пландиште; Јавно комунално предузеће „Стандард”, Ада; Јавно комунално предузеће „Градитељ” Србобран; Привредно друштвно за производњу и промет „BOSS PETROL”, д.о.о. Стари Трстеник; Јавно комунално предузеће за производњу и дистрибуцију топлотне енергије „Топлана Шабац”, Шабац; „SIGAS” д.о.о. Пожега; Акционарско друштво за занатско-инсталатерске послове „Слога” Кањижа; Јавно комунално предузеће „Београдске електране”, Нови Београд; Привредно друштво за дистрибуцију гаса „Лозница-гас” д.о.о. у мешовитој својини Лозница; Акционарско друштво за изградњу гасовода и дистрибуције гаса „Ужице-гас” а.д. Ужице; Јавно комунално предузеће „Градска топлана”</w:t>
            </w:r>
            <w:r w:rsidRPr="00E4399F">
              <w:rPr>
                <w:rFonts w:cs="Arial"/>
                <w:szCs w:val="20"/>
                <w:lang w:val="sr-Cyrl-CS"/>
              </w:rPr>
              <w:t>,</w:t>
            </w:r>
            <w:r w:rsidRPr="00E4399F">
              <w:rPr>
                <w:rFonts w:cs="Arial"/>
                <w:szCs w:val="20"/>
              </w:rPr>
              <w:t>Зрењанин</w:t>
            </w:r>
            <w:r w:rsidRPr="00E4399F">
              <w:rPr>
                <w:rFonts w:cs="Arial"/>
                <w:szCs w:val="20"/>
                <w:lang w:val="sr-Cyrl-RS"/>
              </w:rPr>
              <w:t xml:space="preserve">;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51" w:name="_Toc410731385"/>
      <w:r w:rsidRPr="00E4399F">
        <w:t>АКТИ КОЈЕ ВЛАДА ПРЕДЛАЖЕ НАРОДНОЈ СКУПШТИНИ</w:t>
      </w:r>
      <w:bookmarkEnd w:id="51"/>
    </w:p>
    <w:tbl>
      <w:tblPr>
        <w:tblW w:w="5000" w:type="pct"/>
        <w:tblLook w:val="04A0" w:firstRow="1" w:lastRow="0" w:firstColumn="1" w:lastColumn="0" w:noHBand="0" w:noVBand="1"/>
      </w:tblPr>
      <w:tblGrid>
        <w:gridCol w:w="646"/>
        <w:gridCol w:w="2892"/>
        <w:gridCol w:w="4808"/>
        <w:gridCol w:w="4242"/>
        <w:gridCol w:w="608"/>
        <w:gridCol w:w="1406"/>
      </w:tblGrid>
      <w:tr w:rsidR="00683AD7" w:rsidRPr="00683AD7" w:rsidTr="002E5F1F">
        <w:trPr>
          <w:tblHeader/>
        </w:trPr>
        <w:tc>
          <w:tcPr>
            <w:tcW w:w="22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2E5F1F">
            <w:pPr>
              <w:jc w:val="center"/>
              <w:rPr>
                <w:rFonts w:cs="Arial"/>
                <w:b/>
                <w:bCs/>
                <w:szCs w:val="20"/>
              </w:rPr>
            </w:pPr>
            <w:r w:rsidRPr="00683AD7">
              <w:rPr>
                <w:rFonts w:cs="Arial"/>
                <w:b/>
                <w:bCs/>
                <w:szCs w:val="20"/>
              </w:rPr>
              <w:t>Редни број</w:t>
            </w:r>
          </w:p>
        </w:tc>
        <w:tc>
          <w:tcPr>
            <w:tcW w:w="99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Назив</w:t>
            </w:r>
          </w:p>
        </w:tc>
        <w:tc>
          <w:tcPr>
            <w:tcW w:w="16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Опис</w:t>
            </w:r>
          </w:p>
        </w:tc>
        <w:tc>
          <w:tcPr>
            <w:tcW w:w="145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Референтни документ</w:t>
            </w:r>
          </w:p>
        </w:tc>
        <w:tc>
          <w:tcPr>
            <w:tcW w:w="19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445AE4" w:rsidP="002E5F1F">
            <w:pPr>
              <w:jc w:val="center"/>
              <w:rPr>
                <w:rFonts w:cs="Arial"/>
                <w:b/>
                <w:bCs/>
                <w:szCs w:val="20"/>
              </w:rPr>
            </w:pPr>
            <w:r>
              <w:rPr>
                <w:rFonts w:cs="Arial"/>
                <w:b/>
                <w:bCs/>
                <w:szCs w:val="20"/>
              </w:rPr>
              <w:t>НПАА</w:t>
            </w:r>
          </w:p>
        </w:tc>
        <w:tc>
          <w:tcPr>
            <w:tcW w:w="48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2E5F1F">
            <w:pPr>
              <w:jc w:val="center"/>
              <w:rPr>
                <w:rFonts w:cs="Arial"/>
                <w:b/>
                <w:bCs/>
                <w:szCs w:val="20"/>
              </w:rPr>
            </w:pPr>
            <w:r w:rsidRPr="00683AD7">
              <w:rPr>
                <w:rFonts w:cs="Arial"/>
                <w:b/>
                <w:bCs/>
                <w:szCs w:val="20"/>
              </w:rPr>
              <w:t>Рок/месец</w:t>
            </w:r>
          </w:p>
        </w:tc>
      </w:tr>
      <w:tr w:rsidR="00683AD7" w:rsidRPr="00683AD7" w:rsidTr="002E5F1F">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w:t>
            </w:r>
          </w:p>
        </w:tc>
        <w:tc>
          <w:tcPr>
            <w:tcW w:w="997"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Предлог стратегије развоја енергетике Републике Србије до 2025.године са пројекцијама до 2030. годин</w:t>
            </w:r>
            <w:r>
              <w:rPr>
                <w:rFonts w:cs="Arial"/>
                <w:szCs w:val="20"/>
              </w:rPr>
              <w:t>е</w:t>
            </w:r>
          </w:p>
        </w:tc>
        <w:tc>
          <w:tcPr>
            <w:tcW w:w="165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Одређују се циљеви развоја енергетских система, извори и начин обезбеђивања потребних количина енергије и енергената, правци развоја коришћења обновљивих извора енергије и уна</w:t>
            </w:r>
            <w:r>
              <w:rPr>
                <w:rFonts w:cs="Arial"/>
                <w:szCs w:val="20"/>
              </w:rPr>
              <w:t>пређење енерегетске ефикасности</w:t>
            </w:r>
          </w:p>
        </w:tc>
        <w:tc>
          <w:tcPr>
            <w:tcW w:w="1456"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9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03. 2015.</w:t>
            </w:r>
          </w:p>
        </w:tc>
      </w:tr>
      <w:tr w:rsidR="00683AD7" w:rsidRPr="00683AD7" w:rsidTr="002E5F1F">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w:t>
            </w:r>
          </w:p>
        </w:tc>
        <w:tc>
          <w:tcPr>
            <w:tcW w:w="997"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Предлог закона о геолошким истраживањима и рударству </w:t>
            </w:r>
          </w:p>
        </w:tc>
        <w:tc>
          <w:tcPr>
            <w:tcW w:w="165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Законом се уређујe минералнa политикa Републике Србије, услови и начин извођења геолошких истраживања минералних и других геолошких ресурса, као и истраживања за потребе просторног и урбанистичког планирања, пројектовања, изградње објеката и санације терена, начин класификације ресурса и резерви минералних сировина, подземних вода и геотермалних ресурса, услови и начин експлоатације резерви минералних сировина и и других геолошких ресурса, укључујући изградњу, коришћење и одржавање рударских објеката, постројења, машина и уређаја, извођење рударских радова, управљање рударским отпадом, поступци санације и рекултивације напуштених рударских објеката, као и надзор над спровођењем овог закона </w:t>
            </w:r>
          </w:p>
        </w:tc>
        <w:tc>
          <w:tcPr>
            <w:tcW w:w="1456"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9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04. 2015.</w:t>
            </w:r>
          </w:p>
        </w:tc>
      </w:tr>
      <w:tr w:rsidR="00683AD7" w:rsidRPr="00683AD7" w:rsidTr="002E5F1F">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w:t>
            </w:r>
          </w:p>
        </w:tc>
        <w:tc>
          <w:tcPr>
            <w:tcW w:w="997"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Предлог закона о изменама и допунама Закона о ефикасном коришћењу енергије</w:t>
            </w:r>
          </w:p>
        </w:tc>
        <w:tc>
          <w:tcPr>
            <w:tcW w:w="165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Измене и допунe Закона о ефикасном коришћењу енергије ради дефинисања термина и чланова који до сада нису били унети, стварања основа за измену подзаконских правних аката, а све у циљу боље хармонизације </w:t>
            </w:r>
            <w:r w:rsidRPr="00683AD7">
              <w:rPr>
                <w:rFonts w:cs="Arial"/>
                <w:szCs w:val="20"/>
                <w:lang w:val="sr-Cyrl-CS"/>
              </w:rPr>
              <w:t xml:space="preserve">са </w:t>
            </w:r>
            <w:r w:rsidRPr="00683AD7">
              <w:rPr>
                <w:rFonts w:cs="Arial"/>
                <w:szCs w:val="20"/>
              </w:rPr>
              <w:t>пропис</w:t>
            </w:r>
            <w:r w:rsidRPr="00683AD7">
              <w:rPr>
                <w:rFonts w:cs="Arial"/>
                <w:szCs w:val="20"/>
                <w:lang w:val="sr-Cyrl-CS"/>
              </w:rPr>
              <w:t>има</w:t>
            </w:r>
            <w:r w:rsidRPr="00683AD7">
              <w:rPr>
                <w:rFonts w:cs="Arial"/>
                <w:szCs w:val="20"/>
              </w:rPr>
              <w:t xml:space="preserve"> Европском унијом </w:t>
            </w:r>
          </w:p>
        </w:tc>
        <w:tc>
          <w:tcPr>
            <w:tcW w:w="1456"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9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12. 2015.</w:t>
            </w:r>
          </w:p>
        </w:tc>
      </w:tr>
      <w:tr w:rsidR="00683AD7" w:rsidRPr="00683AD7" w:rsidTr="002E5F1F">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4</w:t>
            </w:r>
          </w:p>
        </w:tc>
        <w:tc>
          <w:tcPr>
            <w:tcW w:w="997"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Стратегијa управљања минералним ресурсима Републике Србије </w:t>
            </w:r>
          </w:p>
        </w:tc>
        <w:tc>
          <w:tcPr>
            <w:tcW w:w="165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Стратегијом управљања минералним ресурсима Републике Србије, одређују се дугорочни циљеви развоја рударства и геолошких истраживања енергетских, металичних, неметаличних и техногених минералних сировина, подземних вода и геотермалних ресурса </w:t>
            </w:r>
          </w:p>
        </w:tc>
        <w:tc>
          <w:tcPr>
            <w:tcW w:w="1456"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90" w:type="pct"/>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2E5F1F">
            <w:pPr>
              <w:jc w:val="center"/>
              <w:rPr>
                <w:rFonts w:cs="Arial"/>
                <w:szCs w:val="20"/>
              </w:rPr>
            </w:pPr>
            <w:r w:rsidRPr="00683AD7">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52" w:name="_Toc410731386"/>
      <w:r w:rsidRPr="00E4399F">
        <w:t>АКТИ КОЈЕ ВЛАДА ДОНОСИ</w:t>
      </w:r>
      <w:bookmarkEnd w:id="52"/>
    </w:p>
    <w:tbl>
      <w:tblPr>
        <w:tblW w:w="5000" w:type="pct"/>
        <w:tblLook w:val="04A0" w:firstRow="1" w:lastRow="0" w:firstColumn="1" w:lastColumn="0" w:noHBand="0" w:noVBand="1"/>
      </w:tblPr>
      <w:tblGrid>
        <w:gridCol w:w="646"/>
        <w:gridCol w:w="2885"/>
        <w:gridCol w:w="2885"/>
        <w:gridCol w:w="2886"/>
        <w:gridCol w:w="3178"/>
        <w:gridCol w:w="696"/>
        <w:gridCol w:w="1426"/>
      </w:tblGrid>
      <w:tr w:rsidR="00683AD7" w:rsidRPr="00683AD7" w:rsidTr="002E5F1F">
        <w:trPr>
          <w:tblHeader/>
        </w:trPr>
        <w:tc>
          <w:tcPr>
            <w:tcW w:w="1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2E5F1F">
            <w:pPr>
              <w:jc w:val="center"/>
              <w:rPr>
                <w:rFonts w:cs="Arial"/>
                <w:b/>
                <w:bCs/>
                <w:szCs w:val="20"/>
              </w:rPr>
            </w:pPr>
            <w:r w:rsidRPr="00683AD7">
              <w:rPr>
                <w:rFonts w:cs="Arial"/>
                <w:b/>
                <w:bCs/>
                <w:szCs w:val="20"/>
              </w:rPr>
              <w:t>Редни број</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Назив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Правни основ</w:t>
            </w:r>
          </w:p>
        </w:tc>
        <w:tc>
          <w:tcPr>
            <w:tcW w:w="10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Опис</w:t>
            </w:r>
          </w:p>
        </w:tc>
        <w:tc>
          <w:tcPr>
            <w:tcW w:w="11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rPr>
                <w:rFonts w:cs="Arial"/>
                <w:b/>
                <w:bCs/>
                <w:szCs w:val="20"/>
              </w:rPr>
            </w:pPr>
            <w:r w:rsidRPr="00683AD7">
              <w:rPr>
                <w:rFonts w:cs="Arial"/>
                <w:b/>
                <w:bCs/>
                <w:szCs w:val="20"/>
              </w:rPr>
              <w:t>Референтни документ</w:t>
            </w:r>
          </w:p>
        </w:tc>
        <w:tc>
          <w:tcPr>
            <w:tcW w:w="25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445AE4" w:rsidP="00683AD7">
            <w:pPr>
              <w:jc w:val="center"/>
              <w:rPr>
                <w:rFonts w:cs="Arial"/>
                <w:b/>
                <w:bCs/>
                <w:szCs w:val="20"/>
              </w:rPr>
            </w:pPr>
            <w:r>
              <w:rPr>
                <w:rFonts w:cs="Arial"/>
                <w:b/>
                <w:bCs/>
                <w:szCs w:val="20"/>
              </w:rPr>
              <w:t>НПАА</w:t>
            </w:r>
          </w:p>
        </w:tc>
        <w:tc>
          <w:tcPr>
            <w:tcW w:w="50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683AD7" w:rsidRPr="00683AD7" w:rsidRDefault="00683AD7" w:rsidP="00683AD7">
            <w:pPr>
              <w:jc w:val="center"/>
              <w:rPr>
                <w:rFonts w:cs="Arial"/>
                <w:b/>
                <w:bCs/>
                <w:szCs w:val="20"/>
              </w:rPr>
            </w:pPr>
            <w:r w:rsidRPr="00683AD7">
              <w:rPr>
                <w:rFonts w:cs="Arial"/>
                <w:b/>
                <w:bCs/>
                <w:szCs w:val="20"/>
              </w:rPr>
              <w:t>Рок/месец</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утврђивању годишњих планираних циљева уштеда енергије, граничним вредностима потрошње енергије којом се одређује која привредна друштва су обвезници система, као и обрасцу пријаве о оствареној потрошњи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17. став 1. Закона о ефикасном коришћењу енергије („Службени гласник РС”, број 25/13)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која привредна друштва су обвезници система енергетског менаџмента према утврђеној граници потрошње енергије, који је годишњи планирани циљ уштеде енергије и образац пријаве о оствареној потрошњи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плану и кртеријумима набавки за формирање обавезних резерви нафте и деривата нафте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19. став 3. Закона о робним резервама („Службени гласникˮ, број 104/13)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Уредбом се ближе прописују критеријум</w:t>
            </w:r>
            <w:r w:rsidRPr="00683AD7">
              <w:rPr>
                <w:rFonts w:cs="Arial"/>
                <w:szCs w:val="20"/>
                <w:lang w:val="sr-Cyrl-CS"/>
              </w:rPr>
              <w:t>и</w:t>
            </w:r>
            <w:r w:rsidRPr="00683AD7">
              <w:rPr>
                <w:rFonts w:cs="Arial"/>
                <w:szCs w:val="20"/>
              </w:rPr>
              <w:t xml:space="preserve"> набавки робе и пратећих услуга за формирање обавезних резреви нафте и деривата нафте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утврђивању Дугорочног програма постепеног формирања и одржавања обавезних резерви нафте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17. став 1.Закона о робним резервама („Службени гласник РСˮ, број 104/13)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Овим </w:t>
            </w:r>
            <w:r w:rsidRPr="00683AD7">
              <w:rPr>
                <w:rFonts w:cs="Arial"/>
                <w:szCs w:val="20"/>
                <w:lang w:val="sr-Cyrl-CS"/>
              </w:rPr>
              <w:t xml:space="preserve">програмом </w:t>
            </w:r>
            <w:r w:rsidRPr="00683AD7">
              <w:rPr>
                <w:rFonts w:cs="Arial"/>
                <w:szCs w:val="20"/>
              </w:rPr>
              <w:t xml:space="preserve">прописује се начин формирања и одржавања обавезних резерви нафте на период од десет календарских година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утврђивању Средњорочног програма постепеног формирања и одржавања обавезних резерви нафте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18. став 1.Закона о робним резервама („Службени гласник РСˮ, број 104/13)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Овим п</w:t>
            </w:r>
            <w:r w:rsidRPr="00683AD7">
              <w:rPr>
                <w:rFonts w:cs="Arial"/>
                <w:szCs w:val="20"/>
                <w:lang w:val="sr-Cyrl-CS"/>
              </w:rPr>
              <w:t>рограмом</w:t>
            </w:r>
            <w:r w:rsidRPr="00683AD7">
              <w:rPr>
                <w:rFonts w:cs="Arial"/>
                <w:szCs w:val="20"/>
              </w:rPr>
              <w:t xml:space="preserve"> прописује се начин формирања и одржавања обавезних резерви нафте на период од три календарске године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w:t>
            </w:r>
            <w:r w:rsidRPr="00683AD7">
              <w:rPr>
                <w:rFonts w:cs="Arial"/>
                <w:szCs w:val="20"/>
                <w:lang w:val="sr-Cyrl-CS"/>
              </w:rPr>
              <w:t xml:space="preserve">о </w:t>
            </w:r>
            <w:r w:rsidRPr="00683AD7">
              <w:rPr>
                <w:rFonts w:cs="Arial"/>
                <w:szCs w:val="20"/>
              </w:rPr>
              <w:t xml:space="preserve">утврђивању Програма мера у случају када је угрoжена сигурност снабдевања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31. став 1. Закона о робним резервама („Службени гласник РСˮ , број 104/13)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П</w:t>
            </w:r>
            <w:r w:rsidRPr="00683AD7">
              <w:rPr>
                <w:rFonts w:cs="Arial"/>
                <w:szCs w:val="20"/>
              </w:rPr>
              <w:t xml:space="preserve">рограм мера </w:t>
            </w:r>
            <w:r w:rsidRPr="00683AD7">
              <w:rPr>
                <w:rFonts w:cs="Arial"/>
                <w:szCs w:val="20"/>
                <w:lang w:val="sr-Cyrl-CS"/>
              </w:rPr>
              <w:t>за</w:t>
            </w:r>
            <w:r w:rsidRPr="00683AD7">
              <w:rPr>
                <w:rFonts w:cs="Arial"/>
                <w:szCs w:val="20"/>
              </w:rPr>
              <w:t xml:space="preserve"> случају</w:t>
            </w:r>
            <w:r w:rsidRPr="00683AD7">
              <w:rPr>
                <w:rFonts w:cs="Arial"/>
                <w:szCs w:val="20"/>
                <w:lang w:val="sr-Cyrl-CS"/>
              </w:rPr>
              <w:t xml:space="preserve"> </w:t>
            </w:r>
            <w:r w:rsidRPr="00683AD7">
              <w:rPr>
                <w:rFonts w:cs="Arial"/>
                <w:szCs w:val="20"/>
              </w:rPr>
              <w:t xml:space="preserve">када је угрожена сигурност снабдевања енергијом и енергентима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утврђивању </w:t>
            </w:r>
            <w:r w:rsidRPr="00683AD7">
              <w:rPr>
                <w:rFonts w:cs="Arial"/>
                <w:szCs w:val="20"/>
                <w:lang w:val="sr-Cyrl-CS"/>
              </w:rPr>
              <w:t>П</w:t>
            </w:r>
            <w:r w:rsidRPr="00683AD7">
              <w:rPr>
                <w:rFonts w:cs="Arial"/>
                <w:szCs w:val="20"/>
              </w:rPr>
              <w:t>рограма финансирања активности и мера унапређења ефикасног коришћења енергије у 2015. години</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60. став 2. Закона о ефикасном коришћењу енергије („Службени гласник РС”, број 25/13)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w:t>
            </w:r>
            <w:r w:rsidRPr="00683AD7">
              <w:rPr>
                <w:rFonts w:cs="Arial"/>
                <w:szCs w:val="20"/>
                <w:lang w:val="sr-Cyrl-CS"/>
              </w:rPr>
              <w:t>П</w:t>
            </w:r>
            <w:r w:rsidRPr="00683AD7">
              <w:rPr>
                <w:rFonts w:cs="Arial"/>
                <w:szCs w:val="20"/>
              </w:rPr>
              <w:t xml:space="preserve">рограм финансирања активности и мера унапређења ефикасног коришћења енергије у 2015.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r w:rsidRPr="00683AD7">
              <w:rPr>
                <w:rFonts w:cs="Arial"/>
                <w:szCs w:val="20"/>
              </w:rPr>
              <w:br/>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03. 2015.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7</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одређивању цена топлотне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46. став 2. Закона о трговини („Службени гласник РС”, бр. 53/10 и 10/13)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Уредбом се прописује начин одређивања највиших и најнижих просечних цена топлотне енергије, коју производи и продаје енергетски субјект коме је актом о оснивању или актом о поверавању обављања делатности утврђена обавеза производње топлотне енергије за тарифне купце</w:t>
            </w:r>
            <w:r w:rsidRPr="00683AD7">
              <w:rPr>
                <w:rFonts w:cs="Arial"/>
                <w:szCs w:val="20"/>
                <w:lang w:val="sr-Cyrl-CS"/>
              </w:rPr>
              <w:t>;</w:t>
            </w:r>
            <w:r w:rsidRPr="00683AD7">
              <w:rPr>
                <w:rFonts w:cs="Arial"/>
                <w:szCs w:val="20"/>
              </w:rPr>
              <w:t xml:space="preserve"> дистрибуциј</w:t>
            </w:r>
            <w:r w:rsidRPr="00683AD7">
              <w:rPr>
                <w:rFonts w:cs="Arial"/>
                <w:szCs w:val="20"/>
                <w:lang w:val="sr-Cyrl-CS"/>
              </w:rPr>
              <w:t>а</w:t>
            </w:r>
            <w:r w:rsidRPr="00683AD7">
              <w:rPr>
                <w:rFonts w:cs="Arial"/>
                <w:szCs w:val="20"/>
              </w:rPr>
              <w:t xml:space="preserve"> топлотне енергије и управљањ</w:t>
            </w:r>
            <w:r w:rsidRPr="00683AD7">
              <w:rPr>
                <w:rFonts w:cs="Arial"/>
                <w:szCs w:val="20"/>
                <w:lang w:val="sr-Cyrl-CS"/>
              </w:rPr>
              <w:t>е</w:t>
            </w:r>
            <w:r w:rsidRPr="00683AD7">
              <w:rPr>
                <w:rFonts w:cs="Arial"/>
                <w:szCs w:val="20"/>
              </w:rPr>
              <w:t xml:space="preserve"> дистрибутивним системом и снабдевањ</w:t>
            </w:r>
            <w:r w:rsidRPr="00683AD7">
              <w:rPr>
                <w:rFonts w:cs="Arial"/>
                <w:szCs w:val="20"/>
                <w:lang w:val="sr-Cyrl-CS"/>
              </w:rPr>
              <w:t>е</w:t>
            </w:r>
            <w:r w:rsidRPr="00683AD7">
              <w:rPr>
                <w:rFonts w:cs="Arial"/>
                <w:szCs w:val="20"/>
              </w:rPr>
              <w:t xml:space="preserve"> тарифних купаца топлотном енергијом</w:t>
            </w:r>
            <w:r w:rsidRPr="00683AD7">
              <w:rPr>
                <w:rFonts w:cs="Arial"/>
                <w:szCs w:val="20"/>
                <w:lang w:val="sr-Cyrl-CS"/>
              </w:rPr>
              <w:t>; ц</w:t>
            </w:r>
            <w:r w:rsidRPr="00683AD7">
              <w:rPr>
                <w:rFonts w:cs="Arial"/>
                <w:szCs w:val="20"/>
              </w:rPr>
              <w:t xml:space="preserve">ена топлотне енергије образује се </w:t>
            </w:r>
            <w:r w:rsidRPr="00683AD7">
              <w:rPr>
                <w:rFonts w:cs="Arial"/>
                <w:szCs w:val="20"/>
                <w:lang w:val="sr-Cyrl-CS"/>
              </w:rPr>
              <w:t>када</w:t>
            </w:r>
            <w:r w:rsidRPr="00683AD7">
              <w:rPr>
                <w:rFonts w:cs="Arial"/>
                <w:szCs w:val="20"/>
              </w:rPr>
              <w:t xml:space="preserve"> се као енергенти користе природни гас, мазут, лож уље, угаљ и биомаса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09. 2015.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8</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минималним захтевима енергетске ефикасности које морају да испуњавају нова и ревитализована постројења, постројења за комбиновану производњу електричне и топлотне енeргије и системи за дистрибуцију електричне, односно топлотне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45. став 2. Закона о ефикасном коришћењу енергије („Службени гласник РС”, број 25/13)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Уредбом се прописују минимални захтеви енергетске ефикасности које морају да испуњавају нова и ревитализована постројења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09. 2015.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9</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критеријумима одрживости биогорива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340. став 2.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Влада, на предлог Министарства, министарства надлежног за послове пољопривреде и министарства надлежног за послове животне средине одређује критеријуме одрживости биогорива, начин и поступак верификације испуњености критеријума одрживости биогорива, извештавање о испуњености критеријума одрживости биогорива, и друге елементе везане за одрживост биогорива</w:t>
            </w:r>
            <w:r w:rsidRPr="00683AD7">
              <w:rPr>
                <w:rFonts w:cs="Arial"/>
                <w:szCs w:val="20"/>
                <w:lang w:val="sr-Cyrl-CS"/>
              </w:rPr>
              <w:t>; с</w:t>
            </w:r>
            <w:r w:rsidRPr="00683AD7">
              <w:rPr>
                <w:rFonts w:cs="Arial"/>
                <w:szCs w:val="20"/>
              </w:rPr>
              <w:t xml:space="preserve">амо биогорива са потврдом за испуњавање критеријума одрживости могу се обрачунати за постизање циљева постављених од стране Националног акционог плана за обновљиву енергију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10</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обвезницима накнаде за биогорива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341. став 1.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обвезни</w:t>
            </w:r>
            <w:r w:rsidRPr="00683AD7">
              <w:rPr>
                <w:rFonts w:cs="Arial"/>
                <w:szCs w:val="20"/>
                <w:lang w:val="sr-Cyrl-CS"/>
              </w:rPr>
              <w:t xml:space="preserve">ци </w:t>
            </w:r>
            <w:r w:rsidRPr="00683AD7">
              <w:rPr>
                <w:rFonts w:cs="Arial"/>
                <w:szCs w:val="20"/>
              </w:rPr>
              <w:t xml:space="preserve">накнаде за биогорива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11</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накнади за биогорива, начину обрачуна и начину плаћања ове накнаде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341. став 4.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Утврђује се в</w:t>
            </w:r>
            <w:r w:rsidRPr="00683AD7">
              <w:rPr>
                <w:rFonts w:cs="Arial"/>
                <w:szCs w:val="20"/>
              </w:rPr>
              <w:t>исин</w:t>
            </w:r>
            <w:r w:rsidRPr="00683AD7">
              <w:rPr>
                <w:rFonts w:cs="Arial"/>
                <w:szCs w:val="20"/>
                <w:lang w:val="sr-Cyrl-CS"/>
              </w:rPr>
              <w:t>а</w:t>
            </w:r>
            <w:r w:rsidRPr="00683AD7">
              <w:rPr>
                <w:rFonts w:cs="Arial"/>
                <w:szCs w:val="20"/>
              </w:rPr>
              <w:t xml:space="preserve"> накнаде за биогорива, начин обрачуна и начин плаћања накнаде, а на основу потребног износа средстава утврђеног прописима као обавезни удео биогорива на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12</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гаранцији порекла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87. став 6. Закона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 xml:space="preserve">Утврђује се </w:t>
            </w:r>
            <w:r w:rsidRPr="00683AD7">
              <w:rPr>
                <w:rFonts w:cs="Arial"/>
                <w:szCs w:val="20"/>
              </w:rPr>
              <w:t>садржин</w:t>
            </w:r>
            <w:r w:rsidRPr="00683AD7">
              <w:rPr>
                <w:rFonts w:cs="Arial"/>
                <w:szCs w:val="20"/>
                <w:lang w:val="sr-Cyrl-CS"/>
              </w:rPr>
              <w:t xml:space="preserve">а </w:t>
            </w:r>
            <w:r w:rsidRPr="00683AD7">
              <w:rPr>
                <w:rFonts w:cs="Arial"/>
                <w:szCs w:val="20"/>
              </w:rPr>
              <w:t xml:space="preserve">гаранције порекла, поступак издавања, преношења и престанка важења гаранције порекла, начин вођења регистра, начин достављања података о произведеној електричној енергији измереној на месту предаје у преносни, дистрибутивни и затворени дистрибутивни систем, надзор, као и друга питања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обавезном уделу биогорива у сектору саобраћаја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340. став 1.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Утврђује се</w:t>
            </w:r>
            <w:r w:rsidRPr="00683AD7">
              <w:rPr>
                <w:rFonts w:cs="Arial"/>
                <w:szCs w:val="20"/>
              </w:rPr>
              <w:t xml:space="preserve"> удео биогорива у сектору саобраћаја, који обухвата обавезан удео биогорива у дериватима нафте и обавезни удео биогорива у јавном превозу, обвезнике система стављања биогорива на тржиште и њихове обавезе, начин </w:t>
            </w:r>
            <w:r w:rsidRPr="00683AD7">
              <w:rPr>
                <w:rFonts w:cs="Arial"/>
                <w:szCs w:val="20"/>
                <w:lang w:val="sr-Cyrl-CS"/>
              </w:rPr>
              <w:t>стављања</w:t>
            </w:r>
            <w:r w:rsidRPr="00683AD7">
              <w:rPr>
                <w:rFonts w:cs="Arial"/>
                <w:szCs w:val="20"/>
              </w:rPr>
              <w:t xml:space="preserve"> биогорива</w:t>
            </w:r>
            <w:r w:rsidRPr="00683AD7">
              <w:rPr>
                <w:rFonts w:cs="Arial"/>
                <w:szCs w:val="20"/>
                <w:lang w:val="sr-Cyrl-CS"/>
              </w:rPr>
              <w:t xml:space="preserve"> на тржисте</w:t>
            </w:r>
            <w:r w:rsidRPr="00683AD7">
              <w:rPr>
                <w:rFonts w:cs="Arial"/>
                <w:szCs w:val="20"/>
              </w:rPr>
              <w:t xml:space="preserve">, извештавање у систему стављања биогорива на тржиште, регистар обвезника система стављања биогорива на тржиште и њихових извештаја, спровођење политике подстицања коришћења биогорива у саобраћају, као и друге елементе система стављања биогорива на тржиште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подстицајним мерама за производњу електричне енергије из обновљивих извора и из високоефикасне комбиноване производње електричне и топлотне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80.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 xml:space="preserve">Утврђују се </w:t>
            </w:r>
            <w:r w:rsidRPr="00683AD7">
              <w:rPr>
                <w:rFonts w:cs="Arial"/>
                <w:szCs w:val="20"/>
              </w:rPr>
              <w:t>категорије повлашћених произвођача електричне енергије, подстицајне мере за производњу електричне енергије из обновљивих извора и из високоефикасне комбиноване производње електричне и топлотне енергије, услов</w:t>
            </w:r>
            <w:r w:rsidRPr="00683AD7">
              <w:rPr>
                <w:rFonts w:cs="Arial"/>
                <w:szCs w:val="20"/>
                <w:lang w:val="sr-Cyrl-CS"/>
              </w:rPr>
              <w:t>и</w:t>
            </w:r>
            <w:r w:rsidRPr="00683AD7">
              <w:rPr>
                <w:rFonts w:cs="Arial"/>
                <w:szCs w:val="20"/>
              </w:rPr>
              <w:t xml:space="preserve"> за њихово остваривање, начин одређивања и трајање подстицајног периода, права и обавезе које из тих мера произилазе за повлашћене произвођаче електричне енергије и друге енергетске субјекте и друга питања у складу са законом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15</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w:t>
            </w:r>
            <w:r w:rsidRPr="00683AD7">
              <w:rPr>
                <w:rFonts w:cs="Arial"/>
                <w:szCs w:val="20"/>
                <w:lang w:val="sr-Cyrl-CS"/>
              </w:rPr>
              <w:t>о</w:t>
            </w:r>
            <w:r w:rsidRPr="00683AD7">
              <w:rPr>
                <w:rFonts w:cs="Arial"/>
                <w:szCs w:val="20"/>
              </w:rPr>
              <w:t xml:space="preserve"> висин</w:t>
            </w:r>
            <w:r w:rsidRPr="00683AD7">
              <w:rPr>
                <w:rFonts w:cs="Arial"/>
                <w:szCs w:val="20"/>
                <w:lang w:val="sr-Cyrl-CS"/>
              </w:rPr>
              <w:t>и</w:t>
            </w:r>
            <w:r w:rsidRPr="00683AD7">
              <w:rPr>
                <w:rFonts w:cs="Arial"/>
                <w:szCs w:val="20"/>
              </w:rPr>
              <w:t>, начин</w:t>
            </w:r>
            <w:r w:rsidRPr="00683AD7">
              <w:rPr>
                <w:rFonts w:cs="Arial"/>
                <w:szCs w:val="20"/>
                <w:lang w:val="sr-Cyrl-CS"/>
              </w:rPr>
              <w:t>у</w:t>
            </w:r>
            <w:r w:rsidRPr="00683AD7">
              <w:rPr>
                <w:rFonts w:cs="Arial"/>
                <w:szCs w:val="20"/>
              </w:rPr>
              <w:t xml:space="preserve"> обрачуна и начин</w:t>
            </w:r>
            <w:r w:rsidRPr="00683AD7">
              <w:rPr>
                <w:rFonts w:cs="Arial"/>
                <w:szCs w:val="20"/>
                <w:lang w:val="sr-Cyrl-CS"/>
              </w:rPr>
              <w:t>у</w:t>
            </w:r>
            <w:r w:rsidRPr="00683AD7">
              <w:rPr>
                <w:rFonts w:cs="Arial"/>
                <w:szCs w:val="20"/>
              </w:rPr>
              <w:t xml:space="preserve"> плаћања накнаде за формирање обавезних резерви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351. став 3. Закона о енергетици („Службени гласник РС”, број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Висину накнаде за формирање обавезних резерви, начин обрачуна и начин плаћања ове накнаде, као и располагања средствима ове накнаде, прописује Влада на предлог министарства надлежног за послове енергетике уз прибављену сагласност министарства надлежног за послове финансирања и министарства надлежног за послове трговине, а на основу потребног износа средстава за извршење годишњег програма обавезних резерви природног гаса и планиране потрошње природног гаса за годину за коју се утврђује накнада</w:t>
            </w:r>
            <w:r w:rsidRPr="00683AD7">
              <w:rPr>
                <w:rFonts w:cs="Arial"/>
                <w:szCs w:val="20"/>
                <w:lang w:val="sr-Cyrl-CS"/>
              </w:rPr>
              <w:t>,</w:t>
            </w:r>
            <w:r w:rsidRPr="00683AD7">
              <w:rPr>
                <w:rFonts w:cs="Arial"/>
                <w:szCs w:val="20"/>
              </w:rPr>
              <w:t xml:space="preserve"> сагласно Енергетском билансу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16</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w:t>
            </w:r>
            <w:r w:rsidRPr="00683AD7">
              <w:rPr>
                <w:rFonts w:cs="Arial"/>
                <w:szCs w:val="20"/>
                <w:lang w:val="sr-Cyrl-CS"/>
              </w:rPr>
              <w:t>о</w:t>
            </w:r>
            <w:r w:rsidRPr="00683AD7">
              <w:rPr>
                <w:rFonts w:cs="Arial"/>
                <w:szCs w:val="20"/>
              </w:rPr>
              <w:t xml:space="preserve"> услови</w:t>
            </w:r>
            <w:r w:rsidRPr="00683AD7">
              <w:rPr>
                <w:rFonts w:cs="Arial"/>
                <w:szCs w:val="20"/>
                <w:lang w:val="sr-Cyrl-CS"/>
              </w:rPr>
              <w:t>ма</w:t>
            </w:r>
            <w:r w:rsidRPr="00683AD7">
              <w:rPr>
                <w:rFonts w:cs="Arial"/>
                <w:szCs w:val="20"/>
              </w:rPr>
              <w:t xml:space="preserve"> и начин</w:t>
            </w:r>
            <w:r w:rsidRPr="00683AD7">
              <w:rPr>
                <w:rFonts w:cs="Arial"/>
                <w:szCs w:val="20"/>
                <w:lang w:val="sr-Cyrl-CS"/>
              </w:rPr>
              <w:t>у</w:t>
            </w:r>
            <w:r w:rsidRPr="00683AD7">
              <w:rPr>
                <w:rFonts w:cs="Arial"/>
                <w:szCs w:val="20"/>
              </w:rPr>
              <w:t xml:space="preserve"> постепеног обезбеђења, коришћења и обнављања оперативних резерви деривата нафте и угља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345. став 6. Закона о енергетици („Службени гласник РС”,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услов</w:t>
            </w:r>
            <w:r w:rsidRPr="00683AD7">
              <w:rPr>
                <w:rFonts w:cs="Arial"/>
                <w:szCs w:val="20"/>
                <w:lang w:val="sr-Cyrl-CS"/>
              </w:rPr>
              <w:t>и</w:t>
            </w:r>
            <w:r w:rsidRPr="00683AD7">
              <w:rPr>
                <w:rFonts w:cs="Arial"/>
                <w:szCs w:val="20"/>
              </w:rPr>
              <w:t xml:space="preserve"> и начин постепеног обезбеђења, коришћења и обнављања оперативних резерви деривата нафте и угља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17</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w:t>
            </w:r>
            <w:r w:rsidRPr="00683AD7">
              <w:rPr>
                <w:rFonts w:cs="Arial"/>
                <w:szCs w:val="20"/>
                <w:lang w:val="sr-Cyrl-CS"/>
              </w:rPr>
              <w:t>о</w:t>
            </w:r>
            <w:r w:rsidRPr="00683AD7">
              <w:rPr>
                <w:rFonts w:cs="Arial"/>
                <w:szCs w:val="20"/>
              </w:rPr>
              <w:t xml:space="preserve"> услови</w:t>
            </w:r>
            <w:r w:rsidRPr="00683AD7">
              <w:rPr>
                <w:rFonts w:cs="Arial"/>
                <w:szCs w:val="20"/>
                <w:lang w:val="sr-Cyrl-CS"/>
              </w:rPr>
              <w:t>ма</w:t>
            </w:r>
            <w:r w:rsidRPr="00683AD7">
              <w:rPr>
                <w:rFonts w:cs="Arial"/>
                <w:szCs w:val="20"/>
              </w:rPr>
              <w:t xml:space="preserve"> за обвезнике накнаде за формирање обавезних резерви природног гаса, план и критеријум</w:t>
            </w:r>
            <w:r w:rsidRPr="00683AD7">
              <w:rPr>
                <w:rFonts w:cs="Arial"/>
                <w:szCs w:val="20"/>
                <w:lang w:val="sr-Cyrl-CS"/>
              </w:rPr>
              <w:t>и</w:t>
            </w:r>
            <w:r w:rsidRPr="00683AD7">
              <w:rPr>
                <w:rFonts w:cs="Arial"/>
                <w:szCs w:val="20"/>
              </w:rPr>
              <w:t xml:space="preserve"> инвестирања и инвестиционе изградње, критеријум</w:t>
            </w:r>
            <w:r w:rsidRPr="00683AD7">
              <w:rPr>
                <w:rFonts w:cs="Arial"/>
                <w:szCs w:val="20"/>
                <w:lang w:val="sr-Cyrl-CS"/>
              </w:rPr>
              <w:t>и</w:t>
            </w:r>
            <w:r w:rsidRPr="00683AD7">
              <w:rPr>
                <w:rFonts w:cs="Arial"/>
                <w:szCs w:val="20"/>
              </w:rPr>
              <w:t xml:space="preserve"> прибављања, давања и узимања у закуп складишта и пратеће инфраструктуре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347. став 3. Закона о енергетици („Службени гласник РС”,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услов</w:t>
            </w:r>
            <w:r w:rsidRPr="00683AD7">
              <w:rPr>
                <w:rFonts w:cs="Arial"/>
                <w:szCs w:val="20"/>
                <w:lang w:val="sr-Cyrl-CS"/>
              </w:rPr>
              <w:t>и</w:t>
            </w:r>
            <w:r w:rsidRPr="00683AD7">
              <w:rPr>
                <w:rFonts w:cs="Arial"/>
                <w:szCs w:val="20"/>
              </w:rPr>
              <w:t xml:space="preserve"> за обвезнике накнаде за формирање обавезних резерви природног гаса, план и критеријум</w:t>
            </w:r>
            <w:r w:rsidRPr="00683AD7">
              <w:rPr>
                <w:rFonts w:cs="Arial"/>
                <w:szCs w:val="20"/>
                <w:lang w:val="sr-Cyrl-CS"/>
              </w:rPr>
              <w:t xml:space="preserve">и </w:t>
            </w:r>
            <w:r w:rsidRPr="00683AD7">
              <w:rPr>
                <w:rFonts w:cs="Arial"/>
                <w:szCs w:val="20"/>
              </w:rPr>
              <w:t>инвестирања и инвестиционе изградње, критеријум</w:t>
            </w:r>
            <w:r w:rsidRPr="00683AD7">
              <w:rPr>
                <w:rFonts w:cs="Arial"/>
                <w:szCs w:val="20"/>
                <w:lang w:val="sr-Cyrl-CS"/>
              </w:rPr>
              <w:t>и</w:t>
            </w:r>
            <w:r w:rsidRPr="00683AD7">
              <w:rPr>
                <w:rFonts w:cs="Arial"/>
                <w:szCs w:val="20"/>
              </w:rPr>
              <w:t xml:space="preserve"> прибављања, давања и узимања у закуп складишта и пратеће инфраструктуре, као и план и критеријум</w:t>
            </w:r>
            <w:r w:rsidRPr="00683AD7">
              <w:rPr>
                <w:rFonts w:cs="Arial"/>
                <w:szCs w:val="20"/>
                <w:lang w:val="sr-Cyrl-CS"/>
              </w:rPr>
              <w:t>и</w:t>
            </w:r>
            <w:r w:rsidRPr="00683AD7">
              <w:rPr>
                <w:rFonts w:cs="Arial"/>
                <w:szCs w:val="20"/>
              </w:rPr>
              <w:t xml:space="preserve"> набавки у циљу формирања обавезних резерви природног гаса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18</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утврђивању Програма остваривања Стрaтегије развоја енергетике Републике Србије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5. став 2 Закона о енергетици („Службени гласник РС”, број 145/14 )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Дефинишу се програми и мере за реализацију Стратегије развоја енергетике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19</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Одлука o утврђивању Енергетског биланса Републике Србије за 2016.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13.став 2. Закона о енергетици („Службени гласник РС”, број 145/14 )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Утврђују се годишње потребе енергије, односно енергената које је неопходно обезбедити ради уредног и континуираног снабдевања потрошача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20</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Закључак којим се прихвата Извештај о спровођењу Националног акционог плана за обновљиве изворе енергије за 2014.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43. став 3. Закона о Влади („Службени гласник РС”, бр. 55/05, 71/05 – исправка, 101/07, 65/08, 16/11, 68/12 – УС, 72/12, 74/12- исправка, 7/14 – УС и 44/14)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Садржи оцену какве је ефекте дала реализација мера Акционог плана у претходној години, степен реализације постављених циљева, предлажу се мере за превазилажење проблема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lang w:val="sr-Cyrl-CS"/>
              </w:rPr>
            </w:pPr>
            <w:r w:rsidRPr="00683AD7">
              <w:rPr>
                <w:rFonts w:cs="Arial"/>
                <w:szCs w:val="20"/>
                <w:lang w:val="sr-Cyrl-CS"/>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21</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начину плаћања накнаде за коришћење минералних сировина и геотермалних ресурса за 2016.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136. став 9. Закона о рударству и геолошким истраживањима („Службени гласник РС”, брoj 88/11)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начин плаћања накнаде за коришћење минералних сировина и геотермалних ресурса за 2016.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22</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висини и начину плаћања накнаде за примењена геолошка истраживања минералних сировина и других геолошких ресурса за 2016.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136. став 6. Закона о рударству и геолошким истраживањима („Службени гласник РС”, број 88/11)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висина и начин плаћања накнаде за примењена геолошка истраживања минералних сировина и других геолошких ресурса за 2016.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енергетски угроженом купцу</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10. став 8. Закона о енергетици („Службени гласник РС”, број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критеријум</w:t>
            </w:r>
            <w:r w:rsidRPr="00683AD7">
              <w:rPr>
                <w:rFonts w:cs="Arial"/>
                <w:szCs w:val="20"/>
                <w:lang w:val="sr-Cyrl-CS"/>
              </w:rPr>
              <w:t>и</w:t>
            </w:r>
            <w:r w:rsidRPr="00683AD7">
              <w:rPr>
                <w:rFonts w:cs="Arial"/>
                <w:szCs w:val="20"/>
              </w:rPr>
              <w:t xml:space="preserve"> за стицање статуса енергетски угроженог купца, начин заштите, садржин</w:t>
            </w:r>
            <w:r w:rsidRPr="00683AD7">
              <w:rPr>
                <w:rFonts w:cs="Arial"/>
                <w:szCs w:val="20"/>
                <w:lang w:val="sr-Cyrl-CS"/>
              </w:rPr>
              <w:t>а</w:t>
            </w:r>
            <w:r w:rsidRPr="00683AD7">
              <w:rPr>
                <w:rFonts w:cs="Arial"/>
                <w:szCs w:val="20"/>
              </w:rPr>
              <w:t xml:space="preserve"> захтева, услов</w:t>
            </w:r>
            <w:r w:rsidRPr="00683AD7">
              <w:rPr>
                <w:rFonts w:cs="Arial"/>
                <w:szCs w:val="20"/>
                <w:lang w:val="sr-Cyrl-CS"/>
              </w:rPr>
              <w:t>и</w:t>
            </w:r>
            <w:r w:rsidRPr="00683AD7">
              <w:rPr>
                <w:rFonts w:cs="Arial"/>
                <w:szCs w:val="20"/>
              </w:rPr>
              <w:t>, рок и поступак за стицање статуса, као и доказ</w:t>
            </w:r>
            <w:r w:rsidRPr="00683AD7">
              <w:rPr>
                <w:rFonts w:cs="Arial"/>
                <w:szCs w:val="20"/>
                <w:lang w:val="sr-Cyrl-CS"/>
              </w:rPr>
              <w:t>и</w:t>
            </w:r>
            <w:r w:rsidRPr="00683AD7">
              <w:rPr>
                <w:rFonts w:cs="Arial"/>
                <w:szCs w:val="20"/>
              </w:rPr>
              <w:t xml:space="preserve"> који се прилажу уз захтев, количине електричне енергије или природног гаса за које се енергетски угроженом купцу умањује месечна обавеза плаћања, начин издавања акта о стицању статуса и садржину тог акта, начин вођења евиденције и друга питања неопходна за утврђивање статуса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висини накнаде за подстицајне мере у 2016.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79. став 4. Закон о енергетици („Службени гласник РС”, број 145/2014) и члан 42. став 1. Закона о Влади („Службени гласник РС”, бр. 55/05, 71/05 – исправка, 101/07, 65/08, 16/11, 68/12 – УС, 72/12, 74/12- исправка, 7/14 – УС и 44/14)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износ накнаде за подстицај повлашћених произвођача у 2016. години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25</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условима, критеријумима, поступку и начину вршења одлагања, управљања, категоризације и извештавања о рударском отпаду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121. став 2. Закона о рударству и геолошким истраживањима („Службени гласник РС”, број 88/11) и члан 42. став 1. Закона о Влади („Службени гласник РС”, бр. 55/05, 71/05 – исправка, 101/07, 65/08, 16/11, 68/12 – УС, 72/12, 74/12- исправка, 7/14 – УС и 44/14)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Прописују се услови, критеријуми, поступак и начин вршења одлагања, управљања, категоризације и извештавања о рударском отпаду у складу са директивама Европске уније, савременим стандардима и правилима рударске струке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26</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висини накнаде за коришћење неметаличних сировина за добијање грађевинског материјала за 2016. годину</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136. став 6. Закона о рударству и геолошким истраживањима („Службени гласник РС”, брoj 88/11) и члан 42. став 1. Закона о Влади („Службени гласник РС”, бр. 55/05, 71/05 – исправка, 101/07, 65/08, 16/11, 68/12 – УС, 72/12, 74/12- исправка, 7/14 – УС и 44/14)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Утврђује се висина накнаде за коришћење неметаличних минералних сировина за добијање грађевинског материјала за 2016. годину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27</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условима испоруке и снабдевања електричне енергије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214. Закона о енергетици („Службени гласник РС”, број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услов</w:t>
            </w:r>
            <w:r w:rsidRPr="00683AD7">
              <w:rPr>
                <w:rFonts w:cs="Arial"/>
                <w:szCs w:val="20"/>
                <w:lang w:val="sr-Cyrl-CS"/>
              </w:rPr>
              <w:t>и</w:t>
            </w:r>
            <w:r w:rsidRPr="00683AD7">
              <w:rPr>
                <w:rFonts w:cs="Arial"/>
                <w:szCs w:val="20"/>
              </w:rPr>
              <w:t xml:space="preserve"> испоруке и снабдевања крајњих купаца електричном енергијом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28</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условима и поступку стицањa</w:t>
            </w:r>
            <w:r w:rsidR="00781297">
              <w:rPr>
                <w:rFonts w:cs="Arial"/>
                <w:szCs w:val="20"/>
              </w:rPr>
              <w:t xml:space="preserve"> </w:t>
            </w:r>
            <w:r w:rsidRPr="00683AD7">
              <w:rPr>
                <w:rFonts w:cs="Arial"/>
                <w:szCs w:val="20"/>
              </w:rPr>
              <w:t xml:space="preserve">статуса повлашћеног произвођача, привременог повлашћеног произвођача и произвођача електричне енергије из обновљивих извора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74.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услов</w:t>
            </w:r>
            <w:r w:rsidRPr="00683AD7">
              <w:rPr>
                <w:rFonts w:cs="Arial"/>
                <w:szCs w:val="20"/>
                <w:lang w:val="sr-Cyrl-CS"/>
              </w:rPr>
              <w:t>и</w:t>
            </w:r>
            <w:r w:rsidRPr="00683AD7">
              <w:rPr>
                <w:rFonts w:cs="Arial"/>
                <w:szCs w:val="20"/>
              </w:rPr>
              <w:t xml:space="preserve"> и поступак стицања, трајањ</w:t>
            </w:r>
            <w:r w:rsidRPr="00683AD7">
              <w:rPr>
                <w:rFonts w:cs="Arial"/>
                <w:szCs w:val="20"/>
                <w:lang w:val="sr-Cyrl-CS"/>
              </w:rPr>
              <w:t>а</w:t>
            </w:r>
            <w:r w:rsidRPr="00683AD7">
              <w:rPr>
                <w:rFonts w:cs="Arial"/>
                <w:szCs w:val="20"/>
              </w:rPr>
              <w:t xml:space="preserve"> и престанк</w:t>
            </w:r>
            <w:r w:rsidRPr="00683AD7">
              <w:rPr>
                <w:rFonts w:cs="Arial"/>
                <w:szCs w:val="20"/>
                <w:lang w:val="sr-Cyrl-CS"/>
              </w:rPr>
              <w:t>а</w:t>
            </w:r>
            <w:r w:rsidRPr="00683AD7">
              <w:rPr>
                <w:rFonts w:cs="Arial"/>
                <w:szCs w:val="20"/>
              </w:rPr>
              <w:t xml:space="preserve"> статуса повлашћеног произвођача, привременог повлашћеног произвођача електричне енергије и произвођача електричне енергије из обновљивих извора енергије, садржин</w:t>
            </w:r>
            <w:r w:rsidRPr="00683AD7">
              <w:rPr>
                <w:rFonts w:cs="Arial"/>
                <w:szCs w:val="20"/>
                <w:lang w:val="sr-Cyrl-CS"/>
              </w:rPr>
              <w:t xml:space="preserve">а </w:t>
            </w:r>
            <w:r w:rsidRPr="00683AD7">
              <w:rPr>
                <w:rFonts w:cs="Arial"/>
                <w:szCs w:val="20"/>
              </w:rPr>
              <w:t>захтева и доказ</w:t>
            </w:r>
            <w:r w:rsidRPr="00683AD7">
              <w:rPr>
                <w:rFonts w:cs="Arial"/>
                <w:szCs w:val="20"/>
                <w:lang w:val="sr-Cyrl-CS"/>
              </w:rPr>
              <w:t>и</w:t>
            </w:r>
            <w:r w:rsidRPr="00683AD7">
              <w:rPr>
                <w:rFonts w:cs="Arial"/>
                <w:szCs w:val="20"/>
              </w:rPr>
              <w:t xml:space="preserve"> о испуњавању услова за стицање статуса повлашћеног произвођача, инструменте обезбеђења плаћања, минимални степен искоришћења примарне енергије у електранама високоефикасне комбиноване производње електричне и топлотне енергије у зависности од врсте основног енергента и инсталисане снаге, максималне капацитете свих електрана које користе енергију ветра и енергију сунчевог зрачења које ће добити статус повлашћеног произвођача, односно привременог повлашћеног произвођача садржину и начин вођења регистра из члана 75. овог закона</w:t>
            </w:r>
            <w:r w:rsidR="00781297">
              <w:rPr>
                <w:rFonts w:cs="Arial"/>
                <w:szCs w:val="20"/>
              </w:rPr>
              <w:t xml:space="preserve">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29</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садржини уговора о откупу електричне енергије од повлашћених произвођача и привремених повлашћених произвођача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76. став 5. и члан 77. став 4.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Утврђује се</w:t>
            </w:r>
            <w:r w:rsidRPr="00683AD7">
              <w:rPr>
                <w:rFonts w:cs="Arial"/>
                <w:szCs w:val="20"/>
              </w:rPr>
              <w:t xml:space="preserve"> садржин</w:t>
            </w:r>
            <w:r w:rsidRPr="00683AD7">
              <w:rPr>
                <w:rFonts w:cs="Arial"/>
                <w:szCs w:val="20"/>
                <w:lang w:val="sr-Cyrl-CS"/>
              </w:rPr>
              <w:t>а</w:t>
            </w:r>
            <w:r w:rsidRPr="00683AD7">
              <w:rPr>
                <w:rFonts w:cs="Arial"/>
                <w:szCs w:val="20"/>
              </w:rPr>
              <w:t xml:space="preserve"> и друг</w:t>
            </w:r>
            <w:r w:rsidRPr="00683AD7">
              <w:rPr>
                <w:rFonts w:cs="Arial"/>
                <w:szCs w:val="20"/>
                <w:lang w:val="sr-Cyrl-CS"/>
              </w:rPr>
              <w:t>и</w:t>
            </w:r>
            <w:r w:rsidR="00781297">
              <w:rPr>
                <w:rFonts w:cs="Arial"/>
                <w:szCs w:val="20"/>
                <w:lang w:val="sr-Cyrl-CS"/>
              </w:rPr>
              <w:t xml:space="preserve"> </w:t>
            </w:r>
            <w:r w:rsidRPr="00683AD7">
              <w:rPr>
                <w:rFonts w:cs="Arial"/>
                <w:szCs w:val="20"/>
              </w:rPr>
              <w:t>елемент</w:t>
            </w:r>
            <w:r w:rsidRPr="00683AD7">
              <w:rPr>
                <w:rFonts w:cs="Arial"/>
                <w:szCs w:val="20"/>
                <w:lang w:val="sr-Cyrl-CS"/>
              </w:rPr>
              <w:t>и</w:t>
            </w:r>
            <w:r w:rsidRPr="00683AD7">
              <w:rPr>
                <w:rFonts w:cs="Arial"/>
                <w:szCs w:val="20"/>
              </w:rPr>
              <w:t xml:space="preserve"> уговора о откупу електричне енергије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НЕ</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30</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Уредба о начину обрачуна, плаћања, прикупљања и расподеле прикупљених средстава по основу накнаде за подстицајне мере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79. став 3. Закон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Утврђује се</w:t>
            </w:r>
            <w:r w:rsidRPr="00683AD7">
              <w:rPr>
                <w:rFonts w:cs="Arial"/>
                <w:szCs w:val="20"/>
              </w:rPr>
              <w:t xml:space="preserve"> начин обрачуна, плаћања и прикупљања средстава по основу накнаде за подстицајне мере, као и начин расподеле прикупљених средстава по основу накнаде за подстицајне мере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31</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Уредба о условима испоруке и снабдевања природним гасом</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Члан 314. Закона о енергетици („Службени гласник РС”, број 145/14)</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Утврђују се</w:t>
            </w:r>
            <w:r w:rsidRPr="00683AD7">
              <w:rPr>
                <w:rFonts w:cs="Arial"/>
                <w:szCs w:val="20"/>
              </w:rPr>
              <w:t xml:space="preserve"> услов</w:t>
            </w:r>
            <w:r w:rsidRPr="00683AD7">
              <w:rPr>
                <w:rFonts w:cs="Arial"/>
                <w:szCs w:val="20"/>
                <w:lang w:val="sr-Cyrl-CS"/>
              </w:rPr>
              <w:t>и</w:t>
            </w:r>
            <w:r w:rsidRPr="00683AD7">
              <w:rPr>
                <w:rFonts w:cs="Arial"/>
                <w:szCs w:val="20"/>
              </w:rPr>
              <w:t xml:space="preserve"> испоруке и снабдевања природним гасом купцима, као и мере које се предузимају у случају да је угрожена сигурност испоруке природног гаса купцима услед поремећаја у раду транспортног или дистрибутивног система или поремећаја на тржишту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32</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 xml:space="preserve">Уредба о утврђивању </w:t>
            </w:r>
            <w:r w:rsidRPr="00683AD7">
              <w:rPr>
                <w:rFonts w:cs="Arial"/>
                <w:szCs w:val="20"/>
              </w:rPr>
              <w:t>Превентивн</w:t>
            </w:r>
            <w:r w:rsidRPr="00683AD7">
              <w:rPr>
                <w:rFonts w:cs="Arial"/>
                <w:szCs w:val="20"/>
                <w:lang w:val="sr-Cyrl-CS"/>
              </w:rPr>
              <w:t xml:space="preserve">ог </w:t>
            </w:r>
            <w:r w:rsidRPr="00683AD7">
              <w:rPr>
                <w:rFonts w:cs="Arial"/>
                <w:szCs w:val="20"/>
              </w:rPr>
              <w:t>акцион</w:t>
            </w:r>
            <w:r w:rsidRPr="00683AD7">
              <w:rPr>
                <w:rFonts w:cs="Arial"/>
                <w:szCs w:val="20"/>
                <w:lang w:val="sr-Cyrl-CS"/>
              </w:rPr>
              <w:t>ог</w:t>
            </w:r>
            <w:r w:rsidRPr="00683AD7">
              <w:rPr>
                <w:rFonts w:cs="Arial"/>
                <w:szCs w:val="20"/>
              </w:rPr>
              <w:t xml:space="preserve"> план</w:t>
            </w:r>
            <w:r w:rsidRPr="00683AD7">
              <w:rPr>
                <w:rFonts w:cs="Arial"/>
                <w:szCs w:val="20"/>
                <w:lang w:val="sr-Cyrl-CS"/>
              </w:rPr>
              <w:t>а</w:t>
            </w:r>
            <w:r w:rsidRPr="00683AD7">
              <w:rPr>
                <w:rFonts w:cs="Arial"/>
                <w:szCs w:val="20"/>
              </w:rPr>
              <w:t xml:space="preserve"> ради обезбеђивања сигурности снабдевања природним гасом</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315. став 2. Закона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С</w:t>
            </w:r>
            <w:r w:rsidRPr="00683AD7">
              <w:rPr>
                <w:rFonts w:cs="Arial"/>
                <w:szCs w:val="20"/>
              </w:rPr>
              <w:t xml:space="preserve">адржи процену ризика у погледу остваривања сигурности снабдевања, као и мере за ублажавање утврђених ризика које се односе на потребан транспортни капацитет којим би се задовољила укупна потражња за природним гасом и обезбеђивање снабдевања одређених група крајњих купаца природног гаса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r w:rsidR="00683AD7" w:rsidRPr="00683AD7" w:rsidTr="00683AD7">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33</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 xml:space="preserve">Уредба о утврђивању </w:t>
            </w:r>
            <w:r w:rsidRPr="00683AD7">
              <w:rPr>
                <w:rFonts w:cs="Arial"/>
                <w:szCs w:val="20"/>
              </w:rPr>
              <w:t>Кризн</w:t>
            </w:r>
            <w:r w:rsidRPr="00683AD7">
              <w:rPr>
                <w:rFonts w:cs="Arial"/>
                <w:szCs w:val="20"/>
                <w:lang w:val="sr-Cyrl-CS"/>
              </w:rPr>
              <w:t>ог</w:t>
            </w:r>
            <w:r w:rsidRPr="00683AD7">
              <w:rPr>
                <w:rFonts w:cs="Arial"/>
                <w:szCs w:val="20"/>
              </w:rPr>
              <w:t xml:space="preserve"> план</w:t>
            </w:r>
            <w:r w:rsidRPr="00683AD7">
              <w:rPr>
                <w:rFonts w:cs="Arial"/>
                <w:szCs w:val="20"/>
                <w:lang w:val="sr-Cyrl-CS"/>
              </w:rPr>
              <w:t>а</w:t>
            </w:r>
            <w:r w:rsidRPr="00683AD7">
              <w:rPr>
                <w:rFonts w:cs="Arial"/>
                <w:szCs w:val="20"/>
              </w:rPr>
              <w:t xml:space="preserve"> ради обезбеђивања сигурности снабдевања природним гасом</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rPr>
              <w:t xml:space="preserve">Члан 315. став 3. Закона о енергетици („Службени гласник РС”, број 145/14)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rPr>
            </w:pPr>
            <w:r w:rsidRPr="00683AD7">
              <w:rPr>
                <w:rFonts w:cs="Arial"/>
                <w:szCs w:val="20"/>
                <w:lang w:val="sr-Cyrl-CS"/>
              </w:rPr>
              <w:t>У</w:t>
            </w:r>
            <w:r w:rsidRPr="00683AD7">
              <w:rPr>
                <w:rFonts w:cs="Arial"/>
                <w:szCs w:val="20"/>
              </w:rPr>
              <w:t>тврђују</w:t>
            </w:r>
            <w:r w:rsidRPr="00683AD7">
              <w:rPr>
                <w:rFonts w:cs="Arial"/>
                <w:szCs w:val="20"/>
                <w:lang w:val="sr-Cyrl-CS"/>
              </w:rPr>
              <w:t xml:space="preserve"> се</w:t>
            </w:r>
            <w:r w:rsidRPr="00683AD7">
              <w:rPr>
                <w:rFonts w:cs="Arial"/>
                <w:szCs w:val="20"/>
              </w:rPr>
              <w:t xml:space="preserve"> мере, енергетски субјекти који ће бити задужени за обезбеђивање сигурности рада транспортног система и сигурности снабдевања одређених група крајњих купаца, количине и капацитет</w:t>
            </w:r>
            <w:r w:rsidRPr="00683AD7">
              <w:rPr>
                <w:rFonts w:cs="Arial"/>
                <w:szCs w:val="20"/>
                <w:lang w:val="sr-Cyrl-CS"/>
              </w:rPr>
              <w:t>и</w:t>
            </w:r>
            <w:r w:rsidRPr="00683AD7">
              <w:rPr>
                <w:rFonts w:cs="Arial"/>
                <w:szCs w:val="20"/>
              </w:rPr>
              <w:t xml:space="preserve"> природног гаса, у случају опште несташице природног гаса </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ДА</w:t>
            </w:r>
          </w:p>
        </w:tc>
        <w:tc>
          <w:tcPr>
            <w:tcW w:w="0" w:type="auto"/>
            <w:tcBorders>
              <w:top w:val="dotted" w:sz="6" w:space="0" w:color="000000"/>
              <w:left w:val="nil"/>
              <w:bottom w:val="nil"/>
              <w:right w:val="nil"/>
            </w:tcBorders>
            <w:tcMar>
              <w:top w:w="75" w:type="dxa"/>
              <w:left w:w="75" w:type="dxa"/>
              <w:bottom w:w="75" w:type="dxa"/>
              <w:right w:w="75" w:type="dxa"/>
            </w:tcMar>
            <w:hideMark/>
          </w:tcPr>
          <w:p w:rsidR="00683AD7" w:rsidRPr="00683AD7" w:rsidRDefault="00683AD7" w:rsidP="00683AD7">
            <w:pPr>
              <w:jc w:val="center"/>
              <w:rPr>
                <w:rFonts w:cs="Arial"/>
                <w:szCs w:val="20"/>
              </w:rPr>
            </w:pPr>
            <w:r w:rsidRPr="00683AD7">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53" w:name="_Toc410731387"/>
      <w:r w:rsidRPr="00E4399F">
        <w:t>ПРОПИСИ ОРГАНА ДРЖАВНЕ УПРАВЕ</w:t>
      </w:r>
      <w:bookmarkEnd w:id="53"/>
    </w:p>
    <w:tbl>
      <w:tblPr>
        <w:tblW w:w="5000" w:type="pct"/>
        <w:tblCellMar>
          <w:left w:w="57" w:type="dxa"/>
          <w:right w:w="57" w:type="dxa"/>
        </w:tblCellMar>
        <w:tblLook w:val="04A0" w:firstRow="1" w:lastRow="0" w:firstColumn="1" w:lastColumn="0" w:noHBand="0" w:noVBand="1"/>
      </w:tblPr>
      <w:tblGrid>
        <w:gridCol w:w="707"/>
        <w:gridCol w:w="3633"/>
        <w:gridCol w:w="2703"/>
        <w:gridCol w:w="3952"/>
        <w:gridCol w:w="634"/>
        <w:gridCol w:w="1562"/>
        <w:gridCol w:w="1437"/>
      </w:tblGrid>
      <w:tr w:rsidR="00683AD7" w:rsidRPr="00683AD7" w:rsidTr="00D47B5E">
        <w:trPr>
          <w:tblHeader/>
        </w:trPr>
        <w:tc>
          <w:tcPr>
            <w:tcW w:w="250"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683AD7">
            <w:pPr>
              <w:rPr>
                <w:rFonts w:cs="Arial"/>
                <w:b/>
                <w:bCs/>
                <w:szCs w:val="20"/>
              </w:rPr>
            </w:pPr>
            <w:r w:rsidRPr="00683AD7">
              <w:rPr>
                <w:rFonts w:cs="Arial"/>
                <w:b/>
                <w:bCs/>
                <w:szCs w:val="20"/>
              </w:rPr>
              <w:t>Редни број</w:t>
            </w:r>
          </w:p>
        </w:tc>
        <w:tc>
          <w:tcPr>
            <w:tcW w:w="1250"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683AD7">
            <w:pPr>
              <w:rPr>
                <w:rFonts w:cs="Arial"/>
                <w:b/>
                <w:bCs/>
                <w:szCs w:val="20"/>
              </w:rPr>
            </w:pPr>
            <w:r w:rsidRPr="00683AD7">
              <w:rPr>
                <w:rFonts w:cs="Arial"/>
                <w:b/>
                <w:bCs/>
                <w:szCs w:val="20"/>
              </w:rPr>
              <w:t>Назив</w:t>
            </w:r>
          </w:p>
        </w:tc>
        <w:tc>
          <w:tcPr>
            <w:tcW w:w="932"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683AD7">
            <w:pPr>
              <w:rPr>
                <w:rFonts w:cs="Arial"/>
                <w:b/>
                <w:bCs/>
                <w:szCs w:val="20"/>
              </w:rPr>
            </w:pPr>
            <w:r w:rsidRPr="00683AD7">
              <w:rPr>
                <w:rFonts w:cs="Arial"/>
                <w:b/>
                <w:bCs/>
                <w:szCs w:val="20"/>
              </w:rPr>
              <w:t>Правни основ</w:t>
            </w:r>
          </w:p>
        </w:tc>
        <w:tc>
          <w:tcPr>
            <w:tcW w:w="1359"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683AD7">
            <w:pPr>
              <w:rPr>
                <w:rFonts w:cs="Arial"/>
                <w:b/>
                <w:bCs/>
                <w:szCs w:val="20"/>
              </w:rPr>
            </w:pPr>
            <w:r w:rsidRPr="00683AD7">
              <w:rPr>
                <w:rFonts w:cs="Arial"/>
                <w:b/>
                <w:bCs/>
                <w:szCs w:val="20"/>
              </w:rPr>
              <w:t>Референтни документ</w:t>
            </w:r>
          </w:p>
        </w:tc>
        <w:tc>
          <w:tcPr>
            <w:tcW w:w="167"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445AE4" w:rsidP="00D47B5E">
            <w:pPr>
              <w:jc w:val="center"/>
              <w:rPr>
                <w:rFonts w:cs="Arial"/>
                <w:b/>
                <w:bCs/>
                <w:szCs w:val="20"/>
              </w:rPr>
            </w:pPr>
            <w:r>
              <w:rPr>
                <w:rFonts w:cs="Arial"/>
                <w:b/>
                <w:bCs/>
                <w:szCs w:val="20"/>
              </w:rPr>
              <w:t>НПАА</w:t>
            </w:r>
          </w:p>
        </w:tc>
        <w:tc>
          <w:tcPr>
            <w:tcW w:w="542"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D47B5E">
            <w:pPr>
              <w:jc w:val="center"/>
              <w:rPr>
                <w:rFonts w:cs="Arial"/>
                <w:b/>
                <w:bCs/>
                <w:szCs w:val="20"/>
              </w:rPr>
            </w:pPr>
            <w:r w:rsidRPr="00683AD7">
              <w:rPr>
                <w:rFonts w:cs="Arial"/>
                <w:b/>
                <w:bCs/>
                <w:szCs w:val="20"/>
              </w:rPr>
              <w:t>Рок доношења (месец)</w:t>
            </w:r>
          </w:p>
        </w:tc>
        <w:tc>
          <w:tcPr>
            <w:tcW w:w="499"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683AD7" w:rsidRPr="00683AD7" w:rsidRDefault="00683AD7" w:rsidP="00D47B5E">
            <w:pPr>
              <w:jc w:val="center"/>
              <w:rPr>
                <w:rFonts w:cs="Arial"/>
                <w:b/>
                <w:bCs/>
                <w:szCs w:val="20"/>
              </w:rPr>
            </w:pPr>
            <w:r w:rsidRPr="00683AD7">
              <w:rPr>
                <w:rFonts w:cs="Arial"/>
                <w:b/>
                <w:bCs/>
                <w:szCs w:val="20"/>
              </w:rPr>
              <w:t>Прописан крајњи рок</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утврђивању модела уговора о енергетским услугама за примену мера побољшања енергетске ефикасности када су наручиоци из јавног сектора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67. став 8.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01. 2015.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утврђивању годишњег Програма геолошких истражних радова за 2015. годину</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20. став 3. Закона о рударству и геолошким истраживањима („Службени гласник РС”, број 88/11)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01. 2015.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lang w:val="sr-Cyrl-CS"/>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условима у погледу кадрова, опреме и простора организације која спроводи обуку за енергетске менаџере и овлашћене енергетске саветнике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31. став 7.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01. 2015.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11. 201</w:t>
            </w:r>
            <w:r w:rsidRPr="00683AD7">
              <w:rPr>
                <w:rFonts w:cs="Arial"/>
                <w:szCs w:val="20"/>
                <w:lang w:val="sr-Cyrl-CS"/>
              </w:rPr>
              <w:t>3</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начину и роковима достављања података неопходних за праћење спровођења Акционог плана и методологији за праћење, проверу и оцену ефеката спровођења Акционог плана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9.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01. 2015.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5</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начину спровођења и садржини програма обуке за енергетског менаџера, трошковима похађања обуке, као и ближим условима, програму и начину полагања испита за енергетског менаџера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31. став 7. и члан 32. ст. 3. и 4.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01. 2015.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11. 201</w:t>
            </w:r>
            <w:r w:rsidRPr="00683AD7">
              <w:rPr>
                <w:rFonts w:cs="Arial"/>
                <w:szCs w:val="20"/>
                <w:lang w:val="sr-Cyrl-CS"/>
              </w:rPr>
              <w:t>3</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6</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контроли система за климатизацију</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55. став 4.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7</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обрасцу на коме се достављају обједињени статистички подаци о испорученој енергији</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49. став 3.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8</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условима и нормативима за безбедну дистрибуцију и природног гаса за гасоводе радног притиска мањег од 16 бар * по прибављеним мишљењима министра надлежног за унутрашње послове и министра надлежног за заштиту животне средине и просторно планирање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Члaн 4. Закона о цевоводном транспорту гасовитих и течних угљоводоника и дистрибуцији гасовитих угљоводоника („Службени гласник РС”, број 104/09)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12. 2011.</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9</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изменама и допунама Правилника о условима за расподелу и коришћење средстава Буџетског фонда за унапређење енергетске ефикасности Републике Србије и критеријумима о изузимању од обавезе вршења енергетског прегледа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61. ст.7. и 8.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10</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прегледу котлова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54. став 4.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обрасцу извештаја о остваривању циљева уштеде енергије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18. став 7.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12</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ближим условима за именовање енергетских менаџера према обвезницима система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18. став 6.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13</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минималним критеријумима у погледу енергетске ефикасности у поступку јавне набавке роба и услуга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69. став 3.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14</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захтевима еко-дизајна, поступку утврђивања усклађености производа са захтевима еко-дизајна и начину означавања производа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42. став 9. Закона о ефикасном коришћењу енергије (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15</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начину спровођења и садржини програма обуке за енергетског саветника, трошковима похађања обуке, као и ближим условима, програму и начину полагања испита за енергетског саветника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31. став 7. и члан 32. став 4.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11. 2013.</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16</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техничким захтевима за електричне инсталације ниског напона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219.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w:t>
            </w:r>
            <w:r w:rsidRPr="00683AD7">
              <w:rPr>
                <w:rFonts w:cs="Arial"/>
                <w:szCs w:val="20"/>
                <w:lang w:val="sr-Cyrl-CS"/>
              </w:rPr>
              <w:t>9</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17</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врстама података, року, начину и обрасцу на којем се достављају подаци о извршеном енергетском прегледу, односно енергетској ревизији</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20. став 5.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18</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услови</w:t>
            </w:r>
            <w:r w:rsidRPr="00683AD7">
              <w:rPr>
                <w:rFonts w:cs="Arial"/>
                <w:szCs w:val="20"/>
                <w:lang w:val="sr-Cyrl-CS"/>
              </w:rPr>
              <w:t>ма</w:t>
            </w:r>
            <w:r w:rsidRPr="00683AD7">
              <w:rPr>
                <w:rFonts w:cs="Arial"/>
                <w:szCs w:val="20"/>
              </w:rPr>
              <w:t xml:space="preserve"> за издавање енергетске дозволе, садржај</w:t>
            </w:r>
            <w:r w:rsidRPr="00683AD7">
              <w:rPr>
                <w:rFonts w:cs="Arial"/>
                <w:szCs w:val="20"/>
                <w:lang w:val="sr-Cyrl-CS"/>
              </w:rPr>
              <w:t>у</w:t>
            </w:r>
            <w:r w:rsidRPr="00683AD7">
              <w:rPr>
                <w:rFonts w:cs="Arial"/>
                <w:szCs w:val="20"/>
              </w:rPr>
              <w:t xml:space="preserve"> захтева за издавање енергетске дозволе у зависности од врсте и намене енергетског објекта, начин</w:t>
            </w:r>
            <w:r w:rsidRPr="00683AD7">
              <w:rPr>
                <w:rFonts w:cs="Arial"/>
                <w:szCs w:val="20"/>
                <w:lang w:val="sr-Cyrl-CS"/>
              </w:rPr>
              <w:t>у</w:t>
            </w:r>
            <w:r w:rsidRPr="00683AD7">
              <w:rPr>
                <w:rFonts w:cs="Arial"/>
                <w:szCs w:val="20"/>
              </w:rPr>
              <w:t xml:space="preserve"> издавања енергетске дозволе и садржај</w:t>
            </w:r>
            <w:r w:rsidRPr="00683AD7">
              <w:rPr>
                <w:rFonts w:cs="Arial"/>
                <w:szCs w:val="20"/>
                <w:lang w:val="sr-Cyrl-CS"/>
              </w:rPr>
              <w:t>у</w:t>
            </w:r>
            <w:r w:rsidRPr="00683AD7">
              <w:rPr>
                <w:rFonts w:cs="Arial"/>
                <w:szCs w:val="20"/>
              </w:rPr>
              <w:t xml:space="preserve"> регистра издатих енергетских дозвола и регистра енергетских дозвола које су престале да важе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34. став 3.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19</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услови</w:t>
            </w:r>
            <w:r w:rsidRPr="00683AD7">
              <w:rPr>
                <w:rFonts w:cs="Arial"/>
                <w:szCs w:val="20"/>
                <w:lang w:val="sr-Cyrl-CS"/>
              </w:rPr>
              <w:t>ма</w:t>
            </w:r>
            <w:r w:rsidRPr="00683AD7">
              <w:rPr>
                <w:rFonts w:cs="Arial"/>
                <w:szCs w:val="20"/>
              </w:rPr>
              <w:t xml:space="preserve"> за издавање, измену и одузимање лиценце, садржин</w:t>
            </w:r>
            <w:r w:rsidRPr="00683AD7">
              <w:rPr>
                <w:rFonts w:cs="Arial"/>
                <w:szCs w:val="20"/>
                <w:lang w:val="sr-Cyrl-CS"/>
              </w:rPr>
              <w:t>и</w:t>
            </w:r>
            <w:r w:rsidRPr="00683AD7">
              <w:rPr>
                <w:rFonts w:cs="Arial"/>
                <w:szCs w:val="20"/>
              </w:rPr>
              <w:t xml:space="preserve"> захтева за издавање лиценце, садржин</w:t>
            </w:r>
            <w:r w:rsidRPr="00683AD7">
              <w:rPr>
                <w:rFonts w:cs="Arial"/>
                <w:szCs w:val="20"/>
                <w:lang w:val="sr-Cyrl-CS"/>
              </w:rPr>
              <w:t>и</w:t>
            </w:r>
            <w:r w:rsidRPr="00683AD7">
              <w:rPr>
                <w:rFonts w:cs="Arial"/>
                <w:szCs w:val="20"/>
              </w:rPr>
              <w:t xml:space="preserve"> захтева за издавање извештаја надлежног инспектора из члана 22. став 1. тач. 3) и 4) и доказ</w:t>
            </w:r>
            <w:r w:rsidRPr="00683AD7">
              <w:rPr>
                <w:rFonts w:cs="Arial"/>
                <w:szCs w:val="20"/>
                <w:lang w:val="sr-Cyrl-CS"/>
              </w:rPr>
              <w:t>а</w:t>
            </w:r>
            <w:r w:rsidRPr="00683AD7">
              <w:rPr>
                <w:rFonts w:cs="Arial"/>
                <w:szCs w:val="20"/>
              </w:rPr>
              <w:t xml:space="preserve"> кој</w:t>
            </w:r>
            <w:r w:rsidRPr="00683AD7">
              <w:rPr>
                <w:rFonts w:cs="Arial"/>
                <w:szCs w:val="20"/>
                <w:lang w:val="sr-Cyrl-CS"/>
              </w:rPr>
              <w:t>и</w:t>
            </w:r>
            <w:r w:rsidRPr="00683AD7">
              <w:rPr>
                <w:rFonts w:cs="Arial"/>
                <w:szCs w:val="20"/>
              </w:rPr>
              <w:t xml:space="preserve"> се прилажу уз захтев за издавање извештаја и </w:t>
            </w:r>
            <w:r w:rsidRPr="00683AD7">
              <w:rPr>
                <w:rFonts w:cs="Arial"/>
                <w:szCs w:val="20"/>
                <w:lang w:val="sr-Cyrl-CS"/>
              </w:rPr>
              <w:t xml:space="preserve">о </w:t>
            </w:r>
            <w:r w:rsidRPr="00683AD7">
              <w:rPr>
                <w:rFonts w:cs="Arial"/>
                <w:szCs w:val="20"/>
              </w:rPr>
              <w:t>начин</w:t>
            </w:r>
            <w:r w:rsidRPr="00683AD7">
              <w:rPr>
                <w:rFonts w:cs="Arial"/>
                <w:szCs w:val="20"/>
                <w:lang w:val="sr-Cyrl-CS"/>
              </w:rPr>
              <w:t>у</w:t>
            </w:r>
            <w:r w:rsidRPr="00683AD7">
              <w:rPr>
                <w:rFonts w:cs="Arial"/>
                <w:szCs w:val="20"/>
              </w:rPr>
              <w:t xml:space="preserve"> вођења регистра издатих и одузетих лиценци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27. став 7., члан 101. став 2. и члан 240. став 2.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20</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садржини извештаја о спроведеном енергетском прегледу, односно енергетској ревизији</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24. став 2. Закона о ефикасном коришћењу енергетике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11. 2013.</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методологији за спровођење енергетског прегледа, условима и начину вршења енергетске ревизије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25. став 2.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06. 2015.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11. 2013.</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22</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условима под којима би опремање грејне инсталације мерним уређајима било технички неизводљиво или у односу на дугорочно процењену уштеду енергије није економски исплативо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51. став 4.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09. 2015.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23</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садржини елабората о енергетској ефикасности постројења за производњу топлотне или електричне енергије, система или делова система за преношење, односно дистрибуцију електричне, односно топлотне енергије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46. став 5.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09. 2015.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03. 2014.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24</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начину израчунавања удела енергије из обновљивих извора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67. Закон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25</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којим се ближе прописују услову из чл. 288. и 289. Закона о енергетици („Службени гласник РС”, број 145/14) садржина захтева за изузеће и садржина акта за изузеће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290. став 1.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26</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техничким нормативима за подземну експлоатацију металичних и неметаличних минералних сировина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27</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Енергетском билансу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14.став 2 Закона о енергетици („Службени гласник РС”, број 145/14 )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28</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услови</w:t>
            </w:r>
            <w:r w:rsidRPr="00683AD7">
              <w:rPr>
                <w:rFonts w:cs="Arial"/>
                <w:szCs w:val="20"/>
                <w:lang w:val="sr-Cyrl-CS"/>
              </w:rPr>
              <w:t>ма</w:t>
            </w:r>
            <w:r w:rsidRPr="00683AD7">
              <w:rPr>
                <w:rFonts w:cs="Arial"/>
                <w:szCs w:val="20"/>
              </w:rPr>
              <w:t xml:space="preserve"> за издавање, измену и одузимање Сагласности за складиштење и снабдевање за сопствене потребе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28. став 8.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29</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рокови</w:t>
            </w:r>
            <w:r w:rsidRPr="00683AD7">
              <w:rPr>
                <w:rFonts w:cs="Arial"/>
                <w:szCs w:val="20"/>
                <w:lang w:val="sr-Cyrl-CS"/>
              </w:rPr>
              <w:t>ма</w:t>
            </w:r>
            <w:r w:rsidRPr="00683AD7">
              <w:rPr>
                <w:rFonts w:cs="Arial"/>
                <w:szCs w:val="20"/>
              </w:rPr>
              <w:t>, садржај</w:t>
            </w:r>
            <w:r w:rsidRPr="00683AD7">
              <w:rPr>
                <w:rFonts w:cs="Arial"/>
                <w:szCs w:val="20"/>
                <w:lang w:val="sr-Cyrl-CS"/>
              </w:rPr>
              <w:t>у</w:t>
            </w:r>
            <w:r w:rsidRPr="00683AD7">
              <w:rPr>
                <w:rFonts w:cs="Arial"/>
                <w:szCs w:val="20"/>
              </w:rPr>
              <w:t xml:space="preserve"> и начин</w:t>
            </w:r>
            <w:r w:rsidRPr="00683AD7">
              <w:rPr>
                <w:rFonts w:cs="Arial"/>
                <w:szCs w:val="20"/>
                <w:lang w:val="sr-Cyrl-CS"/>
              </w:rPr>
              <w:t>у</w:t>
            </w:r>
            <w:r w:rsidRPr="00683AD7">
              <w:rPr>
                <w:rFonts w:cs="Arial"/>
                <w:szCs w:val="20"/>
              </w:rPr>
              <w:t xml:space="preserve"> достављања података о набавци и продаји нафте, деривата нафте, биогорива и компримованог природног гаса и података о ценама деривата нафте и биогорива са и без акциза и пореза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335. став 1. и 2.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30</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начину на који се крајњем купцу прорачунава и приказује удео свих врста извора енергије у продатој електричној енергији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87. став 5. Закон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садржај</w:t>
            </w:r>
            <w:r w:rsidRPr="00683AD7">
              <w:rPr>
                <w:rFonts w:cs="Arial"/>
                <w:szCs w:val="20"/>
                <w:lang w:val="sr-Cyrl-CS"/>
              </w:rPr>
              <w:t>у</w:t>
            </w:r>
            <w:r w:rsidRPr="00683AD7">
              <w:rPr>
                <w:rFonts w:cs="Arial"/>
                <w:szCs w:val="20"/>
              </w:rPr>
              <w:t xml:space="preserve"> и начин</w:t>
            </w:r>
            <w:r w:rsidRPr="00683AD7">
              <w:rPr>
                <w:rFonts w:cs="Arial"/>
                <w:szCs w:val="20"/>
                <w:lang w:val="sr-Cyrl-CS"/>
              </w:rPr>
              <w:t>у</w:t>
            </w:r>
            <w:r w:rsidRPr="00683AD7">
              <w:rPr>
                <w:rFonts w:cs="Arial"/>
                <w:szCs w:val="20"/>
              </w:rPr>
              <w:t xml:space="preserve"> вођења регистра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352. став 3.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32</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w:t>
            </w:r>
            <w:r w:rsidR="00781297">
              <w:rPr>
                <w:rFonts w:cs="Arial"/>
                <w:szCs w:val="20"/>
              </w:rPr>
              <w:t xml:space="preserve"> </w:t>
            </w:r>
            <w:r w:rsidRPr="00683AD7">
              <w:rPr>
                <w:rFonts w:cs="Arial"/>
                <w:szCs w:val="20"/>
                <w:lang w:val="sr-Cyrl-CS"/>
              </w:rPr>
              <w:t xml:space="preserve">о </w:t>
            </w:r>
            <w:r w:rsidRPr="00683AD7">
              <w:rPr>
                <w:rFonts w:cs="Arial"/>
                <w:szCs w:val="20"/>
              </w:rPr>
              <w:t>обра</w:t>
            </w:r>
            <w:r w:rsidRPr="00683AD7">
              <w:rPr>
                <w:rFonts w:cs="Arial"/>
                <w:szCs w:val="20"/>
                <w:lang w:val="sr-Cyrl-CS"/>
              </w:rPr>
              <w:t>с</w:t>
            </w:r>
            <w:r w:rsidRPr="00683AD7">
              <w:rPr>
                <w:rFonts w:cs="Arial"/>
                <w:szCs w:val="20"/>
              </w:rPr>
              <w:t>ц</w:t>
            </w:r>
            <w:r w:rsidRPr="00683AD7">
              <w:rPr>
                <w:rFonts w:cs="Arial"/>
                <w:szCs w:val="20"/>
                <w:lang w:val="sr-Cyrl-CS"/>
              </w:rPr>
              <w:t>у</w:t>
            </w:r>
            <w:r w:rsidRPr="00683AD7">
              <w:rPr>
                <w:rFonts w:cs="Arial"/>
                <w:szCs w:val="20"/>
              </w:rPr>
              <w:t xml:space="preserve"> за вођење регистра повлашћених произвођача топлотне енергије</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366. став 2. Закона о енергетици („Службени гласник РС”,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33</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систем</w:t>
            </w:r>
            <w:r w:rsidRPr="00683AD7">
              <w:rPr>
                <w:rFonts w:cs="Arial"/>
                <w:szCs w:val="20"/>
                <w:lang w:val="sr-Cyrl-CS"/>
              </w:rPr>
              <w:t xml:space="preserve">у </w:t>
            </w:r>
            <w:r w:rsidRPr="00683AD7">
              <w:rPr>
                <w:rFonts w:cs="Arial"/>
                <w:szCs w:val="20"/>
              </w:rPr>
              <w:t>управља</w:t>
            </w:r>
            <w:r w:rsidRPr="00683AD7">
              <w:rPr>
                <w:rFonts w:cs="Arial"/>
                <w:szCs w:val="20"/>
                <w:lang w:val="sr-Cyrl-CS"/>
              </w:rPr>
              <w:t>ња</w:t>
            </w:r>
            <w:r w:rsidRPr="00683AD7">
              <w:rPr>
                <w:rFonts w:cs="Arial"/>
                <w:szCs w:val="20"/>
              </w:rPr>
              <w:t xml:space="preserve"> процесима пријема, продаје и залихама робе и извештавањ</w:t>
            </w:r>
            <w:r w:rsidRPr="00683AD7">
              <w:rPr>
                <w:rFonts w:cs="Arial"/>
                <w:szCs w:val="20"/>
                <w:lang w:val="sr-Cyrl-CS"/>
              </w:rPr>
              <w:t>у</w:t>
            </w:r>
            <w:r w:rsidRPr="00683AD7">
              <w:rPr>
                <w:rFonts w:cs="Arial"/>
                <w:szCs w:val="20"/>
              </w:rPr>
              <w:t xml:space="preserve"> на објектима у којима се обавља трговина нафтом, дериватима нафте, биогоривом и компримованим природним гасом</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335. став 3.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34</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w:t>
            </w:r>
            <w:r w:rsidRPr="00683AD7">
              <w:rPr>
                <w:rFonts w:cs="Arial"/>
                <w:szCs w:val="20"/>
                <w:lang w:val="sr-Cyrl-CS"/>
              </w:rPr>
              <w:t xml:space="preserve">о </w:t>
            </w:r>
            <w:r w:rsidRPr="00683AD7">
              <w:rPr>
                <w:rFonts w:cs="Arial"/>
                <w:szCs w:val="20"/>
              </w:rPr>
              <w:t>рокови</w:t>
            </w:r>
            <w:r w:rsidRPr="00683AD7">
              <w:rPr>
                <w:rFonts w:cs="Arial"/>
                <w:szCs w:val="20"/>
                <w:lang w:val="sr-Cyrl-CS"/>
              </w:rPr>
              <w:t>ма</w:t>
            </w:r>
            <w:r w:rsidRPr="00683AD7">
              <w:rPr>
                <w:rFonts w:cs="Arial"/>
                <w:szCs w:val="20"/>
              </w:rPr>
              <w:t>, садржај</w:t>
            </w:r>
            <w:r w:rsidRPr="00683AD7">
              <w:rPr>
                <w:rFonts w:cs="Arial"/>
                <w:szCs w:val="20"/>
                <w:lang w:val="sr-Cyrl-CS"/>
              </w:rPr>
              <w:t>у</w:t>
            </w:r>
            <w:r w:rsidRPr="00683AD7">
              <w:rPr>
                <w:rFonts w:cs="Arial"/>
                <w:szCs w:val="20"/>
              </w:rPr>
              <w:t xml:space="preserve"> и начин</w:t>
            </w:r>
            <w:r w:rsidRPr="00683AD7">
              <w:rPr>
                <w:rFonts w:cs="Arial"/>
                <w:szCs w:val="20"/>
                <w:lang w:val="sr-Cyrl-CS"/>
              </w:rPr>
              <w:t>у</w:t>
            </w:r>
            <w:r w:rsidRPr="00683AD7">
              <w:rPr>
                <w:rFonts w:cs="Arial"/>
                <w:szCs w:val="20"/>
              </w:rPr>
              <w:t xml:space="preserve"> достављања података о планираним или започетим инвестицијама и ремонтима и података о постројењу у случају прекида рада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336.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 xml:space="preserve">Национална стратегија одрживог коришћења </w:t>
            </w:r>
            <w:r w:rsidR="00F43693">
              <w:rPr>
                <w:rFonts w:cs="Arial"/>
                <w:szCs w:val="20"/>
              </w:rPr>
              <w:t>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35</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захтевима за уземљења електроенергетских постројења називног напона изнад 1000 V</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219.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w:t>
            </w:r>
            <w:r w:rsidR="00F43693">
              <w:rPr>
                <w:rFonts w:cs="Arial"/>
                <w:szCs w:val="20"/>
              </w:rPr>
              <w:t>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lang w:val="sr-Cyrl-CS"/>
              </w:rPr>
              <w:t>12</w:t>
            </w:r>
            <w:r w:rsidRPr="00683AD7">
              <w:rPr>
                <w:rFonts w:cs="Arial"/>
                <w:szCs w:val="20"/>
              </w:rPr>
              <w:t>. 201</w:t>
            </w:r>
            <w:r w:rsidRPr="00683AD7">
              <w:rPr>
                <w:rFonts w:cs="Arial"/>
                <w:szCs w:val="20"/>
                <w:lang w:val="sr-Cyrl-CS"/>
              </w:rPr>
              <w:t>9</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36</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захтевима за заштиту нисконапонских мрежа и припадајућих трансформаторских станица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219. Закона о енергетици („Службени гласник РС”, број 145/14 )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lang w:val="sr-Cyrl-CS"/>
              </w:rPr>
              <w:t>12</w:t>
            </w:r>
            <w:r w:rsidRPr="00683AD7">
              <w:rPr>
                <w:rFonts w:cs="Arial"/>
                <w:szCs w:val="20"/>
              </w:rPr>
              <w:t>. 201</w:t>
            </w:r>
            <w:r w:rsidRPr="00683AD7">
              <w:rPr>
                <w:rFonts w:cs="Arial"/>
                <w:szCs w:val="20"/>
                <w:lang w:val="sr-Cyrl-CS"/>
              </w:rPr>
              <w:t>9</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37</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техничким нормативима за подземну експлоатацију угља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природни</w:t>
            </w:r>
            <w:r w:rsidR="00F43693">
              <w:rPr>
                <w:rFonts w:cs="Arial"/>
                <w:szCs w:val="20"/>
              </w:rPr>
              <w:t>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38</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условима, начину издавања и одузимању лиценци, садржини и обрасцу лиценце, и висини трошкова за издавање лиценци за обављање одређених послова при геолошким истраживањима и експлоатацији минералних сировина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106. став 4. Закона о рударству и геолошким истраживањима („Службени гласник РС”, број 88/11)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12. 2013.</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39</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о садржини програма унапређења енергетске ефикасности у превозу* министар уз сагласност министра надлежног за послове саобраћаја прописује садржин5у програма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72. став 2.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09. 2014.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40</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обиму и врсти података који се прикупљају из обавезних техничких прегледа моторних возила, као и садржини и обрасцу извештаја који омогућавају утврђивање и праћење индикатора потрошње енергије у превозу</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73. став 5. Закона о ефикасном коришћењу енергије („Службени гласник РС”, број 25/13)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09. 2014.</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захтевима за заштиту од атмосферског пражњења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219.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lang w:val="sr-Cyrl-CS"/>
              </w:rPr>
              <w:t>12</w:t>
            </w:r>
            <w:r w:rsidRPr="00683AD7">
              <w:rPr>
                <w:rFonts w:cs="Arial"/>
                <w:szCs w:val="20"/>
              </w:rPr>
              <w:t>. 201</w:t>
            </w:r>
            <w:r w:rsidRPr="00683AD7">
              <w:rPr>
                <w:rFonts w:cs="Arial"/>
                <w:szCs w:val="20"/>
                <w:lang w:val="sr-Cyrl-CS"/>
              </w:rPr>
              <w:t>9</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42</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захтевима за изградњу надземних електроенергетских водова називног напона 1 kV до 400 kV</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219.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lang w:val="sr-Cyrl-CS"/>
              </w:rPr>
              <w:t>12</w:t>
            </w:r>
            <w:r w:rsidRPr="00683AD7">
              <w:rPr>
                <w:rFonts w:cs="Arial"/>
                <w:szCs w:val="20"/>
              </w:rPr>
              <w:t>. 201</w:t>
            </w:r>
            <w:r w:rsidRPr="00683AD7">
              <w:rPr>
                <w:rFonts w:cs="Arial"/>
                <w:szCs w:val="20"/>
                <w:lang w:val="sr-Cyrl-CS"/>
              </w:rPr>
              <w:t>9</w:t>
            </w:r>
            <w:r w:rsidRPr="00683AD7">
              <w:rPr>
                <w:rFonts w:cs="Arial"/>
                <w:szCs w:val="20"/>
              </w:rPr>
              <w:t>.</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43</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o садржају пројеката геолошких истраживања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24. став 2. Закона о рударству и геолошким истраживањима („Службени гласник РС”, број 88/11)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44</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гасним апаратима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45</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условима и начину одржавања унутрашњих гасних инсталација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Члaн 25. став 4.Закона о цевоводном транспорту гасовитих и течних угљоводоника и дистрибуцији гасовитих угљоводоника („Службени гласник РС”, број 104/09)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12. 2011.</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46</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Правилник којим се ближе прописује програм и начин полагања стручног испита </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24. став 3. Закона о енергетици („Службени гласник РС”, број 145/14)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ДА</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47</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изменама и допунама Правилника о техничиким и другим захтевима за течна горива нафтног порекла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 xml:space="preserve">Национална стратегија одрживог коришћења </w:t>
            </w:r>
            <w:r w:rsidR="00F43693">
              <w:rPr>
                <w:rFonts w:cs="Arial"/>
                <w:szCs w:val="20"/>
              </w:rPr>
              <w:t>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48</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нормативима при превозу људи у рудницима са подземном експлоатацијом минералних сировина хоризонталним и косим просторијама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коришћења п</w:t>
            </w:r>
            <w:r w:rsidR="00F43693">
              <w:rPr>
                <w:rFonts w:cs="Arial"/>
                <w:szCs w:val="20"/>
              </w:rPr>
              <w:t>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49</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садржини завршног и Годишњег извештаја геолошких истраживања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29. став 3. Закона о рударству и геолошким истраживањима („Службени гласник РС”, број 88/11)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12. 2013.</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50</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нормативима при руковању експлозивним средствима и минирању у рударству</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r w:rsidR="00683AD7" w:rsidRPr="00683AD7" w:rsidTr="00D47B5E">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51</w:t>
            </w:r>
          </w:p>
        </w:tc>
        <w:tc>
          <w:tcPr>
            <w:tcW w:w="0" w:type="auto"/>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Правилник о техничким нормативима при превозу људи и материјала окнима рудника</w:t>
            </w:r>
          </w:p>
        </w:tc>
        <w:tc>
          <w:tcPr>
            <w:tcW w:w="93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683AD7">
            <w:pPr>
              <w:rPr>
                <w:rFonts w:cs="Arial"/>
                <w:szCs w:val="20"/>
              </w:rPr>
            </w:pPr>
            <w:r w:rsidRPr="00683AD7">
              <w:rPr>
                <w:rFonts w:cs="Arial"/>
                <w:szCs w:val="20"/>
              </w:rPr>
              <w:t xml:space="preserve">Члан 6. став 1. Закона о техничким захтевима за производе и оцењивању усаглашености („Службени гласник РС”, број 36/09) </w:t>
            </w:r>
          </w:p>
        </w:tc>
        <w:tc>
          <w:tcPr>
            <w:tcW w:w="1359" w:type="pct"/>
            <w:tcBorders>
              <w:top w:val="dotted" w:sz="6" w:space="0" w:color="000000"/>
              <w:left w:val="nil"/>
              <w:bottom w:val="nil"/>
              <w:right w:val="nil"/>
            </w:tcBorders>
            <w:tcMar>
              <w:top w:w="28" w:type="dxa"/>
              <w:left w:w="28" w:type="dxa"/>
              <w:bottom w:w="28" w:type="dxa"/>
              <w:right w:w="28" w:type="dxa"/>
            </w:tcMar>
            <w:hideMark/>
          </w:tcPr>
          <w:p w:rsidR="00683AD7" w:rsidRPr="00F43693" w:rsidRDefault="00683AD7" w:rsidP="00683AD7">
            <w:pPr>
              <w:rPr>
                <w:rFonts w:cs="Arial"/>
                <w:szCs w:val="20"/>
                <w:lang w:val="sr-Cyrl-RS"/>
              </w:rPr>
            </w:pPr>
            <w:r w:rsidRPr="00683AD7">
              <w:rPr>
                <w:rFonts w:cs="Arial"/>
                <w:szCs w:val="20"/>
              </w:rPr>
              <w:t xml:space="preserve">Национална стратегија одрживог развоја </w:t>
            </w:r>
            <w:r w:rsidRPr="00683AD7">
              <w:rPr>
                <w:rFonts w:cs="Arial"/>
                <w:szCs w:val="20"/>
              </w:rPr>
              <w:br/>
              <w:t>Стратегија развоја енергетике Републике Србије до 2015. године</w:t>
            </w:r>
            <w:r w:rsidRPr="00683AD7">
              <w:rPr>
                <w:rFonts w:cs="Arial"/>
                <w:szCs w:val="20"/>
              </w:rPr>
              <w:br/>
              <w:t>Национална стратегија одрживог кориш</w:t>
            </w:r>
            <w:r w:rsidR="00F43693">
              <w:rPr>
                <w:rFonts w:cs="Arial"/>
                <w:szCs w:val="20"/>
              </w:rPr>
              <w:t>ћења природних ресурса и добара</w:t>
            </w:r>
          </w:p>
        </w:tc>
        <w:tc>
          <w:tcPr>
            <w:tcW w:w="167"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НЕ</w:t>
            </w:r>
          </w:p>
        </w:tc>
        <w:tc>
          <w:tcPr>
            <w:tcW w:w="542"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12. 2015.</w:t>
            </w:r>
          </w:p>
        </w:tc>
        <w:tc>
          <w:tcPr>
            <w:tcW w:w="499" w:type="pct"/>
            <w:tcBorders>
              <w:top w:val="dotted" w:sz="6" w:space="0" w:color="000000"/>
              <w:left w:val="nil"/>
              <w:bottom w:val="nil"/>
              <w:right w:val="nil"/>
            </w:tcBorders>
            <w:tcMar>
              <w:top w:w="28" w:type="dxa"/>
              <w:left w:w="28" w:type="dxa"/>
              <w:bottom w:w="28" w:type="dxa"/>
              <w:right w:w="28" w:type="dxa"/>
            </w:tcMar>
            <w:hideMark/>
          </w:tcPr>
          <w:p w:rsidR="00683AD7" w:rsidRPr="00683AD7" w:rsidRDefault="00683AD7" w:rsidP="00D47B5E">
            <w:pPr>
              <w:jc w:val="center"/>
              <w:rPr>
                <w:rFonts w:cs="Arial"/>
                <w:szCs w:val="20"/>
              </w:rPr>
            </w:pPr>
            <w:r w:rsidRPr="00683AD7">
              <w:rPr>
                <w:rFonts w:cs="Arial"/>
                <w:szCs w:val="20"/>
              </w:rPr>
              <w:t>Није предвиђен</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54" w:name="_Toc410731388"/>
      <w:r w:rsidRPr="00E4399F">
        <w:t>ПРОГРАМИ/ПРОЈЕКТИ ОРГАНА ДРЖАВНЕ УПРАВЕ (РЕЗУЛТАТИ)</w:t>
      </w:r>
      <w:bookmarkEnd w:id="54"/>
    </w:p>
    <w:tbl>
      <w:tblPr>
        <w:tblW w:w="5000" w:type="pct"/>
        <w:tblCellMar>
          <w:top w:w="15" w:type="dxa"/>
          <w:left w:w="15" w:type="dxa"/>
          <w:bottom w:w="15" w:type="dxa"/>
          <w:right w:w="15" w:type="dxa"/>
        </w:tblCellMar>
        <w:tblLook w:val="04A0" w:firstRow="1" w:lastRow="0" w:firstColumn="1" w:lastColumn="0" w:noHBand="0" w:noVBand="1"/>
      </w:tblPr>
      <w:tblGrid>
        <w:gridCol w:w="876"/>
        <w:gridCol w:w="2551"/>
        <w:gridCol w:w="1593"/>
        <w:gridCol w:w="3291"/>
        <w:gridCol w:w="2900"/>
        <w:gridCol w:w="3531"/>
      </w:tblGrid>
      <w:tr w:rsidR="00E4399F" w:rsidRPr="00E4399F" w:rsidTr="006A3D91">
        <w:trPr>
          <w:tblHeader/>
        </w:trPr>
        <w:tc>
          <w:tcPr>
            <w:tcW w:w="293"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77"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1128"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995"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209" w:type="pct"/>
            <w:tcBorders>
              <w:top w:val="single" w:sz="12" w:space="0" w:color="000000"/>
              <w:bottom w:val="single" w:sz="12" w:space="0" w:color="000000"/>
            </w:tcBorders>
            <w:tcMar>
              <w:top w:w="57" w:type="dxa"/>
              <w:left w:w="85" w:type="dxa"/>
              <w:bottom w:w="85" w:type="dxa"/>
              <w:right w:w="8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Програм планирање и спровођење енергетске политике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586.986.762.960 RSD</w:t>
            </w:r>
            <w:r w:rsidR="00E4206A">
              <w:rPr>
                <w:rFonts w:eastAsia="Times New Roman" w:cs="Arial"/>
                <w:szCs w:val="20"/>
              </w:rPr>
              <w:tab/>
            </w:r>
            <w:r w:rsidRPr="000D593D">
              <w:rPr>
                <w:rFonts w:eastAsia="Times New Roman" w:cs="Arial"/>
                <w:szCs w:val="20"/>
              </w:rPr>
              <w:t>(4.891.556.358 EUR)</w:t>
            </w:r>
          </w:p>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162.000.000 RSD</w:t>
            </w:r>
          </w:p>
          <w:p w:rsidR="001858E1" w:rsidRDefault="000D593D" w:rsidP="000D593D">
            <w:pPr>
              <w:rPr>
                <w:rFonts w:eastAsia="Times New Roman" w:cs="Arial"/>
                <w:szCs w:val="20"/>
              </w:rPr>
            </w:pPr>
            <w:r w:rsidRPr="000D593D">
              <w:rPr>
                <w:rFonts w:eastAsia="Times New Roman" w:cs="Arial"/>
                <w:szCs w:val="20"/>
              </w:rPr>
              <w:tab/>
              <w:t>(1.350.000 EUR)</w:t>
            </w:r>
          </w:p>
          <w:p w:rsidR="000D593D" w:rsidRPr="000D593D"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7.924.733.000 RSD</w:t>
            </w:r>
            <w:r w:rsidR="00E4206A">
              <w:rPr>
                <w:rFonts w:eastAsia="Times New Roman" w:cs="Arial"/>
                <w:szCs w:val="20"/>
              </w:rPr>
              <w:tab/>
            </w:r>
          </w:p>
          <w:p w:rsidR="001858E1"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89.790.776.352 RSD</w:t>
            </w:r>
          </w:p>
          <w:p w:rsidR="001858E1" w:rsidRDefault="000D593D" w:rsidP="000D593D">
            <w:pPr>
              <w:rPr>
                <w:rFonts w:eastAsia="Times New Roman" w:cs="Arial"/>
                <w:szCs w:val="20"/>
              </w:rPr>
            </w:pPr>
            <w:r w:rsidRPr="000D593D">
              <w:rPr>
                <w:rFonts w:eastAsia="Times New Roman" w:cs="Arial"/>
                <w:szCs w:val="20"/>
              </w:rPr>
              <w:tab/>
              <w:t>(935.320.587 USD)</w:t>
            </w:r>
          </w:p>
          <w:p w:rsidR="001858E1" w:rsidRDefault="000D593D" w:rsidP="000D593D">
            <w:pPr>
              <w:rPr>
                <w:rFonts w:eastAsia="Times New Roman" w:cs="Arial"/>
                <w:szCs w:val="20"/>
              </w:rPr>
            </w:pPr>
            <w:r w:rsidRPr="000D593D">
              <w:rPr>
                <w:rFonts w:eastAsia="Times New Roman" w:cs="Arial"/>
                <w:szCs w:val="20"/>
              </w:rPr>
              <w:t>05</w:t>
            </w:r>
            <w:r w:rsidR="00E4206A">
              <w:rPr>
                <w:rFonts w:eastAsia="Times New Roman" w:cs="Arial"/>
                <w:szCs w:val="20"/>
              </w:rPr>
              <w:tab/>
            </w:r>
            <w:r w:rsidRPr="000D593D">
              <w:rPr>
                <w:rFonts w:eastAsia="Times New Roman" w:cs="Arial"/>
                <w:szCs w:val="20"/>
              </w:rPr>
              <w:t>14.700.000 RSD</w:t>
            </w:r>
          </w:p>
          <w:p w:rsidR="00E4399F" w:rsidRPr="00E4399F" w:rsidRDefault="000D593D" w:rsidP="000D593D">
            <w:pPr>
              <w:rPr>
                <w:rFonts w:eastAsia="Times New Roman" w:cs="Arial"/>
                <w:szCs w:val="20"/>
              </w:rPr>
            </w:pPr>
            <w:r w:rsidRPr="000D593D">
              <w:rPr>
                <w:rFonts w:eastAsia="Times New Roman" w:cs="Arial"/>
                <w:szCs w:val="20"/>
              </w:rPr>
              <w:tab/>
              <w:t>(122.500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Реализовани пројекти који имају за циљ унапређење енергетског планирања на локалном и националном нивоу и праћење енергетске политике; до 2017. године уштеда од 7.5% у потрошњи финалне енергије у односу на базну 2008. годину; унапређена енергетска политика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Стратешко планирање у енергетици</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68"/>
            </w:tblGrid>
            <w:tr w:rsidR="00E4399F" w:rsidRPr="00E4399F" w:rsidTr="00E4399F">
              <w:tc>
                <w:tcPr>
                  <w:tcW w:w="0" w:type="auto"/>
                  <w:tcBorders>
                    <w:top w:val="nil"/>
                    <w:left w:val="nil"/>
                    <w:bottom w:val="nil"/>
                    <w:right w:val="nil"/>
                  </w:tcBorders>
                  <w:hideMark/>
                </w:tcPr>
                <w:p w:rsidR="00E4399F" w:rsidRPr="00E4399F" w:rsidRDefault="00E4399F" w:rsidP="00E4399F">
                  <w:pPr>
                    <w:rPr>
                      <w:rFonts w:eastAsia="Times New Roman" w:cs="Arial"/>
                      <w:szCs w:val="20"/>
                    </w:rPr>
                  </w:pPr>
                  <w:r w:rsidRPr="00E4399F">
                    <w:rPr>
                      <w:rFonts w:eastAsia="Times New Roman" w:cs="Arial"/>
                      <w:szCs w:val="20"/>
                    </w:rPr>
                    <w:t xml:space="preserve">01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r w:rsidRPr="00E4399F">
                    <w:rPr>
                      <w:rFonts w:eastAsia="Times New Roman" w:cs="Arial"/>
                      <w:szCs w:val="20"/>
                    </w:rPr>
                    <w:t xml:space="preserve">26.960.000 RSD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p>
              </w:tc>
            </w:tr>
          </w:tbl>
          <w:p w:rsidR="00E4399F" w:rsidRPr="00E4399F" w:rsidRDefault="00E4399F" w:rsidP="00E4399F">
            <w:pPr>
              <w:rPr>
                <w:rFonts w:eastAsia="Times New Roman" w:cs="Arial"/>
                <w:szCs w:val="20"/>
              </w:rPr>
            </w:pP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Усвојен нови стратешки оквир енергетике Репуиблике Србије и одштампан на српски и енглески језик; усвојен нови стратешки оквир енергетике Републике Србије; урађена доградња и унапређене ИМИСа, редовно одржавање ИМИСа и базе података за општине и редовно прикупљање података; припремљена и одштампана брошура која приказује енергетске токове у Србији</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1.ПА.2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Енергетски заштићен купац</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856"/>
            </w:tblGrid>
            <w:tr w:rsidR="00E4399F" w:rsidRPr="00E4399F" w:rsidTr="00E4399F">
              <w:tc>
                <w:tcPr>
                  <w:tcW w:w="0" w:type="auto"/>
                  <w:tcBorders>
                    <w:top w:val="nil"/>
                    <w:left w:val="nil"/>
                    <w:bottom w:val="nil"/>
                    <w:right w:val="nil"/>
                  </w:tcBorders>
                  <w:hideMark/>
                </w:tcPr>
                <w:p w:rsidR="00E4399F" w:rsidRPr="00E4399F" w:rsidRDefault="00E4399F" w:rsidP="00E4399F">
                  <w:pPr>
                    <w:rPr>
                      <w:rFonts w:eastAsia="Times New Roman" w:cs="Arial"/>
                      <w:szCs w:val="20"/>
                    </w:rPr>
                  </w:pPr>
                  <w:r w:rsidRPr="00E4399F">
                    <w:rPr>
                      <w:rFonts w:eastAsia="Times New Roman" w:cs="Arial"/>
                      <w:szCs w:val="20"/>
                    </w:rPr>
                    <w:t xml:space="preserve">01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r w:rsidRPr="00E4399F">
                    <w:rPr>
                      <w:rFonts w:eastAsia="Times New Roman" w:cs="Arial"/>
                      <w:szCs w:val="20"/>
                    </w:rPr>
                    <w:t xml:space="preserve">681.350.000 RSD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p>
              </w:tc>
            </w:tr>
          </w:tbl>
          <w:p w:rsidR="00E4399F" w:rsidRPr="00E4399F" w:rsidRDefault="00E4399F" w:rsidP="00E4399F">
            <w:pPr>
              <w:rPr>
                <w:rFonts w:eastAsia="Times New Roman" w:cs="Arial"/>
                <w:szCs w:val="20"/>
              </w:rPr>
            </w:pP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Усвојен нови Закон о енергетици и Уредба о енергетски за</w:t>
            </w:r>
            <w:r w:rsidRPr="00E4399F">
              <w:rPr>
                <w:rFonts w:eastAsia="Times New Roman" w:cs="Arial"/>
                <w:szCs w:val="20"/>
                <w:lang w:val="sr-Cyrl-CS"/>
              </w:rPr>
              <w:t>ш</w:t>
            </w:r>
            <w:r w:rsidRPr="00E4399F">
              <w:rPr>
                <w:rFonts w:eastAsia="Times New Roman" w:cs="Arial"/>
                <w:szCs w:val="20"/>
              </w:rPr>
              <w:t>тићеном купцу; утрошена средства за заштиту енергетски заштићених купаца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1.ПА.3</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и надзор сектора енергетике - електроенергетике, нафте и природног гаса и система даљинског грејања</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856"/>
            </w:tblGrid>
            <w:tr w:rsidR="00E4399F" w:rsidRPr="00E4399F" w:rsidTr="00E4399F">
              <w:tc>
                <w:tcPr>
                  <w:tcW w:w="0" w:type="auto"/>
                  <w:tcBorders>
                    <w:top w:val="nil"/>
                    <w:left w:val="nil"/>
                    <w:bottom w:val="nil"/>
                    <w:right w:val="nil"/>
                  </w:tcBorders>
                  <w:hideMark/>
                </w:tcPr>
                <w:p w:rsidR="00E4399F" w:rsidRPr="00E4399F" w:rsidRDefault="00E4399F" w:rsidP="00E4399F">
                  <w:pPr>
                    <w:rPr>
                      <w:rFonts w:eastAsia="Times New Roman" w:cs="Arial"/>
                      <w:szCs w:val="20"/>
                    </w:rPr>
                  </w:pPr>
                  <w:r w:rsidRPr="00E4399F">
                    <w:rPr>
                      <w:rFonts w:eastAsia="Times New Roman" w:cs="Arial"/>
                      <w:szCs w:val="20"/>
                    </w:rPr>
                    <w:t xml:space="preserve">01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r w:rsidRPr="00E4399F">
                    <w:rPr>
                      <w:rFonts w:eastAsia="Times New Roman" w:cs="Arial"/>
                      <w:szCs w:val="20"/>
                    </w:rPr>
                    <w:t xml:space="preserve">134.131.000 RSD </w:t>
                  </w:r>
                </w:p>
              </w:tc>
              <w:tc>
                <w:tcPr>
                  <w:tcW w:w="2250" w:type="pct"/>
                  <w:tcBorders>
                    <w:top w:val="nil"/>
                    <w:left w:val="nil"/>
                    <w:bottom w:val="nil"/>
                    <w:right w:val="nil"/>
                  </w:tcBorders>
                  <w:hideMark/>
                </w:tcPr>
                <w:p w:rsidR="00E4399F" w:rsidRPr="00E4399F" w:rsidRDefault="00E4399F" w:rsidP="00E4399F">
                  <w:pPr>
                    <w:jc w:val="right"/>
                    <w:rPr>
                      <w:rFonts w:eastAsia="Times New Roman" w:cs="Arial"/>
                      <w:szCs w:val="20"/>
                    </w:rPr>
                  </w:pPr>
                </w:p>
              </w:tc>
            </w:tr>
          </w:tbl>
          <w:p w:rsidR="00E4399F" w:rsidRPr="00E4399F" w:rsidRDefault="00E4399F" w:rsidP="00E4399F">
            <w:pPr>
              <w:rPr>
                <w:rFonts w:eastAsia="Times New Roman" w:cs="Arial"/>
                <w:szCs w:val="20"/>
              </w:rPr>
            </w:pP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Доношење прописа из области нафте и гаса у складу са планом законодавних активности; праћење стања сигурности снабдевања нафтом, дериватима нафте и природним гасом и предлагање одговарајућих мера; формирање обавезних резерви природног гаса; формирање оперативних резерви енергије и енергената; отварање тржишта природног гаса и повезивање система за транспорт природног гаса са гасоводним системима других земаља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1.ПА.4</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Формирање и одржавање обавезних резерви нафте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7.056.864.000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Формирање и одржавање обавезних резерви нафте и деривата нафте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Термоелектрана Колубара Б 2x350 MW</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1858E1"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108.000.000.000 RSD</w:t>
            </w:r>
          </w:p>
          <w:p w:rsidR="00E4399F" w:rsidRPr="00E4399F" w:rsidRDefault="000D593D" w:rsidP="00E4399F">
            <w:pPr>
              <w:rPr>
                <w:rFonts w:eastAsia="Times New Roman" w:cs="Arial"/>
                <w:szCs w:val="20"/>
              </w:rPr>
            </w:pPr>
            <w:r w:rsidRPr="000D593D">
              <w:rPr>
                <w:rFonts w:eastAsia="Times New Roman" w:cs="Arial"/>
                <w:szCs w:val="20"/>
              </w:rPr>
              <w:tab/>
              <w:t>(900.000.000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Почетак изградње термоелектране</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Формирање базе података за нафту и гас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2A044F" w:rsidP="00E4399F">
            <w:pPr>
              <w:rPr>
                <w:rFonts w:eastAsia="Times New Roman" w:cs="Arial"/>
                <w:szCs w:val="20"/>
              </w:rPr>
            </w:pPr>
            <w:r w:rsidRPr="002A044F">
              <w:rPr>
                <w:rFonts w:eastAsia="Times New Roman" w:cs="Arial"/>
                <w:szCs w:val="20"/>
              </w:rPr>
              <w:t xml:space="preserve">01 </w:t>
            </w:r>
            <w:r w:rsidRPr="002A044F">
              <w:rPr>
                <w:rFonts w:eastAsia="Times New Roman" w:cs="Arial"/>
                <w:szCs w:val="20"/>
              </w:rPr>
              <w:tab/>
              <w:t xml:space="preserve">3.600.000 RSD </w:t>
            </w:r>
            <w:r w:rsidRPr="002A044F">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Унапређен рад Сектора за нафту и гас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1.ПК.3</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Израда новог Катастра малих хидроелектрана на територији Републике Србије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162.000.000 RSD</w:t>
            </w:r>
          </w:p>
          <w:p w:rsidR="001858E1" w:rsidRDefault="000D593D" w:rsidP="000D593D">
            <w:pPr>
              <w:rPr>
                <w:rFonts w:eastAsia="Times New Roman" w:cs="Arial"/>
                <w:szCs w:val="20"/>
              </w:rPr>
            </w:pPr>
            <w:r w:rsidRPr="000D593D">
              <w:rPr>
                <w:rFonts w:eastAsia="Times New Roman" w:cs="Arial"/>
                <w:szCs w:val="20"/>
              </w:rPr>
              <w:tab/>
              <w:t>(1.350.000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18.000.000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Повећање удела обновљивих у укупној бруто финалној потрошњи енергије, стимулисањем инвестиција у мале хидро електране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1.ПК.4</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Друга фаза Термолектране копови Костолца Б- Изградња новог блока термоелектране Костолац Б3 350 MW и проширење Привредно друштво копови Дрмно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68.697.600.000 RSD</w:t>
            </w:r>
            <w:r w:rsidR="00E4206A">
              <w:rPr>
                <w:rFonts w:eastAsia="Times New Roman" w:cs="Arial"/>
                <w:szCs w:val="20"/>
              </w:rPr>
              <w:tab/>
            </w:r>
            <w:r w:rsidRPr="000D593D">
              <w:rPr>
                <w:rFonts w:eastAsia="Times New Roman" w:cs="Arial"/>
                <w:szCs w:val="20"/>
              </w:rPr>
              <w:t>(715.600.000 USD)</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Завршене припремне активности за реализацију пројекта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1.ПК.5</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Прва фаза пројекта Костолаца Б- ревитализација Термоелектране копови Костолац Б1и Б2, одсумпоравање Термоелектране копови Костолац Б1и Б2, изградња луке и изградња железнице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9.951.360.000 RSD</w:t>
            </w:r>
            <w:r w:rsidR="00E4206A">
              <w:rPr>
                <w:rFonts w:eastAsia="Times New Roman" w:cs="Arial"/>
                <w:szCs w:val="20"/>
              </w:rPr>
              <w:tab/>
            </w:r>
            <w:r w:rsidRPr="000D593D">
              <w:rPr>
                <w:rFonts w:eastAsia="Times New Roman" w:cs="Arial"/>
                <w:szCs w:val="20"/>
              </w:rPr>
              <w:t>(103.660.000 USD)</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Реализован пројекат Одсумпоравања блокова Б1 и Б2 и завршени припремни радови за луку и жлезницу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1.ПК.6</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Термоелектрана Термоелектрана Никола Тесла Б3 740 MW</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192.000.000.000 RSD</w:t>
            </w:r>
            <w:r w:rsidR="00E4206A">
              <w:rPr>
                <w:rFonts w:eastAsia="Times New Roman" w:cs="Arial"/>
                <w:szCs w:val="20"/>
              </w:rPr>
              <w:tab/>
            </w:r>
            <w:r w:rsidRPr="000D593D">
              <w:rPr>
                <w:rFonts w:eastAsia="Times New Roman" w:cs="Arial"/>
                <w:szCs w:val="20"/>
              </w:rPr>
              <w:t>(1.600.000.000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Одређен модел финансирања пројекта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1.ПК.7</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Термоелектрана-топлана Нови Сад 450 MWe+300 MWt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57.600.000.000 RSD</w:t>
            </w:r>
            <w:r w:rsidR="00E4206A">
              <w:rPr>
                <w:rFonts w:eastAsia="Times New Roman" w:cs="Arial"/>
                <w:szCs w:val="20"/>
              </w:rPr>
              <w:tab/>
            </w:r>
            <w:r w:rsidRPr="000D593D">
              <w:rPr>
                <w:rFonts w:eastAsia="Times New Roman" w:cs="Arial"/>
                <w:szCs w:val="20"/>
              </w:rPr>
              <w:t>(480.000.000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Започета изградња Термоелектране-топлане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1.ПК.8</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Ревитализација Хидроелектране Зворник</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1858E1"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1.566.000.000 RSD</w:t>
            </w:r>
          </w:p>
          <w:p w:rsidR="00E4399F" w:rsidRPr="00E4399F" w:rsidRDefault="000D593D" w:rsidP="00E4399F">
            <w:pPr>
              <w:rPr>
                <w:rFonts w:eastAsia="Times New Roman" w:cs="Arial"/>
                <w:szCs w:val="20"/>
              </w:rPr>
            </w:pPr>
            <w:r w:rsidRPr="000D593D">
              <w:rPr>
                <w:rFonts w:eastAsia="Times New Roman" w:cs="Arial"/>
                <w:szCs w:val="20"/>
              </w:rPr>
              <w:tab/>
              <w:t>(13.050.000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Завршени радови на првом агрегату</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1.ПК.9</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Одсумпоравање Термоелектране Николе Тесла А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 xml:space="preserve">4.132.362.960 RSD </w:t>
            </w:r>
            <w:r>
              <w:rPr>
                <w:rFonts w:eastAsia="Times New Roman" w:cs="Arial"/>
                <w:szCs w:val="20"/>
              </w:rPr>
              <w:br/>
            </w:r>
            <w:r w:rsidRPr="000D593D">
              <w:rPr>
                <w:rFonts w:eastAsia="Times New Roman" w:cs="Arial"/>
                <w:szCs w:val="20"/>
              </w:rPr>
              <w:tab/>
              <w:t>(34.436.358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Изабран извођач и завршени припремни радови</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1.ПК.10</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Унапређење технологије експлоатације у Рударском басену Колубара у циљу повећања ефикасности термоелектране и смањења утицаја на животну средину</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 xml:space="preserve">1.688.400.000 RSD </w:t>
            </w:r>
            <w:r>
              <w:rPr>
                <w:rFonts w:eastAsia="Times New Roman" w:cs="Arial"/>
                <w:szCs w:val="20"/>
              </w:rPr>
              <w:br/>
            </w:r>
            <w:r w:rsidRPr="000D593D">
              <w:rPr>
                <w:rFonts w:eastAsia="Times New Roman" w:cs="Arial"/>
                <w:szCs w:val="20"/>
              </w:rPr>
              <w:tab/>
              <w:t>(14.070.000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Изабран испоручилац опреме и извођач и завршени припремни радови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Ревитализација Хидроелектране Ђердап 1</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11.141.816.352 RSD</w:t>
            </w:r>
            <w:r w:rsidR="00E4206A">
              <w:rPr>
                <w:rFonts w:eastAsia="Times New Roman" w:cs="Arial"/>
                <w:szCs w:val="20"/>
              </w:rPr>
              <w:tab/>
            </w:r>
            <w:r w:rsidRPr="000D593D">
              <w:rPr>
                <w:rFonts w:eastAsia="Times New Roman" w:cs="Arial"/>
                <w:szCs w:val="20"/>
              </w:rPr>
              <w:t>(116.060.587 USD)</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Ревитализован агрегат А3</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Изградња Реверзиблне хидроелектране Ђердап 3, I фаза 680 MW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48.000.000.000 RSD</w:t>
            </w:r>
            <w:r w:rsidR="00E4206A">
              <w:rPr>
                <w:rFonts w:eastAsia="Times New Roman" w:cs="Arial"/>
                <w:szCs w:val="20"/>
              </w:rPr>
              <w:tab/>
            </w:r>
            <w:r w:rsidRPr="000D593D">
              <w:rPr>
                <w:rFonts w:eastAsia="Times New Roman" w:cs="Arial"/>
                <w:szCs w:val="20"/>
              </w:rPr>
              <w:t>(400.000.000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Одређен модел финансирања пројекта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1.ПК.13</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Изградња Реверзиблине хидроелектране Бистрица 680 MW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72.000.000.000 RSD</w:t>
            </w:r>
            <w:r w:rsidR="00E4206A">
              <w:rPr>
                <w:rFonts w:eastAsia="Times New Roman" w:cs="Arial"/>
                <w:szCs w:val="20"/>
              </w:rPr>
              <w:tab/>
            </w:r>
            <w:r w:rsidRPr="000D593D">
              <w:rPr>
                <w:rFonts w:eastAsia="Times New Roman" w:cs="Arial"/>
                <w:szCs w:val="20"/>
              </w:rPr>
              <w:t>(600.000.000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Потписан уговора са Конзорцијумом SNC Lavalin International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1.ПК.14</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Изградња Термоелектране Штаваљ 300 MW и отварање рудника Ћириковац</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102.000.000.000 RSD</w:t>
            </w:r>
            <w:r w:rsidR="00E4206A">
              <w:rPr>
                <w:rFonts w:eastAsia="Times New Roman" w:cs="Arial"/>
                <w:szCs w:val="20"/>
              </w:rPr>
              <w:tab/>
            </w:r>
            <w:r w:rsidRPr="000D593D">
              <w:rPr>
                <w:rFonts w:eastAsia="Times New Roman" w:cs="Arial"/>
                <w:szCs w:val="20"/>
              </w:rPr>
              <w:t>(850.000.000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Расписан јавни позив и изабран понуђач</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1.ПК.15</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Норвешка помоћ на успостављању енергетског планирања на локалном нивоу</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p>
        </w:tc>
        <w:tc>
          <w:tcPr>
            <w:tcW w:w="995" w:type="pct"/>
            <w:tcBorders>
              <w:top w:val="dotted" w:sz="6" w:space="0" w:color="000000"/>
            </w:tcBorders>
            <w:tcMar>
              <w:top w:w="57" w:type="dxa"/>
              <w:left w:w="85" w:type="dxa"/>
              <w:bottom w:w="85" w:type="dxa"/>
              <w:right w:w="85" w:type="dxa"/>
            </w:tcMar>
            <w:hideMark/>
          </w:tcPr>
          <w:p w:rsidR="000D593D" w:rsidRPr="000D593D"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3.828.000 RSD</w:t>
            </w:r>
            <w:r w:rsidR="00E4206A">
              <w:rPr>
                <w:rFonts w:eastAsia="Times New Roman" w:cs="Arial"/>
                <w:szCs w:val="20"/>
              </w:rPr>
              <w:tab/>
            </w:r>
          </w:p>
          <w:p w:rsidR="00E4399F" w:rsidRPr="00E4399F" w:rsidRDefault="000D593D" w:rsidP="000D593D">
            <w:pPr>
              <w:rPr>
                <w:rFonts w:eastAsia="Times New Roman" w:cs="Arial"/>
                <w:szCs w:val="20"/>
              </w:rPr>
            </w:pPr>
            <w:r w:rsidRPr="000D593D">
              <w:rPr>
                <w:rFonts w:eastAsia="Times New Roman" w:cs="Arial"/>
                <w:szCs w:val="20"/>
              </w:rPr>
              <w:t>05</w:t>
            </w:r>
            <w:r w:rsidR="00E4206A">
              <w:rPr>
                <w:rFonts w:eastAsia="Times New Roman" w:cs="Arial"/>
                <w:szCs w:val="20"/>
              </w:rPr>
              <w:tab/>
            </w:r>
            <w:r w:rsidRPr="000D593D">
              <w:rPr>
                <w:rFonts w:eastAsia="Times New Roman" w:cs="Arial"/>
                <w:szCs w:val="20"/>
              </w:rPr>
              <w:t>14.700.000 RSD</w:t>
            </w:r>
            <w:r w:rsidR="00E4206A">
              <w:rPr>
                <w:rFonts w:eastAsia="Times New Roman" w:cs="Arial"/>
                <w:szCs w:val="20"/>
              </w:rPr>
              <w:tab/>
            </w:r>
            <w:r w:rsidRPr="000D593D">
              <w:rPr>
                <w:rFonts w:eastAsia="Times New Roman" w:cs="Arial"/>
                <w:szCs w:val="20"/>
              </w:rPr>
              <w:t>(122.500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Унапређење праћења реализације енергетске политике на локалном нивоу</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Програм енергетске ефикасности (међуресорни програм)</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05</w:t>
            </w:r>
            <w:r w:rsidR="00E4206A">
              <w:rPr>
                <w:rFonts w:eastAsia="Times New Roman" w:cs="Arial"/>
                <w:szCs w:val="20"/>
              </w:rPr>
              <w:tab/>
            </w:r>
            <w:r w:rsidRPr="000D593D">
              <w:rPr>
                <w:rFonts w:eastAsia="Times New Roman" w:cs="Arial"/>
                <w:szCs w:val="20"/>
              </w:rPr>
              <w:t>133.667.040 RSD</w:t>
            </w:r>
            <w:r w:rsidR="00E4206A">
              <w:rPr>
                <w:rFonts w:eastAsia="Times New Roman" w:cs="Arial"/>
                <w:szCs w:val="20"/>
              </w:rPr>
              <w:tab/>
            </w:r>
            <w:r w:rsidRPr="000D593D">
              <w:rPr>
                <w:rFonts w:eastAsia="Times New Roman" w:cs="Arial"/>
                <w:szCs w:val="20"/>
              </w:rPr>
              <w:t>(1.113.892 EUR)</w:t>
            </w:r>
          </w:p>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219.360.000 RSD</w:t>
            </w:r>
            <w:r w:rsidR="00E4206A">
              <w:rPr>
                <w:rFonts w:eastAsia="Times New Roman" w:cs="Arial"/>
                <w:szCs w:val="20"/>
              </w:rPr>
              <w:tab/>
            </w:r>
            <w:r w:rsidRPr="000D593D">
              <w:rPr>
                <w:rFonts w:eastAsia="Times New Roman" w:cs="Arial"/>
                <w:szCs w:val="20"/>
              </w:rPr>
              <w:t>(1.828.000 EUR)</w:t>
            </w:r>
          </w:p>
          <w:p w:rsidR="000D593D" w:rsidRPr="000D593D"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640.309.000 RSD</w:t>
            </w:r>
            <w:r w:rsidR="00E4206A">
              <w:rPr>
                <w:rFonts w:eastAsia="Times New Roman" w:cs="Arial"/>
                <w:szCs w:val="20"/>
              </w:rPr>
              <w:tab/>
            </w:r>
          </w:p>
          <w:p w:rsidR="00E4399F" w:rsidRPr="00E4399F"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5.400.000.000 RSD</w:t>
            </w:r>
            <w:r w:rsidR="00E4206A">
              <w:rPr>
                <w:rFonts w:eastAsia="Times New Roman" w:cs="Arial"/>
                <w:szCs w:val="20"/>
              </w:rPr>
              <w:tab/>
            </w:r>
            <w:r w:rsidRPr="000D593D">
              <w:rPr>
                <w:rFonts w:eastAsia="Times New Roman" w:cs="Arial"/>
                <w:szCs w:val="20"/>
              </w:rPr>
              <w:t>(45.000.000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Минималне просечне уштеде од 10% на годишњем нивоу; губици смањени на 10% до 2017. године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2.ПА.1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Буџетски фонд за унапређење енергетске ефикасности Републике Србије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180.000.000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Потрошено 10% средстава из Буџетског фонда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2.ПА.2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Програм "Рехабилитација система даљинског грејања у Србији - Фаза IV"</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5.400.000.000 RSD</w:t>
            </w:r>
            <w:r w:rsidR="00E4206A">
              <w:rPr>
                <w:rFonts w:eastAsia="Times New Roman" w:cs="Arial"/>
                <w:szCs w:val="20"/>
              </w:rPr>
              <w:tab/>
            </w:r>
            <w:r w:rsidRPr="000D593D">
              <w:rPr>
                <w:rFonts w:eastAsia="Times New Roman" w:cs="Arial"/>
                <w:szCs w:val="20"/>
              </w:rPr>
              <w:t>(45.000.000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453.581.000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Утврђен број топлана у којима су системи за производњу и дистрибуцију топлотне енергије рехабилитовани, у којима су пуњења система технички припремљеном водом, у којима је у потпуности уведен систем обрачуна и наплате топлотне енергије према утрошку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2.ПК.1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Помоћ у имплементацији захтева из Уговора о оснивању енергетске заједнице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05</w:t>
            </w:r>
            <w:r w:rsidR="00E4206A">
              <w:rPr>
                <w:rFonts w:eastAsia="Times New Roman" w:cs="Arial"/>
                <w:szCs w:val="20"/>
              </w:rPr>
              <w:tab/>
            </w:r>
            <w:r w:rsidRPr="000D593D">
              <w:rPr>
                <w:rFonts w:eastAsia="Times New Roman" w:cs="Arial"/>
                <w:szCs w:val="20"/>
              </w:rPr>
              <w:t>13.667.040 RSD</w:t>
            </w:r>
            <w:r w:rsidR="00E4206A">
              <w:rPr>
                <w:rFonts w:eastAsia="Times New Roman" w:cs="Arial"/>
                <w:szCs w:val="20"/>
              </w:rPr>
              <w:tab/>
            </w:r>
            <w:r w:rsidRPr="000D593D">
              <w:rPr>
                <w:rFonts w:eastAsia="Times New Roman" w:cs="Arial"/>
                <w:szCs w:val="20"/>
              </w:rPr>
              <w:t>(113.892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2.328.000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Усвојена подзаконска акта Закона о ефикасном коришћењу енергије на којима раде експерти са </w:t>
            </w:r>
            <w:r w:rsidRPr="00E4399F">
              <w:rPr>
                <w:rFonts w:eastAsia="Times New Roman" w:cs="Arial"/>
                <w:szCs w:val="20"/>
                <w:lang w:val="sr-Cyrl-CS"/>
              </w:rPr>
              <w:t>П</w:t>
            </w:r>
            <w:r w:rsidRPr="00E4399F">
              <w:rPr>
                <w:rFonts w:eastAsia="Times New Roman" w:cs="Arial"/>
                <w:szCs w:val="20"/>
              </w:rPr>
              <w:t>ројекта; припремљен извештај за Енергетску Заједницу о спровођењу Акционог плана за енергетску ефикасност; успостављен систем за прикупљање извештаја обвезника система енергетском менаџмент</w:t>
            </w:r>
            <w:r w:rsidRPr="00E4399F">
              <w:rPr>
                <w:rFonts w:eastAsia="Times New Roman" w:cs="Arial"/>
                <w:szCs w:val="20"/>
                <w:lang w:val="sr-Cyrl-CS"/>
              </w:rPr>
              <w:t xml:space="preserve">у </w:t>
            </w:r>
            <w:r w:rsidRPr="00E4399F">
              <w:rPr>
                <w:rFonts w:eastAsia="Times New Roman" w:cs="Arial"/>
                <w:szCs w:val="20"/>
              </w:rPr>
              <w:t xml:space="preserve">и систем за прикупљање података о реализованим енергетским прегледима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2.ПК.2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Израда Другог акционог плана за енергетску ефикасност за период 2013.-2015. године и успостављањ</w:t>
            </w:r>
            <w:r w:rsidRPr="00E4399F">
              <w:rPr>
                <w:rFonts w:eastAsia="Times New Roman" w:cs="Arial"/>
                <w:szCs w:val="20"/>
                <w:lang w:val="sr-Cyrl-CS"/>
              </w:rPr>
              <w:t>е</w:t>
            </w:r>
            <w:r w:rsidRPr="00E4399F">
              <w:rPr>
                <w:rFonts w:eastAsia="Times New Roman" w:cs="Arial"/>
                <w:szCs w:val="20"/>
              </w:rPr>
              <w:t xml:space="preserve"> енергетских индикатора у секторима потрошње</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212.400.000 RSD</w:t>
            </w:r>
            <w:r w:rsidR="00E4206A">
              <w:rPr>
                <w:rFonts w:eastAsia="Times New Roman" w:cs="Arial"/>
                <w:szCs w:val="20"/>
              </w:rPr>
              <w:tab/>
            </w:r>
            <w:r w:rsidRPr="000D593D">
              <w:rPr>
                <w:rFonts w:eastAsia="Times New Roman" w:cs="Arial"/>
                <w:szCs w:val="20"/>
              </w:rPr>
              <w:t>(1.770.000 EUR)</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Припремљен Нацрт трећег акционог плана за енергетску ефикасност; утврђени индикатори енергетске ефикасности у секторима потрошње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2.ПК.3</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Помоћ за унапређивање система енергетског менаџмента у свим секторима потрошње енергије у Републици Србији</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05</w:t>
            </w:r>
            <w:r w:rsidR="00E4206A">
              <w:rPr>
                <w:rFonts w:eastAsia="Times New Roman" w:cs="Arial"/>
                <w:szCs w:val="20"/>
              </w:rPr>
              <w:tab/>
            </w:r>
            <w:r w:rsidRPr="000D593D">
              <w:rPr>
                <w:rFonts w:eastAsia="Times New Roman" w:cs="Arial"/>
                <w:szCs w:val="20"/>
              </w:rPr>
              <w:t>120.000.000 RSD</w:t>
            </w:r>
            <w:r w:rsidR="00E4206A">
              <w:rPr>
                <w:rFonts w:eastAsia="Times New Roman" w:cs="Arial"/>
                <w:szCs w:val="20"/>
              </w:rPr>
              <w:tab/>
            </w:r>
            <w:r w:rsidRPr="000D593D">
              <w:rPr>
                <w:rFonts w:eastAsia="Times New Roman" w:cs="Arial"/>
                <w:szCs w:val="20"/>
              </w:rPr>
              <w:t>(1.000.000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2.400.000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Набављена и уграђена опрема; </w:t>
            </w:r>
            <w:r w:rsidRPr="00E4399F">
              <w:rPr>
                <w:rFonts w:eastAsia="Times New Roman" w:cs="Arial"/>
                <w:szCs w:val="20"/>
                <w:lang w:val="sr-Cyrl-CS"/>
              </w:rPr>
              <w:t xml:space="preserve">израђена </w:t>
            </w:r>
            <w:r w:rsidRPr="00E4399F">
              <w:rPr>
                <w:rFonts w:eastAsia="Times New Roman" w:cs="Arial"/>
                <w:szCs w:val="20"/>
              </w:rPr>
              <w:t xml:space="preserve">листа обвезника система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2.ПК.4</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Енергетска одрживост малих заједница (општина) у јадранској регији</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енергетике Републике Србије до 2015. године</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6.960.000 RSD</w:t>
            </w:r>
            <w:r w:rsidR="00E4206A">
              <w:rPr>
                <w:rFonts w:eastAsia="Times New Roman" w:cs="Arial"/>
                <w:szCs w:val="20"/>
              </w:rPr>
              <w:tab/>
            </w:r>
            <w:r w:rsidRPr="000D593D">
              <w:rPr>
                <w:rFonts w:eastAsia="Times New Roman" w:cs="Arial"/>
                <w:szCs w:val="20"/>
              </w:rPr>
              <w:t>(58.000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2.000.000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Идентификација општина до 20.000 становника ради учествовања на </w:t>
            </w:r>
            <w:r w:rsidRPr="00E4399F">
              <w:rPr>
                <w:rFonts w:eastAsia="Times New Roman" w:cs="Arial"/>
                <w:szCs w:val="20"/>
                <w:lang w:val="sr-Cyrl-CS"/>
              </w:rPr>
              <w:t>П</w:t>
            </w:r>
            <w:r w:rsidRPr="00E4399F">
              <w:rPr>
                <w:rFonts w:eastAsia="Times New Roman" w:cs="Arial"/>
                <w:szCs w:val="20"/>
              </w:rPr>
              <w:t xml:space="preserve">ројекту; извршене енергетске процене за девет општина до 20.000 становника; припремљено три до шест акционих планова енергетске одрживости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Програм управљањ</w:t>
            </w:r>
            <w:r w:rsidRPr="00E4399F">
              <w:rPr>
                <w:rFonts w:eastAsia="Times New Roman" w:cs="Arial"/>
                <w:szCs w:val="20"/>
                <w:lang w:val="sr-Cyrl-CS"/>
              </w:rPr>
              <w:t>а</w:t>
            </w:r>
            <w:r w:rsidRPr="00E4399F">
              <w:rPr>
                <w:rFonts w:eastAsia="Times New Roman" w:cs="Arial"/>
                <w:szCs w:val="20"/>
              </w:rPr>
              <w:t xml:space="preserve"> минералним ресурсима Републике Србије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150.000.000 RSD</w:t>
            </w:r>
            <w:r w:rsidR="00E4206A">
              <w:rPr>
                <w:rFonts w:eastAsia="Times New Roman" w:cs="Arial"/>
                <w:szCs w:val="20"/>
              </w:rPr>
              <w:tab/>
            </w:r>
            <w:r w:rsidRPr="000D593D">
              <w:rPr>
                <w:rFonts w:eastAsia="Times New Roman" w:cs="Arial"/>
                <w:szCs w:val="20"/>
              </w:rPr>
              <w:t>(1.562.500 USD)</w:t>
            </w:r>
          </w:p>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95.040.000 RSD</w:t>
            </w:r>
            <w:r w:rsidR="00E4206A">
              <w:rPr>
                <w:rFonts w:eastAsia="Times New Roman" w:cs="Arial"/>
                <w:szCs w:val="20"/>
              </w:rPr>
              <w:tab/>
            </w:r>
            <w:r w:rsidRPr="000D593D">
              <w:rPr>
                <w:rFonts w:eastAsia="Times New Roman" w:cs="Arial"/>
                <w:szCs w:val="20"/>
              </w:rPr>
              <w:t>(792.000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4.750.429.120 RSD</w:t>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геологије, интезивирање геолошких истраживања и ефикасна оцена геолошког потенцијала; развој рударског сектора Републике Србије</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3.ПА.1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Уређење и надзор у области геологије и рударства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16.680.000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Успостављање јединственог информациог система који ће омогућити обраду, архивирање и ажурирање геолошких података и података о експлоатацији, вођење електронског катастра као и доступност података путем веб портала</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3.ПА.2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Повећање производње угља</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p>
        </w:tc>
        <w:tc>
          <w:tcPr>
            <w:tcW w:w="995" w:type="pct"/>
            <w:tcBorders>
              <w:top w:val="dotted" w:sz="6" w:space="0" w:color="000000"/>
            </w:tcBorders>
            <w:tcMar>
              <w:top w:w="57" w:type="dxa"/>
              <w:left w:w="85" w:type="dxa"/>
              <w:bottom w:w="85" w:type="dxa"/>
              <w:right w:w="85" w:type="dxa"/>
            </w:tcMar>
            <w:hideMark/>
          </w:tcPr>
          <w:p w:rsidR="00E4399F" w:rsidRPr="00E4399F" w:rsidRDefault="000D593D" w:rsidP="00E4399F">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4.470.000.000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Финансијска консолидација предузећа, смањење губитака у пословању и повећање производње угља у 2015. години</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3.ПК.1</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Катастар рударског отпада </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06</w:t>
            </w:r>
            <w:r w:rsidR="00E4206A">
              <w:rPr>
                <w:rFonts w:eastAsia="Times New Roman" w:cs="Arial"/>
                <w:szCs w:val="20"/>
              </w:rPr>
              <w:tab/>
            </w:r>
            <w:r w:rsidRPr="000D593D">
              <w:rPr>
                <w:rFonts w:eastAsia="Times New Roman" w:cs="Arial"/>
                <w:szCs w:val="20"/>
              </w:rPr>
              <w:t>95.040.000 RSD</w:t>
            </w:r>
            <w:r w:rsidR="00E4206A">
              <w:rPr>
                <w:rFonts w:eastAsia="Times New Roman" w:cs="Arial"/>
                <w:szCs w:val="20"/>
              </w:rPr>
              <w:tab/>
            </w:r>
            <w:r w:rsidRPr="000D593D">
              <w:rPr>
                <w:rFonts w:eastAsia="Times New Roman" w:cs="Arial"/>
                <w:szCs w:val="20"/>
              </w:rPr>
              <w:t>(792.000 EUR)</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13.749.120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Инвентар и формирање катастра рударског отпада; </w:t>
            </w:r>
            <w:r w:rsidRPr="00E4399F">
              <w:rPr>
                <w:rFonts w:eastAsia="Times New Roman" w:cs="Arial"/>
                <w:szCs w:val="20"/>
                <w:lang w:val="sr-Cyrl-CS"/>
              </w:rPr>
              <w:t>к</w:t>
            </w:r>
            <w:r w:rsidRPr="00E4399F">
              <w:rPr>
                <w:rFonts w:eastAsia="Times New Roman" w:cs="Arial"/>
                <w:szCs w:val="20"/>
              </w:rPr>
              <w:t>арактеризација, категоризација и процена ризика евидентираног рударског отпада на животну средину; вођење катастра кроз софтверско решење и повезивање са Централним истраживач</w:t>
            </w:r>
            <w:r w:rsidRPr="00E4399F">
              <w:rPr>
                <w:rFonts w:eastAsia="Times New Roman" w:cs="Arial"/>
                <w:szCs w:val="20"/>
                <w:lang w:val="sr-Cyrl-CS"/>
              </w:rPr>
              <w:t>ки</w:t>
            </w:r>
            <w:r w:rsidRPr="00E4399F">
              <w:rPr>
                <w:rFonts w:eastAsia="Times New Roman" w:cs="Arial"/>
                <w:szCs w:val="20"/>
              </w:rPr>
              <w:t xml:space="preserve">м центром; мере које су целисходне и економски оправдане за смањење утицаја рударског отпада на животну средину </w:t>
            </w:r>
          </w:p>
        </w:tc>
      </w:tr>
      <w:tr w:rsidR="00E4399F" w:rsidRPr="00E4399F" w:rsidTr="006A3D91">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3.ПК.2</w:t>
            </w:r>
          </w:p>
        </w:tc>
        <w:tc>
          <w:tcPr>
            <w:tcW w:w="0" w:type="auto"/>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Регионални развој Бора</w:t>
            </w:r>
          </w:p>
        </w:tc>
        <w:tc>
          <w:tcPr>
            <w:tcW w:w="49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28"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995" w:type="pct"/>
            <w:tcBorders>
              <w:top w:val="dotted" w:sz="6" w:space="0" w:color="000000"/>
            </w:tcBorders>
            <w:tcMar>
              <w:top w:w="57" w:type="dxa"/>
              <w:left w:w="85" w:type="dxa"/>
              <w:bottom w:w="85" w:type="dxa"/>
              <w:right w:w="85" w:type="dxa"/>
            </w:tcMar>
            <w:hideMark/>
          </w:tcPr>
          <w:p w:rsidR="001858E1" w:rsidRDefault="000D593D" w:rsidP="000D593D">
            <w:pPr>
              <w:rPr>
                <w:rFonts w:eastAsia="Times New Roman" w:cs="Arial"/>
                <w:szCs w:val="20"/>
              </w:rPr>
            </w:pPr>
            <w:r w:rsidRPr="000D593D">
              <w:rPr>
                <w:rFonts w:eastAsia="Times New Roman" w:cs="Arial"/>
                <w:szCs w:val="20"/>
              </w:rPr>
              <w:t>11</w:t>
            </w:r>
            <w:r w:rsidR="00E4206A">
              <w:rPr>
                <w:rFonts w:eastAsia="Times New Roman" w:cs="Arial"/>
                <w:szCs w:val="20"/>
              </w:rPr>
              <w:tab/>
            </w:r>
            <w:r w:rsidRPr="000D593D">
              <w:rPr>
                <w:rFonts w:eastAsia="Times New Roman" w:cs="Arial"/>
                <w:szCs w:val="20"/>
              </w:rPr>
              <w:t>150.000.000 RSD</w:t>
            </w:r>
            <w:r w:rsidR="00E4206A">
              <w:rPr>
                <w:rFonts w:eastAsia="Times New Roman" w:cs="Arial"/>
                <w:szCs w:val="20"/>
              </w:rPr>
              <w:tab/>
            </w:r>
            <w:r w:rsidRPr="000D593D">
              <w:rPr>
                <w:rFonts w:eastAsia="Times New Roman" w:cs="Arial"/>
                <w:szCs w:val="20"/>
              </w:rPr>
              <w:t>(1.562.500 USD)</w:t>
            </w:r>
          </w:p>
          <w:p w:rsidR="00E4399F" w:rsidRPr="00E4399F" w:rsidRDefault="000D593D" w:rsidP="000D593D">
            <w:pPr>
              <w:rPr>
                <w:rFonts w:eastAsia="Times New Roman" w:cs="Arial"/>
                <w:szCs w:val="20"/>
              </w:rPr>
            </w:pPr>
            <w:r w:rsidRPr="000D593D">
              <w:rPr>
                <w:rFonts w:eastAsia="Times New Roman" w:cs="Arial"/>
                <w:szCs w:val="20"/>
              </w:rPr>
              <w:t>01</w:t>
            </w:r>
            <w:r w:rsidR="00E4206A">
              <w:rPr>
                <w:rFonts w:eastAsia="Times New Roman" w:cs="Arial"/>
                <w:szCs w:val="20"/>
              </w:rPr>
              <w:tab/>
            </w:r>
            <w:r w:rsidRPr="000D593D">
              <w:rPr>
                <w:rFonts w:eastAsia="Times New Roman" w:cs="Arial"/>
                <w:szCs w:val="20"/>
              </w:rPr>
              <w:t>250.000.000 RSD</w:t>
            </w:r>
            <w:r w:rsidR="00E4206A">
              <w:rPr>
                <w:rFonts w:eastAsia="Times New Roman" w:cs="Arial"/>
                <w:szCs w:val="20"/>
              </w:rPr>
              <w:tab/>
            </w:r>
          </w:p>
        </w:tc>
        <w:tc>
          <w:tcPr>
            <w:tcW w:w="1209" w:type="pct"/>
            <w:tcBorders>
              <w:top w:val="dotted" w:sz="6" w:space="0" w:color="000000"/>
            </w:tcBorders>
            <w:tcMar>
              <w:top w:w="57" w:type="dxa"/>
              <w:left w:w="85" w:type="dxa"/>
              <w:bottom w:w="85" w:type="dxa"/>
              <w:right w:w="85" w:type="dxa"/>
            </w:tcMar>
            <w:hideMark/>
          </w:tcPr>
          <w:p w:rsidR="00E4399F" w:rsidRPr="00E4399F" w:rsidRDefault="00E4399F" w:rsidP="00E4399F">
            <w:pPr>
              <w:rPr>
                <w:rFonts w:eastAsia="Times New Roman" w:cs="Arial"/>
                <w:szCs w:val="20"/>
              </w:rPr>
            </w:pPr>
            <w:r w:rsidRPr="00E4399F">
              <w:rPr>
                <w:rFonts w:eastAsia="Times New Roman" w:cs="Arial"/>
                <w:szCs w:val="20"/>
              </w:rPr>
              <w:t>Елиминисање ризика по животну средину услед лошег стања и евентуалног урушавања колектора испод јаловишта Велики Кривељ</w:t>
            </w:r>
          </w:p>
        </w:tc>
      </w:tr>
    </w:tbl>
    <w:p w:rsidR="00E4399F" w:rsidRDefault="00E4399F" w:rsidP="00EE7CCE">
      <w:pPr>
        <w:pStyle w:val="Heading3"/>
      </w:pPr>
      <w:bookmarkStart w:id="55" w:name="_Toc407365794"/>
      <w:bookmarkStart w:id="56" w:name="_Toc409700854"/>
      <w:bookmarkStart w:id="57" w:name="_Toc410393172"/>
      <w:bookmarkStart w:id="58" w:name="_Toc410731389"/>
      <w:r w:rsidRPr="00E4399F">
        <w:t>ПОДАЦИ О ОРГАНУ ДРЖАВНЕ УПРАВЕ</w:t>
      </w:r>
      <w:bookmarkEnd w:id="55"/>
      <w:bookmarkEnd w:id="56"/>
      <w:bookmarkEnd w:id="57"/>
      <w:bookmarkEnd w:id="58"/>
    </w:p>
    <w:tbl>
      <w:tblPr>
        <w:tblW w:w="14695" w:type="dxa"/>
        <w:tblInd w:w="93" w:type="dxa"/>
        <w:tblLook w:val="04A0" w:firstRow="1" w:lastRow="0" w:firstColumn="1" w:lastColumn="0" w:noHBand="0" w:noVBand="1"/>
      </w:tblPr>
      <w:tblGrid>
        <w:gridCol w:w="1800"/>
        <w:gridCol w:w="12895"/>
      </w:tblGrid>
      <w:tr w:rsidR="001F4BFB" w:rsidRPr="001F4BFB" w:rsidTr="001F4BFB">
        <w:trPr>
          <w:trHeight w:val="525"/>
        </w:trPr>
        <w:tc>
          <w:tcPr>
            <w:tcW w:w="1800" w:type="dxa"/>
            <w:tcBorders>
              <w:top w:val="single" w:sz="12" w:space="0" w:color="auto"/>
              <w:left w:val="nil"/>
              <w:bottom w:val="dotted" w:sz="4" w:space="0" w:color="000000"/>
              <w:right w:val="nil"/>
            </w:tcBorders>
            <w:shd w:val="clear" w:color="auto" w:fill="auto"/>
            <w:vAlign w:val="center"/>
            <w:hideMark/>
          </w:tcPr>
          <w:p w:rsidR="001F4BFB" w:rsidRPr="001F4BFB" w:rsidRDefault="001F4BFB" w:rsidP="001F4BFB">
            <w:pPr>
              <w:rPr>
                <w:rFonts w:eastAsia="Times New Roman" w:cs="Arial"/>
                <w:b/>
                <w:bCs/>
                <w:color w:val="000000"/>
                <w:szCs w:val="20"/>
              </w:rPr>
            </w:pPr>
            <w:r w:rsidRPr="001F4BFB">
              <w:rPr>
                <w:rFonts w:eastAsia="Times New Roman" w:cs="Arial"/>
                <w:b/>
                <w:bCs/>
                <w:color w:val="000000"/>
                <w:szCs w:val="20"/>
              </w:rPr>
              <w:t>1. Назив органа државне управе</w:t>
            </w:r>
          </w:p>
        </w:tc>
        <w:tc>
          <w:tcPr>
            <w:tcW w:w="12895" w:type="dxa"/>
            <w:tcBorders>
              <w:top w:val="single" w:sz="12" w:space="0" w:color="auto"/>
              <w:left w:val="nil"/>
              <w:bottom w:val="dotted" w:sz="4" w:space="0" w:color="000000"/>
              <w:right w:val="nil"/>
            </w:tcBorders>
            <w:shd w:val="clear" w:color="auto" w:fill="auto"/>
            <w:vAlign w:val="center"/>
            <w:hideMark/>
          </w:tcPr>
          <w:p w:rsidR="001F4BFB" w:rsidRPr="001F4BFB" w:rsidRDefault="001F4BFB" w:rsidP="00A95C34">
            <w:pPr>
              <w:pStyle w:val="Heading2"/>
              <w:rPr>
                <w:rFonts w:eastAsia="Times New Roman"/>
              </w:rPr>
            </w:pPr>
            <w:bookmarkStart w:id="59" w:name="RANGE!B1"/>
            <w:bookmarkStart w:id="60" w:name="_Toc410731390"/>
            <w:r w:rsidRPr="001F4BFB">
              <w:rPr>
                <w:rFonts w:eastAsia="Times New Roman"/>
              </w:rPr>
              <w:t>МИНИСТАРСТВО ТРГОВИНЕ, ТУРИЗМА И ТЕЛЕКОМУНИКАЦИЈА</w:t>
            </w:r>
            <w:bookmarkEnd w:id="59"/>
            <w:bookmarkEnd w:id="60"/>
          </w:p>
        </w:tc>
      </w:tr>
      <w:tr w:rsidR="001F4BFB" w:rsidRPr="001F4BFB" w:rsidTr="001F4BFB">
        <w:trPr>
          <w:trHeight w:val="300"/>
        </w:trPr>
        <w:tc>
          <w:tcPr>
            <w:tcW w:w="1800" w:type="dxa"/>
            <w:tcBorders>
              <w:top w:val="nil"/>
              <w:left w:val="nil"/>
              <w:bottom w:val="nil"/>
              <w:right w:val="nil"/>
            </w:tcBorders>
            <w:shd w:val="clear" w:color="auto" w:fill="auto"/>
            <w:vAlign w:val="center"/>
            <w:hideMark/>
          </w:tcPr>
          <w:p w:rsidR="001F4BFB" w:rsidRPr="001F4BFB" w:rsidRDefault="001F4BFB" w:rsidP="001F4BFB">
            <w:pPr>
              <w:rPr>
                <w:rFonts w:eastAsia="Times New Roman" w:cs="Arial"/>
                <w:b/>
                <w:bCs/>
                <w:color w:val="000000"/>
                <w:szCs w:val="20"/>
              </w:rPr>
            </w:pPr>
            <w:r w:rsidRPr="001F4BFB">
              <w:rPr>
                <w:rFonts w:eastAsia="Times New Roman" w:cs="Arial"/>
                <w:b/>
                <w:bCs/>
                <w:color w:val="000000"/>
                <w:szCs w:val="20"/>
              </w:rPr>
              <w:t>2. Министар</w:t>
            </w:r>
          </w:p>
        </w:tc>
        <w:tc>
          <w:tcPr>
            <w:tcW w:w="12895" w:type="dxa"/>
            <w:tcBorders>
              <w:top w:val="nil"/>
              <w:left w:val="nil"/>
              <w:bottom w:val="nil"/>
              <w:right w:val="nil"/>
            </w:tcBorders>
            <w:shd w:val="clear" w:color="auto" w:fill="auto"/>
            <w:vAlign w:val="center"/>
            <w:hideMark/>
          </w:tcPr>
          <w:p w:rsidR="001F4BFB" w:rsidRPr="001F4BFB" w:rsidRDefault="001F4BFB" w:rsidP="001F4BFB">
            <w:pPr>
              <w:rPr>
                <w:rFonts w:eastAsia="Times New Roman" w:cs="Arial"/>
                <w:color w:val="000000"/>
                <w:szCs w:val="20"/>
              </w:rPr>
            </w:pPr>
            <w:r w:rsidRPr="001F4BFB">
              <w:rPr>
                <w:rFonts w:eastAsia="Times New Roman" w:cs="Arial"/>
                <w:color w:val="000000"/>
                <w:szCs w:val="20"/>
              </w:rPr>
              <w:t>др Расим Љајић</w:t>
            </w:r>
          </w:p>
        </w:tc>
      </w:tr>
      <w:tr w:rsidR="001F4BFB" w:rsidRPr="001F4BFB" w:rsidTr="001F4BFB">
        <w:trPr>
          <w:trHeight w:val="3392"/>
        </w:trPr>
        <w:tc>
          <w:tcPr>
            <w:tcW w:w="1800" w:type="dxa"/>
            <w:tcBorders>
              <w:top w:val="dotted" w:sz="4" w:space="0" w:color="000000"/>
              <w:left w:val="nil"/>
              <w:bottom w:val="nil"/>
              <w:right w:val="nil"/>
            </w:tcBorders>
            <w:shd w:val="clear" w:color="auto" w:fill="auto"/>
            <w:vAlign w:val="center"/>
            <w:hideMark/>
          </w:tcPr>
          <w:p w:rsidR="001F4BFB" w:rsidRPr="001F4BFB" w:rsidRDefault="001F4BFB" w:rsidP="001F4BFB">
            <w:pPr>
              <w:rPr>
                <w:rFonts w:eastAsia="Times New Roman" w:cs="Arial"/>
                <w:b/>
                <w:bCs/>
                <w:color w:val="000000"/>
                <w:szCs w:val="20"/>
              </w:rPr>
            </w:pPr>
            <w:r w:rsidRPr="001F4BFB">
              <w:rPr>
                <w:rFonts w:eastAsia="Times New Roman" w:cs="Arial"/>
                <w:b/>
                <w:bCs/>
                <w:color w:val="000000"/>
                <w:szCs w:val="20"/>
              </w:rPr>
              <w:t>3. Делокруг</w:t>
            </w:r>
          </w:p>
        </w:tc>
        <w:tc>
          <w:tcPr>
            <w:tcW w:w="12895" w:type="dxa"/>
            <w:tcBorders>
              <w:top w:val="dotted" w:sz="4" w:space="0" w:color="000000"/>
              <w:left w:val="nil"/>
              <w:bottom w:val="nil"/>
              <w:right w:val="nil"/>
            </w:tcBorders>
            <w:shd w:val="clear" w:color="auto" w:fill="auto"/>
            <w:vAlign w:val="center"/>
            <w:hideMark/>
          </w:tcPr>
          <w:p w:rsidR="001F4BFB" w:rsidRPr="001F4BFB" w:rsidRDefault="001F4BFB" w:rsidP="001F4BFB">
            <w:pPr>
              <w:rPr>
                <w:rFonts w:eastAsia="Times New Roman" w:cs="Arial"/>
                <w:color w:val="000000"/>
                <w:szCs w:val="20"/>
              </w:rPr>
            </w:pPr>
            <w:r w:rsidRPr="001F4BFB">
              <w:rPr>
                <w:rFonts w:eastAsia="Times New Roman" w:cs="Arial"/>
                <w:color w:val="000000"/>
                <w:szCs w:val="20"/>
              </w:rPr>
              <w:t xml:space="preserve">На основу члана 8. Закона о министарствима ("Службени гласник РС", број 44/14), Министарство трговине, туризма и телекомуникација обавља послове државне управе који се односе на: функционисање тржишта; стратегију и политику развоја трговине; унутрашњу трговину; промет робе и услуга; праћење укупних трговинских токова и предлагање одговарајућих мера; предлагање системских решења и прописа у области посебних дажбина при увозу пољопривредних и прехрамбених производа; иницирање мера прилагођавања прописа и мера економске политике из области царинског и ванцаринског пословања; контролу квалитета индустријско-непрехрамбених производа у производњи и промету и контролу услуга; контролу употребе робних и услужних жигова, знака квалитета и ознаке порекла производа; снабдевеност тржишта и цене; спречавање монополског деловања и нелојалне конкуренције; заштиту потрошача; оснивање и рад робних берзи и берзанских посредника; инспекцијски надзор у области трговине, као и друге послове одређене законом. Министарство трговине, туризма и телекомуникација обавља послове државне управе који се односе на: унапређење економских односа са иностранством; предлагање и спровођење мера у области економских односа са иностранством; праћење међународних економских односа и мултилатералне, регионалне и билатералне сарадње са другим државама и организацијама и њихов развој; предлагање оснивања, усклађивање и руковођење радом мешовитих комисија и комитета за билатералну економску сарадњу, слободну трговину и координацију рада органа државне управе у вези с њиховим радом; креирање, спровођење, предлагање и унапређење режима спољнотрговинске политике укључујући мере заштите у спољној трговини; хармонизацију спољнотрговинских прописа са прописима Европске уније и Светске трговинске организације и других мултилатералних институција и организација и њихову имплементацију; промет роба, услуга и права индустријске својине; посебне облике спољнотрговинског пословања; спољну трговину и унапређење система извозно-увозне контроле наоружања, војне опреме и робе двоструке намене (контролисане робе), уз сагласност Министарства одбране; закључивање и праћење примене међународних трговинских уговора и споразума; прописе у области страних улагања, концесија и јавно-приватног партнерства; преговарање ради закључивања билатералних споразума о подстицању и заштити улагања и припрему закона о њиховом потврђивању; унапређивање и праћење економске билатералне и регионалне сарадње; праћење сарадње органа Републике Србије с међународним економским организацијама и агенцијама Организације уједињених нација, као и друге послове одређене законом. Министарство трговине, туризма и телекомуникација обавља послове државне управе који се односе на: стратегију и политику развоја туризма; интегрално планирање развоја туризма и комплементарних делатности; развој, проглашење и одрживо коришћење туристичког простора и туристичких дестинација од значаја за туризам; послове од посебног значаја за развој туризма; категоризацију туристичких места; спровођење подстицајних мера и обезбеђивање материјалних и других услова за подстицање развоја туризма; промоцију туризма у земљи и иностранству; таксе, накнаде и пенале у туризму; имовинско-правне послове у туризму; унапређење система вредности и конкурентности туристичких производа; истраживање туристичког тржишта и развој туристичког информационог система; услове и начин обављања делатности туристичких агенција; угоститељску делатност; наутичку делатност; ловно-туристичку делатност, као и пружање услуга у туризму; уређење, одржавање и опремање јавног скијалишта и пружање услуга на скијалишту; уређење, одржавање, опремање и пружање услуга у бањама, тематским парковима и јавним купалиштима; инспекцијски надзор у области туризма. Министарство трговине, туризма и телекомуникација обавља послове државне управе који се односе на: област телекомуникација, односно електронских комуникација и поштанског саобраћаја; уређење и безбедност у области електронских комуникација и поштанског саобраћаја; инспекцијски надзор; утврђивање стратегије и политике развоја електронских комуникација и поштанског саобраћаја; организовање финансијске и техничке контроле; међународне послове у области електронских комуникација и поштанског саобраћаја; мере за подстицање истраживања и развоја у области електронских комуникација и поштанског саобраћаја; утврђивање предлога плана намене радио-фреквенцијских опсега и доношење плана расподеле радио фреквенција; одлучивање о условима за издавање појединачних дозвола за коришћење радио-фреквенција; утврђивање списка основних услуга електронских комуникација (универзални сервис) које треба да пруже оператори, као и друге послове одређене законом. Министарство трговине, туризма и телекомуникација обавља послове државне управе у области информационог друштва који се односе на: предлагање политике и стратегије развоја информационог друштва; припрему закона, других прописа, стандарда и мера у области електронског пословања; мере за подстицање истраживања и развоја у области информационог друштва; припрему закона, других прописа, стандарда и мера у области инфoрмaциoнoг друштвa и информационо-комуникационих технологија; примену информационо-комуникационих технологија; пружање информационих услуга; развој и функционисање информационо-комуникационе инфраструктуре; развој и унапређење академске, односно образовне и научноистраживачке рачунарске мреже; заштиту података и информациону безбедност; међународне послове у области информационог друштва;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w:t>
            </w:r>
          </w:p>
        </w:tc>
      </w:tr>
    </w:tbl>
    <w:p w:rsidR="001F4BFB" w:rsidRPr="001F4BFB" w:rsidRDefault="001F4BFB" w:rsidP="001F4BFB"/>
    <w:p w:rsidR="00E4399F" w:rsidRPr="00E4399F" w:rsidRDefault="00E4399F" w:rsidP="00EE7CCE">
      <w:pPr>
        <w:pStyle w:val="Heading3"/>
        <w:rPr>
          <w:lang w:val="sr-Cyrl-RS"/>
        </w:rPr>
      </w:pPr>
      <w:bookmarkStart w:id="61" w:name="_Toc410731391"/>
      <w:r w:rsidRPr="00E4399F">
        <w:t>АКТИ КОЈЕ ВЛАДА ПРЕДЛАЖЕ НАРОДНОЈ СКУПШТИНИ</w:t>
      </w:r>
      <w:bookmarkEnd w:id="61"/>
    </w:p>
    <w:tbl>
      <w:tblPr>
        <w:tblW w:w="5000" w:type="pct"/>
        <w:tblCellMar>
          <w:top w:w="15" w:type="dxa"/>
          <w:left w:w="15" w:type="dxa"/>
          <w:bottom w:w="15" w:type="dxa"/>
          <w:right w:w="15" w:type="dxa"/>
        </w:tblCellMar>
        <w:tblLook w:val="04A0" w:firstRow="1" w:lastRow="0" w:firstColumn="1" w:lastColumn="0" w:noHBand="0" w:noVBand="1"/>
      </w:tblPr>
      <w:tblGrid>
        <w:gridCol w:w="646"/>
        <w:gridCol w:w="3198"/>
        <w:gridCol w:w="4535"/>
        <w:gridCol w:w="4115"/>
        <w:gridCol w:w="689"/>
        <w:gridCol w:w="1419"/>
      </w:tblGrid>
      <w:tr w:rsidR="00AE41E7" w:rsidRPr="00AE41E7" w:rsidTr="00381E6A">
        <w:trPr>
          <w:tblHeader/>
        </w:trPr>
        <w:tc>
          <w:tcPr>
            <w:tcW w:w="221" w:type="pct"/>
            <w:tcBorders>
              <w:top w:val="single" w:sz="12" w:space="0" w:color="000000"/>
              <w:bottom w:val="single" w:sz="12" w:space="0" w:color="000000"/>
            </w:tcBorders>
            <w:vAlign w:val="center"/>
            <w:hideMark/>
          </w:tcPr>
          <w:p w:rsidR="00AE41E7" w:rsidRPr="00AE41E7" w:rsidRDefault="00AE41E7" w:rsidP="00381E6A">
            <w:pPr>
              <w:jc w:val="center"/>
              <w:rPr>
                <w:rFonts w:cs="Arial"/>
                <w:b/>
                <w:bCs/>
                <w:szCs w:val="20"/>
              </w:rPr>
            </w:pPr>
            <w:r w:rsidRPr="00AE41E7">
              <w:rPr>
                <w:rFonts w:cs="Arial"/>
                <w:b/>
                <w:bCs/>
                <w:szCs w:val="20"/>
              </w:rPr>
              <w:t>Редни број</w:t>
            </w:r>
          </w:p>
        </w:tc>
        <w:tc>
          <w:tcPr>
            <w:tcW w:w="1095"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Назив</w:t>
            </w:r>
          </w:p>
        </w:tc>
        <w:tc>
          <w:tcPr>
            <w:tcW w:w="1553"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Опис</w:t>
            </w:r>
          </w:p>
        </w:tc>
        <w:tc>
          <w:tcPr>
            <w:tcW w:w="1409"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Референтни документ</w:t>
            </w:r>
          </w:p>
        </w:tc>
        <w:tc>
          <w:tcPr>
            <w:tcW w:w="236" w:type="pct"/>
            <w:tcBorders>
              <w:top w:val="single" w:sz="12" w:space="0" w:color="000000"/>
              <w:bottom w:val="single" w:sz="12" w:space="0" w:color="000000"/>
            </w:tcBorders>
            <w:vAlign w:val="center"/>
            <w:hideMark/>
          </w:tcPr>
          <w:p w:rsidR="00AE41E7" w:rsidRPr="00AE41E7" w:rsidRDefault="00445AE4" w:rsidP="00381E6A">
            <w:pPr>
              <w:jc w:val="center"/>
              <w:rPr>
                <w:rFonts w:cs="Arial"/>
                <w:b/>
                <w:bCs/>
                <w:szCs w:val="20"/>
              </w:rPr>
            </w:pPr>
            <w:r>
              <w:rPr>
                <w:rFonts w:cs="Arial"/>
                <w:b/>
                <w:bCs/>
                <w:szCs w:val="20"/>
              </w:rPr>
              <w:t>НПАА</w:t>
            </w:r>
          </w:p>
        </w:tc>
        <w:tc>
          <w:tcPr>
            <w:tcW w:w="486" w:type="pct"/>
            <w:tcBorders>
              <w:top w:val="single" w:sz="12" w:space="0" w:color="000000"/>
              <w:bottom w:val="single" w:sz="12" w:space="0" w:color="000000"/>
            </w:tcBorders>
            <w:vAlign w:val="center"/>
            <w:hideMark/>
          </w:tcPr>
          <w:p w:rsidR="00AE41E7" w:rsidRPr="00AE41E7" w:rsidRDefault="00AE41E7" w:rsidP="00381E6A">
            <w:pPr>
              <w:jc w:val="center"/>
              <w:rPr>
                <w:rFonts w:cs="Arial"/>
                <w:b/>
                <w:bCs/>
                <w:szCs w:val="20"/>
              </w:rPr>
            </w:pPr>
            <w:r w:rsidRPr="00AE41E7">
              <w:rPr>
                <w:rFonts w:cs="Arial"/>
                <w:b/>
                <w:bCs/>
                <w:szCs w:val="20"/>
              </w:rPr>
              <w:t>Рок/месец</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1</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Предлог закона о изменама и допунама Закона о туризму</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Унапређена законска регулатива у погледу успостављања највиших стандарда заштите корисника услуга, стварање правнoг оквира за успешно и ефикасно управљање развојем туризма, обезбеђена усаглашеност закона са одредбама других прописа, као и преношење дела надлежности на јединице локалне самоуправе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Стратегија развоја туризма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05. 2015.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2</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Предлог закона о информационој безбедности </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Законом о информационој безбедности је планирано да се уредe питања заштите информационо-комуникационих система државних органа и других субјеката, превенција и реаговање на инциденте у информационо-комуникационим системима, као и друга значајна питања из области информационе безбедности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Стратегија развоја информационог друштва у Републици Србији до 2020.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09. 2015.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3</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Предлог закона о електронском пословању </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Уредиће се питања која се односе на електронско пословање, е-документ и е-потпис, као и правно уређење регистроване електронске поште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Стратегија развоја информационог друштва у Републици Србији до 2020.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09. 2015.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1F4BFB" w:rsidP="00AE41E7">
            <w:pPr>
              <w:rPr>
                <w:rFonts w:cs="Arial"/>
                <w:szCs w:val="20"/>
              </w:rPr>
            </w:pPr>
            <w:r>
              <w:rPr>
                <w:rFonts w:cs="Arial"/>
                <w:szCs w:val="20"/>
              </w:rPr>
              <w:t>4</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о економској сарадњи са немачком покрајном Северна Рајна Вестфалија</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Споразум се склапа ради поспешивања привредних кретања, унапређења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Стратегија подстицања и развоја страних улагања</w:t>
            </w:r>
            <w:r w:rsidRPr="00AE41E7">
              <w:rPr>
                <w:rFonts w:cs="Arial"/>
                <w:szCs w:val="20"/>
              </w:rPr>
              <w:br/>
              <w:t>Стратегија и политика развоја индустрије Републике Србије за период од 2011. до 2020.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09. 2015.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1F4BFB" w:rsidP="00AE41E7">
            <w:pPr>
              <w:rPr>
                <w:rFonts w:cs="Arial"/>
                <w:szCs w:val="20"/>
              </w:rPr>
            </w:pPr>
            <w:r>
              <w:rPr>
                <w:rFonts w:cs="Arial"/>
                <w:szCs w:val="20"/>
              </w:rPr>
              <w:t>5</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Предлог закона о изменама и допунама Закона о општој безбедности производа</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Прописом се уређује општа безбедност производа који се стављају на тржиште, критеријуми за оцењивање усаглашености производа са општим захтевом за безбедност, обавезе произвођача и дистрибутера, услови и начин информисања и размене информација у вези са ризицима које производ представља по здравље и безбедност потрошача и других корисника, као и вршење надзора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10. 2015.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1F4BFB" w:rsidP="00AE41E7">
            <w:pPr>
              <w:rPr>
                <w:rFonts w:cs="Arial"/>
                <w:szCs w:val="20"/>
              </w:rPr>
            </w:pPr>
            <w:r>
              <w:rPr>
                <w:rFonts w:cs="Arial"/>
                <w:szCs w:val="20"/>
              </w:rPr>
              <w:t>6</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Предлог закона о оглашавању</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Овим законом уређују се општа правила оглашавања, посебна заштита деце, оглашавање у штампи и на отвореном простору, спонзорство, као и посебна ограничења и забране оглашавања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AE41E7">
              <w:rPr>
                <w:rFonts w:cs="Arial"/>
                <w:szCs w:val="20"/>
              </w:rPr>
              <w:br/>
              <w:t>Стратегија заштите потрошача за период 2013-2018.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12. 2015.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1F4BFB" w:rsidP="00AE41E7">
            <w:pPr>
              <w:rPr>
                <w:rFonts w:cs="Arial"/>
                <w:szCs w:val="20"/>
              </w:rPr>
            </w:pPr>
            <w:r>
              <w:rPr>
                <w:rFonts w:cs="Arial"/>
                <w:szCs w:val="20"/>
              </w:rPr>
              <w:t>7</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Предлог закона о Академској мрежи Републике Србије </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Актом се уређују послови, организација, надлежности и друга питања од значаја за рад Академске мреже Републике Србије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lang w:val="sr-Cyrl-RS"/>
              </w:rPr>
            </w:pPr>
            <w:r w:rsidRPr="00AE41E7">
              <w:rPr>
                <w:rFonts w:cs="Arial"/>
                <w:szCs w:val="20"/>
              </w:rPr>
              <w:t>Стратегија развоја информационог друштва у Републици Србији до 2020.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12. 2015.</w:t>
            </w:r>
          </w:p>
        </w:tc>
      </w:tr>
      <w:tr w:rsidR="00AE41E7" w:rsidRPr="00AE41E7" w:rsidTr="00381E6A">
        <w:tc>
          <w:tcPr>
            <w:tcW w:w="0" w:type="auto"/>
            <w:tcBorders>
              <w:top w:val="dotted" w:sz="6" w:space="0" w:color="000000"/>
            </w:tcBorders>
            <w:tcMar>
              <w:top w:w="75" w:type="dxa"/>
              <w:left w:w="75" w:type="dxa"/>
              <w:bottom w:w="75" w:type="dxa"/>
              <w:right w:w="75" w:type="dxa"/>
            </w:tcMar>
            <w:hideMark/>
          </w:tcPr>
          <w:p w:rsidR="00AE41E7" w:rsidRPr="00AE41E7" w:rsidRDefault="001F4BFB" w:rsidP="00AE41E7">
            <w:pPr>
              <w:rPr>
                <w:rFonts w:cs="Arial"/>
                <w:szCs w:val="20"/>
              </w:rPr>
            </w:pPr>
            <w:r>
              <w:rPr>
                <w:rFonts w:cs="Arial"/>
                <w:szCs w:val="20"/>
              </w:rPr>
              <w:t>8</w:t>
            </w:r>
          </w:p>
        </w:tc>
        <w:tc>
          <w:tcPr>
            <w:tcW w:w="1095"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Предлог закона о услугама</w:t>
            </w:r>
          </w:p>
        </w:tc>
        <w:tc>
          <w:tcPr>
            <w:tcW w:w="1553"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Овим законом уређују се општа правила за пружаоце услуга </w:t>
            </w:r>
          </w:p>
        </w:tc>
        <w:tc>
          <w:tcPr>
            <w:tcW w:w="1409"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ДА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381E6A">
            <w:pPr>
              <w:jc w:val="center"/>
              <w:rPr>
                <w:rFonts w:cs="Arial"/>
                <w:szCs w:val="20"/>
              </w:rPr>
            </w:pPr>
            <w:r w:rsidRPr="00AE41E7">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62" w:name="_Toc410731392"/>
      <w:r w:rsidRPr="00E4399F">
        <w:t>АКТИ КОЈЕ ВЛАДА ДОНОСИ</w:t>
      </w:r>
      <w:bookmarkEnd w:id="62"/>
    </w:p>
    <w:tbl>
      <w:tblPr>
        <w:tblW w:w="5007" w:type="pct"/>
        <w:tblCellMar>
          <w:left w:w="0" w:type="dxa"/>
          <w:right w:w="0" w:type="dxa"/>
        </w:tblCellMar>
        <w:tblLook w:val="04A0" w:firstRow="1" w:lastRow="0" w:firstColumn="1" w:lastColumn="0" w:noHBand="0" w:noVBand="1"/>
      </w:tblPr>
      <w:tblGrid>
        <w:gridCol w:w="647"/>
        <w:gridCol w:w="2886"/>
        <w:gridCol w:w="2886"/>
        <w:gridCol w:w="2907"/>
        <w:gridCol w:w="3179"/>
        <w:gridCol w:w="696"/>
        <w:gridCol w:w="1421"/>
      </w:tblGrid>
      <w:tr w:rsidR="00E4399F" w:rsidRPr="00E4399F" w:rsidTr="00381E6A">
        <w:trPr>
          <w:tblHeader/>
        </w:trPr>
        <w:tc>
          <w:tcPr>
            <w:tcW w:w="221"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Редни број</w:t>
            </w:r>
          </w:p>
        </w:tc>
        <w:tc>
          <w:tcPr>
            <w:tcW w:w="987"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987"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994"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1087"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8"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НПАА</w:t>
            </w:r>
          </w:p>
        </w:tc>
        <w:tc>
          <w:tcPr>
            <w:tcW w:w="488" w:type="pct"/>
            <w:tcBorders>
              <w:top w:val="single" w:sz="12" w:space="0" w:color="000000"/>
              <w:left w:val="nil"/>
              <w:bottom w:val="single" w:sz="12" w:space="0" w:color="000000"/>
              <w:right w:val="nil"/>
            </w:tcBorders>
            <w:tcMar>
              <w:top w:w="28" w:type="dxa"/>
              <w:left w:w="15" w:type="dxa"/>
              <w:bottom w:w="28" w:type="dxa"/>
              <w:right w:w="15"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Рок/месец</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Заједничког комитета за економску сарадњу са Републиком Турском у Анкари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Закон о потврђивању Споразума о економској сарадњи између Републике Србије и Републике Турске („Сл. гласник РС-МУ ”, бр. 1/10); Закон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Мешовите комисије са Државом Кувајт у Кувајту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утврђује Основа за вођење преговора и закључивање Протокола о изменама и допунама Споразума о слободној трговини са Руском Федерацијом, Републиком Белорусијом и Републиком Казахстан</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 праћење и разматрање могућих промена у списковима роба на које се не примењује безцаринска размена; припремање предлога за даљу либерализацију билатералне трговине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Програма распореда и коришћења субвенција и дотација намењених за развој туризма у 2015. години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бр.55/05, 71/05-испр., 101/07, 65/08, 16/11,68/12-одлука УС, 72/12, 7/2014-одлука УС и 44/2014 ), члан 27. и 31. Закона о туризму („Службени гласник”, бр.36/09, 88/10,99/11-др.закон и 93/12),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Програм распореда и коришћења субвенција и дотација намењених за развој туризма у 2015. години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усвајању Програма о распореду и коришћењу средстава субвенција за ЈП „Стара планина”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бр.55/05, 71/05-испр., 101/07, 65/08, 16/11,68/12-одлука УС и 72/12, 7/2014-одлука УС и 44/2014 ),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Програм распореда и коришћењу средстава субвенција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Meшовите међувладине комисије са Народном Републиком Кином у Пекингу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Програма о распореду и коришћењу средстава субвенција за ЈП „Скијалишта Србије” за 2015. годину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бр.55/05, 71/05-испр., 101/07, 65/08, 16/11,68/12-одлука УС и 72/12, 7/2014-одлука УС и 44/2014 ),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Програм распореда и коришћењу средстава субвенција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заседања Meшовите међувладине комисије са Народном Републиком Кином у Пекингу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Међувладине комисије са Републиком Азербејџан у Бакуу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о закључивању Протокола о изменама и допунама Споразума о слободној трговини са Руском Федерацијом, Републиком Белорусијом и Републиком Казахстан</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 праћење и разматрање могућих промена у списковима роба на које се не примењује безцаринска размена. Припремање предлога за даљу либерализацију билатералне трговине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Заједничког комитета за економску сарадњу са Републиком Турском у Анкари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Мешовитог комитета са Владом Уједињених Арапских Емирата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Мешовите комисије са Државом Кувајт у Кувајту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Мешовитe комисије за економску сарадњу са Швајцарском Конфедерацијом у Берну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Мешовитог комитета за економску сарадњу са Републиком Чешком у Прагу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Мешовите комисије са Републиком Тунис у Тунису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Заједничке комисије за економску сарадњу са Републиком Бугарском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заседања Међувладине комисије са Републиком Азербејџан у Бакуу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усвајању Програма о распореду и коришћењу средстава субвенција за Д.О.О. „Парк Палић”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бр.55/05, 71/05-испр., 101/07, 65/08, 16/11,68/12-одлука УС и 72/12, 7/2014-одлука УС и 44/2014),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Програм распореда и коришћењу средстава субвенција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120297" w:rsidP="00381E6A">
            <w:pPr>
              <w:jc w:val="center"/>
              <w:rPr>
                <w:rFonts w:eastAsia="Times New Roman" w:cs="Arial"/>
                <w:szCs w:val="20"/>
              </w:rPr>
            </w:pPr>
            <w:r>
              <w:rPr>
                <w:rFonts w:eastAsia="Times New Roman" w:cs="Arial"/>
                <w:szCs w:val="20"/>
                <w:lang w:val="sr-Cyrl-RS"/>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Мешовитог комитета са Владом Уједињених Арапских Емирата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Швајцарском Конфедерацијом у Берну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Програма о распореду и коришћењу средстава субвенција за Д.О.О. Тврђава „Голубачки град“ за 2015. годину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бр.55/05, 71/05-испр., 101/07, 65/08, 16/11,68/12-одлука УС и 72/12, 7/2014-одлука УС и 44/2014 ),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Усваја се Програм распореда и коришћењу средстава субвенција за 2015. годину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120297" w:rsidP="00381E6A">
            <w:pPr>
              <w:jc w:val="center"/>
              <w:rPr>
                <w:rFonts w:eastAsia="Times New Roman" w:cs="Arial"/>
                <w:szCs w:val="20"/>
              </w:rPr>
            </w:pPr>
            <w:r>
              <w:rPr>
                <w:rFonts w:eastAsia="Times New Roman" w:cs="Arial"/>
                <w:szCs w:val="20"/>
                <w:lang w:val="sr-Cyrl-RS"/>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изменама и допунама одлуке о највишим ценама лекова за употребу у хуманој медицини, а чији је режим издавања на рецепт (заједнички предлог министра надлежног за послове здравља и министра надлежног за послове трговине)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1. Закона о лековима и медицинским средствима („Службени гласник РС“, бр. 30/10) и члан 43. Став 1.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Уредиће се највише цене на велико за нове лекове за хуману употребу које се издају на рецепт и створити услове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Заједничке комисије за економску сарадњу са Републиком Босном и Херцеговином у Сарајеву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условима и начину доделе и коришћења кредитних средстава за подстицање квалитета туристичке понуде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42. став 1. Закона о Влади („Службени гласник”, бр.55/05, 71/05-испр., 101/07, 65/08, 16/11,68/12-одлука УС и 72/12, 7/2014-одлука УС и 44/2014), члан 28. став 4. Закона о туризму („Службени гласник”, бр.36/09, 88/10,99/11-др.закон и 93/12), а у вези са Законом о буџету Републике Србије за 2015. годину</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Уредбом се уређују услови и начин доделе и коришћења кредитних средстава за подстицање квалитета туристичке понуде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120297" w:rsidP="00381E6A">
            <w:pPr>
              <w:jc w:val="center"/>
              <w:rPr>
                <w:rFonts w:eastAsia="Times New Roman" w:cs="Arial"/>
                <w:szCs w:val="20"/>
              </w:rPr>
            </w:pPr>
            <w:r>
              <w:rPr>
                <w:rFonts w:eastAsia="Times New Roman" w:cs="Arial"/>
                <w:szCs w:val="20"/>
                <w:lang w:val="sr-Cyrl-RS"/>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03. 2015.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Заједничког одбора за економску сарадњу са Републиком Хрватском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Републиком Словачком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Meшовите комисије за економску сарадњу са Републиком Македонијом у Скопљу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Међувладине комисије са Републиком Казахстан у Астани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Мешовите комисије са Републиком Тунис у Тунису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Мешовите комисије са Народном Демократском Републиком Алжир у Алжиру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утврђује Основа за вођење преговора и закључивање Споразума о слободној трговини са Украјином</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Србије;припремање предлога и доношење прописа којима ће се у национално законодавство инкорпорирати спровођење бесцаринске размене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Заједничкe комисије за економску сарадњу са Републиком Босном и Херцеговином у Сарајеву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Заједничке комисије за економску сарадњу са Републиком Бугарском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Заједничког одбора за економску сарадњу са Републиком Хрватском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Мешовите комисије са Народном Демократском Републиком Алжир у Алжиру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Међувладине комисије са Украјином у Кијеву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о закључивању Споразума о слободној трговини са Украјином</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 припремање предлога и доношење прописа којима ће се у национално законодавство инкорпорирати спровођење бесцаринске размене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заседања Међувладине комисије са Републиком Казахстан у Астани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Мешовите комисије за економску сарадњу са Румунијом у Букурешту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Meшовите комисије за економску сарадњу са Републиком Словенијом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Републиком Македонијом у Скопљу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05. 2015.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изменама и допунама одлуке о највишим ценама лекова за употребу у хуманој медицини, а чији је режим издавања на рецепт (заједнички предлог министра надлежног за послове здравља и министра надлежног за послове трговине)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1. Закона о лековима и медицинским средствима („Службени гласник РС“, бр. 30/10) и члан 43. Став 1.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Уредиће се највише цене на велико за нове лекове за хуману употребу које се издају на рецепт и створити услове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Румунијом у Букурешту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додели дигиталне дивиденде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104. Закона о електронским комуникацијама („Службени гласник РСˮ, бр. 44/10, 60/13-УС и 62/14) и члан 42. став 1.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доноси акт којим утврђује намену ослобођеног радио фреквенцијског спектра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Међувладине комисије са Украјином у Кијеву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Републиком Словенијом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о преговорима за закључивање Споразума о економској сарадњи са немачком покрајном Северна Рајна Вестфалија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Споразум се склапа ради поспешивања привредних кретања, унапређења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08. 2015.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Међувладине комисије са Републиком Индонезијом у Џакарти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08. 2015.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Мешовите комисије са Краљевином Мароком у Рабату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B05364" w:rsidP="00E4399F">
            <w:pPr>
              <w:rPr>
                <w:rFonts w:eastAsia="Times New Roman" w:cs="Arial"/>
                <w:szCs w:val="20"/>
              </w:rPr>
            </w:pPr>
            <w:r w:rsidRPr="00B05364">
              <w:rPr>
                <w:rFonts w:eastAsia="Times New Roman" w:cs="Arial"/>
                <w:szCs w:val="20"/>
              </w:rPr>
              <w:t>Стратегија развоја туризма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B05364" w:rsidP="00E4399F">
            <w:pPr>
              <w:rPr>
                <w:rFonts w:eastAsia="Times New Roman" w:cs="Arial"/>
                <w:szCs w:val="20"/>
              </w:rPr>
            </w:pPr>
            <w:r w:rsidRPr="00B05364">
              <w:rPr>
                <w:rFonts w:eastAsia="Times New Roman" w:cs="Arial"/>
                <w:szCs w:val="20"/>
              </w:rPr>
              <w:t>Члан 45. став 1. Закона о Влади ("Службени гласник РС", бр. 55/05, 71/05-исправка, 101/07, 65/08, 16/11, 68/12-УС, 72/12, 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B05364" w:rsidP="00E4399F">
            <w:pPr>
              <w:rPr>
                <w:rFonts w:eastAsia="Times New Roman" w:cs="Arial"/>
                <w:szCs w:val="20"/>
              </w:rPr>
            </w:pPr>
            <w:r w:rsidRPr="00B05364">
              <w:rPr>
                <w:rFonts w:eastAsia="Times New Roman" w:cs="Arial"/>
                <w:szCs w:val="20"/>
              </w:rPr>
              <w:t>Постизање повећања конкурентности српског туризма, повећање девизног прилива, домаћег туристичког промета, као и раст запослености путем туризма, у циљу трансформације Републике Србије у конкурентну туристичку дестинацију; развој позитивног имиџа на светском тржишту, обезбеди заштиту и одрживо коришћење природе и културног наслеђа као ресурса за развој туризма, побољша квалитет живота становништва и обезбеди заштиту туристичких потрошача, сагласно искуствима развијених европских земаља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изменама и допунама одлуке о највишим ценама лекова за употребу у хуманој медицини, а чији је режим издавања на рецепт (заједнички предлог министра надлежног за послове здравља и министра надлежног за послове трговине)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58. Став 1. Закона о лековима и медицинским средствима („Службени гласник РС“, бр. 30/10) и члан 43. Став 1. Закона о Влади („Службени гласник РС“ бр. 55/2005, 71/2005-испр, 101/2007, 65/2008, 16/2011, 08/2012-одлука УС и 72/2012, 44/2014) </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Уредиће се највише цене на велико за нове лекове за хуману употребу које се издају на рецепт и створити услове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изменама и допунама Уредбе о критеријумима за формирање цена лекова за употребу у хуманој медицини чији је режим издавања на рецепт (заједнички предлог министра надлежног за послове здравља и министра надлежног за послове трговине)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1. Закона о лековима и медицинским средствима („Службени гласник РС“, бр. 30/10) и члан 42. став 1.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Уредиће се измене и допуне критеријума за формирање цене лекова које се односе на постојеће цене лекова и дан када се врши прерачунавање цена чиме ће се створити правни основ за усклађивање цена лекова са променама цена упоредивих лекова у референтним земљама и променом курса динара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Смерница и препорука у вези са безбедности у ИКТ системима органа државне управе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Смернице којима ће се утврдити поступање органа државне управе у вези са безбедности информационих система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информационог друштва у Републици Србији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усваја Годишњи извештај о реализацији спољнотрговинског промета контролисане робе за 2013. годину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РСˮ, бр. 55/05, 71/05 – исправка, 101/07, 65/08, 16/11, 68/12-УС, 72/12, 7/14 -УС и 44/14), члан 28. став 3. Закона о извозу и увозу наоружања и војне опреме („Службени гласник РС”, број 107/14) и члан 26. став 3. Закона о извозу и увозу робе двоструке намене („Службени лист РС”, број 95/13)</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Прихватање Годишњег извештаја о реализацији спољнотрговинскг промета контролисане робе у 2013. години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Meшовите комисије за економску сарадњу са Републиком Албанијом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Мешовите комисије за економску сарадњу са Републиком Пољском у Варшави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Републиком Пољском у Варшави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Мешовите комисије са Краљевином Мароком у Рабату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Међувладиног комитета са Руском Федерацијом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Републиком Албанијом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састанак Заједничког комитета за праћење примене Споразума о слободној трговини са Републиком Турском у Анкари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 праћење и разматрање могућих промена у списковима роба на које се не примењује безцаринска размена. Припремање предлога за даљу либерализацију билатералне трговине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Платформе за заседање Међувладине комисије са Републиком Белорусијом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Мешовите комисије за економску сарадњу са Републиком Словачком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састанка Заједничког комитета за праћење примене Споразума о слободној трговини са Републиком Турском у Анкари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Анализирање међусобне спољнотрговинске регулативе, отклањање царинских препрека нашем извозу кроз спровођење уговора о слободној трговини, договарање мера за превазилажење ванцаринсаких и других невидљивих баријера извоза роба из Србије; праћење и разматрање могућих промена у списковима роба на које се не примењује безцаринска размена. Припремање предлога за даљу либерализацију билатералне трговине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Meшовите комисије за економску сарадњу са Црном Гором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Платформа за заседање Заједничке комисије са Мађарском у Будимпешти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заседања Међувладиног комитета са Руском Федерацијом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прихватању Извештаја са заседања Међувладине комисије са Републиком Белорусијом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којим се прихвата Извештај са деветог састанка Заједничког комитета ЦЕФТА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55/05, 71/05-исправка, 101/07, 65/08, 16/11, 68/12-УС, 72/12, 7/14-УС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Прихватање Извештаја са деветог састанка Заједничког комитета ЦЕФТА на којем су усвојене одлуке, које су претходно усаглашене на састанцима ЦЕФТА тела у 2015. години и дефинисани приоритети који ће се реализовати у току 2016. године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71</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изменама и допунама одлуке о највишим ценама лекова за употребу у хуманој медицини, а чији је режим издавања на рецепт (заједнички предлог министра надлежног за послове здравља и министра надлежног за послове трговине)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1. Закона о лековима и медицинским средствима („Службени гласник РС“, бр. 30/10) и члан 43. Став 1.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Уредиће се највише цене на велико за нове лекове за хуману употребу које се издају на рецепт и створити услове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72</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садржини стандардних информативних образаца за уговоре о временски подељеном коришћењу непокретности, о трајним олакшицама за одмор, о помоћи приликом препродаје и о омогућавању размене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110. став 3. Закона о заштити потрошача („Службени гласник РС”, број 62/2014) </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Прописује се садржина стандардних информативних образаца за уговор о временски подељеном коришћењу непокретности, уговор о трајним олакшицама за одмор, уговор о помоћи приликом препродаје и уговор о омогућавању размене временски подељеног коришћења непокретности, којим је трговац дужан потрошача у примереном року пре закључења уговора тачно и потпуно обавестити о подацима и о низу појединости наведеним у стандардним инормативним обрасцима, a oбавештења о овим појединостима морају бити дата потрошачу бесплатно на папиру или другом трајном носачу записа који је лако доступан потрошачу, на јасан и разумљив начин и на језику који је у службеној употреби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заштите потрошача за период 2013-2018.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73</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утврђивању Националне контролне листе робе двоструке намене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 Закона о извозу и увозу робе двоструке намене („Службени лист РС”, број 95/13) и члан 43. став 1. Закона о Влади („Службени гласник РСˮ, бр. 55/05, 71/05 – исправка, 101/07, 65/08, 16/11, 68/12-УС, 72/12, 7/14 -УС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Усклађивање са листом робе двоструке намене Европске уније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74</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утврђивању Националне контролне листе наоружања и војне опреме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 Закона о извозу и увозу наоружања и војне опреме („Службени гласник РС”, број 107/14) и члан 43. став 1. Закона о Влади („Службени гласник РСˮ, бр. 55/05, 71/05 – исправка, 101/07, 65/08, 16/11, 68/12-УС, 72/12, 7/14 -УС и 44/14)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Усклађивање са листом наоружања и војне опреме Европске уније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75</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одређивању робе за чији је увоз, извоз, односно транзит прописано прибављање одређених исправа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1 Закона о Влади („Службени гласник РС”, бр. 55/05, 71/05-исправка, 101/07,65/08. 16/11,68/12-одлука УС и 72/12, 7/14-одлука УС и 44/14) и члан 14. став 1. и 2. Закона о спољнотрговинском пословању („Службени гласник РС”, бр. 36/09, 36/11-др. закон и 88/11)</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Уређује се систем издавања свих аката који представљају услов за увоз, извоз односно транзит робе, наведени су органи надлежни за њихово издавање и дати су спискови роба чији увоз, извоз односно транзит подлежу обавези прибављања тих аката (дозволе, одобрења, исправе, сагласности и сл.) као и роба чији је увоз забрањен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76</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садржини обрасца за oдустанак од уговора о временски подељеном коришћењу непокретности, о трајним олакшицама за одмор, о помоћи приликом препродаје и о омогућавању размене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112. став 10. Закона о заштити потрошача („Службени гласник РС”, број 62/2014)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Прописује се садржина образаца за одустанак од уговора о временски подељеном коришћењу непокретности, уговора о трајним олакшицама за одмор, уговора о помоћи приликом препродаје и уговора о омогућавању размене временски подељеног коришћења непокретности, који је саставни део уговора, а којим је потрошач посебно заштићен правом на одустанак од уговора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заштите потрошача за период 2013-2018.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77</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Заједничке комисије са Мађарском у Будимпешти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78</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Мешовите комисије за економску сарадњу са Црном Гором у Београду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79</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којим се прихвата Извештај са заседања Мешовитог комитета за економску сарадњу са Републиком Чешком у Прагу</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55/2005, 71/2005-испр, 101/2007, 65/2008, 16/2011, 08/2012-одлука УС и 72/2012, 44/2014)</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Pазматрањe привредних кретања, предлога и пројеката за унапређење привредне, индустријске, трговинске, финансијске сарадње, сарадње у области енергетике, туризма, повећање извоза и инвестиционих улагања и друго </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381E6A">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80</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о утврђивању програма коришћења средстава Буџетског фонда за финансирање активности и мера унапређења и развоја области електронских комуникација и информационог друштва у 2015. години</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27а став 5. Закона о електронским комуникацијама („Службени гласник РС, бр. 44/10, 60/13-УС и 62/14) и члан 42. став 1. Закона о Влади („Службени гласник РС“ бр. 55/2005, 71/2005-испр, 101/2007, 65/2008, 16/2011, 08/2012-одлука УС и 72/2012, 44/2014) </w:t>
            </w:r>
          </w:p>
        </w:tc>
        <w:tc>
          <w:tcPr>
            <w:tcW w:w="994" w:type="pct"/>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на предлог Министарства доноси годишњи програм коришћења средстава Буџетског фонда за финансирање активности и мера унапређења и развоја области електронских комуникација и информационог друштва </w:t>
            </w:r>
          </w:p>
        </w:tc>
        <w:tc>
          <w:tcPr>
            <w:tcW w:w="0" w:type="auto"/>
            <w:tcBorders>
              <w:top w:val="dotted" w:sz="6" w:space="0" w:color="000000"/>
              <w:left w:val="nil"/>
              <w:bottom w:val="nil"/>
              <w:right w:val="nil"/>
            </w:tcBorders>
            <w:tcMar>
              <w:top w:w="28" w:type="dxa"/>
              <w:left w:w="75" w:type="dxa"/>
              <w:bottom w:w="28" w:type="dxa"/>
              <w:right w:w="75" w:type="dxa"/>
            </w:tcMar>
          </w:tcPr>
          <w:p w:rsidR="00E4399F" w:rsidRPr="00E4399F" w:rsidRDefault="00E4399F" w:rsidP="00E4399F">
            <w:pPr>
              <w:rPr>
                <w:rFonts w:eastAsia="Times New Roman" w:cs="Arial"/>
                <w:szCs w:val="20"/>
              </w:rPr>
            </w:pP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0" w:type="auto"/>
            <w:tcBorders>
              <w:top w:val="dotted" w:sz="6" w:space="0" w:color="000000"/>
              <w:left w:val="nil"/>
              <w:bottom w:val="nil"/>
              <w:right w:val="nil"/>
            </w:tcBorders>
            <w:tcMar>
              <w:top w:w="28" w:type="dxa"/>
              <w:left w:w="75" w:type="dxa"/>
              <w:bottom w:w="28" w:type="dxa"/>
              <w:right w:w="75"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Није предвиђен</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63" w:name="_Toc410731393"/>
      <w:r w:rsidRPr="00E4399F">
        <w:t>ПРОПИСИ ОРГАНА ДРЖАВНЕ УПРАВЕ</w:t>
      </w:r>
      <w:bookmarkEnd w:id="63"/>
    </w:p>
    <w:tbl>
      <w:tblPr>
        <w:tblW w:w="5014" w:type="pct"/>
        <w:tblCellMar>
          <w:left w:w="0" w:type="dxa"/>
          <w:right w:w="0" w:type="dxa"/>
        </w:tblCellMar>
        <w:tblLook w:val="04A0" w:firstRow="1" w:lastRow="0" w:firstColumn="1" w:lastColumn="0" w:noHBand="0" w:noVBand="1"/>
      </w:tblPr>
      <w:tblGrid>
        <w:gridCol w:w="672"/>
        <w:gridCol w:w="4371"/>
        <w:gridCol w:w="3051"/>
        <w:gridCol w:w="3036"/>
        <w:gridCol w:w="634"/>
        <w:gridCol w:w="1652"/>
        <w:gridCol w:w="1253"/>
      </w:tblGrid>
      <w:tr w:rsidR="00E4399F" w:rsidRPr="00E4399F" w:rsidTr="00B05364">
        <w:trPr>
          <w:tblHeader/>
        </w:trPr>
        <w:tc>
          <w:tcPr>
            <w:tcW w:w="229" w:type="pct"/>
            <w:tcBorders>
              <w:top w:val="single" w:sz="12" w:space="0" w:color="000000"/>
              <w:left w:val="nil"/>
              <w:bottom w:val="single" w:sz="12" w:space="0" w:color="000000"/>
              <w:right w:val="nil"/>
            </w:tcBorders>
            <w:tcMar>
              <w:top w:w="28" w:type="dxa"/>
              <w:left w:w="28" w:type="dxa"/>
              <w:bottom w:w="28" w:type="dxa"/>
              <w:right w:w="28" w:type="dxa"/>
            </w:tcMa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Редни број</w:t>
            </w:r>
          </w:p>
        </w:tc>
        <w:tc>
          <w:tcPr>
            <w:tcW w:w="1490"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040"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035"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16"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НПАА</w:t>
            </w:r>
          </w:p>
        </w:tc>
        <w:tc>
          <w:tcPr>
            <w:tcW w:w="563"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Рок доношења (месец)</w:t>
            </w:r>
          </w:p>
        </w:tc>
        <w:tc>
          <w:tcPr>
            <w:tcW w:w="427" w:type="pct"/>
            <w:tcBorders>
              <w:top w:val="single" w:sz="12" w:space="0" w:color="000000"/>
              <w:left w:val="nil"/>
              <w:bottom w:val="single" w:sz="12" w:space="0" w:color="000000"/>
              <w:right w:val="nil"/>
            </w:tcBorders>
            <w:tcMar>
              <w:top w:w="28" w:type="dxa"/>
              <w:left w:w="28" w:type="dxa"/>
              <w:bottom w:w="28" w:type="dxa"/>
              <w:right w:w="28" w:type="dxa"/>
            </w:tcMar>
            <w:vAlign w:val="center"/>
            <w:hideMark/>
          </w:tcPr>
          <w:p w:rsidR="00E4399F" w:rsidRPr="00E4399F" w:rsidRDefault="00E4399F" w:rsidP="00381E6A">
            <w:pPr>
              <w:jc w:val="center"/>
              <w:rPr>
                <w:rFonts w:eastAsia="Times New Roman" w:cs="Arial"/>
                <w:b/>
                <w:bCs/>
                <w:szCs w:val="20"/>
              </w:rPr>
            </w:pPr>
            <w:r w:rsidRPr="00E4399F">
              <w:rPr>
                <w:rFonts w:eastAsia="Times New Roman" w:cs="Arial"/>
                <w:b/>
                <w:bCs/>
                <w:szCs w:val="20"/>
              </w:rPr>
              <w:t>Прописан крајњи рок</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начину вођења и садржају Регистра лица овлашћених за обављање послова извоза, увоза наоружања и војне опреме, брокерских услуга и техничке помоћи</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 став 3. Закона о извозу и увозу наоружања и војне опреме („Службени гласник РС”, број 107/14) </w:t>
            </w:r>
          </w:p>
        </w:tc>
        <w:tc>
          <w:tcPr>
            <w:tcW w:w="1035" w:type="pct"/>
            <w:tcBorders>
              <w:top w:val="dotted" w:sz="6" w:space="0" w:color="000000"/>
              <w:left w:val="nil"/>
              <w:bottom w:val="nil"/>
              <w:right w:val="nil"/>
            </w:tcBorders>
            <w:tcMar>
              <w:top w:w="28" w:type="dxa"/>
              <w:left w:w="28" w:type="dxa"/>
              <w:bottom w:w="28" w:type="dxa"/>
              <w:right w:w="28" w:type="dxa"/>
            </w:tcMar>
          </w:tcPr>
          <w:p w:rsidR="00E4399F" w:rsidRPr="00E4399F" w:rsidRDefault="00E4399F" w:rsidP="00E4399F">
            <w:pPr>
              <w:rPr>
                <w:rFonts w:eastAsia="Times New Roman" w:cs="Arial"/>
                <w:szCs w:val="20"/>
              </w:rPr>
            </w:pP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2</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и начину издавања дозволе по посебној процедури</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20. став 3. Закона о извозу и увозу наоружања и војне опреме („Службени гласник РС”, број 107/14) </w:t>
            </w:r>
          </w:p>
        </w:tc>
        <w:tc>
          <w:tcPr>
            <w:tcW w:w="1035" w:type="pct"/>
            <w:tcBorders>
              <w:top w:val="dotted" w:sz="6" w:space="0" w:color="000000"/>
              <w:left w:val="nil"/>
              <w:bottom w:val="nil"/>
              <w:right w:val="nil"/>
            </w:tcBorders>
            <w:tcMar>
              <w:top w:w="28" w:type="dxa"/>
              <w:left w:w="28" w:type="dxa"/>
              <w:bottom w:w="28" w:type="dxa"/>
              <w:right w:w="28" w:type="dxa"/>
            </w:tcMar>
          </w:tcPr>
          <w:p w:rsidR="00E4399F" w:rsidRPr="00E4399F" w:rsidRDefault="00E4399F" w:rsidP="00E4399F">
            <w:pPr>
              <w:rPr>
                <w:rFonts w:eastAsia="Times New Roman" w:cs="Arial"/>
                <w:szCs w:val="20"/>
              </w:rPr>
            </w:pP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3</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обрасцу и садржају захтева за издавање дозволе, обрасцу дозволе, као и другим обрасцима исправа који прате извоз и увоз наоружања и војне опреме</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 став 3. Закона о извозу и увозу наоружања и војне опреме („Службени гласник РС”, број 107/14) </w:t>
            </w:r>
          </w:p>
        </w:tc>
        <w:tc>
          <w:tcPr>
            <w:tcW w:w="1035" w:type="pct"/>
            <w:tcBorders>
              <w:top w:val="dotted" w:sz="6" w:space="0" w:color="000000"/>
              <w:left w:val="nil"/>
              <w:bottom w:val="nil"/>
              <w:right w:val="nil"/>
            </w:tcBorders>
            <w:tcMar>
              <w:top w:w="28" w:type="dxa"/>
              <w:left w:w="28" w:type="dxa"/>
              <w:bottom w:w="28" w:type="dxa"/>
              <w:right w:w="28" w:type="dxa"/>
            </w:tcMar>
          </w:tcPr>
          <w:p w:rsidR="00E4399F" w:rsidRPr="00E4399F" w:rsidRDefault="00E4399F" w:rsidP="00E4399F">
            <w:pPr>
              <w:rPr>
                <w:rFonts w:eastAsia="Times New Roman" w:cs="Arial"/>
                <w:szCs w:val="20"/>
              </w:rPr>
            </w:pP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04. 2015.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4</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евиденцији удружења и савеза удружења за заштиту потрошача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133. став 4. Закона о заштити потрошача („Службени гласник РС”, број 62/2014)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заштите потрошача за период 2013-2018. године</w: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5</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облику и садржини обрасца за одустанак од уговора на даљину и уговора који се закључују изван пословних просторија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28. став 8. Закона о заштити потрошача („Службени гласник Републике Србије”, број 62/2014)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заштите потрошача за период 2013-2018. године</w: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6</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условима за вансудско решавање потрошачких спорова </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141. став 2. Закона о заштити потрошача („Службени гласник РС”, број 62/2014)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заштите потрошача за период 2013-2018. године</w: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06. 2015.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7</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садржини, облику и начину вођења и месту чувања евиденције промета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37. став 6. Закона о трговини („Службени гласник РС”, бр.53/10 и 10/13)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тржишног надзора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Није предвиђен</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8</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начину организације и правилима трговине јавним надметањем</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28 став 8. Закона о трговини („Службени гласник РС”,бр.53/10 и 10/13)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тржишног надзора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Није предвиђен</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9</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минималним техничким условима за обављање трговине</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31 став 2. Закона о трговини („Службени гласник РС”,бр.53/10 и 10/13)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тржишног надзора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09. 2015.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10</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стандардима за категоризацију угоститељских објеката за смештај</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79 . став 1. Закона о туризму („Службени гласник”, бр.36/09, 88/10,99/11-др.закон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11</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критеријумима за одређивање оквирног радног времена за поједине трговинске формате</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43 став 6. Закона о трговини („Службени гласник РС”,бр.53/2010. и 10/2013)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тржишног надзора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Није предвиђен</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12</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условима и начину обављања угоститељске делатности, начину пружања угоститељских услуга, разврставању угоститељских објеката и минимално-техничким условима за уређење и опремање угоститељских објеката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79. став 1. Закона о туризму („Службени гласник”, бр.36/09, 88/10,99/11-др.закон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10. 2015.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13</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категоризацији туристичких места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25. Закона о туризму („Службени гласник”, бр.36/09, 88/10,99/11-др.закон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11. 2015.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14</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програму, условима и начину полагања стручног испита за туристичког водича и туристичког пратиоца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97. Закона о туризму („Службени гласник”, бр.36/09, 88/10, 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15</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облику и садржини лиценце, начину и условима издавања и роковима важења легитимације и ознаке туристичког водича и туристичког пратиоца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97. Закона о туризму („Службени гласник”, бр.36/09, 88/10, 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НЕ</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16</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облику, садржини и начину вођења евиденције уговора закључених са трећим лицем којима је поверено извршење услуга из програма путовања и продатих туристичких путовања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45. Закона о туризму („Службени гласник”, бр.36/09, 88/10, 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w:t>
            </w:r>
          </w:p>
        </w:tc>
      </w:tr>
      <w:tr w:rsidR="00E4399F" w:rsidRPr="00E4399F" w:rsidTr="00B05364">
        <w:tc>
          <w:tcPr>
            <w:tcW w:w="229"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rPr>
                <w:rFonts w:eastAsia="Times New Roman" w:cs="Arial"/>
                <w:szCs w:val="20"/>
              </w:rPr>
            </w:pPr>
            <w:r w:rsidRPr="00E4399F">
              <w:rPr>
                <w:rFonts w:eastAsia="Times New Roman" w:cs="Arial"/>
                <w:szCs w:val="20"/>
              </w:rPr>
              <w:t>17</w:t>
            </w:r>
          </w:p>
        </w:tc>
        <w:tc>
          <w:tcPr>
            <w:tcW w:w="149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врсти и условима гаранције путовања, начину активирања и другим условима које мора да испуни организатор путовања у зависности од врсте организованог путовања</w:t>
            </w:r>
          </w:p>
        </w:tc>
        <w:tc>
          <w:tcPr>
            <w:tcW w:w="1040"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53. Закона о туризму („Службени гласник”, бр.36/09, 88/10, 99/11-др.закон и 93/12) </w:t>
            </w:r>
          </w:p>
        </w:tc>
        <w:tc>
          <w:tcPr>
            <w:tcW w:w="1035"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216"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ДА</w:t>
            </w:r>
          </w:p>
        </w:tc>
        <w:tc>
          <w:tcPr>
            <w:tcW w:w="563"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12. 2015.</w:t>
            </w:r>
          </w:p>
        </w:tc>
        <w:tc>
          <w:tcPr>
            <w:tcW w:w="427" w:type="pct"/>
            <w:tcBorders>
              <w:top w:val="dotted" w:sz="6" w:space="0" w:color="000000"/>
              <w:left w:val="nil"/>
              <w:bottom w:val="nil"/>
              <w:right w:val="nil"/>
            </w:tcBorders>
            <w:tcMar>
              <w:top w:w="28" w:type="dxa"/>
              <w:left w:w="28" w:type="dxa"/>
              <w:bottom w:w="28" w:type="dxa"/>
              <w:right w:w="28" w:type="dxa"/>
            </w:tcMar>
            <w:hideMark/>
          </w:tcPr>
          <w:p w:rsidR="00E4399F" w:rsidRPr="00E4399F" w:rsidRDefault="00E4399F" w:rsidP="00381E6A">
            <w:pPr>
              <w:jc w:val="center"/>
              <w:rPr>
                <w:rFonts w:eastAsia="Times New Roman" w:cs="Arial"/>
                <w:szCs w:val="20"/>
              </w:rPr>
            </w:pPr>
            <w:r w:rsidRPr="00E4399F">
              <w:rPr>
                <w:rFonts w:eastAsia="Times New Roman" w:cs="Arial"/>
                <w:szCs w:val="20"/>
              </w:rPr>
              <w:t>/</w:t>
            </w:r>
          </w:p>
        </w:tc>
      </w:tr>
    </w:tbl>
    <w:p w:rsidR="001960A9" w:rsidRDefault="001960A9" w:rsidP="00E4399F">
      <w:pPr>
        <w:rPr>
          <w:rFonts w:cs="Arial"/>
          <w:szCs w:val="20"/>
          <w:lang w:val="sr-Latn-RS"/>
        </w:rPr>
      </w:pPr>
    </w:p>
    <w:p w:rsidR="00E4399F" w:rsidRPr="00E4399F" w:rsidRDefault="00E4399F" w:rsidP="00EE7CCE">
      <w:pPr>
        <w:pStyle w:val="Heading3"/>
      </w:pPr>
      <w:bookmarkStart w:id="64" w:name="_Toc410731394"/>
      <w:r w:rsidRPr="00E4399F">
        <w:t>ПРОГРАМИ/ПРОЈЕКТИ ОРГАНА ДРЖАВНЕ УПРАВЕ (РЕЗУЛТАТИ)</w:t>
      </w:r>
      <w:bookmarkEnd w:id="64"/>
    </w:p>
    <w:tbl>
      <w:tblPr>
        <w:tblW w:w="5021" w:type="pct"/>
        <w:tblCellMar>
          <w:left w:w="0" w:type="dxa"/>
          <w:right w:w="0" w:type="dxa"/>
        </w:tblCellMar>
        <w:tblLook w:val="04A0" w:firstRow="1" w:lastRow="0" w:firstColumn="1" w:lastColumn="0" w:noHBand="0" w:noVBand="1"/>
      </w:tblPr>
      <w:tblGrid>
        <w:gridCol w:w="752"/>
        <w:gridCol w:w="2587"/>
        <w:gridCol w:w="1537"/>
        <w:gridCol w:w="3377"/>
        <w:gridCol w:w="2675"/>
        <w:gridCol w:w="3820"/>
      </w:tblGrid>
      <w:tr w:rsidR="00E4399F" w:rsidRPr="00E4399F" w:rsidTr="0079508F">
        <w:trPr>
          <w:tblHeader/>
        </w:trPr>
        <w:tc>
          <w:tcPr>
            <w:tcW w:w="255"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77"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521"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1145"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907"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295" w:type="pct"/>
            <w:tcBorders>
              <w:top w:val="single" w:sz="12" w:space="0" w:color="000000"/>
              <w:left w:val="nil"/>
              <w:bottom w:val="single" w:sz="12" w:space="0" w:color="000000"/>
              <w:right w:val="nil"/>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и надзор система у области трговине, услуга и заштите потрошача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тржишног надзора</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64367C">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744.639.000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Унапређен институционални и законодавни оквир у области трговине и услуга у складу са позитивном праксом и решењима ЕУ; унапређен аналитички оквир и расположиви ажурни податаци за стратешко и оперативно управљање у трговини и услугама; унапређена област заштите конкуренције кроз пружање подршке развоју МСП у трговини и развој е-трговине у функцији развоја тржишта и модерног предузетништва; унапређен квалитета пословних услуга и конкурентности посредника у промету и закупу непокретности; повољнија позиција националног бренда на глобалном тржишту и висок степен препознатљивости Србије;ојачан правни и институционални оквир заштите потрошача; ојачана институционална координација и повезаност у систему заштите потрошача и сарадња са европским и међународним институцијама у области заштите потрошача; повећана информисаност и заштита потрошача; са тржишта повучено и стављено ван промета неусаглашених и пиратских производа више у односу на базну вредност, као и планирано процентуално учешће контрола са утврђеним неправилностима, са негативним анализама, контроле по актима Владе, као и индентификовање учесника на тржишту без својства трговца; софтвер у функцији, обучени корисници и извршиоци за администрирање и реализовано узорковање у складу са планом Уведене процедуре и извршен број контрола по уведеним процедурама, уз реализоване обуке у складу са планом; испуњеност преузетих обавезa у процесу европских интеграција-релевантних обавеза из ССП, као и оних проистеклих из процеса аналитичког прегледа законодавства (Скрининг) и преговора; спроведене планиране активности пројекaта у оквиру ИПА 2010, 2011 и 2012 и одобрени предлози пројеката за ИПА 2015; реализација пројеката финансираних из других извора (пројекта финансираног из средстава Владе Норвешке)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Тржишна инспекција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537.251.000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Са тржишта повучено 5% више производа у односу на базну вредност од 100.000 л деривата, 78.000 производа и вредности од 270.000.000 РСД; ван промета стављено 5% више производа у односу на базну вредност од 42.000 комада пиратских производа; усвојено 10% више захтева за заштиту права интелектуалне својине у односу на базну вредност од 65 захтева; учешће контрола са утврђеним неправилностима 40%; учешће узорака са негативним анализама 30%; учешће броја контрола по актима Владе у укупном броју контрола 55%; број процедура и контролних листа 10; број контролисаних тржишних инспектора у погледу ажурности 100; учешће радионица са обрадом студије случаја у укупном броју радионица 30%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1.ПА.2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система трговине и услуга, позиционирање националног бренда и очување традиционалних заната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тржишног надзора</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46.070.000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Урађени предлози подзаконских аката - Закон о трговини; урађен предлог Закона о оглашавању; урађен предлог Закона о услугама; урађен Нацрт Стратегије развоја сектора услуга; унапређени правни и регулативни оквир за е-пословање; унети подаци о трговини и трговинској мрежи за претходни период и обезбеђен континуиран рад Инфромационог система трговине Републике Србије; урађени месечни извештај о кретања стандарда становништва - минималне и просечне потрошачке корпе; реализоване едукативне активности представника МСП сектора у трговини; реализоване едукативне и информативне активности у области заштите конкуренције; реализоване едукативне и информативне активности у области е-трговине;набављена стручна литература из области цена лекова;припремљени месечни извештаји о кретању цена производа и услуга; раст БДП и повећање броја запослених у области пословних услуга; већи буџетски приходи по основу ПДВ-а; смањене сиве економије у области посредовања у промету и закупу непокретности; унапређена конкурентност пословних услуга; традиционални занати очувани од одумирања; виши степен правне сигурности у области промета и закупа непокретности; унапређен квалитет пословних услуга посредника у промету и закупу непокретности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1.ПА.3</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Јачање заштите потрошача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39.590.000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Комплетиран и усклађен правни оквир заштите потрошача у складу са стандардима и правним тековинама ЕУ у области заштите потрошача; побољшан и ојачан институционални оквир МТТТ у области заштите потрошача; ојачана институционална координација и повезаност у систему заштите потрошача (МТТТ, удружења потрошача и других институција у систему заштите потрошача) и са европским и међународним институцијама у области заштите потрошача; побољшани и ојачани институционални капацитети удружења потрошача; повећана заштита потрошача кроз пружање информација, савета и правне помоћи потрошачима у решавању потрошачких проблема, као и кроз покретање и вођење поступака заштите колективног интереса потрошача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1.ПК.1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Имплементација Споразума о стабилизацији и придруживању ЕУ и почетак преговора о чланству у ЕУ</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23.441.000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Испуњеност преузетих обавеза у процесу европских интеграција – релевантних обавеза из ССП, као и оних проистеклих из процеса аналитичког прегледа законодавства (Screening) и преговора; успешна припрема и наступ на састанцима Screening-а у оквиру преговарачких група чијим радом руководи МТТТ (3, 8, 10, 28 и 30), као и група у чијем раду МТТТ учествује (1, 4, 5, 6, 7, 12, 18, 20, 21, 22); спроведене активности из НПАА предвиђене за 2015. годину у надлежности МТТТ; израђене табеле усклађености за прописе које прате преговарачка поглавља; ажурирана НПАА база прописа; извршена предвиђена стручна редактура превода ЕУ прописа на српски језик; припремљени писани прилози за састанке Одбора и Пододбора Србије и Европске уније за спровођење ССП и учешће на састанцима Пододбора чијим радом руководи МТТТ и оних у чијем раду учествује; припремљени прилози МТТТ за Годишњи извештај ЕК; ојачани административни капацитети МТТТ за спровођење ССП, преговоре за приступање ЕУ, програмирање и спровођење ИПА пројеката у оквиру децентрализованог система управљања (ДИС); спроведене планиране активности пројеката у оквиру ИПА 2010, 2011, 2012 и 2014 и припремљени и одобрени предлози пројекта за ИПА 2015; реализација пројеката финансираних из других извора (пројекта финансираног из средстава Владе Норвешке)</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1.ПК.2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Јачање сектора услуга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71.254.000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Унапређен стратешки оквир за сектор услуга; унапређен законодавни оквир за сектор услуга; унапређени административни капацитети на нивоу Министарства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1.ПК.3</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ИПА Јачање система тржишног надзора непрехрамбених и прехрамбених производа у Републици Србији</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тржишног надзора</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24.853.000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Софтвер је у функцији; Тржишни инспектори обучени за коришћење софтвера, и обучена 3 извршиоца за администрирање система; ИТ опрема (хардвер) у употреби; реализовано узорковање производа у складу са програмом (финансијски износ 6.500.000РСД); надзором обухваћено 10 врста производа/група производа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1.ПК.4</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Спровођење права интелектуалне својине</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тржишног надзора</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2.180.000 RSD</w:t>
            </w:r>
            <w:r w:rsidR="00E4206A">
              <w:rPr>
                <w:rFonts w:eastAsia="Times New Roman" w:cs="Arial"/>
                <w:szCs w:val="20"/>
              </w:rPr>
              <w:tab/>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Број уведених процедура 5; број контрола у којима су примењене нове процедуре 1.000; број/количина уништених кривотворених и пиратских производа по новим процедурама 500.000 комада; број реализованих обука/радионица 15; број обучених инспектора 250; информациони систем похрањен подацима и статистиком у складу са јединственом методологијом; број тржишних инспектора који користе информациони систем 60</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1.ПК.5</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Подршка развоју МСП</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интелектуалне својине за период од 2011. до 2015. године</w:t>
            </w:r>
            <w:r w:rsidRPr="00E4399F">
              <w:rPr>
                <w:rFonts w:eastAsia="Times New Roman" w:cs="Arial"/>
                <w:szCs w:val="20"/>
              </w:rPr>
              <w:br w:type="textWrapping" w:clear="left"/>
              <w:t>Стратегија заштите потрошача за период 2013-2018. године</w:t>
            </w:r>
            <w:r w:rsidRPr="00E4399F">
              <w:rPr>
                <w:rFonts w:eastAsia="Times New Roman" w:cs="Arial"/>
                <w:szCs w:val="20"/>
              </w:rPr>
              <w:br w:type="textWrapping" w:clear="left"/>
              <w:t>Национални програм за усвајање правних тековина Европске уније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Унапређен правни и регулаторни оквир за е – пословање; унапређени капацитети јединице у МТТТ за е-трговину (тренинг&amp;менторство); унапређена свест и знање е-потрошача у Србији о предностима и безбедној употреби е-трговине; израђен веб сајт; урађени критеријуми и механизам за доделу ознаке е-поверења; урађен водич за потрошаче у дигиталном свету; селектовани високо потенцијални МСП са конкретним пројектима за унапређење е-трговине; припремљене системске спецификације за е-фактурисање и е-наручивање и техничка документација за примену ове услуге преко Г2Б услужног сектора; Г2Б услужни сервис је у потпуности технички и финансијски припремљен Напомена: ИПА 2012, финансирање из ЕУ фондова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Координација и спровођење политике у области спољних послова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327.505.000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Значајан пораст извоза, отварање тржишта за производе из Србије и раст прилива страних инвестиција до краја 2017. године; закључени нови или допуњени постојећи међународни уговори; отклоњене царинске препреке нашем извозу кроз спровођење уговора о слободној или преференцијалној трговини - компарација новонасталог у односу на претходно правно - економско стање; економетријски резултати - повећан обим економске сарадње, обим размене роба и услуга за 10%, иницирани нови пројекти економске сарадње; отклоњене околности које коче развој сарадње; координиране активности на представљању извозног потенцијала и атрактивности инвестиционог окружења Србије; унапређена економска и инвестициона сарадња кроз отклањање претходно уочених проблема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2.ПА.1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Економски односи са иностранством</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227.505.000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Повећање трговинске размене са ЕУ, ЕФТА и ЦЕФТА, повећање СДИ из ових земаља, као и унапређена економска и трговинска сарадња; улазак Србије у СТО и самим тим укључивање у међународне трговинске токове, и испуњење једног од услова за окончање приступних преговора са ЕУ у оквиру Поглавља 30, закључени споразуми о узајамном подстицању и заштити улагања, закључени уговори по појединачним спољнотрговинским пословима у области контролисане робе; издате дозволе</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2.ПК.1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Учешће Републике Србије на EXPO MILANO 2015 "Нахранимо планету-енергија за живот</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подстицања и развоја страних улагања</w:t>
            </w:r>
            <w:r w:rsidRPr="00E4399F">
              <w:rPr>
                <w:rFonts w:eastAsia="Times New Roman" w:cs="Arial"/>
                <w:szCs w:val="20"/>
              </w:rPr>
              <w:br w:type="textWrapping" w:clear="left"/>
              <w:t>Стратегија и политика развоја индустрије Републике Србије за период од 2011.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100.000.000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2.000.000 посетилаца; 70 медијских представљања Републике Србије у локалним и светским медијима током трајања изложбе; 25 одржаних привредних, туристичких, гастрономских и културних презентација(манифестација) током трајања изложбе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и развој у области туризма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2.514.119.000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Повећан број долазака туриста; повећан број ноћења туриста; повећан девизни прилив у области туризма; повећана уплата средстава у буџет по основу пореза на доходак, пореза на добит и пореза на додату вредност, као резултат рада туристичких инспектора; повећан прилив средстава од уплате боравишнх такси и постизања веће финансијске дисциплине, као резултат рада туристичких инспектора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3.ПА.1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инфраструктуре и супраструктуре у туристичким дестинацијама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561.316.000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Повећaн број ноћења туриста; повећан број смештајних јединица у категорисаним објектима за смештај; повећан број новоизграђених и реконструисаних категорисаних туристичких објеката (хотели, мотели, пансиони, туристичка насеља, кампови, марине и ловачке виле); повећан број продатих ски карата; повећан број долазака туриста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3.ПА.2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Јачање конкурентности туристичких производа и промоција туризма Републике Србије на домаћем и међународном тржишту</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r w:rsidRPr="00E4399F">
              <w:rPr>
                <w:rFonts w:eastAsia="Times New Roman" w:cs="Arial"/>
                <w:szCs w:val="20"/>
              </w:rPr>
              <w:br w:type="textWrapping" w:clear="lef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558.678.000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Повећан број долазака туриста; повећан број ноћења туриста; повећање броја сајмова, конференција и осталих међународних скупова, на којима Србија остварује учешће; повећање оствареног девизниг прилива у области туризма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3.ПА.3</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туристичких професија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6.650.000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Повећан број лиценцираних туристичких водича; повећан број лиценцираних туристичких пратилаца; повећан број лиценцираних редара на скијалишту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3.ПА.4</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Туристичка инспекција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117.279.000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Ефикаснија заштита потрошача у складу са Европским стандардима; веће запошљавање; повећана уплата средстава у буџет по основу пореза на доходак, пореза на добит и пореза на додату вредност; повећан прилив средстава од уплате боравишнх такси и постизања веће финансијске дисциплине; ефикаснија примена прописа од стране привредних субјеката због организованих скупова едукације; ефиакснији инспекцијски надзор и једнообразно поступање инспектора у току контроле у складу са Европским стандардима; повећање угледа земље код страних туриста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3.ПК.1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Јадрански програм прекограничне сарадње 2007-2013 ( пројекат HERA )</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73.289.000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Повећан број долазака туриста; повећан број ноћења туриста; повећање оствареног девизног прилива у области туризма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3.ПК.2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Eco Dots</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туризма</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570.000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Повећање броја долазака туриста, повећање броја ноћења туриста, повећање оствареног девизног прилива у области туризма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надзор и развој у области телекомуникација и информационог друштва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реформе државне управе у Републици Србији</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r w:rsidRPr="00E4399F">
              <w:rPr>
                <w:rFonts w:eastAsia="Times New Roman" w:cs="Arial"/>
                <w:szCs w:val="20"/>
              </w:rPr>
              <w:br w:type="textWrapping" w:clear="left"/>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1.398.069.000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Стварeни регулаторни услови за ефикасно коришћење радио фреквенцијског спектра у циљу развоја нових технологија; створени услови за развој бродбенда; унапређена конкурентност тржишта поштанских услуга; завршетак процеса дигитализације; додељена дигитална дивиденда </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4.ПА.1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Подршка развоју електронских комуникација и поштанског саобраћаја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117.690.000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Развијено и уређено тржиште комуникационих услуга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4.ПА.2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Промоција и популаризација информационог друштва</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192.056.000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Успешно подстакнут развој, промоција и популаризација информационог друштва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4.ПА.3</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Подршка развоју електронских комуникација и информационог друштва </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531.094.000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Реализоване активности утврђене Програмом коришћења средстава Буџетског фонда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4.ПА.4</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Одржавање и развој академске и научноистраживачке мреже Републике Србије</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123.500.000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Oбразовним и научноистраживачким организацијама и другим корисницима у Републици Србији обезбеђен приступ и коришћење Интернета и информатичких сервиса у земљи, као и везе са националним и интернационалним мрежама тог типа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4.ПА.5</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Администрација и управљање</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реформе државне управе у Републици Србији</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64367C" w:rsidP="00E4399F">
            <w:pPr>
              <w:rPr>
                <w:rFonts w:eastAsia="Times New Roman" w:cs="Arial"/>
                <w:szCs w:val="20"/>
              </w:rPr>
            </w:pPr>
            <w:r w:rsidRPr="0064367C">
              <w:rPr>
                <w:rFonts w:eastAsia="Times New Roman" w:cs="Arial"/>
                <w:szCs w:val="20"/>
              </w:rPr>
              <w:t>01</w:t>
            </w:r>
            <w:r w:rsidR="00E4206A">
              <w:rPr>
                <w:rFonts w:eastAsia="Times New Roman" w:cs="Arial"/>
                <w:szCs w:val="20"/>
              </w:rPr>
              <w:tab/>
            </w:r>
            <w:r w:rsidRPr="0064367C">
              <w:rPr>
                <w:rFonts w:eastAsia="Times New Roman" w:cs="Arial"/>
                <w:szCs w:val="20"/>
              </w:rPr>
              <w:t xml:space="preserve">159.118.000 RSD </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Омогућена правна финансијска и стручна/кадровска подршка приликом планирања и реализације свих програма Министарства; спроведени процеси и поступци којима се извршавају расходи корисника програма утврђених Законом о буџету, Финансијским планом и Планом јавних набавки МТTТ за текућу годину; постигнут виши ниво ефикасности и рационализације рада применом унапређеног оквира организационе и кадровске структуре утврђеног Правилником о унутрашњем уређењу и систематизацији радних места; омогућено јачање стручних капацитета и спроведено даље усавршавање запослених; унапређена модернизација рада и ИТ опремљеност организационих јединица</w:t>
            </w:r>
          </w:p>
        </w:tc>
      </w:tr>
      <w:tr w:rsidR="00E4399F" w:rsidRPr="00E4399F" w:rsidTr="0079508F">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4.ПК.1</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Прелазак на дигитално емитовање телевизијског сигнала </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2A044F" w:rsidRDefault="002A044F"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194.429.000 RSD</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Изграђен систем за дигитално емитовање; престанак емитовања аналогног сигнала; увођење LTE технологије у мобилну телефонију </w:t>
            </w:r>
          </w:p>
        </w:tc>
      </w:tr>
      <w:tr w:rsidR="00E4399F" w:rsidRPr="00E4399F" w:rsidTr="0079508F">
        <w:trPr>
          <w:trHeight w:val="3319"/>
        </w:trPr>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4.ПК.2</w:t>
            </w:r>
          </w:p>
        </w:tc>
        <w:tc>
          <w:tcPr>
            <w:tcW w:w="0" w:type="auto"/>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Подршка процесу спровођења реформи државне управе (ИПА 2010)</w:t>
            </w:r>
          </w:p>
        </w:tc>
        <w:tc>
          <w:tcPr>
            <w:tcW w:w="521"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4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за прелазак са аналогног на дигитално емитовање радио и телевизијског програма у Републици Србији</w:t>
            </w:r>
            <w:r w:rsidRPr="00E4399F">
              <w:rPr>
                <w:rFonts w:eastAsia="Times New Roman" w:cs="Arial"/>
                <w:szCs w:val="20"/>
              </w:rPr>
              <w:br w:type="textWrapping" w:clear="left"/>
              <w:t>Стратегија реформе државне управе у Републици Србији</w:t>
            </w:r>
            <w:r w:rsidRPr="00E4399F">
              <w:rPr>
                <w:rFonts w:eastAsia="Times New Roman" w:cs="Arial"/>
                <w:szCs w:val="20"/>
              </w:rPr>
              <w:br w:type="textWrapping" w:clear="left"/>
              <w:t>Стратегија развоја информационог друштва у Републици Србији до 2020. године</w:t>
            </w:r>
            <w:r w:rsidRPr="00E4399F">
              <w:rPr>
                <w:rFonts w:eastAsia="Times New Roman" w:cs="Arial"/>
                <w:szCs w:val="20"/>
              </w:rPr>
              <w:br w:type="textWrapping" w:clear="left"/>
              <w:t>Стратегија развоја електронских комуникација у Републици Србији од 2010. до 2020. године</w:t>
            </w:r>
          </w:p>
        </w:tc>
        <w:tc>
          <w:tcPr>
            <w:tcW w:w="907" w:type="pct"/>
            <w:tcBorders>
              <w:top w:val="dotted" w:sz="6" w:space="0" w:color="000000"/>
              <w:left w:val="nil"/>
              <w:bottom w:val="nil"/>
              <w:right w:val="nil"/>
            </w:tcBorders>
            <w:tcMar>
              <w:top w:w="28" w:type="dxa"/>
              <w:left w:w="57" w:type="dxa"/>
              <w:bottom w:w="28" w:type="dxa"/>
              <w:right w:w="57" w:type="dxa"/>
            </w:tcMar>
            <w:hideMark/>
          </w:tcPr>
          <w:p w:rsidR="00E4399F" w:rsidRPr="002A044F" w:rsidRDefault="002A044F"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80.182.000 RSD</w:t>
            </w:r>
          </w:p>
        </w:tc>
        <w:tc>
          <w:tcPr>
            <w:tcW w:w="1295" w:type="pct"/>
            <w:tcBorders>
              <w:top w:val="dotted" w:sz="6" w:space="0" w:color="000000"/>
              <w:left w:val="nil"/>
              <w:bottom w:val="nil"/>
              <w:right w:val="nil"/>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Унапређена три одабрана електронска сервиса за грађане (личнa документа, пореске услуге, грађевинске дозволе) </w:t>
            </w:r>
          </w:p>
        </w:tc>
      </w:tr>
    </w:tbl>
    <w:p w:rsidR="00E4399F" w:rsidRPr="00E4399F" w:rsidRDefault="00E4399F" w:rsidP="00EE7CCE">
      <w:pPr>
        <w:pStyle w:val="Heading3"/>
        <w:rPr>
          <w:lang w:val="sr-Cyrl-RS"/>
        </w:rPr>
      </w:pPr>
      <w:bookmarkStart w:id="65" w:name="_Toc407365800"/>
      <w:bookmarkStart w:id="66" w:name="_Toc409700860"/>
      <w:bookmarkStart w:id="67" w:name="_Toc410393178"/>
      <w:bookmarkStart w:id="68" w:name="_Toc410731395"/>
      <w:r w:rsidRPr="00E4399F">
        <w:t>ПОДАЦИ О ОРГАНУ ДРЖАВНЕ УПРАВЕ</w:t>
      </w:r>
      <w:bookmarkEnd w:id="65"/>
      <w:bookmarkEnd w:id="66"/>
      <w:bookmarkEnd w:id="67"/>
      <w:bookmarkEnd w:id="68"/>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69" w:name="_Toc410731396"/>
            <w:r w:rsidRPr="00E4399F">
              <w:t>МИНИСТАРСТВО ПРАВДЕ</w:t>
            </w:r>
            <w:bookmarkEnd w:id="69"/>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Никола Селаковић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9. Закона о министарствима ("Службени гласник РС", број 44/14), Министарство правде обавља послове државне управе који се односе на: кривично законодавство и законодавство о привредним преступима и прекршајима; припрему закона којим се уређује право својине и друга стварна права; облигационе односе; наслеђивање; поступак пред судовима; управни спор; организацију и рад правосудних органа; правосудни испит; стручно усавршавање носилаца правосудних функција и јавних бележника; судске вештаке, преводиоце и тумаче; извршење кривичних санкција; рехабилитацију, амнестију и помиловање; изручење; прикупљање података о извршеним кривичним делима против човечности и других добара заштићених међународним правом; доношење решења о предаји окривљених лица Међународном кривичном суду, а на основу правноснажних и извршних судских одлука; спровођење програма заштите учесника у кривичном поступку; адвокатуру и друге правосудне професије; бесплатну правну помоћ; судску стражу; статистику и аналитику рада правосудних органа; међународну правну помоћ; управљање одузетом имовином проистеклом из кривичног дела; заступање Републике Србије пред Европским судом за људска права и старање о објављивању пресуда тог суда које се односе на Републику Србију и праћење њиховог извршења; припрему прописа о поступку пред Уставним судом и правном дејству одлука Уставног суда; припрему прописа у области борбе против корупције; усклађује међународну сарадњу у области борбе против корупције; припрему прописа о црквама и верским заједницама; регистар цркава и верских заједница; припрему прописа о заштити података о личности и тајности података; надзор над применом прописа који уређују тајност података;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Министарство правде – Управа за сарадњу с црквама и верским заједницама обавља послове државне управе и стручне послове који се односе на: афирмацију и развој слободе вероисповедања; сарадњу државе с црквама и верским заједницама и унапређење њиховог положаја у друштву; афирмисање верских основа и садржаја српског националног идентитета; помоћ у заштити верских компонената у културном и етичком идентитету националних мањина; поклоничка путовања, ходочашће и друге облике верског туризма; сарадњу државе са епархијама Српске православне цркве у иностранству; развој и афирмисање вредности религијске културе; подршку развоју верског образовања и помоћ при укључивању у систем образовања; пружање подршке и помоћи у сакралном градитељству и у заштити црквеног културног наслеђа; пружање помоћи у заштити правног и друштвеног положаја цркава и верских заједница, остваривању њихових законом утврђених права, уређивању и побољшању социјално-материјалног положаја носилаца вере (свештеномонаштво, верски службеници, ђаци и студенти верских школа),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Управа за извршење кривичних санкција; Управа за сарадњу с црквама и верским заједницама; Дирекција за управљање одузетом имовином;</w:t>
            </w:r>
          </w:p>
          <w:p w:rsidR="00E4399F" w:rsidRPr="00E4399F" w:rsidRDefault="00E4399F" w:rsidP="00E4399F">
            <w:pPr>
              <w:rPr>
                <w:rFonts w:eastAsia="Times New Roman" w:cs="Arial"/>
                <w:szCs w:val="20"/>
              </w:rPr>
            </w:pPr>
            <w:r w:rsidRPr="00E4399F">
              <w:rPr>
                <w:rFonts w:eastAsia="Times New Roman" w:cs="Arial"/>
                <w:szCs w:val="20"/>
              </w:rPr>
              <w:br w:type="textWrapping" w:clear="left"/>
            </w:r>
            <w:r w:rsidRPr="00E4399F">
              <w:rPr>
                <w:rFonts w:eastAsia="Times New Roman" w:cs="Arial"/>
                <w:szCs w:val="20"/>
              </w:rPr>
              <w:br w:type="textWrapping" w:clear="lef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70" w:name="_Toc410731397"/>
      <w:r w:rsidRPr="00E4399F">
        <w:t>АКТИ КОЈЕ ВЛАДА ПРЕДЛАЖЕ НАРОДНОЈ СКУПШТИНИ</w:t>
      </w:r>
      <w:bookmarkEnd w:id="70"/>
    </w:p>
    <w:tbl>
      <w:tblPr>
        <w:tblW w:w="5000" w:type="pct"/>
        <w:tblCellMar>
          <w:top w:w="15" w:type="dxa"/>
          <w:left w:w="15" w:type="dxa"/>
          <w:bottom w:w="15" w:type="dxa"/>
          <w:right w:w="15" w:type="dxa"/>
        </w:tblCellMar>
        <w:tblLook w:val="04A0" w:firstRow="1" w:lastRow="0" w:firstColumn="1" w:lastColumn="0" w:noHBand="0" w:noVBand="1"/>
      </w:tblPr>
      <w:tblGrid>
        <w:gridCol w:w="730"/>
        <w:gridCol w:w="3907"/>
        <w:gridCol w:w="3979"/>
        <w:gridCol w:w="3982"/>
        <w:gridCol w:w="692"/>
        <w:gridCol w:w="1396"/>
      </w:tblGrid>
      <w:tr w:rsidR="00E4399F" w:rsidRPr="00E4399F" w:rsidTr="0079508F">
        <w:trPr>
          <w:tblHeader/>
        </w:trPr>
        <w:tc>
          <w:tcPr>
            <w:tcW w:w="221"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jc w:val="center"/>
              <w:rPr>
                <w:rFonts w:cs="Arial"/>
                <w:b/>
                <w:bCs/>
                <w:szCs w:val="20"/>
              </w:rPr>
            </w:pPr>
            <w:r w:rsidRPr="00E4399F">
              <w:rPr>
                <w:rFonts w:cs="Arial"/>
                <w:b/>
                <w:bCs/>
                <w:szCs w:val="20"/>
              </w:rPr>
              <w:t>Редни број</w:t>
            </w:r>
          </w:p>
        </w:tc>
        <w:tc>
          <w:tcPr>
            <w:tcW w:w="1336"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rPr>
                <w:rFonts w:cs="Arial"/>
                <w:b/>
                <w:bCs/>
                <w:szCs w:val="20"/>
              </w:rPr>
            </w:pPr>
            <w:r w:rsidRPr="00E4399F">
              <w:rPr>
                <w:rFonts w:cs="Arial"/>
                <w:b/>
                <w:bCs/>
                <w:szCs w:val="20"/>
              </w:rPr>
              <w:t>Назив</w:t>
            </w:r>
          </w:p>
        </w:tc>
        <w:tc>
          <w:tcPr>
            <w:tcW w:w="1360"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rPr>
                <w:rFonts w:cs="Arial"/>
                <w:b/>
                <w:bCs/>
                <w:szCs w:val="20"/>
              </w:rPr>
            </w:pPr>
            <w:r w:rsidRPr="00E4399F">
              <w:rPr>
                <w:rFonts w:cs="Arial"/>
                <w:b/>
                <w:bCs/>
                <w:szCs w:val="20"/>
              </w:rPr>
              <w:t>Опис</w:t>
            </w:r>
          </w:p>
        </w:tc>
        <w:tc>
          <w:tcPr>
            <w:tcW w:w="1361"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jc w:val="center"/>
              <w:rPr>
                <w:rFonts w:cs="Arial"/>
                <w:b/>
                <w:bCs/>
                <w:szCs w:val="20"/>
              </w:rPr>
            </w:pPr>
            <w:r w:rsidRPr="00E4399F">
              <w:rPr>
                <w:rFonts w:cs="Arial"/>
                <w:b/>
                <w:bCs/>
                <w:szCs w:val="20"/>
              </w:rPr>
              <w:t>Референтни документ</w:t>
            </w:r>
          </w:p>
        </w:tc>
        <w:tc>
          <w:tcPr>
            <w:tcW w:w="236"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jc w:val="center"/>
              <w:rPr>
                <w:rFonts w:cs="Arial"/>
                <w:b/>
                <w:bCs/>
                <w:szCs w:val="20"/>
              </w:rPr>
            </w:pPr>
            <w:r w:rsidRPr="00E4399F">
              <w:rPr>
                <w:rFonts w:cs="Arial"/>
                <w:b/>
                <w:bCs/>
                <w:szCs w:val="20"/>
              </w:rPr>
              <w:t>НПАА</w:t>
            </w:r>
          </w:p>
        </w:tc>
        <w:tc>
          <w:tcPr>
            <w:tcW w:w="486"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79508F">
            <w:pPr>
              <w:jc w:val="center"/>
              <w:rPr>
                <w:rFonts w:cs="Arial"/>
                <w:b/>
                <w:bCs/>
                <w:szCs w:val="20"/>
              </w:rPr>
            </w:pPr>
            <w:r w:rsidRPr="00E4399F">
              <w:rPr>
                <w:rFonts w:cs="Arial"/>
                <w:b/>
                <w:bCs/>
                <w:szCs w:val="20"/>
              </w:rPr>
              <w:t>Рок/месец</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Споразума између Републике Србије и Републике Италије о олакшању примене Европске конвенције о екстрадицији из 1957. године</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Споразума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03. 2015.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Предлог закона о потврђивању Споразума између Републике Србије и Републике Италије о допуни и олакшању примене Европске конвенције о међусобном пружању правне помоћи у кривичним стварима из 1959. године </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Споразума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03. 2015.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3</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Белорусије о изручењу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03. 2015.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4</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Сједињених Америчких Држава о изручењу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04. 2015.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5</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Предлог закона о потврђивању Уговора између Владе Републике Србије и Владе Руске Федерације о сарадњи у области борбе против транснационалног криминала </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04. 2015.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6</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Предлог закона о потврђивању Уговора између Републике Србије и Краљевине Норвешке о међусобном извршавању судских одлука у кривичним стварима </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06. 2015.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7</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одузимању имовине проистекле из кривичног дела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обавеза МУП-а да уз кривичну пријаву тужилаштву доставља и извештај о финансијској истрази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06. 2015.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8</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управним споровима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Усклађивање управних спорова са изменама правосудних закона; увођење двостепености у управном судству у циљу рационалнијег рада судова и обезбеђивања Уставом загарантованих права на редован правни лек у судском поступку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06. 2015.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9</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уређењу судова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Усклађивање са изменама Закон о управним споровима у делу који прописује двостепеност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06. 2015.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10</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Хрватске о изменама и допунама Уговора о изручењу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11</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Хрватске о правној помоћи у грађанским и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12</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Правосудној академији</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Усагласити Закон о судијама и Закон о јавном тужилаштву са Законом о Правосудној академији у погледу критеријума за први избор на правосудну функцију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13</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Хрватске о међусобном извршавању судских одлука у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14</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Уједињених Арапских Емирата о међусобном извршавању судских одлука у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15</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извршењу и обезбеђењу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Прецизирају се постојеће одредбе у циљу повећања ефикасности извршног поступка и мењају одредбе о поступању учесника у поступку извршења и обезбеђења у правцу редефинисања стварне надлежности извршитеља; увођење апсолутне застарелости извршења, увођење двостепености у извршни поступак, успостављање равнотеже између извршног дужника и извршног повериоца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16</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Уједињених Арапских Емирата о правној помоћи у грађанским и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17</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Уједињених Арапских Емирата о изручењу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09. 2015.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18</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Азербејџан o међусобном извршавању судских одлука у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11. 2015.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19</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Азербејџан о изручењу</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11. 2015.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20</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потврђивању Уговора између Републике Србије и Републике Азербејџан о правној помоћи у грађанским и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Уговора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11. 2015.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21</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Кривичног законика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Прецизирање кривичних дела корупције и кривичних дела против привреде; прописивање кривичног дела незаконито богаћење, као и прописивање коруптивних и привредних кривичних дела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22</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Државном већу тужилаца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Уводи се стална обука носиоца правосудних функција; у циљу унапређења транспарентности и квалитета изборног процеса и обезбеђивање судске заштите одлука овог тела, да Државно веће тужилаца предлаже Народној скупштини, односно Влади само једног кандидата за избор јавног тужиоца, да се Народној скупштини предлаже само један кандидат за изборне чланове Државног већа тужилаца; одредбе о одговорности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23</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законa о изменама и допунама Закона о Агенцији за борбу против корупције</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Агенцији за борну против корупције дати овлашћење да пропише методологију за анализу ризика на корупцију у прописима, а да се предлагачи прописа обавежу да је примењују; јачање улоге Агенције у борби против корупције; проширити круг обвезника за достављање извештаја о имовини, итд.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24</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заштити података о личности</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Усклађивање са прописима Европске уније; прецизирање и допуна постојећих одредби у циљу лакшег спровођења закона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Стратегија заштите података о личности</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25</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бесплатној правној помоћи</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Обавеза уређена Уставом и међународним изворима права о пружању бесплатне правне помоћи грађанима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26</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грађанскоправној заштити деце од незаконитог прекограничног одвођења и задржавања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Уређује се надлежност органа и поступак у вези са спровођењем међународне конвенције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27</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међународној правној помоћи у кривичним стварима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Усклађивање са одредбама Закона о кривичном поступку, уређивање правне помоћи у поступку одузимања имовине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28</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Високом савету судства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 циљу унапређења транспарентности и квалитета изборног процеса и обезбеђивање судске заштите поводом одлука овог тела, да се Народној скупштини предлаже само један кандидат за изборне чланове Високог савета судства; унапређење одредаба о одговорности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29</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закона о изменама и допунама Закона о малолетним учиниоцима кривичних дела и кривичноправној заштити малолетних лица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Усклађивање са Закоником о кривичном поступку, Законом о прекршајима и Законом о извршењу кривичних санкција; прецизирање одредаба у циљу усклађивања са међународним конвенцијама којима се штите права детета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r w:rsidR="00E4399F" w:rsidRPr="00E4399F" w:rsidTr="0079508F">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30</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Предлог грађанског законика</w:t>
            </w:r>
          </w:p>
        </w:tc>
        <w:tc>
          <w:tcPr>
            <w:tcW w:w="1360"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t xml:space="preserve">Врши се обједињавање материје грађанског права у једном пропису (облигациони односи, наследно право, стварно-правни односи и др.), имајући у виду, пре свега потребе праксе да се кроз кодификован пропис обједини материја која припада овој грани права </w:t>
            </w:r>
          </w:p>
        </w:tc>
        <w:tc>
          <w:tcPr>
            <w:tcW w:w="1361" w:type="pct"/>
            <w:tcBorders>
              <w:top w:val="dotted" w:sz="6" w:space="0" w:color="000000"/>
            </w:tcBorders>
            <w:tcMar>
              <w:top w:w="28" w:type="dxa"/>
              <w:left w:w="57" w:type="dxa"/>
              <w:bottom w:w="28" w:type="dxa"/>
              <w:right w:w="57" w:type="dxa"/>
            </w:tcMar>
            <w:hideMark/>
          </w:tcPr>
          <w:p w:rsidR="00E4399F" w:rsidRPr="00E4399F" w:rsidRDefault="00E4399F" w:rsidP="0079508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НЕ</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79508F">
            <w:pPr>
              <w:jc w:val="center"/>
              <w:rPr>
                <w:rFonts w:cs="Arial"/>
                <w:szCs w:val="20"/>
              </w:rPr>
            </w:pPr>
            <w:r w:rsidRPr="00E4399F">
              <w:rPr>
                <w:rFonts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71" w:name="_Toc410731398"/>
      <w:r w:rsidRPr="00E4399F">
        <w:t>АКТИ КОЈЕ ВЛАДА ДОНОСИ</w:t>
      </w:r>
      <w:bookmarkEnd w:id="71"/>
    </w:p>
    <w:tbl>
      <w:tblPr>
        <w:tblW w:w="5000" w:type="pct"/>
        <w:tblCellMar>
          <w:top w:w="15" w:type="dxa"/>
          <w:left w:w="15" w:type="dxa"/>
          <w:bottom w:w="15" w:type="dxa"/>
          <w:right w:w="15" w:type="dxa"/>
        </w:tblCellMar>
        <w:tblLook w:val="04A0" w:firstRow="1" w:lastRow="0" w:firstColumn="1" w:lastColumn="0" w:noHBand="0" w:noVBand="1"/>
      </w:tblPr>
      <w:tblGrid>
        <w:gridCol w:w="649"/>
        <w:gridCol w:w="3052"/>
        <w:gridCol w:w="4395"/>
        <w:gridCol w:w="3119"/>
        <w:gridCol w:w="1267"/>
        <w:gridCol w:w="695"/>
        <w:gridCol w:w="1425"/>
      </w:tblGrid>
      <w:tr w:rsidR="00E4399F" w:rsidRPr="00E4399F" w:rsidTr="0079508F">
        <w:trPr>
          <w:tblHeader/>
        </w:trPr>
        <w:tc>
          <w:tcPr>
            <w:tcW w:w="222" w:type="pct"/>
            <w:tcBorders>
              <w:top w:val="single" w:sz="12" w:space="0" w:color="000000"/>
              <w:bottom w:val="single" w:sz="12" w:space="0" w:color="000000"/>
            </w:tcBorders>
            <w:tcMar>
              <w:top w:w="28" w:type="dxa"/>
              <w:bottom w:w="28" w:type="dxa"/>
            </w:tcMar>
            <w:vAlign w:val="center"/>
            <w:hideMark/>
          </w:tcPr>
          <w:p w:rsidR="00E4399F" w:rsidRPr="00E4399F" w:rsidRDefault="00E4399F" w:rsidP="0079508F">
            <w:pPr>
              <w:jc w:val="center"/>
              <w:rPr>
                <w:rFonts w:cs="Arial"/>
                <w:b/>
                <w:bCs/>
                <w:szCs w:val="20"/>
              </w:rPr>
            </w:pPr>
            <w:r w:rsidRPr="00E4399F">
              <w:rPr>
                <w:rFonts w:cs="Arial"/>
                <w:b/>
                <w:bCs/>
                <w:szCs w:val="20"/>
              </w:rPr>
              <w:t>Редни број</w:t>
            </w:r>
          </w:p>
        </w:tc>
        <w:tc>
          <w:tcPr>
            <w:tcW w:w="1045"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1505"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6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Опис</w:t>
            </w:r>
          </w:p>
        </w:tc>
        <w:tc>
          <w:tcPr>
            <w:tcW w:w="434"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НПАА</w:t>
            </w:r>
          </w:p>
        </w:tc>
        <w:tc>
          <w:tcPr>
            <w:tcW w:w="48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Основе за вођење преговора и закључивање Уговора између Републике Србије и Федеративне Републике Бразил о међусобном извршавању судских одлука у кривичним стварима </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Федеративне Републике Бразил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05. 2014.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Основе за вођење преговора и закључивање Уговора између Републике Србије и Краљевине Норвешке о међусобном извршавању судских одлука у кривичним стварима </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Краљевине Норвешке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Казахстана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Казахстана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4</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Казахстана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Казахстана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5</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Казахстана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Казахстана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6</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Азербејџан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Азербејџан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7</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Азербејџан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Азербејџан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8</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Азербејџан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Азербејџан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9</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Аргентине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Аргентине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10</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Аргентине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Аргентине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11</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Закључак о утврђивању Основе за вођење преговора и закључивање Уговора између Републике Србије и Републике Хрватске о међусобном извршавању судских одлука у кривичним стварима </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Хрватске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12</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усвајању Акционог плана за Преговарачко поглавље 23:“Правосуђе и основна права“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68/12-одлука УС и 72/12, 7/14-одлука УС и 44/14)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Усваја се Закључак о усвајању Акционог плана за Преговарачко поглавље 23:“Правосуђе и основна права“, ради отварања преговора у поглављу посвећеном областима правосуђа, борбе против корупције и заштите основних права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ДА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13</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усвајању Преговарачке позиције за Поглавље 23:“Правосуђе и основна права“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68/12-одлука УС и 72/12, 7/14-одлука УС и 44/14)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Усваја се Закључак о усвајању Преговарачке позиције за Поглавље 23:“Правосуђе и основна права“, ради отварања преговора у поглављу посвећеном областима правосуђа, борбе против корупције и заштите основних права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ДА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14</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Аргентине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Аргентине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15</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Хрватске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Хрватске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16</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Народне Републике Кине о међусобном извршавању судских одлука у кривичнима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Народне Републике Кине о о међусобном извшравању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17</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Народне Републике Кине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Народне Републике Кине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18</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Народне Републике Кине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Народне Републике Кине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19</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Уједињених Арапских Емирата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Уједињених Арапских Емирата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20</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Хрватске о изменама и допунама Уговора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Хрватске о изменама и допунама Уговора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21</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Уједињених Арапских Емирата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Уједињених Арапских Емирата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22</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Уједињених Арапских Емирата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Уједињених Арапских Емирата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23</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Кубе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Кубе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24</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Индије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Индије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25</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Кубе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Кубе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26</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Индије о правној помоћи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Индије о правној помоћи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27</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Индије о правној помоћи у грађанским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Индије о правној помоћи у грађанским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28</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Кубе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Кубе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29</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Републике Индије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Републике Индије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30</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Краљевине Мароко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Краљевине Мароко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31</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Федеративне Републике Бразил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Федеративне Републике Бразил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32</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Федеративне Републике Бразил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Федеративне Републике Бразил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33</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Краљевине Мароко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Краљевине Мароко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34</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Краљевине Мароко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Краљевине Мароко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35</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Украјине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Украјине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36</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Украјине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Украјине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37</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Украјине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Украјине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38</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Краљевине Данске о изменама и допунама Уговора о међусобној предаји осуђених лица ради издржавања казне затвора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Краљевине Данске о изменама и допунама Уговора о међусобној предаји осуђених лица ради издржавања казне затвора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11. 2015.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39</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Канаде о правној помоћи у грађанским и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Канаде о правној помоћи у грађанским и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40</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Канаде о међусобном извршавању судских одлука у кривичним стварима</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Канаде о међусобном извршавању судских одлука у кривичним стварима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r w:rsidR="00E4399F" w:rsidRPr="00E4399F" w:rsidTr="0079508F">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41</w:t>
            </w:r>
          </w:p>
        </w:tc>
        <w:tc>
          <w:tcPr>
            <w:tcW w:w="104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утврђивању Основе за вођење преговора и закључивање Уговора између Републике Србије и Канаде о изручењу</w:t>
            </w:r>
          </w:p>
        </w:tc>
        <w:tc>
          <w:tcPr>
            <w:tcW w:w="150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6. Закона о закључивању и извршавању међународних уговора („Службени гласник РС“, број 32/13) и члан 43. став 3. Закона о Влади („Службени гласник РС”, бр. 55/05, 71/05-исправка, 101/07, 65/08, 16/11, 68/12-УС, 72/12 и 44/2014)</w:t>
            </w:r>
          </w:p>
        </w:tc>
        <w:tc>
          <w:tcPr>
            <w:tcW w:w="106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Утврђује се основа за вођење преговора и закључивање Уговора између Републике Србије и Канаде о изручењу </w:t>
            </w:r>
          </w:p>
        </w:tc>
        <w:tc>
          <w:tcPr>
            <w:tcW w:w="434"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72" w:name="_Toc410731399"/>
      <w:r w:rsidRPr="00E4399F">
        <w:t>ПРОПИСИ ОРГАНА ДРЖАВНЕ УПРАВЕ</w:t>
      </w:r>
      <w:bookmarkEnd w:id="72"/>
    </w:p>
    <w:tbl>
      <w:tblPr>
        <w:tblW w:w="5111" w:type="pct"/>
        <w:tblInd w:w="-127" w:type="dxa"/>
        <w:tblLayout w:type="fixed"/>
        <w:tblCellMar>
          <w:top w:w="15" w:type="dxa"/>
          <w:left w:w="15" w:type="dxa"/>
          <w:bottom w:w="15" w:type="dxa"/>
          <w:right w:w="15" w:type="dxa"/>
        </w:tblCellMar>
        <w:tblLook w:val="04A0" w:firstRow="1" w:lastRow="0" w:firstColumn="1" w:lastColumn="0" w:noHBand="0" w:noVBand="1"/>
      </w:tblPr>
      <w:tblGrid>
        <w:gridCol w:w="710"/>
        <w:gridCol w:w="2702"/>
        <w:gridCol w:w="4970"/>
        <w:gridCol w:w="2973"/>
        <w:gridCol w:w="706"/>
        <w:gridCol w:w="1594"/>
        <w:gridCol w:w="1298"/>
      </w:tblGrid>
      <w:tr w:rsidR="00137CDA" w:rsidRPr="00E4399F" w:rsidTr="0079508F">
        <w:trPr>
          <w:tblHeader/>
        </w:trPr>
        <w:tc>
          <w:tcPr>
            <w:tcW w:w="237" w:type="pct"/>
            <w:tcBorders>
              <w:top w:val="single" w:sz="12" w:space="0" w:color="000000"/>
              <w:bottom w:val="single" w:sz="12" w:space="0" w:color="000000"/>
            </w:tcBorders>
            <w:tcMar>
              <w:top w:w="57" w:type="dxa"/>
              <w:left w:w="28" w:type="dxa"/>
              <w:bottom w:w="28" w:type="dxa"/>
              <w:right w:w="28" w:type="dxa"/>
            </w:tcMar>
            <w:vAlign w:val="center"/>
            <w:hideMark/>
          </w:tcPr>
          <w:p w:rsidR="00E4399F" w:rsidRPr="00E4399F" w:rsidRDefault="00E4399F" w:rsidP="00137CDA">
            <w:pPr>
              <w:jc w:val="center"/>
              <w:rPr>
                <w:rFonts w:cs="Arial"/>
                <w:b/>
                <w:bCs/>
                <w:szCs w:val="20"/>
              </w:rPr>
            </w:pPr>
            <w:r w:rsidRPr="00E4399F">
              <w:rPr>
                <w:rFonts w:cs="Arial"/>
                <w:b/>
                <w:bCs/>
                <w:szCs w:val="20"/>
              </w:rPr>
              <w:t>Редни број</w:t>
            </w:r>
          </w:p>
        </w:tc>
        <w:tc>
          <w:tcPr>
            <w:tcW w:w="903" w:type="pct"/>
            <w:tcBorders>
              <w:top w:val="single" w:sz="12" w:space="0" w:color="000000"/>
              <w:bottom w:val="single" w:sz="12" w:space="0" w:color="000000"/>
            </w:tcBorders>
            <w:tcMar>
              <w:top w:w="57"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1662" w:type="pct"/>
            <w:tcBorders>
              <w:top w:val="single" w:sz="12" w:space="0" w:color="000000"/>
              <w:bottom w:val="single" w:sz="12" w:space="0" w:color="000000"/>
            </w:tcBorders>
            <w:tcMar>
              <w:top w:w="57"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994" w:type="pct"/>
            <w:tcBorders>
              <w:top w:val="single" w:sz="12" w:space="0" w:color="000000"/>
              <w:bottom w:val="single" w:sz="12" w:space="0" w:color="000000"/>
            </w:tcBorders>
            <w:tcMar>
              <w:top w:w="57"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6" w:type="pct"/>
            <w:tcBorders>
              <w:top w:val="single" w:sz="12" w:space="0" w:color="000000"/>
              <w:bottom w:val="single" w:sz="12" w:space="0" w:color="000000"/>
            </w:tcBorders>
            <w:tcMar>
              <w:top w:w="57" w:type="dxa"/>
              <w:left w:w="28" w:type="dxa"/>
              <w:bottom w:w="28" w:type="dxa"/>
              <w:right w:w="28" w:type="dxa"/>
            </w:tcMar>
            <w:hideMark/>
          </w:tcPr>
          <w:p w:rsidR="00E4399F" w:rsidRPr="00E4399F" w:rsidRDefault="00E4399F" w:rsidP="0079508F">
            <w:pPr>
              <w:jc w:val="center"/>
              <w:rPr>
                <w:rFonts w:cs="Arial"/>
                <w:b/>
                <w:bCs/>
                <w:szCs w:val="20"/>
              </w:rPr>
            </w:pPr>
            <w:r w:rsidRPr="00E4399F">
              <w:rPr>
                <w:rFonts w:cs="Arial"/>
                <w:b/>
                <w:bCs/>
                <w:szCs w:val="20"/>
              </w:rPr>
              <w:t>НПАА</w:t>
            </w:r>
          </w:p>
        </w:tc>
        <w:tc>
          <w:tcPr>
            <w:tcW w:w="533" w:type="pct"/>
            <w:tcBorders>
              <w:top w:val="single" w:sz="12" w:space="0" w:color="000000"/>
              <w:bottom w:val="single" w:sz="12" w:space="0" w:color="000000"/>
            </w:tcBorders>
            <w:tcMar>
              <w:top w:w="57" w:type="dxa"/>
              <w:left w:w="28" w:type="dxa"/>
              <w:bottom w:w="28" w:type="dxa"/>
              <w:right w:w="28" w:type="dxa"/>
            </w:tcMar>
            <w:hideMark/>
          </w:tcPr>
          <w:p w:rsidR="00E4399F" w:rsidRPr="00E4399F" w:rsidRDefault="00137CDA" w:rsidP="0079508F">
            <w:pPr>
              <w:jc w:val="center"/>
              <w:rPr>
                <w:rFonts w:cs="Arial"/>
                <w:b/>
                <w:bCs/>
                <w:szCs w:val="20"/>
              </w:rPr>
            </w:pPr>
            <w:r>
              <w:rPr>
                <w:rFonts w:cs="Arial"/>
                <w:b/>
                <w:bCs/>
                <w:szCs w:val="20"/>
              </w:rPr>
              <w:t>Рок доношења</w:t>
            </w:r>
            <w:r>
              <w:rPr>
                <w:rFonts w:cs="Arial"/>
                <w:b/>
                <w:bCs/>
                <w:szCs w:val="20"/>
                <w:lang w:val="sr-Cyrl-RS"/>
              </w:rPr>
              <w:t xml:space="preserve"> </w:t>
            </w:r>
            <w:r w:rsidR="00E4399F" w:rsidRPr="00E4399F">
              <w:rPr>
                <w:rFonts w:cs="Arial"/>
                <w:b/>
                <w:bCs/>
                <w:szCs w:val="20"/>
              </w:rPr>
              <w:t>(месец)</w:t>
            </w:r>
          </w:p>
        </w:tc>
        <w:tc>
          <w:tcPr>
            <w:tcW w:w="434" w:type="pct"/>
            <w:tcBorders>
              <w:top w:val="single" w:sz="12" w:space="0" w:color="000000"/>
              <w:bottom w:val="single" w:sz="12" w:space="0" w:color="000000"/>
            </w:tcBorders>
            <w:tcMar>
              <w:top w:w="57" w:type="dxa"/>
              <w:left w:w="28" w:type="dxa"/>
              <w:bottom w:w="28" w:type="dxa"/>
              <w:right w:w="28" w:type="dxa"/>
            </w:tcMar>
            <w:hideMark/>
          </w:tcPr>
          <w:p w:rsidR="00E4399F" w:rsidRPr="00E4399F" w:rsidRDefault="00E4399F" w:rsidP="0079508F">
            <w:pPr>
              <w:jc w:val="center"/>
              <w:rPr>
                <w:rFonts w:cs="Arial"/>
                <w:b/>
                <w:bCs/>
                <w:szCs w:val="20"/>
              </w:rPr>
            </w:pPr>
            <w:r w:rsidRPr="00E4399F">
              <w:rPr>
                <w:rFonts w:cs="Arial"/>
                <w:b/>
                <w:bCs/>
                <w:szCs w:val="20"/>
              </w:rPr>
              <w:t>Прописан крајњи рок</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1</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Правилник о финансирању рада посебних радних група (у сагласности с министром финансија)</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28. став 3.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 81/07-пречишћен текст, 69/08,98/12 и 87/13)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06. 2014.</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2</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Упутство о начину вођења евиденције у електронским уписницима</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70 став 4 Закона о уређењу судова ("Сл. гласник РС", бр. 116/2008, 104/2009, 101/2010, 31/2011 - др. закон, 78/2011 - др. закон, 101/2011 и 101/2013)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06. 2015.</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3</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Правилник о формирању, начину организације и рада Комисије за стандардизацију пословних софтвера</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70. став 4. Закона о уређењу судова ("Сл. гласник РС", бр. 116/2008, 104/2009, 101/2010, 31/2011 - др. закон, 78/2011 - др. закон, 101/2011 и 101/2013) и члан 369. став 2. Судског пословника ("Сл. гласник РС", бр. 110/2009, 70/2011 и 19/2012)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06. 2015.</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4</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Стратешке смернице за даљи развој информационо-комуникационог система правосуђа Србије</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70. став 4. Закона о уређењу судова ("Сл. гласник РС", бр. 116/2008, 104/2009, 101/2010, 31/2011 - др. закон, 78/2011 - др. закон, 101/2011 и 101/2013)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06. 2015.</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5</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Правилник о изменама и допунама Правилника о управи у јавним тужилаштвима</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39. став 2. Закона о јавном тужилаштву („Службени гласник РС”, бр. 116/08, 104/09, 101/10,78/11,101/11,38/12,121/12,101/13,111/14)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12. 2015.</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r w:rsidR="00137CDA" w:rsidRPr="00E4399F" w:rsidTr="0079508F">
        <w:tc>
          <w:tcPr>
            <w:tcW w:w="237" w:type="pct"/>
            <w:tcBorders>
              <w:top w:val="dotted" w:sz="6" w:space="0" w:color="000000"/>
            </w:tcBorders>
            <w:tcMar>
              <w:top w:w="57" w:type="dxa"/>
              <w:left w:w="28" w:type="dxa"/>
              <w:bottom w:w="28" w:type="dxa"/>
              <w:right w:w="28" w:type="dxa"/>
            </w:tcMar>
            <w:vAlign w:val="center"/>
            <w:hideMark/>
          </w:tcPr>
          <w:p w:rsidR="00E4399F" w:rsidRPr="00E4399F" w:rsidRDefault="00E4399F" w:rsidP="00137CDA">
            <w:pPr>
              <w:jc w:val="center"/>
              <w:rPr>
                <w:rFonts w:cs="Arial"/>
                <w:szCs w:val="20"/>
              </w:rPr>
            </w:pPr>
            <w:r w:rsidRPr="00E4399F">
              <w:rPr>
                <w:rFonts w:cs="Arial"/>
                <w:szCs w:val="20"/>
              </w:rPr>
              <w:t>6</w:t>
            </w:r>
          </w:p>
        </w:tc>
        <w:tc>
          <w:tcPr>
            <w:tcW w:w="903"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Правилник о накнади трошкова у судским поступцима</w:t>
            </w:r>
          </w:p>
        </w:tc>
        <w:tc>
          <w:tcPr>
            <w:tcW w:w="1662" w:type="pct"/>
            <w:tcBorders>
              <w:top w:val="dotted" w:sz="6" w:space="0" w:color="000000"/>
            </w:tcBorders>
            <w:tcMar>
              <w:top w:w="57"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86. Закона о уређењу судова („Службени гласник РС”, бр. 116/08, 104/09, 101/10, 31/11-др.закон, 78/11-др.закон, 101/11, 101/13) </w:t>
            </w:r>
          </w:p>
        </w:tc>
        <w:tc>
          <w:tcPr>
            <w:tcW w:w="994" w:type="pct"/>
            <w:tcBorders>
              <w:top w:val="dotted" w:sz="6" w:space="0" w:color="000000"/>
            </w:tcBorders>
            <w:tcMar>
              <w:top w:w="57" w:type="dxa"/>
              <w:left w:w="28" w:type="dxa"/>
              <w:bottom w:w="28" w:type="dxa"/>
              <w:right w:w="28" w:type="dxa"/>
            </w:tcMar>
            <w:hideMark/>
          </w:tcPr>
          <w:p w:rsidR="00E4399F" w:rsidRPr="00137CDA" w:rsidRDefault="00E4399F" w:rsidP="00E4399F">
            <w:pPr>
              <w:rPr>
                <w:rFonts w:cs="Arial"/>
                <w:szCs w:val="20"/>
                <w:lang w:val="sr-Cyrl-RS"/>
              </w:rPr>
            </w:pPr>
          </w:p>
        </w:tc>
        <w:tc>
          <w:tcPr>
            <w:tcW w:w="236"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НЕ</w:t>
            </w:r>
          </w:p>
        </w:tc>
        <w:tc>
          <w:tcPr>
            <w:tcW w:w="533"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rPr>
              <w:t>12. 2015.</w:t>
            </w:r>
          </w:p>
        </w:tc>
        <w:tc>
          <w:tcPr>
            <w:tcW w:w="434" w:type="pct"/>
            <w:tcBorders>
              <w:top w:val="dotted" w:sz="6" w:space="0" w:color="000000"/>
            </w:tcBorders>
            <w:tcMar>
              <w:top w:w="57" w:type="dxa"/>
              <w:left w:w="28" w:type="dxa"/>
              <w:bottom w:w="28" w:type="dxa"/>
              <w:right w:w="28" w:type="dxa"/>
            </w:tcMar>
            <w:hideMark/>
          </w:tcPr>
          <w:p w:rsidR="00E4399F" w:rsidRPr="00E4399F" w:rsidRDefault="00E4399F" w:rsidP="0079508F">
            <w:pPr>
              <w:jc w:val="center"/>
              <w:rPr>
                <w:rFonts w:cs="Arial"/>
                <w:szCs w:val="20"/>
              </w:rPr>
            </w:pPr>
            <w:r w:rsidRPr="00E4399F">
              <w:rPr>
                <w:rFonts w:cs="Arial"/>
                <w:szCs w:val="20"/>
                <w:lang w:val="sr-Cyrl-CS"/>
              </w:rPr>
              <w:t>Н</w:t>
            </w:r>
            <w:r w:rsidRPr="00E4399F">
              <w:rPr>
                <w:rFonts w:cs="Arial"/>
                <w:szCs w:val="20"/>
              </w:rPr>
              <w:t>ије предвиђен</w:t>
            </w:r>
          </w:p>
        </w:tc>
      </w:tr>
    </w:tbl>
    <w:p w:rsidR="00E4399F" w:rsidRPr="00E4399F" w:rsidRDefault="00E4399F" w:rsidP="00E4399F">
      <w:pPr>
        <w:rPr>
          <w:rFonts w:cs="Arial"/>
          <w:szCs w:val="20"/>
          <w:lang w:val="sr-Cyrl-RS"/>
        </w:rPr>
      </w:pPr>
    </w:p>
    <w:p w:rsidR="00E4399F" w:rsidRPr="00137CDA" w:rsidRDefault="00E4399F" w:rsidP="00137CDA">
      <w:pPr>
        <w:pStyle w:val="Heading3"/>
        <w:rPr>
          <w:lang w:val="sr-Cyrl-RS"/>
        </w:rPr>
      </w:pPr>
      <w:bookmarkStart w:id="73" w:name="_Toc410731400"/>
      <w:r w:rsidRPr="00E4399F">
        <w:t>ПРОГРАМИ/ПРОЈЕКТИ ОРГАНА ДРЖАВНЕ УПРАВЕ (РЕЗУЛТАТИ)</w:t>
      </w:r>
      <w:bookmarkEnd w:id="73"/>
    </w:p>
    <w:tbl>
      <w:tblPr>
        <w:tblW w:w="5136" w:type="pct"/>
        <w:tblLayout w:type="fixed"/>
        <w:tblCellMar>
          <w:top w:w="15" w:type="dxa"/>
          <w:left w:w="15" w:type="dxa"/>
          <w:bottom w:w="15" w:type="dxa"/>
          <w:right w:w="15" w:type="dxa"/>
        </w:tblCellMar>
        <w:tblLook w:val="04A0" w:firstRow="1" w:lastRow="0" w:firstColumn="1" w:lastColumn="0" w:noHBand="0" w:noVBand="1"/>
      </w:tblPr>
      <w:tblGrid>
        <w:gridCol w:w="736"/>
        <w:gridCol w:w="2882"/>
        <w:gridCol w:w="1512"/>
        <w:gridCol w:w="2978"/>
        <w:gridCol w:w="2572"/>
        <w:gridCol w:w="4346"/>
      </w:tblGrid>
      <w:tr w:rsidR="00823F10" w:rsidRPr="00E4399F" w:rsidTr="00781297">
        <w:trPr>
          <w:tblHeader/>
        </w:trPr>
        <w:tc>
          <w:tcPr>
            <w:tcW w:w="24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5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50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99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5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44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Сарадња са Међународним трибуналом за кривично гоњење лица одговорних за тешка кршења међународног хуманитарног права почињена на територији бивше Југославије од 1991. године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cs="Arial"/>
                <w:szCs w:val="20"/>
              </w:rPr>
              <w:br w:type="textWrapping" w:clear="left"/>
              <w:t>Резолуција Савета безбедности Уједињених нација број 827 од 25. маја 1993. године којом се оснива МКТЈ</w:t>
            </w:r>
            <w:r w:rsidRPr="00E4399F">
              <w:rPr>
                <w:rFonts w:cs="Arial"/>
                <w:szCs w:val="20"/>
              </w:rPr>
              <w:br w:type="textWrapping" w:clear="left"/>
              <w:t>Резолуције Савета безбедности Уједињених нација број 1503 и 1534 из 2003. и 2004. године којима је одређена стратегија престанка рада МКТЈ</w:t>
            </w:r>
            <w:r w:rsidRPr="00E4399F">
              <w:rPr>
                <w:rFonts w:cs="Arial"/>
                <w:szCs w:val="20"/>
              </w:rPr>
              <w:br w:type="textWrapping" w:clear="left"/>
              <w:t>Статут МКТЈ од 25. маја 1993.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32.000.000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Благовремено решени: захтеви Тужилаштва МКТЈ, судских већа и Секретаријата Трибунала и захтеви одбрана окривљених пред Трибуналом</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2.ПК.1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Превенција и борба против корупције Донатор ЕУ, ИПА 2013, укупан буџет пројекта: 4.000.000 еура. Период спровођења: 2 године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12.480.000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Ојачани капацитета државних органа у областима које се односе на превенцију и борбу против корупције.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2.ПК.2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спровођењу Стратегије за борбу против корупције, Донатор ЕУ, ИПА 2013, укупан буџет пројекта: 2.000.000 еура. Период спровођења: 2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Национална стратегија за борбу против корупције у Републици Србији за период од 2013. до 2018. године</w:t>
            </w:r>
            <w:r w:rsidRPr="00E4399F">
              <w:rPr>
                <w:rFonts w:cs="Arial"/>
                <w:szCs w:val="20"/>
              </w:rPr>
              <w:br w:type="textWrapping" w:clear="left"/>
              <w:t>Акциони план за спровођење Националне стратегије за борбу против корупције у Републици Србији за период од 2013. до 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Ојачани капацитети Агенције за борбу против корупције у складу са Националном стратегијом за борбу против корупције.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Сарадња државе са црквама и верским заједницама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1.023.369.000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Афирмисана и унапређена слобода вероисповести; успостављено поверење и унапређени односи између државе и цркава и верских заједница; афирмисана политика државе према црквама и верским заједницама и унапређено заједничко деловање ради остваривања циљева од општег интереса; подстакнути процеси интеграције цркава и верских заједница у токове друштвеног живота и укључени њихови духовни потенцијали у остваривање програмских циљева Владе; очувана духовна и национална самобитност српског народа изван Републике Србије; предузете афирмативне мере државе у циљу равноправног третмана свих цркава и верских заједница; подстакнути сви видови верске културе; унапређен међуверски дијалог и стабилизовани међуконфесионални односи; успостављена међурелигијска сарадња са заједницама у суседним земљама и Европи; унапређено културно стваралаштво националних мањина.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Администрација и управљање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40.156.000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Унапређена сарадња државе са црквама и верским заједницама; афирмисане верске слободе и међуконфесионална телеранција; успешно реализована средства намењена за програм и предвиђене пројеката; извршене све финансијске обавезе и плаћања проистекла из рада Управе.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Подршка раду свештеника, монаха и верских службеника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65.000.000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Обезбеђена материјална и социјална сигурност свештеника, монаха и верских службеника у Србији, а посебно оних који службују у економски неразвијеним и пограничним крајевима; ојачана социјална, хуманитарна и културна мисија цркава и верских заједница; мотивисано свештенство и монаштво да остане са народом и тако допринесе заустављању процеса исељавања из руралних крајева; унапређени стари занати и специфични облици сакралне уметности; већа укљученост монашких заједница у реализацију хуманитарних активности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свештенству и монаштву на Косову и Метохији</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63.000.000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Оспособљена Епархија рашко-призренске за вршење одговорне духовно-националне мисије на Косову и Метохији; обезбеђена материјална сигурност свештенства и монаштва и њихов опстанак у јужној Покрајини; ојачана материјална основа најзначајнијих манастира; подстакнут процес повратка прогнаног народа; створени услови за обнову историјске призренске богословије; заштићено српско верско, културно и историјско наслеђе; упозната домаћа и инострана јавност са стварним стањем у Покрајини и осујећена настојања да културна баштина изгуби српски карактер; штампане монографије о најзначајнијим манастирима и покренути нови сајтови.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3.ПА.4</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средњем теолошком образовању</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122.000.000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Унапређено верско школство и побољшана материјално-техничка опремљеност у складу са стандардима предвиђеним за јавне школе; остварена модернизација наставног програма; перманентно стручно усавршавање наставника у свим средњим верским школама; побољшани услови за живот ученика у интернатима и повећани њихови смештајни капацитети; извршена набавка информатичке опреме; програмски и кадровски унапређена верска настава у основним и средњим школама; побољшан квалитет рада наставног особља у верским школама према обрасцима предвиђеним за општи систем школства.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3.ПА.5</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високом теолошком образовању</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40.000.000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Унапређена теолошка наука и обезбеђено њено место у систему наука; подстакнуто издавање врхунских теолошких дела; развијена међународна сарадња у контексту подизања конкурентности српске теолошке науке; омогућен рад два научна института у оквиру Православног богословског факултета и библиотека стављена у функцију развоја теолошке науке; омогућено запошљавање дипломираних теолога у музејима, библиотекама, архивима и другим културним установама; редовним стипендијама студенти свих високих верских школа подстакнути за постизање што бољих резултата током студија; побољшана квалификациона структура са циљем да се по организацији и квалитету наставе високе верске школе приближе осталим факултетима; створене могућности за ангажовање младих теолога у научно-наставним активностима; подигнут ниво образовања, који омогућава свештеницима да са успехом обављају духовну мисију у сложеним условима; организација више научних симпозијума и округлих столова на којима ће се размотрити актуелна питања теолошке науке и екуменских односа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3.ПА.6</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Заштита верског, културног и националног идентитета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170.000.000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Побољшани услови за живот српског народа у суседним државама, а посебно у крајевима из којих је у већој мери исељен и прогнан; ојачан национални идентитет српског народа кроз духовне везе са Српском православном црквом; стабилизован рад три богословије и извршено њихово оспособљавање за вршење духовно-националне мисије; обновљене цркве и манастири порушени током ратних дејстава и омогућено свештеницима у неразвијеним крајевима да врше своју духовну мисију; повећан број младих свештеника распоређених на парохије; афирмисана вредност стваралаштва Срба на тим просторима кроз бољу презентацију културних установа, издавачких пројеката, радио и тв станица и других духовно-културних садржаја; веће учешће српских верско-културних програма у информативним системима суседних држава.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3.ПА.7</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за градњу и обнову верских објеката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180.000.000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Заштићена српска духовна и културна баштина; презентована културно-уметничка достигнућа у земљи и иностранству и унапређен општи стандард становништва; омогућено задовољење верских потреба становника Републике Србије, а посебно оних који живе у неразвијеним крајевима; заштићени стари храмови, који се због вишедеценијске небриге налазе у лошем стању; подстакнуте локалне самоуправе и јавна предузећа да се укључе у процес изградње и обнове верских објеката; подигнути нови верски објекти у местима где нису постојали; створени услови за веће ангажовање грађевинске оперативе у појединим деловима Републике; подстакнута поклоничка путовања, ходочашћа и верски туризам; унапређена пољопривредна производња карактеристична за монашке заједнице; цркве и верске заједнице укључене у реализацију програма за сузбијање сиромаштва и спровођење других стратегија Владе Републике Србије.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3.ПА.8</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Унапређење верске културе, верских слобода и толеранције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63.213.000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Материјално оспособљене најважније културне установе у саставу цркава и верских заједница и повећан број културних активности које организују; културне установе цркава и верских заједница укључене у културне токове у Србији и појачана њихова сарадња са јавним установама културе организовањем изложби, сајмова, смотри, промоција; подстакнут верски дијалог организовањем конференција и округлих столова; учвршћена толеранција и афирмисана верска компонента културног идентитета националних мањина; ојачане издавачке установе цркава и верских заједница; консолидовани постојећи и покренути нови верски листови и часописи; оформљени и унапређени сајтови као модеран вид комуникације са верницима; организоване нове ризнице, музеји, уметничке радионице; постављене етнолошке збирке и повећан број уметничких изложби и основани нови хорови, стварање услова за организовање верског туризма и ходочашћа , повећање стандарда и услова за пријем у објектима цркава и верских заједница кроз адаптације , доградње, набавке опреме и друге видове помоћи.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3.ПА.9</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Пензијско и инвалидско и здравствено осигурање за свештенике и верске службенике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одрживог развоја </w:t>
            </w:r>
            <w:r w:rsidRPr="00E4399F">
              <w:rPr>
                <w:rFonts w:cs="Arial"/>
                <w:szCs w:val="20"/>
              </w:rPr>
              <w:br w:type="textWrapping" w:clear="left"/>
              <w:t>Стратегија за управљање миграцијама</w:t>
            </w:r>
            <w:r w:rsidRPr="00E4399F">
              <w:rPr>
                <w:rFonts w:cs="Arial"/>
                <w:szCs w:val="20"/>
              </w:rPr>
              <w:br w:type="textWrapping" w:clear="left"/>
              <w:t>Национална стратегија за младе</w:t>
            </w:r>
            <w:r w:rsidRPr="00E4399F">
              <w:rPr>
                <w:rFonts w:cs="Arial"/>
                <w:szCs w:val="20"/>
              </w:rPr>
              <w:br w:type="textWrapping" w:clear="left"/>
              <w:t>Стратегија дугорочног економског развоја српске заједнице на Косову и Метохији</w:t>
            </w:r>
            <w:r w:rsidRPr="00E4399F">
              <w:rPr>
                <w:rFonts w:cs="Arial"/>
                <w:szCs w:val="20"/>
              </w:rPr>
              <w:br w:type="textWrapping" w:clear="left"/>
              <w:t>Стратегија развоја стручног образовања у Републици Србији</w:t>
            </w:r>
            <w:r w:rsidRPr="00E4399F">
              <w:rPr>
                <w:rFonts w:cs="Arial"/>
                <w:szCs w:val="20"/>
              </w:rPr>
              <w:br w:type="textWrapping" w:clear="left"/>
              <w:t>Стратегија развоја пољопривреде Србије</w:t>
            </w:r>
            <w:r w:rsidRPr="00E4399F">
              <w:rPr>
                <w:rFonts w:cs="Arial"/>
                <w:szCs w:val="20"/>
              </w:rPr>
              <w:br w:type="textWrapping" w:clear="left"/>
              <w:t>Стратегија развоја туризма</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280.000.000 RSD</w:t>
            </w:r>
          </w:p>
        </w:tc>
        <w:tc>
          <w:tcPr>
            <w:tcW w:w="1446"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Сагласно Уредби o уплати доприноса за пензијско и инвалидско и здравствено осигурање за свештенике и верске службенике („Сл. гласник РС“ број 46/2012), свештеницима и верским службеницима свих регистрованих цркава и верских заједница биће уплаћени доприноси за пензијско-инвалидско и здравствено осигурање до висине најниже месечне основице доприноса прописане чланом 38. Закона о доприносима </w:t>
            </w:r>
            <w:r w:rsidR="00137CDA">
              <w:rPr>
                <w:rFonts w:cs="Arial"/>
                <w:szCs w:val="20"/>
              </w:rPr>
              <w:t>за обавезно социјално осигурање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4.ПА.1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Унапређење смештајно-техничких услова рада правосудних органа (набавка и адаптација пословног простора)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Национална стратегија реформе правос</w:t>
            </w:r>
            <w:r w:rsidR="00137CDA">
              <w:rPr>
                <w:rFonts w:cs="Arial"/>
                <w:szCs w:val="20"/>
              </w:rPr>
              <w:t>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100.000.000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Прибављени и адаптирани /реконструисани објекти.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4.ПА.2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Набавка неопходне опреме за функционисање правосудних органа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330.000.000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Набављена и инсталирана опрема у објектима правосудних органа.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Основни суд у Краљеву – Санација и реконструкција објекта Основног суда у циљу отклањања последица катастрофалног земљотреса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60.000.000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пројектна документација, прибављена грађ.дозвола и радови у завршној фази.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Изградња објекта за смештај Прекршајног суда у Рашкој</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25.000.000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Прибављен парцела у својину, урађена техничка документација и завршен објекат.</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Прекршајни суд у Београду (реконструкција и адаптација објекта)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80.000.000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Урађена техничка документација, добијена дозвола и потребне сагласности. Радови у завршној фази.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4.ПК.4</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Решавање смештајних проблема Прекршајног суда у Ужицу (набавка,реконструкција и адаптација или изградња потпуно новог објекта)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Национална стратегија реформе правос</w:t>
            </w:r>
            <w:r w:rsidR="00137CDA">
              <w:rPr>
                <w:rFonts w:cs="Arial"/>
                <w:szCs w:val="20"/>
              </w:rPr>
              <w:t>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781297">
            <w:r w:rsidRPr="007B2438">
              <w:t>01</w:t>
            </w:r>
            <w:r w:rsidR="00781297">
              <w:rPr>
                <w:lang w:val="sr-Cyrl-RS"/>
              </w:rPr>
              <w:tab/>
            </w:r>
            <w:r w:rsidRPr="007B2438">
              <w:t>15.000.000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пројектна документација, прибављена грађ.дозвола и радови у завршној фази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4.ПК.5</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Реконструкција и адаптација објекта у ул. Катанићева бр. 15 у Београду (бивши Војнотехнички институт) за потребе правосудних органа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11</w:t>
            </w:r>
            <w:r w:rsidR="00781297">
              <w:tab/>
            </w:r>
            <w:r w:rsidRPr="007B2438">
              <w:t>250.000.000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Прибављена грађ.дозвола, радови у завршној фази.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4.ПК.6</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Реконструкција/доградња Апелационог суда у Крагујевцу</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04</w:t>
            </w:r>
            <w:r w:rsidR="00781297">
              <w:tab/>
            </w:r>
            <w:r w:rsidRPr="007B2438">
              <w:t>10.000.000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Прибављен објекат у својину, урађена техничка документација и започети радови.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4.ПК.7</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Набавка, реконструкција и адаптација објекта за потребе смештаја Прекршајног и Привредног суда у Нишу</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04</w:t>
            </w:r>
            <w:r w:rsidR="00781297">
              <w:tab/>
            </w:r>
            <w:r w:rsidRPr="007B2438">
              <w:t>5.000.000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Прибављени, реконструисани и адаптирани објекти.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4.ПК.8</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Решавање смештајних проблема Прекршајног суда у Панчеву (набавка, реконструкција, адаптација или изградња потпуно новог објекта)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Обезбеђен објекат и завршени радови.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4.ПК.9</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Решавање смештајних проблема јавних тужилаштава у Сомбору (реконструкција и адаптација објекта)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06</w:t>
            </w:r>
            <w:r w:rsidR="00781297">
              <w:tab/>
            </w:r>
            <w:r w:rsidRPr="007B2438">
              <w:t>100.000.000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Реконструисани и адаптирани објекти.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Реконструкција смештајних капацитета по заводима у оквиру Управе за извршење кривичних санкција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50.000.000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прва фаза реконструкције објеката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КПЗ Ћуприја - Изградња нових објеката за смештај лица лишених слободе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изградња објеката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Изградња пријемне зграде КПЗ Ниш</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30.000.000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Почетак грађевинских радова на изградњи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5.ПК.4</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Адаптација притвореничких блокова у ОЗ Београд</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36.720.000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прва фаза реконструкције притвореничких блока.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5.ПК.5</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Изградња затвора у Панчеву, Кредит Развојне Банке Савета Европе, укупна вредност 18.000.000 еура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11</w:t>
            </w:r>
            <w:r w:rsidR="00781297">
              <w:tab/>
            </w:r>
            <w:r w:rsidRPr="007B2438">
              <w:t>250.000.000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Почетак радова изградње новог затвора у Панчеву.</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5.ПК.6</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Адаптација болничких блокова у Специјалној затворској болници у Београду</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51.720.000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прва фаза реконструкције притвореничких блока.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5.ПК.7</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Изградња затвора у Крагујевцу Кредит Развојне Банке Савета Европе, укупна вредност 17.000.000 еура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3.000.000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Завршена израда главног пројекта за нови затвор у Крагујевцу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5.ПК.8</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Реконструкција и доградња крова у ОЗ Ужице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13.500.000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Завршена реконструкција и доградња крова.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5.ПК.9</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Рекултивација сметлишта у КПЗ Пожаревац -Забела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10.500.000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Завршени радови на рекултивацији сметлишта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5.ПК.10</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Изградња нових и капитално одржавање, доградња постојећих капацитета завода за изв.кривичних санкција и израда пројектно –техничке документације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27.000.000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Завршене активности планираног капиталног одржавања , доградње објеката затвора и израде пројектно –техничке документације.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5.ПК.11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Секторски програм: 1303-Сектор правосуђа 2.1.1 Операција : твининг за активности подучавања ИПА 2013, укупна вредност: 1.000 000 еур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Стратегија развоја система извршења кривичних санкција у Републици Србији до 2020.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4.500.000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Израђен програм обуке и обучени инструктори.</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Јачање владавине права у Републици Србији/јачање капацитета правосудног сектора у борби против корупције у Републици Србији Донатор ЕУ, ИПА 2011, укупан буџет пројекта: 2.000.000 еура, Период спровођења: јун 2013- јун 2016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Јачање владавине права у Републици Србији/јачање капацитета правосудног сектора у борби против корупције у Републици Србији.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Јачање владавине права у Републици Србији/подршка заједничком вишедонаторском повереничком фонду за подршку сектора правде у Републици Србији Донатор ЕУ, ИПА 2011. укупан буџет пројекта: 2.000.000 еура, Период спровођења: јун 2013 – јун 2016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сектору правде у Републици Србији за успостављање модела за примену секторског приступа у планирању, програмирању и спровођењу пројеката у области сектора правосуђа, као и реализација начина приступања ЕУ фонду МДТФ, а у циљу боље координације и фокусирања активности на процес придруживања ЕУ.</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систему владавине права у Републици Србији/Ефикасност правосудног сектора Донатор ЕУ, ИПА 2012. Укупан буџет пројекта 9.000.000 еура, Период спровођења: 2015 - 2018.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Побољшање ефикасности, ефективности и квалитета судских поступака кроз ефикасније управљање судским предментима у судовима опште надлежности, кроз унапређење радних процеса, припрему пројектно техничке документације за реновирање/реконструкцију и техничко опремање објеката у којима су смештени правосудни органи, унапређење примене савремених ИКТ у раду правосудних органа.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6.ПК.4</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Подршка систему владавине права у Републици Србији/Ефективно извршење судских одлука Донатор ЕУ, ИПА 2012, укупан буџет пројекта: 2.000.000 еура Период спровођења: септембар 2013 – децембар 2015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Унапређење система извршења судских одлука.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6.ПК.5</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Подршка систему владавине права у Републици Србији /Подршка имплементацији Законика о кривичном поступку Донатор ЕУ, ИПА 2012, укупна буџет пројекта: 1.300.000 еура Период спровођења: 2013 - 2015. године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Повећани капацитети и вештине судија,тужиоца, полиције и адвоката одбране у преузимању нове улоге у вођењу кривичног поступка, са посебним освртом на криминалитет белог оковратника и форензичког рачуноводства.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6.ПК.6</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систему владавине права у Републици Србији/Набавка аудиовизуелне опреме за опремање тужилаштва за тужилачку истрагу, Донатор ЕУ, ИПА 2012, укупан буџет пројекта: 700.000 еура, период спровођења: 2013 - 2015.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Набављена и инсталирана аудиовизуелна опрема за опремање тужилаштава за спровођење тужилачке истраге.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6.ПК.7</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Праћење суђења за ратне злочине Донатор ЕУ, ИПА 2010 (преостала средства) Укупан буџет пројекта: 650.000 еура. Период спровођења: 2013 - 2015. године </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Oбезбеђен систематичан наставак праћења суђења за ратне злочине кроз успостављање одрживих механизма за праћења суђења за ратне злочине.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6.ПК.8</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Јачање стратешких и административних капацитета Високог савета судства и Државног већа тужилаца, Донатор ЕУ, ИПА 2013, укупан буџет пројекта: 2.000.000 евра, период спровођења: 2015 - 2017.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Ојачани капацитети Високог савета судства и Државног већа тужилаштва у циљу постизања веће ефикасности правосудног система Репбулике Србије</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6.ПК.9</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Јачање конзистентног правосудног система Републике Србије кроз унапређење јединствене примене закона и унапређење образовних активности Правосудне академије, Донатор ЕУ, ИПА 2013, укупан буџет: 2.100.000 евра, период спровођења: 2015 - 2017.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Ојачани капацитети Правосудне академије за ефикасну реализацију активности које се односе на едукацију запослених у правосудним органима и унапређења јединствене примене закона у циљу јачања конзистетног правосудног система Репбулике Србије.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6.ПК.10</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Подршка унапређењуу правног и институционалног оквира за јаку владавину права и стабилан економски раст помажући на путу приступања Европској унији. Донатор: Савезна Република Немачка, укупан буџет 10.500.000 еур, период спровођења: 2011 - 2018. године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Обезбеђена подршка Министарству правде у процесу европских интеграција у контексту процеса правне реформе у Србији – побољшање свеобухватног законодавног процеса, спровођење реформских закона и популаризација законских одредби, посебно на подручју грађанског и привредног права.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7</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Развој е-Правосуђа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Влада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350.000.000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Испуњени циљеви е-Правосуђа предвиђени Националном стратегијом реформе правосуђа</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7.ПК.1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Развој основних регистара потребних за оперативан рад правосудног информационог система и прикупљање и обраду правосудних статистичких података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20.000.000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Спроведена анализa потреба и захтева (уз примену искустава пилот пројеката које су финансирали донатори); припремљен технички оквир и спроведен тендер; пројекат имплементиран; имплементирана основа за развој правосудног информационог система.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7.ПК.2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Унапређење ИКТ инфраструктуре правосудних органа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148.000.000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Спроведена анализa потреба и захтева (уз примену искустава пилот пројеката које су финансирали донатори); припремљен технички оквир и спроведен тендер; пројекат имплементиран; повећан инфраструктурни и кориснички ниво опремљености; несметано коришћење правосудног информационог система.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7.ПК.3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Обезбеђивање и подршка несметаног функционисања система е-Правосуђа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162.000.000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Спроведена анализa потреба и захтева; припремљен технички оквир и спроведен тендер; пројекат имплементиран; уговорено одржавање правосудног информационог система (период 1 годинa).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7.ПК.4</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Одржавање и даље унапређење информационих система Министарства правде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r w:rsidRPr="00E4399F">
              <w:rPr>
                <w:rFonts w:cs="Arial"/>
                <w:szCs w:val="20"/>
              </w:rPr>
              <w:t xml:space="preserve">Национална стратегија реформе правосуђа за период 2013–2018. године </w:t>
            </w:r>
            <w:r w:rsidRPr="00E4399F">
              <w:rPr>
                <w:rFonts w:cs="Arial"/>
                <w:szCs w:val="20"/>
              </w:rPr>
              <w:br w:type="textWrapping" w:clear="left"/>
              <w:t>Акциони план за спровођење Националне стратегије реформе правосуђа за период 2013–2018. године</w:t>
            </w: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20.000.000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Спроведена анализa потреба и захтева; припремљен технички оквир и спроведен тендер; пројекат имплементиран; уговорено одржавање. </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8.ПА.1</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Накнада нематеријалне штете по Закону о рехабилитацији</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Влада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130.000.000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Смањен број поднетих тужби против Републике Србије; мања оптерећеност судова; уштеда у буџету.</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8.ПА.2</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Накнада нематеријалне штете сходно одредбама Закона о кривичном поступку (неосновано осуђени и неосновано лишени слободе)</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p>
        </w:tc>
        <w:tc>
          <w:tcPr>
            <w:tcW w:w="856" w:type="pct"/>
            <w:tcBorders>
              <w:top w:val="dotted" w:sz="6" w:space="0" w:color="000000"/>
            </w:tcBorders>
            <w:tcMar>
              <w:top w:w="28" w:type="dxa"/>
              <w:left w:w="28" w:type="dxa"/>
              <w:bottom w:w="28" w:type="dxa"/>
              <w:right w:w="28" w:type="dxa"/>
            </w:tcMar>
          </w:tcPr>
          <w:p w:rsidR="006903C4" w:rsidRPr="007B2438" w:rsidRDefault="006903C4" w:rsidP="00B23FB7">
            <w:r w:rsidRPr="007B2438">
              <w:t>01</w:t>
            </w:r>
            <w:r w:rsidR="00781297">
              <w:tab/>
            </w:r>
            <w:r w:rsidRPr="007B2438">
              <w:t>130.000.000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Смањен број поднетих тужби против Републике Србије; мања оптерећеност судова; уштеда у буџету.</w:t>
            </w:r>
          </w:p>
        </w:tc>
      </w:tr>
      <w:tr w:rsidR="00823F10" w:rsidRPr="00E4399F" w:rsidTr="00781297">
        <w:tc>
          <w:tcPr>
            <w:tcW w:w="245"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8.ПА.3</w:t>
            </w:r>
          </w:p>
        </w:tc>
        <w:tc>
          <w:tcPr>
            <w:tcW w:w="959"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Накнада штете по пресудама Уставног суда</w:t>
            </w:r>
          </w:p>
        </w:tc>
        <w:tc>
          <w:tcPr>
            <w:tcW w:w="503"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 xml:space="preserve">Орган </w:t>
            </w:r>
          </w:p>
        </w:tc>
        <w:tc>
          <w:tcPr>
            <w:tcW w:w="991" w:type="pct"/>
            <w:tcBorders>
              <w:top w:val="dotted" w:sz="6" w:space="0" w:color="000000"/>
            </w:tcBorders>
            <w:tcMar>
              <w:top w:w="28" w:type="dxa"/>
              <w:left w:w="28" w:type="dxa"/>
              <w:bottom w:w="28" w:type="dxa"/>
              <w:right w:w="28" w:type="dxa"/>
            </w:tcMar>
            <w:hideMark/>
          </w:tcPr>
          <w:p w:rsidR="006903C4" w:rsidRPr="00137CDA" w:rsidRDefault="006903C4" w:rsidP="00E4399F">
            <w:pPr>
              <w:rPr>
                <w:rFonts w:cs="Arial"/>
                <w:szCs w:val="20"/>
                <w:lang w:val="sr-Cyrl-RS"/>
              </w:rPr>
            </w:pPr>
          </w:p>
        </w:tc>
        <w:tc>
          <w:tcPr>
            <w:tcW w:w="856" w:type="pct"/>
            <w:tcBorders>
              <w:top w:val="dotted" w:sz="6" w:space="0" w:color="000000"/>
            </w:tcBorders>
            <w:tcMar>
              <w:top w:w="28" w:type="dxa"/>
              <w:left w:w="28" w:type="dxa"/>
              <w:bottom w:w="28" w:type="dxa"/>
              <w:right w:w="28" w:type="dxa"/>
            </w:tcMar>
          </w:tcPr>
          <w:p w:rsidR="006903C4" w:rsidRDefault="006903C4" w:rsidP="00B23FB7">
            <w:r w:rsidRPr="007B2438">
              <w:t>01</w:t>
            </w:r>
            <w:r w:rsidR="00781297">
              <w:tab/>
            </w:r>
            <w:r w:rsidRPr="007B2438">
              <w:t>200.000.000 RSD</w:t>
            </w:r>
          </w:p>
        </w:tc>
        <w:tc>
          <w:tcPr>
            <w:tcW w:w="1446" w:type="pct"/>
            <w:tcBorders>
              <w:top w:val="dotted" w:sz="6" w:space="0" w:color="000000"/>
            </w:tcBorders>
            <w:tcMar>
              <w:top w:w="28" w:type="dxa"/>
              <w:left w:w="28" w:type="dxa"/>
              <w:bottom w:w="28" w:type="dxa"/>
              <w:right w:w="28" w:type="dxa"/>
            </w:tcMar>
            <w:hideMark/>
          </w:tcPr>
          <w:p w:rsidR="006903C4" w:rsidRPr="00E4399F" w:rsidRDefault="006903C4" w:rsidP="00E4399F">
            <w:pPr>
              <w:rPr>
                <w:rFonts w:cs="Arial"/>
                <w:szCs w:val="20"/>
              </w:rPr>
            </w:pPr>
            <w:r w:rsidRPr="00E4399F">
              <w:rPr>
                <w:rFonts w:cs="Arial"/>
                <w:szCs w:val="20"/>
              </w:rPr>
              <w:t>Смањен број поднетих тужби Европском суду за људска права; уштеда у буџету (на трошковима принудног извршења).</w:t>
            </w:r>
          </w:p>
        </w:tc>
      </w:tr>
    </w:tbl>
    <w:p w:rsidR="00E4399F" w:rsidRPr="00E4399F" w:rsidRDefault="00E4399F" w:rsidP="00E4399F">
      <w:pPr>
        <w:rPr>
          <w:rFonts w:cs="Arial"/>
          <w:szCs w:val="20"/>
        </w:rPr>
        <w:sectPr w:rsidR="00E4399F" w:rsidRPr="00E4399F" w:rsidSect="00E4399F">
          <w:headerReference w:type="default" r:id="rId13"/>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74" w:name="_Toc407365806"/>
      <w:bookmarkStart w:id="75" w:name="_Toc409700866"/>
      <w:bookmarkStart w:id="76" w:name="_Toc410393184"/>
      <w:bookmarkStart w:id="77" w:name="_Toc410731401"/>
      <w:r w:rsidRPr="00E4399F">
        <w:t>ПОДАЦИ О ОРГАНУ ДРЖАВНЕ УПРАВЕ</w:t>
      </w:r>
      <w:bookmarkEnd w:id="74"/>
      <w:bookmarkEnd w:id="75"/>
      <w:bookmarkEnd w:id="76"/>
      <w:bookmarkEnd w:id="77"/>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78" w:name="_Toc410731402"/>
            <w:r w:rsidRPr="00E4399F">
              <w:t>МИНИСТАРСТВО ДРЖАВНЕ УПРАВЕ И ЛОКАЛНЕ САМОУПРАВЕ</w:t>
            </w:r>
            <w:bookmarkEnd w:id="78"/>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др Кори Удовички</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10. Закона о министарствима ("Службени гласник РС", број 44/14), Министарство државне управе и локалне самоуправе обавља послове државне управе који се односе на: систем државне управе и организацију и рад министарстава, посебних организација, јавних агенција и јавних служби; Заштитника грађана; управну инспекцију; управни поступак; развој електронске управе; припрему закона, других прописа, стандарда и мера у области електронске управе; изборе за републичке органе; радне односе и плате у државним органима; радне односе и плате у јавним агенцијама и јавним службама; државни стручни испит; изградњу капацитета и стручно усавршавање запослених у државним органима; матичне књиге; регистар грађана; печате, политичко и друго организовање, изузев синдикалног организовања; регистар политичких странака; непосредно изјашњавање грађана; јединствени бирачки списак, као и друге послове одређене законом. Министарство државне управе и локалне самоуправе обавља послове државне управе који се односе на: припрему прописа о људским и мањинским правима; вођење регистра националних савета националних мањина; избор националних савета националних мањина; вођење посебног бирачког списка националне мањине, као и друге послове одређене законом. Министарство државне управе и локалне самоуправе обавља послове државне управе који се односе на: систем локалне самоуправе и територијалне аутономије; усмеравање и подршку јединицама локалне самоуправе у обезбеђивању законитости и ефикасности рада; изградњу капацитета и стручно усавршавање запослених у органима јединица локалне самоуправе; радне односе и плате у јединицама локалне самоуправе и аутономним покрајинама; територијалну организацију Републике Србије, као и друге послове одређене законом. Министарство државне управе и локалне самоуправе обавља послове државне управе који се односе на: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Дирекција за електронску управу, као орган управе у саставу Министарства државне управе и локалне самоуправе, обавља стручне послове и послове државне управе који се односе на: усклађивање и унапређивање развоја и функционисања информационих система и инфраструктуре државних органа, органа аутономне покрајине, органа јединица локалне самоуправе и јавних служби; развој и примену стандарда у увођењу информационо-комуникационих технологија у државним органима, органима територијалне аутономије, органима јединица локалне самоуправе и јавним службама, примену и коришћење интернета у раду државних органа, територијалне аутономије, локалне самоуправе и јавних служби,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Дирекција за електронску управу; Управни инспекторат;</w:t>
            </w:r>
          </w:p>
          <w:p w:rsidR="00E4399F" w:rsidRPr="00E4399F" w:rsidRDefault="00E4399F" w:rsidP="00E4399F">
            <w:pPr>
              <w:rPr>
                <w:rFonts w:eastAsia="Times New Roman" w:cs="Arial"/>
                <w:szCs w:val="20"/>
              </w:rPr>
            </w:pPr>
            <w:r w:rsidRPr="00E4399F">
              <w:rPr>
                <w:rFonts w:eastAsia="Times New Roman" w:cs="Arial"/>
                <w:szCs w:val="20"/>
              </w:rPr>
              <w:br w:type="textWrapping" w:clear="left"/>
            </w:r>
            <w:r w:rsidRPr="00E4399F">
              <w:rPr>
                <w:rFonts w:eastAsia="Times New Roman" w:cs="Arial"/>
                <w:szCs w:val="20"/>
              </w:rPr>
              <w:br w:type="textWrapping" w:clear="left"/>
            </w:r>
          </w:p>
        </w:tc>
      </w:tr>
    </w:tbl>
    <w:p w:rsidR="00E4399F" w:rsidRPr="00E4399F" w:rsidRDefault="00E4399F" w:rsidP="00EE7CCE">
      <w:pPr>
        <w:pStyle w:val="Heading3"/>
        <w:rPr>
          <w:lang w:val="sr-Cyrl-RS"/>
        </w:rPr>
      </w:pPr>
      <w:bookmarkStart w:id="79" w:name="_Toc410731403"/>
      <w:r w:rsidRPr="00E4399F">
        <w:t>АКТИ КОЈЕ ВЛАДА ПРЕДЛАЖЕ НАРОДНОЈ СКУПШТИНИ</w:t>
      </w:r>
      <w:bookmarkEnd w:id="79"/>
    </w:p>
    <w:tbl>
      <w:tblPr>
        <w:tblW w:w="5051" w:type="pct"/>
        <w:tblCellMar>
          <w:top w:w="15" w:type="dxa"/>
          <w:left w:w="15" w:type="dxa"/>
          <w:bottom w:w="15" w:type="dxa"/>
          <w:right w:w="15" w:type="dxa"/>
        </w:tblCellMar>
        <w:tblLook w:val="04A0" w:firstRow="1" w:lastRow="0" w:firstColumn="1" w:lastColumn="0" w:noHBand="0" w:noVBand="1"/>
      </w:tblPr>
      <w:tblGrid>
        <w:gridCol w:w="672"/>
        <w:gridCol w:w="2473"/>
        <w:gridCol w:w="8259"/>
        <w:gridCol w:w="1283"/>
        <w:gridCol w:w="680"/>
        <w:gridCol w:w="1410"/>
      </w:tblGrid>
      <w:tr w:rsidR="00462F82" w:rsidRPr="00462F82" w:rsidTr="00FB5D11">
        <w:trPr>
          <w:tblHeader/>
        </w:trPr>
        <w:tc>
          <w:tcPr>
            <w:tcW w:w="227"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62F82" w:rsidP="0079508F">
            <w:pPr>
              <w:jc w:val="center"/>
              <w:rPr>
                <w:rFonts w:eastAsia="Times New Roman" w:cs="Arial"/>
                <w:b/>
                <w:bCs/>
                <w:color w:val="000000"/>
                <w:szCs w:val="20"/>
              </w:rPr>
            </w:pPr>
            <w:r w:rsidRPr="00462F82">
              <w:rPr>
                <w:rFonts w:eastAsia="Times New Roman" w:cs="Arial"/>
                <w:b/>
                <w:bCs/>
                <w:color w:val="000000"/>
                <w:szCs w:val="20"/>
              </w:rPr>
              <w:t>Редни број</w:t>
            </w:r>
          </w:p>
        </w:tc>
        <w:tc>
          <w:tcPr>
            <w:tcW w:w="837"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62F82" w:rsidP="00462F82">
            <w:pPr>
              <w:rPr>
                <w:rFonts w:eastAsia="Times New Roman" w:cs="Arial"/>
                <w:b/>
                <w:bCs/>
                <w:color w:val="000000"/>
                <w:szCs w:val="20"/>
              </w:rPr>
            </w:pPr>
            <w:r w:rsidRPr="00462F82">
              <w:rPr>
                <w:rFonts w:eastAsia="Times New Roman" w:cs="Arial"/>
                <w:b/>
                <w:bCs/>
                <w:color w:val="000000"/>
                <w:szCs w:val="20"/>
              </w:rPr>
              <w:t>Назив</w:t>
            </w:r>
          </w:p>
        </w:tc>
        <w:tc>
          <w:tcPr>
            <w:tcW w:w="2794"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62F82" w:rsidP="00462F82">
            <w:pPr>
              <w:rPr>
                <w:rFonts w:eastAsia="Times New Roman" w:cs="Arial"/>
                <w:b/>
                <w:bCs/>
                <w:color w:val="000000"/>
                <w:szCs w:val="20"/>
              </w:rPr>
            </w:pPr>
            <w:r w:rsidRPr="00462F82">
              <w:rPr>
                <w:rFonts w:eastAsia="Times New Roman" w:cs="Arial"/>
                <w:b/>
                <w:bCs/>
                <w:color w:val="000000"/>
                <w:szCs w:val="20"/>
              </w:rPr>
              <w:t>Опис</w:t>
            </w:r>
          </w:p>
        </w:tc>
        <w:tc>
          <w:tcPr>
            <w:tcW w:w="434"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62F82" w:rsidP="0079508F">
            <w:pPr>
              <w:jc w:val="center"/>
              <w:rPr>
                <w:rFonts w:eastAsia="Times New Roman" w:cs="Arial"/>
                <w:b/>
                <w:bCs/>
                <w:color w:val="000000"/>
                <w:szCs w:val="20"/>
              </w:rPr>
            </w:pPr>
            <w:r w:rsidRPr="00462F82">
              <w:rPr>
                <w:rFonts w:eastAsia="Times New Roman" w:cs="Arial"/>
                <w:b/>
                <w:bCs/>
                <w:color w:val="000000"/>
                <w:szCs w:val="20"/>
              </w:rPr>
              <w:t>Референтни документ</w:t>
            </w:r>
          </w:p>
        </w:tc>
        <w:tc>
          <w:tcPr>
            <w:tcW w:w="230"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45AE4" w:rsidP="0079508F">
            <w:pPr>
              <w:jc w:val="center"/>
              <w:rPr>
                <w:rFonts w:eastAsia="Times New Roman" w:cs="Arial"/>
                <w:b/>
                <w:bCs/>
                <w:color w:val="000000"/>
                <w:szCs w:val="20"/>
              </w:rPr>
            </w:pPr>
            <w:r>
              <w:rPr>
                <w:rFonts w:eastAsia="Times New Roman" w:cs="Arial"/>
                <w:b/>
                <w:bCs/>
                <w:color w:val="000000"/>
                <w:szCs w:val="20"/>
              </w:rPr>
              <w:t>НПАА</w:t>
            </w:r>
          </w:p>
        </w:tc>
        <w:tc>
          <w:tcPr>
            <w:tcW w:w="477" w:type="pct"/>
            <w:tcBorders>
              <w:top w:val="single" w:sz="12" w:space="0" w:color="000000"/>
              <w:bottom w:val="single" w:sz="12" w:space="0" w:color="000000"/>
            </w:tcBorders>
            <w:tcMar>
              <w:top w:w="17" w:type="dxa"/>
              <w:left w:w="28" w:type="dxa"/>
              <w:bottom w:w="17" w:type="dxa"/>
              <w:right w:w="28" w:type="dxa"/>
            </w:tcMar>
            <w:vAlign w:val="center"/>
            <w:hideMark/>
          </w:tcPr>
          <w:p w:rsidR="00462F82" w:rsidRPr="00462F82" w:rsidRDefault="00462F82" w:rsidP="0079508F">
            <w:pPr>
              <w:jc w:val="center"/>
              <w:rPr>
                <w:rFonts w:eastAsia="Times New Roman" w:cs="Arial"/>
                <w:b/>
                <w:bCs/>
                <w:color w:val="000000"/>
                <w:szCs w:val="20"/>
              </w:rPr>
            </w:pPr>
            <w:r w:rsidRPr="00462F82">
              <w:rPr>
                <w:rFonts w:eastAsia="Times New Roman" w:cs="Arial"/>
                <w:b/>
                <w:bCs/>
                <w:color w:val="000000"/>
                <w:szCs w:val="20"/>
              </w:rPr>
              <w:t>Рок/месец</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1</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Предлог закона о запосленима у аутономним покрајинама и јединицама локалне самоуправе</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Законом се на јединственим основама уређује радноправни положај запослених у А.П. и Ј.Л.С. Доношењем закона успоставља се систем који омогућава нормативне предуслове да се службенички послови из надлежности јединице локалне самоуправе, у јавном интересу, обављају на делотворан, функционалан и ефикасан начин, стручно, непристрасно, политички неутрално и етички прихватљиво.Такође, закон има за циљ да увођењем стандардизованог сиостема заснивања радног односа, праћењем и вредновањем рада службеника, напредовањем у служби и перманентним стручним усавршавањем запослених у ЈЛС, градским општинама, службама и организацијама које оснива скупштина АП и ЈЛС, односно градске општине, уједначи њихов радноправни положај са радноправним положајем запослених у државним органима.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2</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Предлог закона о изменама и допунама Закона о локалној самоуправи </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Унапређује се систем локалне самоуправе у Републици Србији. Део предложених измена је у функцији отклањања недостатака у функционисању органа локалне самоуправе , а односе се на: сазивање седница скупштине општине/града; предуслове за успешно вршење дужности одборника; положај помоћника председника општине/градоначелника и оставку председника општине/градоначелника; положај и функционисање месних заједница ; регулисање облика међуопштинске сарадње и обавезне елементе ових споразума, и друго.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3</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Предлог закона о изменама и допунама Закона о комуналној полицији</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Ствара се правни оквир за организовање и деловање комуналне полиције у општинама, чије увођење треба да допринесе отклањању постојећих слабости у извршавању надлежности општина. Организовање овакве службе и њено функционисање у општинама допринеће како спречавању прекршаја комуналног реда, тако и превентивно деловати на спречавању тих прекршаја. На овај начин се општинама омогућује да, у сарадњи са полицијом и другим субјектима, преузму и реализују сопствени део одговорности за комунални и други ред у општини, а тиме и за безбедан и миран живот својих становника.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4</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Предлог закона о потврђивању Додатног протокола Европској повељи о локалној самоуправи о праву да се учествује у пословима локалних власти </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Потписивањем Додатног протокола жели се постићи веће јединство између чланица Савета Европе ради очувања и остваривања принципа који су њихова заједничка тековина, али и постизање већег учешћа грађана у вршењу јавних послова.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НЕ</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5</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Предлог закона о инспекцијском надзору</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Предмет Закона о инспекцијском надзору је системско и обједињено уређење планирања и вршења инспекцијског надзора, заједничких материјалноправних, процесноправних и институционалних аспеката и питања, као и других повезаних и релевантних питања инспекцијског надзора. Oдредбе овог закона односе се на инспекцијски надзор кога врше све инспекције у Републици Србији, при чему се у поступку вршења инспекцијског надзора и других облика службене контроле који произлазе из потврђених међународних уговора непосредно примењује посебан закон, ако су у одређеним областима поједина питања инспекцијског надзора и службене контроле тим законом уређена друкчије. У потврђене међународне уговоре из овог члана спадају и потврђени међународни уговори које је Република Србија закључила са институцијама Европске уније и на основу којих се спроводи хармонизација домаћих закона и других прописа са прописима ЕУ. Такође, овај закон сходно се примењује на друге различите облике надзора и контроле кога врше други субјекти са јавним овлашћењима у складу са посебним законима.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НЕ</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02. 2015.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6</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Предлог закона о платама у јавном сектору и каталога радних места за све обухваћене подсистеме јавног сектора</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Законом се предвиђа увођење правичних платних разреда, односно увођење принципа једнака плата за једнак рад; како би се обезбедила максимална транспарентност и предвидљивост система плата и зарада, основни предуслов јесте да се са тренутног стања са преко 10 различитих основица пређе на систем којим ће се омогућити једноставније упоређивање плата и зарада у различитим деловима система; овим системом вредноваће се радни учинак запослених и други елементи за које се утврди да су оправдани додаци на плату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НЕ</w:t>
            </w:r>
          </w:p>
        </w:tc>
        <w:tc>
          <w:tcPr>
            <w:tcW w:w="0" w:type="auto"/>
            <w:tcBorders>
              <w:top w:val="dotted" w:sz="6" w:space="0" w:color="000000"/>
            </w:tcBorders>
            <w:tcMar>
              <w:top w:w="17" w:type="dxa"/>
              <w:left w:w="28" w:type="dxa"/>
              <w:bottom w:w="17" w:type="dxa"/>
              <w:right w:w="28" w:type="dxa"/>
            </w:tcMar>
            <w:hideMark/>
          </w:tcPr>
          <w:p w:rsidR="00462F82" w:rsidRPr="00466A45" w:rsidRDefault="00466A45" w:rsidP="0079508F">
            <w:pPr>
              <w:jc w:val="center"/>
              <w:rPr>
                <w:rFonts w:eastAsia="Times New Roman" w:cs="Arial"/>
                <w:color w:val="000000"/>
                <w:szCs w:val="20"/>
                <w:lang w:val="sr-Cyrl-RS"/>
              </w:rPr>
            </w:pPr>
            <w:r>
              <w:rPr>
                <w:rFonts w:eastAsia="Times New Roman" w:cs="Arial"/>
                <w:color w:val="000000"/>
                <w:szCs w:val="20"/>
              </w:rPr>
              <w:t>0</w:t>
            </w:r>
            <w:r>
              <w:rPr>
                <w:rFonts w:eastAsia="Times New Roman" w:cs="Arial"/>
                <w:color w:val="000000"/>
                <w:szCs w:val="20"/>
                <w:lang w:val="sr-Cyrl-RS"/>
              </w:rPr>
              <w:t>6</w:t>
            </w:r>
            <w:r>
              <w:rPr>
                <w:rFonts w:eastAsia="Times New Roman" w:cs="Arial"/>
                <w:color w:val="000000"/>
                <w:szCs w:val="20"/>
              </w:rPr>
              <w:t>.</w:t>
            </w:r>
            <w:r w:rsidR="00462F82" w:rsidRPr="00462F82">
              <w:rPr>
                <w:rFonts w:eastAsia="Times New Roman" w:cs="Arial"/>
                <w:color w:val="000000"/>
                <w:szCs w:val="20"/>
              </w:rPr>
              <w:t>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7</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Предлог закона о изменама и допунама Закона о државним службеницима </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Припрема и доношење измена Закона о државним службеницима у складу са препорукама које би произашле из анализе проблема у примени Закона о државним службеницима са нагласком на питањима меритократије приликом запошљавања, професионализацији, оцени учинка и напредовању и дефинисање препорука за унапређење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12. 2015.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8</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Предлог закона о изменама Закона о слободном приступу информацијама од јавног значаја </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Припрема и доношење измена Закона о слободном приступу информацијама од јавног значаја којим ће се утврдити овлашћења Повереника да поднесе прекршајне пријаве због повреде права на приступ информацијама од јавног значаја;подизање нивоа проактивног објављивања и ажурирања информација, проширивање круга органа на које се односи обавеза објављивања информатора о раду и проширивање круга субјеката на које се Закон примењује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12. 2015.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9</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Предлог закона о изменама и допунама Закона о Заштитнику грађана </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Припрема и доношење измена Закона о Заштитнику грађана у погледу унапређења положаја Заштитника грађана, обезбеђивање његове пуне независности у раду и материјалних и људских ресурса; успостављање система за решавање притужби грађана на рад државних органа, односе са Заштитником грађана, праћење поступања по препорукама и унапређење сарадње државних органа са Заштитником грађана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12. 2015.</w:t>
            </w:r>
          </w:p>
        </w:tc>
      </w:tr>
      <w:tr w:rsidR="00462F82" w:rsidRPr="00462F82" w:rsidTr="00FB5D11">
        <w:tc>
          <w:tcPr>
            <w:tcW w:w="0" w:type="auto"/>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10</w:t>
            </w:r>
          </w:p>
        </w:tc>
        <w:tc>
          <w:tcPr>
            <w:tcW w:w="837"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Предлог закона о општем управном поступку</w:t>
            </w:r>
          </w:p>
        </w:tc>
        <w:tc>
          <w:tcPr>
            <w:tcW w:w="279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Унапређење управне процедуре и боље заштићена права и правни интереси грађана и привредних субјеката у складу са принципима европског управног права; обезбеђивање пропорционалности у задовољавању и заштити приватног и јавног интереса у управним стварима </w:t>
            </w:r>
          </w:p>
        </w:tc>
        <w:tc>
          <w:tcPr>
            <w:tcW w:w="434" w:type="pct"/>
            <w:tcBorders>
              <w:top w:val="dotted" w:sz="6" w:space="0" w:color="000000"/>
            </w:tcBorders>
            <w:tcMar>
              <w:top w:w="17" w:type="dxa"/>
              <w:left w:w="28" w:type="dxa"/>
              <w:bottom w:w="17" w:type="dxa"/>
              <w:right w:w="28"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ДА</w:t>
            </w:r>
          </w:p>
        </w:tc>
        <w:tc>
          <w:tcPr>
            <w:tcW w:w="0" w:type="auto"/>
            <w:tcBorders>
              <w:top w:val="dotted" w:sz="6" w:space="0" w:color="000000"/>
            </w:tcBorders>
            <w:tcMar>
              <w:top w:w="17" w:type="dxa"/>
              <w:left w:w="28" w:type="dxa"/>
              <w:bottom w:w="17" w:type="dxa"/>
              <w:right w:w="28" w:type="dxa"/>
            </w:tcMar>
            <w:hideMark/>
          </w:tcPr>
          <w:p w:rsidR="00462F82" w:rsidRPr="00462F82" w:rsidRDefault="00462F82" w:rsidP="0079508F">
            <w:pPr>
              <w:jc w:val="center"/>
              <w:rPr>
                <w:rFonts w:eastAsia="Times New Roman" w:cs="Arial"/>
                <w:color w:val="000000"/>
                <w:szCs w:val="20"/>
              </w:rPr>
            </w:pPr>
            <w:r w:rsidRPr="00462F82">
              <w:rPr>
                <w:rFonts w:eastAsia="Times New Roman" w:cs="Arial"/>
                <w:color w:val="000000"/>
                <w:szCs w:val="20"/>
              </w:rPr>
              <w:t>12. 2015.</w:t>
            </w:r>
          </w:p>
        </w:tc>
      </w:tr>
    </w:tbl>
    <w:p w:rsidR="00462F82" w:rsidRDefault="00462F82" w:rsidP="00462F82">
      <w:pPr>
        <w:rPr>
          <w:lang w:val="sr-Cyrl-RS"/>
        </w:rPr>
      </w:pPr>
    </w:p>
    <w:p w:rsidR="00E4399F" w:rsidRPr="00E4399F" w:rsidRDefault="00E4399F" w:rsidP="00EE7CCE">
      <w:pPr>
        <w:pStyle w:val="Heading3"/>
        <w:rPr>
          <w:lang w:val="sr-Cyrl-RS"/>
        </w:rPr>
      </w:pPr>
      <w:bookmarkStart w:id="80" w:name="_Toc410731404"/>
      <w:r w:rsidRPr="00E4399F">
        <w:t>АКТИ КОЈЕ ВЛАДА ДОНОСИ</w:t>
      </w:r>
      <w:bookmarkEnd w:id="80"/>
    </w:p>
    <w:tbl>
      <w:tblPr>
        <w:tblW w:w="5000" w:type="pct"/>
        <w:tblCellMar>
          <w:top w:w="15" w:type="dxa"/>
          <w:left w:w="15" w:type="dxa"/>
          <w:bottom w:w="15" w:type="dxa"/>
          <w:right w:w="15" w:type="dxa"/>
        </w:tblCellMar>
        <w:tblLook w:val="04A0" w:firstRow="1" w:lastRow="0" w:firstColumn="1" w:lastColumn="0" w:noHBand="0" w:noVBand="1"/>
      </w:tblPr>
      <w:tblGrid>
        <w:gridCol w:w="648"/>
        <w:gridCol w:w="2885"/>
        <w:gridCol w:w="2885"/>
        <w:gridCol w:w="5079"/>
        <w:gridCol w:w="1276"/>
        <w:gridCol w:w="710"/>
        <w:gridCol w:w="1119"/>
      </w:tblGrid>
      <w:tr w:rsidR="00462F82" w:rsidRPr="00462F82" w:rsidTr="00C21063">
        <w:trPr>
          <w:tblHeader/>
        </w:trPr>
        <w:tc>
          <w:tcPr>
            <w:tcW w:w="222" w:type="pct"/>
            <w:tcBorders>
              <w:top w:val="single" w:sz="12" w:space="0" w:color="000000"/>
              <w:bottom w:val="single" w:sz="12" w:space="0" w:color="000000"/>
            </w:tcBorders>
            <w:vAlign w:val="center"/>
            <w:hideMark/>
          </w:tcPr>
          <w:p w:rsidR="00462F82" w:rsidRPr="00462F82" w:rsidRDefault="00462F82" w:rsidP="00C21063">
            <w:pPr>
              <w:jc w:val="center"/>
              <w:rPr>
                <w:rFonts w:eastAsia="Times New Roman" w:cs="Arial"/>
                <w:b/>
                <w:bCs/>
                <w:color w:val="000000"/>
                <w:szCs w:val="20"/>
              </w:rPr>
            </w:pPr>
            <w:r w:rsidRPr="00462F82">
              <w:rPr>
                <w:rFonts w:eastAsia="Times New Roman" w:cs="Arial"/>
                <w:b/>
                <w:bCs/>
                <w:color w:val="000000"/>
                <w:szCs w:val="20"/>
              </w:rPr>
              <w:t>Редни број</w:t>
            </w:r>
          </w:p>
        </w:tc>
        <w:tc>
          <w:tcPr>
            <w:tcW w:w="988" w:type="pct"/>
            <w:tcBorders>
              <w:top w:val="single" w:sz="12" w:space="0" w:color="000000"/>
              <w:bottom w:val="single" w:sz="12" w:space="0" w:color="000000"/>
            </w:tcBorders>
            <w:vAlign w:val="center"/>
            <w:hideMark/>
          </w:tcPr>
          <w:p w:rsidR="00462F82" w:rsidRPr="00462F82" w:rsidRDefault="00462F82" w:rsidP="00462F82">
            <w:pPr>
              <w:rPr>
                <w:rFonts w:eastAsia="Times New Roman" w:cs="Arial"/>
                <w:b/>
                <w:bCs/>
                <w:color w:val="000000"/>
                <w:szCs w:val="20"/>
              </w:rPr>
            </w:pPr>
            <w:r w:rsidRPr="00462F82">
              <w:rPr>
                <w:rFonts w:eastAsia="Times New Roman" w:cs="Arial"/>
                <w:b/>
                <w:bCs/>
                <w:color w:val="000000"/>
                <w:szCs w:val="20"/>
              </w:rPr>
              <w:t>Назив</w:t>
            </w:r>
          </w:p>
        </w:tc>
        <w:tc>
          <w:tcPr>
            <w:tcW w:w="988" w:type="pct"/>
            <w:tcBorders>
              <w:top w:val="single" w:sz="12" w:space="0" w:color="000000"/>
              <w:bottom w:val="single" w:sz="12" w:space="0" w:color="000000"/>
            </w:tcBorders>
            <w:vAlign w:val="center"/>
            <w:hideMark/>
          </w:tcPr>
          <w:p w:rsidR="00462F82" w:rsidRPr="00462F82" w:rsidRDefault="00462F82" w:rsidP="00462F82">
            <w:pPr>
              <w:rPr>
                <w:rFonts w:eastAsia="Times New Roman" w:cs="Arial"/>
                <w:b/>
                <w:bCs/>
                <w:color w:val="000000"/>
                <w:szCs w:val="20"/>
              </w:rPr>
            </w:pPr>
            <w:r w:rsidRPr="00462F82">
              <w:rPr>
                <w:rFonts w:eastAsia="Times New Roman" w:cs="Arial"/>
                <w:b/>
                <w:bCs/>
                <w:color w:val="000000"/>
                <w:szCs w:val="20"/>
              </w:rPr>
              <w:t>Правни основ</w:t>
            </w:r>
          </w:p>
        </w:tc>
        <w:tc>
          <w:tcPr>
            <w:tcW w:w="1739" w:type="pct"/>
            <w:tcBorders>
              <w:top w:val="single" w:sz="12" w:space="0" w:color="000000"/>
              <w:bottom w:val="single" w:sz="12" w:space="0" w:color="000000"/>
            </w:tcBorders>
            <w:vAlign w:val="center"/>
            <w:hideMark/>
          </w:tcPr>
          <w:p w:rsidR="00462F82" w:rsidRPr="00462F82" w:rsidRDefault="00462F82" w:rsidP="00462F82">
            <w:pPr>
              <w:rPr>
                <w:rFonts w:eastAsia="Times New Roman" w:cs="Arial"/>
                <w:b/>
                <w:bCs/>
                <w:color w:val="000000"/>
                <w:szCs w:val="20"/>
              </w:rPr>
            </w:pPr>
            <w:r w:rsidRPr="00462F82">
              <w:rPr>
                <w:rFonts w:eastAsia="Times New Roman" w:cs="Arial"/>
                <w:b/>
                <w:bCs/>
                <w:color w:val="000000"/>
                <w:szCs w:val="20"/>
              </w:rPr>
              <w:t>Опис</w:t>
            </w:r>
          </w:p>
        </w:tc>
        <w:tc>
          <w:tcPr>
            <w:tcW w:w="437" w:type="pct"/>
            <w:tcBorders>
              <w:top w:val="single" w:sz="12" w:space="0" w:color="000000"/>
              <w:bottom w:val="single" w:sz="12" w:space="0" w:color="000000"/>
            </w:tcBorders>
            <w:vAlign w:val="center"/>
            <w:hideMark/>
          </w:tcPr>
          <w:p w:rsidR="00462F82" w:rsidRPr="00462F82" w:rsidRDefault="00462F82" w:rsidP="00C21063">
            <w:pPr>
              <w:jc w:val="center"/>
              <w:rPr>
                <w:rFonts w:eastAsia="Times New Roman" w:cs="Arial"/>
                <w:b/>
                <w:bCs/>
                <w:color w:val="000000"/>
                <w:szCs w:val="20"/>
              </w:rPr>
            </w:pPr>
            <w:r w:rsidRPr="00462F82">
              <w:rPr>
                <w:rFonts w:eastAsia="Times New Roman" w:cs="Arial"/>
                <w:b/>
                <w:bCs/>
                <w:color w:val="000000"/>
                <w:szCs w:val="20"/>
              </w:rPr>
              <w:t>Референтни документ</w:t>
            </w:r>
          </w:p>
        </w:tc>
        <w:tc>
          <w:tcPr>
            <w:tcW w:w="243" w:type="pct"/>
            <w:tcBorders>
              <w:top w:val="single" w:sz="12" w:space="0" w:color="000000"/>
              <w:bottom w:val="single" w:sz="12" w:space="0" w:color="000000"/>
            </w:tcBorders>
            <w:vAlign w:val="center"/>
            <w:hideMark/>
          </w:tcPr>
          <w:p w:rsidR="00462F82" w:rsidRPr="00462F82" w:rsidRDefault="00445AE4" w:rsidP="00C21063">
            <w:pPr>
              <w:jc w:val="center"/>
              <w:rPr>
                <w:rFonts w:eastAsia="Times New Roman" w:cs="Arial"/>
                <w:b/>
                <w:bCs/>
                <w:color w:val="000000"/>
                <w:szCs w:val="20"/>
              </w:rPr>
            </w:pPr>
            <w:r>
              <w:rPr>
                <w:rFonts w:eastAsia="Times New Roman" w:cs="Arial"/>
                <w:b/>
                <w:bCs/>
                <w:color w:val="000000"/>
                <w:szCs w:val="20"/>
              </w:rPr>
              <w:t>НПАА</w:t>
            </w:r>
          </w:p>
        </w:tc>
        <w:tc>
          <w:tcPr>
            <w:tcW w:w="383" w:type="pct"/>
            <w:tcBorders>
              <w:top w:val="single" w:sz="12" w:space="0" w:color="000000"/>
              <w:bottom w:val="single" w:sz="12" w:space="0" w:color="000000"/>
            </w:tcBorders>
            <w:vAlign w:val="center"/>
            <w:hideMark/>
          </w:tcPr>
          <w:p w:rsidR="00462F82" w:rsidRPr="00462F82" w:rsidRDefault="00462F82" w:rsidP="00C21063">
            <w:pPr>
              <w:jc w:val="center"/>
              <w:rPr>
                <w:rFonts w:eastAsia="Times New Roman" w:cs="Arial"/>
                <w:b/>
                <w:bCs/>
                <w:color w:val="000000"/>
                <w:szCs w:val="20"/>
              </w:rPr>
            </w:pPr>
            <w:r w:rsidRPr="00462F82">
              <w:rPr>
                <w:rFonts w:eastAsia="Times New Roman" w:cs="Arial"/>
                <w:b/>
                <w:bCs/>
                <w:color w:val="000000"/>
                <w:szCs w:val="20"/>
              </w:rPr>
              <w:t>Рок/месец</w:t>
            </w:r>
          </w:p>
        </w:tc>
      </w:tr>
      <w:tr w:rsidR="00462F82" w:rsidRPr="00462F82" w:rsidTr="00C21063">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1</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Стратегија стручног усавршавања запослених у јединицама локалне самоуправе</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Члан 45. став.1 Закона о Влади („Сл. Гласник РС“), бр. 55/05, 71/05-испр, 65/08, 16/11, 68/12 - одлука УС, 72/12, 7/14-УС, 44/14)</w:t>
            </w:r>
          </w:p>
        </w:tc>
        <w:tc>
          <w:tcPr>
            <w:tcW w:w="1739"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Стратегија даје основне смернице за успостављање једног усклађеног, трајног и одрживог система стручног усавршавања запослених у ЈЛС, који је у потпуности у функцији остваривања циљева реформе управе у целини. Основни циљ овог акта је јачање административних капацитета у управама ЈЛС </w:t>
            </w:r>
          </w:p>
        </w:tc>
        <w:tc>
          <w:tcPr>
            <w:tcW w:w="437"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24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НЕ</w:t>
            </w:r>
          </w:p>
        </w:tc>
        <w:tc>
          <w:tcPr>
            <w:tcW w:w="38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C21063">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2</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Закључак о изменама Акционог плана за спровођење Стратегије реформе јавне управе у Републици Србији</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Члан 43. став 3. Закона о Влади („Службени гласник РС”, бр. 55/05, 71/05-исправка, 101/07, 65/08, 16/11, 68/12-УС,72/12, 7/14-одлука УС и 44/14)</w:t>
            </w:r>
          </w:p>
        </w:tc>
        <w:tc>
          <w:tcPr>
            <w:tcW w:w="1739"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Изменама Акционог плана за спровођење Стратегије реформе јавне управе у Републици Србији неопходно је планирати активности за 2017. годину. </w:t>
            </w:r>
          </w:p>
        </w:tc>
        <w:tc>
          <w:tcPr>
            <w:tcW w:w="437"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24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НЕ</w:t>
            </w:r>
          </w:p>
        </w:tc>
        <w:tc>
          <w:tcPr>
            <w:tcW w:w="38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C21063">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3</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Закључак о усвајању Акционог плана за Партнерство за отворену управу (Оpen Government Partnership – ОGP) за период 2016-2017. године</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Члан 43. став 3. Закона о Влади („Службени гласник РС”, бр. 55/05, 71/05-исправка, 101/07, 65/08, 16/11, 68/12-УС,72/12, 7/14-одлука УС и 44/14)</w:t>
            </w:r>
          </w:p>
        </w:tc>
        <w:tc>
          <w:tcPr>
            <w:tcW w:w="1739"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Акциони план којим би се обезбедила отвореност у управљању јавним пословима; унапређење односа органа власти и организација цивилног друштва; транспарентност и отвореност целокупног законодавног процеса. </w:t>
            </w:r>
          </w:p>
        </w:tc>
        <w:tc>
          <w:tcPr>
            <w:tcW w:w="437"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24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НЕ</w:t>
            </w:r>
          </w:p>
        </w:tc>
        <w:tc>
          <w:tcPr>
            <w:tcW w:w="38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01. 2015.</w:t>
            </w:r>
          </w:p>
        </w:tc>
      </w:tr>
      <w:tr w:rsidR="00462F82" w:rsidRPr="00462F82" w:rsidTr="00C21063">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4</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Одлука о образовању Савета за стручно усавршавање запослених у јединицама локалне самоуправе</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Члан 43. став 1. Закона о Влади („Службени гласник РС”, бр. 55/05, 71/05 – исправка, 101/07, 65/08, 16/11, 68/12 – УС, 72/12 и 44/14)</w:t>
            </w:r>
          </w:p>
        </w:tc>
        <w:tc>
          <w:tcPr>
            <w:tcW w:w="1739"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Овим актом ће се образовати стручно тело које учествује у процесу доношења Програма стручног усавршавања запослених у јединицама локалне самоуправе. </w:t>
            </w:r>
          </w:p>
        </w:tc>
        <w:tc>
          <w:tcPr>
            <w:tcW w:w="437"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24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НЕ</w:t>
            </w:r>
          </w:p>
        </w:tc>
        <w:tc>
          <w:tcPr>
            <w:tcW w:w="38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04. 2015.</w:t>
            </w:r>
          </w:p>
        </w:tc>
      </w:tr>
      <w:tr w:rsidR="00462F82" w:rsidRPr="00462F82" w:rsidTr="00C21063">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 w:val="16"/>
                <w:szCs w:val="16"/>
              </w:rPr>
            </w:pPr>
            <w:r w:rsidRPr="00462F82">
              <w:rPr>
                <w:rFonts w:eastAsia="Times New Roman" w:cs="Arial"/>
                <w:color w:val="000000"/>
                <w:sz w:val="16"/>
                <w:szCs w:val="16"/>
              </w:rPr>
              <w:t>5</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Стратегија функционалне расподеле надлежности у Републици Србији</w:t>
            </w:r>
          </w:p>
        </w:tc>
        <w:tc>
          <w:tcPr>
            <w:tcW w:w="0" w:type="auto"/>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Члан 45. став.1 Закон о Влади, Сл. Гласник РС, бр. 55/2005, 71/2005 - испр., 101/2007, 65/2008, 16/2011, 68/2012 - одлука УС и 72/2012)</w:t>
            </w:r>
          </w:p>
        </w:tc>
        <w:tc>
          <w:tcPr>
            <w:tcW w:w="1739"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t xml:space="preserve">Стратегија функционалне расподела надлежности у Републици Србији, базирана на аналитичким основама уз финансијски аспект треба да обезбеди расподелу надлежности и послова на оном нивоу власти на коме је обављање тих послова најефикасније и најефективније. </w:t>
            </w:r>
          </w:p>
        </w:tc>
        <w:tc>
          <w:tcPr>
            <w:tcW w:w="437" w:type="pct"/>
            <w:tcBorders>
              <w:top w:val="dotted" w:sz="6" w:space="0" w:color="000000"/>
            </w:tcBorders>
            <w:tcMar>
              <w:top w:w="75" w:type="dxa"/>
              <w:left w:w="75" w:type="dxa"/>
              <w:bottom w:w="75" w:type="dxa"/>
              <w:right w:w="75" w:type="dxa"/>
            </w:tcMar>
            <w:hideMark/>
          </w:tcPr>
          <w:p w:rsidR="00462F82" w:rsidRPr="00462F82" w:rsidRDefault="00462F82" w:rsidP="00462F82">
            <w:pPr>
              <w:rPr>
                <w:rFonts w:eastAsia="Times New Roman" w:cs="Arial"/>
                <w:color w:val="000000"/>
                <w:szCs w:val="20"/>
              </w:rPr>
            </w:pPr>
            <w:r w:rsidRPr="00462F82">
              <w:rPr>
                <w:rFonts w:eastAsia="Times New Roman" w:cs="Arial"/>
                <w:color w:val="000000"/>
                <w:szCs w:val="20"/>
              </w:rPr>
              <w:br w:type="textWrapping" w:clear="left"/>
            </w:r>
          </w:p>
        </w:tc>
        <w:tc>
          <w:tcPr>
            <w:tcW w:w="24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ДА</w:t>
            </w:r>
          </w:p>
        </w:tc>
        <w:tc>
          <w:tcPr>
            <w:tcW w:w="383" w:type="pct"/>
            <w:tcBorders>
              <w:top w:val="dotted" w:sz="6" w:space="0" w:color="000000"/>
            </w:tcBorders>
            <w:tcMar>
              <w:top w:w="75" w:type="dxa"/>
              <w:left w:w="75" w:type="dxa"/>
              <w:bottom w:w="75" w:type="dxa"/>
              <w:right w:w="75" w:type="dxa"/>
            </w:tcMar>
            <w:hideMark/>
          </w:tcPr>
          <w:p w:rsidR="00462F82" w:rsidRPr="00462F82" w:rsidRDefault="00462F82" w:rsidP="00C21063">
            <w:pPr>
              <w:jc w:val="center"/>
              <w:rPr>
                <w:rFonts w:eastAsia="Times New Roman" w:cs="Arial"/>
                <w:color w:val="000000"/>
                <w:szCs w:val="20"/>
              </w:rPr>
            </w:pPr>
            <w:r w:rsidRPr="00462F82">
              <w:rPr>
                <w:rFonts w:eastAsia="Times New Roman" w:cs="Arial"/>
                <w:color w:val="000000"/>
                <w:szCs w:val="20"/>
              </w:rPr>
              <w:t>12. 2015.</w:t>
            </w:r>
          </w:p>
        </w:tc>
      </w:tr>
    </w:tbl>
    <w:p w:rsidR="00E4399F" w:rsidRPr="00E4399F" w:rsidRDefault="00E4399F" w:rsidP="00EE7CCE">
      <w:pPr>
        <w:pStyle w:val="Heading3"/>
        <w:rPr>
          <w:lang w:val="sr-Cyrl-RS"/>
        </w:rPr>
      </w:pPr>
      <w:bookmarkStart w:id="81" w:name="_Toc410731405"/>
      <w:r w:rsidRPr="00E4399F">
        <w:t>ПРОПИСИ ОРГАНА ДРЖАВНЕ УПРАВЕ</w:t>
      </w:r>
      <w:bookmarkEnd w:id="81"/>
    </w:p>
    <w:tbl>
      <w:tblPr>
        <w:tblW w:w="5000" w:type="pct"/>
        <w:tblCellMar>
          <w:top w:w="15" w:type="dxa"/>
          <w:left w:w="15" w:type="dxa"/>
          <w:bottom w:w="15" w:type="dxa"/>
          <w:right w:w="15" w:type="dxa"/>
        </w:tblCellMar>
        <w:tblLook w:val="04A0" w:firstRow="1" w:lastRow="0" w:firstColumn="1" w:lastColumn="0" w:noHBand="0" w:noVBand="1"/>
      </w:tblPr>
      <w:tblGrid>
        <w:gridCol w:w="730"/>
        <w:gridCol w:w="2830"/>
        <w:gridCol w:w="6095"/>
        <w:gridCol w:w="1297"/>
        <w:gridCol w:w="730"/>
        <w:gridCol w:w="1460"/>
        <w:gridCol w:w="1460"/>
      </w:tblGrid>
      <w:tr w:rsidR="00E4399F" w:rsidRPr="00E4399F" w:rsidTr="00C21063">
        <w:trPr>
          <w:tblHeader/>
        </w:trPr>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69"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2087"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444" w:type="pct"/>
            <w:tcBorders>
              <w:top w:val="single" w:sz="12" w:space="0" w:color="000000"/>
              <w:bottom w:val="single" w:sz="12" w:space="0" w:color="000000"/>
            </w:tcBorders>
            <w:vAlign w:val="center"/>
            <w:hideMark/>
          </w:tcPr>
          <w:p w:rsidR="00E4399F" w:rsidRPr="00E4399F" w:rsidRDefault="00E4399F" w:rsidP="00C21063">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C21063">
            <w:pPr>
              <w:jc w:val="cente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vAlign w:val="center"/>
            <w:hideMark/>
          </w:tcPr>
          <w:p w:rsidR="00E4399F" w:rsidRPr="00E4399F" w:rsidRDefault="00E4399F" w:rsidP="00C21063">
            <w:pPr>
              <w:jc w:val="center"/>
              <w:rPr>
                <w:rFonts w:cs="Arial"/>
                <w:b/>
                <w:bCs/>
                <w:szCs w:val="20"/>
              </w:rPr>
            </w:pPr>
            <w:r w:rsidRPr="00E4399F">
              <w:rPr>
                <w:rFonts w:cs="Arial"/>
                <w:b/>
                <w:bCs/>
                <w:szCs w:val="20"/>
              </w:rPr>
              <w:t>Рок доношења (месец)</w:t>
            </w:r>
          </w:p>
        </w:tc>
        <w:tc>
          <w:tcPr>
            <w:tcW w:w="500" w:type="pct"/>
            <w:tcBorders>
              <w:top w:val="single" w:sz="12" w:space="0" w:color="000000"/>
              <w:bottom w:val="single" w:sz="12" w:space="0" w:color="000000"/>
            </w:tcBorders>
            <w:vAlign w:val="center"/>
            <w:hideMark/>
          </w:tcPr>
          <w:p w:rsidR="00E4399F" w:rsidRPr="00E4399F" w:rsidRDefault="00E4399F" w:rsidP="00C21063">
            <w:pPr>
              <w:jc w:val="center"/>
              <w:rPr>
                <w:rFonts w:cs="Arial"/>
                <w:b/>
                <w:bCs/>
                <w:szCs w:val="20"/>
              </w:rPr>
            </w:pPr>
            <w:r w:rsidRPr="00E4399F">
              <w:rPr>
                <w:rFonts w:cs="Arial"/>
                <w:b/>
                <w:bCs/>
                <w:szCs w:val="20"/>
              </w:rPr>
              <w:t>Прописан крајњи рок</w:t>
            </w:r>
          </w:p>
        </w:tc>
      </w:tr>
      <w:tr w:rsidR="00E4399F" w:rsidRPr="00E4399F" w:rsidTr="00C210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стручном усавршавању матичара</w:t>
            </w:r>
          </w:p>
        </w:tc>
        <w:tc>
          <w:tcPr>
            <w:tcW w:w="208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86. став 1. тачка 8) Закона о матичним књигама („Службени гласник РС“, број 20/09) </w:t>
            </w:r>
          </w:p>
        </w:tc>
        <w:tc>
          <w:tcPr>
            <w:tcW w:w="444" w:type="pct"/>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02. 2015.</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12. 2009.</w:t>
            </w:r>
          </w:p>
        </w:tc>
      </w:tr>
      <w:tr w:rsidR="00E4399F" w:rsidRPr="00E4399F" w:rsidTr="00C210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Правилник о финансирању рада посебних радних група (у сагласности са министром финансија) </w:t>
            </w:r>
          </w:p>
        </w:tc>
        <w:tc>
          <w:tcPr>
            <w:tcW w:w="208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28. став 3. Уредбе о начелима за унутрашње уређење и систематизацију радних места у министарствима, посебним организацијама и службама Владе („Службени гласник РС“ бр. 81/07-пречишћен текст, 69/08,98/12 и 87/13) </w:t>
            </w:r>
          </w:p>
        </w:tc>
        <w:tc>
          <w:tcPr>
            <w:tcW w:w="444" w:type="pct"/>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06. 2015.</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Није предвиђен</w:t>
            </w:r>
          </w:p>
        </w:tc>
      </w:tr>
      <w:tr w:rsidR="00E4399F" w:rsidRPr="00E4399F" w:rsidTr="00C210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утврђивању Програма општег стручног усавршавања</w:t>
            </w:r>
          </w:p>
        </w:tc>
        <w:tc>
          <w:tcPr>
            <w:tcW w:w="208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97. став 2. Закона о државним службеницима ("Службени гласник РС", бр. 79/2005, 81/2005 – испр., 83/2005 – испр., 64/2007, 67/2007 – испр., 116/2008, 104/2009 и 99/2014) </w:t>
            </w:r>
          </w:p>
        </w:tc>
        <w:tc>
          <w:tcPr>
            <w:tcW w:w="444" w:type="pct"/>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12. 2015.</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12. 2014.</w:t>
            </w:r>
          </w:p>
        </w:tc>
      </w:tr>
      <w:tr w:rsidR="00E4399F" w:rsidRPr="00E4399F" w:rsidTr="00C210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утврђивању Програма посебног стручног усавршавања</w:t>
            </w:r>
          </w:p>
        </w:tc>
        <w:tc>
          <w:tcPr>
            <w:tcW w:w="208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97. став 3. Закона о државним службеницима ("Службени гласник РС", бр. 79/2005, 81/2005 – испр., 83/2005 – испр., 64/2007, 67/2007 – испр., 116/2008, 104/2009 и 99/2014) </w:t>
            </w:r>
          </w:p>
        </w:tc>
        <w:tc>
          <w:tcPr>
            <w:tcW w:w="444" w:type="pct"/>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НЕ</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12. 2015.</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C21063">
            <w:pPr>
              <w:jc w:val="center"/>
              <w:rPr>
                <w:rFonts w:cs="Arial"/>
                <w:szCs w:val="20"/>
              </w:rPr>
            </w:pPr>
            <w:r w:rsidRPr="00E4399F">
              <w:rPr>
                <w:rFonts w:cs="Arial"/>
                <w:szCs w:val="20"/>
              </w:rPr>
              <w:t>12. 2014.</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82" w:name="_Toc410731406"/>
      <w:r w:rsidRPr="00E4399F">
        <w:t>ПРОГРАМИ/ПРОЈЕКТИ ОРГАНА ДРЖАВНЕ УПРАВЕ (РЕЗУЛТАТИ)</w:t>
      </w:r>
      <w:bookmarkEnd w:id="82"/>
    </w:p>
    <w:tbl>
      <w:tblPr>
        <w:tblW w:w="5034" w:type="pct"/>
        <w:tblCellMar>
          <w:top w:w="15" w:type="dxa"/>
          <w:left w:w="15" w:type="dxa"/>
          <w:bottom w:w="15" w:type="dxa"/>
          <w:right w:w="15" w:type="dxa"/>
        </w:tblCellMar>
        <w:tblLook w:val="04A0" w:firstRow="1" w:lastRow="0" w:firstColumn="1" w:lastColumn="0" w:noHBand="0" w:noVBand="1"/>
      </w:tblPr>
      <w:tblGrid>
        <w:gridCol w:w="766"/>
        <w:gridCol w:w="2515"/>
        <w:gridCol w:w="1529"/>
        <w:gridCol w:w="1452"/>
        <w:gridCol w:w="2412"/>
        <w:gridCol w:w="6053"/>
      </w:tblGrid>
      <w:tr w:rsidR="00CE5EF6" w:rsidRPr="00E4399F" w:rsidTr="00C21063">
        <w:trPr>
          <w:tblHeader/>
        </w:trPr>
        <w:tc>
          <w:tcPr>
            <w:tcW w:w="260"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5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51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49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1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205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Систем локалне самоуправе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819" w:type="pct"/>
            <w:tcBorders>
              <w:top w:val="dotted" w:sz="6" w:space="0" w:color="000000"/>
            </w:tcBorders>
            <w:tcMar>
              <w:top w:w="28" w:type="dxa"/>
              <w:left w:w="28" w:type="dxa"/>
              <w:bottom w:w="28" w:type="dxa"/>
              <w:right w:w="28" w:type="dxa"/>
            </w:tcMar>
            <w:hideMark/>
          </w:tcPr>
          <w:p w:rsidR="001858E1" w:rsidRDefault="006903C4" w:rsidP="006903C4">
            <w:pPr>
              <w:rPr>
                <w:rFonts w:cs="Arial"/>
                <w:szCs w:val="20"/>
              </w:rPr>
            </w:pPr>
            <w:r>
              <w:rPr>
                <w:rFonts w:cs="Arial"/>
                <w:szCs w:val="20"/>
              </w:rPr>
              <w:t>01</w:t>
            </w:r>
            <w:r w:rsidR="00E4206A">
              <w:rPr>
                <w:rFonts w:cs="Arial"/>
                <w:szCs w:val="20"/>
              </w:rPr>
              <w:tab/>
            </w:r>
            <w:r>
              <w:rPr>
                <w:rFonts w:cs="Arial"/>
                <w:szCs w:val="20"/>
              </w:rPr>
              <w:t>20.800.000 RSD</w:t>
            </w:r>
          </w:p>
          <w:p w:rsidR="001858E1" w:rsidRDefault="006903C4" w:rsidP="006903C4">
            <w:pPr>
              <w:rPr>
                <w:rFonts w:cs="Arial"/>
                <w:szCs w:val="20"/>
              </w:rPr>
            </w:pPr>
            <w:r w:rsidRPr="006903C4">
              <w:rPr>
                <w:rFonts w:cs="Arial"/>
                <w:szCs w:val="20"/>
              </w:rPr>
              <w:t>06</w:t>
            </w:r>
            <w:r w:rsidR="00E4206A">
              <w:rPr>
                <w:rFonts w:cs="Arial"/>
                <w:szCs w:val="20"/>
              </w:rPr>
              <w:tab/>
            </w:r>
            <w:r w:rsidRPr="006903C4">
              <w:rPr>
                <w:rFonts w:cs="Arial"/>
                <w:szCs w:val="20"/>
              </w:rPr>
              <w:t>331.399.920 RSD</w:t>
            </w:r>
            <w:r w:rsidR="00E4206A">
              <w:rPr>
                <w:rFonts w:cs="Arial"/>
                <w:szCs w:val="20"/>
              </w:rPr>
              <w:tab/>
            </w:r>
            <w:r w:rsidRPr="006903C4">
              <w:rPr>
                <w:rFonts w:cs="Arial"/>
                <w:szCs w:val="20"/>
              </w:rPr>
              <w:t>(2.761.666 EUR)</w:t>
            </w:r>
          </w:p>
          <w:p w:rsidR="00E4399F" w:rsidRPr="00E4399F" w:rsidRDefault="006903C4" w:rsidP="006903C4">
            <w:pPr>
              <w:rPr>
                <w:rFonts w:cs="Arial"/>
                <w:szCs w:val="20"/>
              </w:rPr>
            </w:pPr>
            <w:r w:rsidRPr="006903C4">
              <w:rPr>
                <w:rFonts w:cs="Arial"/>
                <w:szCs w:val="20"/>
              </w:rPr>
              <w:t>05</w:t>
            </w:r>
            <w:r w:rsidR="00E4206A">
              <w:rPr>
                <w:rFonts w:cs="Arial"/>
                <w:szCs w:val="20"/>
              </w:rPr>
              <w:tab/>
            </w:r>
            <w:r w:rsidRPr="006903C4">
              <w:rPr>
                <w:rFonts w:cs="Arial"/>
                <w:szCs w:val="20"/>
              </w:rPr>
              <w:t>12.000.000 RSD</w:t>
            </w:r>
            <w:r w:rsidR="00E4206A">
              <w:rPr>
                <w:rFonts w:cs="Arial"/>
                <w:szCs w:val="20"/>
              </w:rPr>
              <w:tab/>
            </w:r>
            <w:r w:rsidRPr="006903C4">
              <w:rPr>
                <w:rFonts w:cs="Arial"/>
                <w:szCs w:val="20"/>
              </w:rPr>
              <w:t>(100.000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Предложени aкти Народној скупштини; донети подзаконски акти; израђена стратешка документа; донети прописи органа државне управе; успостављен правни и стратешки оквир за систем стручног усавршавања запослених у јединицама локалне самоуправе</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Нормативно уређење и надзор у области локалне самоуправе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800.000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Предложени акти Народној скупштини; донети подзаконски акти; усвојена стратешка документа; донети прописи органа државне управе.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Подршка развоју локалне самоуправе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10.000.000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Пружена финансијска подршка развоју јединица локалне самоуправе у областима: инфраструктура, техничка опремљеност, социјална заштита, заштита животне средине, кадровски капацитети, управљање људским ресурсима.</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1.ПА.3</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Стручно оспособљавање комуналних полицајаца и провера стеченог знања на стручном усавршавању</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5.000.000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Оспособљени комунални полицајци, са положеним испитом, који самостално обављају послове у питањима комуналне делатности сходно надлежностима града.</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Подршка за локалну самоуправу</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05</w:t>
            </w:r>
            <w:r w:rsidR="00E4206A">
              <w:rPr>
                <w:rFonts w:cs="Arial"/>
                <w:szCs w:val="20"/>
              </w:rPr>
              <w:tab/>
            </w:r>
            <w:r w:rsidRPr="006903C4">
              <w:rPr>
                <w:rFonts w:cs="Arial"/>
                <w:szCs w:val="20"/>
              </w:rPr>
              <w:t>12.000.000 RSD</w:t>
            </w:r>
            <w:r w:rsidR="00E4206A">
              <w:rPr>
                <w:rFonts w:cs="Arial"/>
                <w:szCs w:val="20"/>
              </w:rPr>
              <w:tab/>
            </w:r>
            <w:r w:rsidRPr="006903C4">
              <w:rPr>
                <w:rFonts w:cs="Arial"/>
                <w:szCs w:val="20"/>
              </w:rPr>
              <w:t>(100.000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Пружање подршке МДУЛС за приоритетне активности у области локалне самоуправе: управљање локалним финансијама, реформа изборног система, управљање јавним ресурсима и унапређење услуга за грађане и привреду</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Подршка припреми Стратегије децентрализације Републике Србије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1.399.920 RSD</w:t>
            </w:r>
            <w:r w:rsidR="00E4206A">
              <w:rPr>
                <w:rFonts w:cs="Arial"/>
                <w:szCs w:val="20"/>
              </w:rPr>
              <w:tab/>
            </w:r>
            <w:r w:rsidRPr="006903C4">
              <w:rPr>
                <w:rFonts w:cs="Arial"/>
                <w:szCs w:val="20"/>
              </w:rPr>
              <w:t>(11.666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Израђена cost benefit анализа сваког од предложених модела функционалне расподеле надлежности</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1.ПК.3</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EU Exchange 4</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180.000.000 RSD</w:t>
            </w:r>
            <w:r w:rsidR="00E4206A">
              <w:rPr>
                <w:rFonts w:cs="Arial"/>
                <w:szCs w:val="20"/>
              </w:rPr>
              <w:tab/>
            </w:r>
            <w:r w:rsidRPr="006903C4">
              <w:rPr>
                <w:rFonts w:cs="Arial"/>
                <w:szCs w:val="20"/>
              </w:rPr>
              <w:t>(1.500.000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Подршка општинском планирању ( развијени релевантни секторски стратешки документи и акциони планови) и увођење СЛАП система Подршка ЈЛС за спровођење нових регулатива везаних за програмско буџетирање и финансијски менаџмент, подршка грант шеми- поднети квалитетни пројекти из датих области и побољшан ниво пружања услуга грађанима и међуопштинска сарадња кроз спровођење пројеката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1.ПК.4</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Exchange 5</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30.000.000 RSD</w:t>
            </w:r>
            <w:r w:rsidR="00E4206A">
              <w:rPr>
                <w:rFonts w:cs="Arial"/>
                <w:szCs w:val="20"/>
              </w:rPr>
              <w:tab/>
            </w:r>
            <w:r w:rsidRPr="006903C4">
              <w:rPr>
                <w:rFonts w:cs="Arial"/>
                <w:szCs w:val="20"/>
              </w:rPr>
              <w:t>(250.000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Успостављен потпуни инвентар и база података имовине као подршка регистрацији и управљању јавном имовином у јединицама локалне самоуправе Успостављен ефикасан систем подршке за примену методологије програмског буџетирања у ЈЛС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1.ПК.5</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Унапређење ефикасности и административних капацитета у ЈЛС</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120.000.000 RSD</w:t>
            </w:r>
            <w:r w:rsidR="00E4206A">
              <w:rPr>
                <w:rFonts w:cs="Arial"/>
                <w:szCs w:val="20"/>
              </w:rPr>
              <w:tab/>
            </w:r>
            <w:r w:rsidRPr="006903C4">
              <w:rPr>
                <w:rFonts w:cs="Arial"/>
                <w:szCs w:val="20"/>
              </w:rPr>
              <w:t>(1.000.000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Успостављен/унапређен институционални и организациони оквир за управљање људским ресурсима у локалним самоуправама, Успостављен институционални и организациони оквир за стручно усавршавање запослених на локалном нивоу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1.ПК.6</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Спровођење кампање за информисање јавности о механизмима учешћа у поступку доношења прописа на свим нивоима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5.000.000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Спроведена кампања за информисање јавности о механизмима учешћа у поступку доношења прописа на свим нивоима у сарадњи са Народном скупштином, Сталном конференцијом градова и општина, Канцеларијом за сарадњу са цивилним друштвом и заинтересованим организацијама цивилног друштва.</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Систем државне 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819" w:type="pct"/>
            <w:tcBorders>
              <w:top w:val="dotted" w:sz="6" w:space="0" w:color="000000"/>
            </w:tcBorders>
            <w:tcMar>
              <w:top w:w="28" w:type="dxa"/>
              <w:left w:w="28" w:type="dxa"/>
              <w:bottom w:w="28" w:type="dxa"/>
              <w:right w:w="28" w:type="dxa"/>
            </w:tcMar>
            <w:hideMark/>
          </w:tcPr>
          <w:p w:rsidR="001858E1" w:rsidRDefault="006903C4" w:rsidP="006903C4">
            <w:pPr>
              <w:rPr>
                <w:rFonts w:cs="Arial"/>
                <w:szCs w:val="20"/>
              </w:rPr>
            </w:pPr>
            <w:r w:rsidRPr="006903C4">
              <w:rPr>
                <w:rFonts w:cs="Arial"/>
                <w:szCs w:val="20"/>
              </w:rPr>
              <w:t>05</w:t>
            </w:r>
            <w:r w:rsidR="00E4206A">
              <w:rPr>
                <w:rFonts w:cs="Arial"/>
                <w:szCs w:val="20"/>
              </w:rPr>
              <w:tab/>
            </w:r>
            <w:r w:rsidRPr="006903C4">
              <w:rPr>
                <w:rFonts w:cs="Arial"/>
                <w:szCs w:val="20"/>
              </w:rPr>
              <w:t>191.798.640 RSD</w:t>
            </w:r>
            <w:r w:rsidR="00E4206A">
              <w:rPr>
                <w:rFonts w:cs="Arial"/>
                <w:szCs w:val="20"/>
              </w:rPr>
              <w:tab/>
            </w:r>
            <w:r w:rsidRPr="006903C4">
              <w:rPr>
                <w:rFonts w:cs="Arial"/>
                <w:szCs w:val="20"/>
              </w:rPr>
              <w:t>(1.598.322 EUR)</w:t>
            </w:r>
          </w:p>
          <w:p w:rsidR="001858E1" w:rsidRDefault="006903C4" w:rsidP="006903C4">
            <w:pPr>
              <w:rPr>
                <w:rFonts w:cs="Arial"/>
                <w:szCs w:val="20"/>
              </w:rPr>
            </w:pPr>
            <w:r w:rsidRPr="006903C4">
              <w:rPr>
                <w:rFonts w:cs="Arial"/>
                <w:szCs w:val="20"/>
              </w:rPr>
              <w:t>06</w:t>
            </w:r>
            <w:r w:rsidR="00E4206A">
              <w:rPr>
                <w:rFonts w:cs="Arial"/>
                <w:szCs w:val="20"/>
              </w:rPr>
              <w:tab/>
            </w:r>
            <w:r w:rsidRPr="006903C4">
              <w:rPr>
                <w:rFonts w:cs="Arial"/>
                <w:szCs w:val="20"/>
              </w:rPr>
              <w:t>198.000.000 RSD</w:t>
            </w:r>
            <w:r w:rsidR="00E4206A">
              <w:rPr>
                <w:rFonts w:cs="Arial"/>
                <w:szCs w:val="20"/>
              </w:rPr>
              <w:tab/>
            </w:r>
            <w:r w:rsidRPr="006903C4">
              <w:rPr>
                <w:rFonts w:cs="Arial"/>
                <w:szCs w:val="20"/>
              </w:rPr>
              <w:t>(1.650.000 EUR)</w:t>
            </w:r>
          </w:p>
          <w:p w:rsidR="00E4399F" w:rsidRPr="00462F82" w:rsidRDefault="006903C4" w:rsidP="006903C4">
            <w:pPr>
              <w:rPr>
                <w:rFonts w:cs="Arial"/>
                <w:szCs w:val="20"/>
                <w:lang w:val="sr-Cyrl-RS"/>
              </w:rPr>
            </w:pPr>
            <w:r w:rsidRPr="006903C4">
              <w:rPr>
                <w:rFonts w:cs="Arial"/>
                <w:szCs w:val="20"/>
              </w:rPr>
              <w:t>01</w:t>
            </w:r>
            <w:r w:rsidR="00E4206A">
              <w:rPr>
                <w:rFonts w:cs="Arial"/>
                <w:szCs w:val="20"/>
              </w:rPr>
              <w:tab/>
            </w:r>
            <w:r w:rsidRPr="006903C4">
              <w:rPr>
                <w:rFonts w:cs="Arial"/>
                <w:szCs w:val="20"/>
              </w:rPr>
              <w:t>39.874.000 RSD</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Успостављен правни оквир и систем и стандардизовани информациони и комуникациони системи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2.ПА.1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Инспекцијски надзор Управне инспекције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Поштовање примене закона у државним органима и органима јединица локалне самоуправе као и у другим субјектима надзора утврђени посебним законима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2.ПА.2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Управљање и развој система матичних књига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25.656.000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Обезбеђени услови за вођење другог примерка матичних књига и једнообразност у раду органа из члана 6. ст. 2. и 4. Закона о матичним књигама у повереним пословима матичних књига и брже и лакше остваривање права грађана у овој области</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2.ПК.1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Оптимизација јавне 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180.000.000 RSD</w:t>
            </w:r>
            <w:r w:rsidR="00E4206A">
              <w:rPr>
                <w:rFonts w:cs="Arial"/>
                <w:szCs w:val="20"/>
              </w:rPr>
              <w:tab/>
            </w:r>
            <w:r w:rsidRPr="006903C4">
              <w:rPr>
                <w:rFonts w:cs="Arial"/>
                <w:szCs w:val="20"/>
              </w:rPr>
              <w:t>(1.500.000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Оптимизација приоритетних подсистема јавне управе (друга фаза оптимизације). Управљање променама и спровођење стратегије комуникације у целој јавној управи.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2.ПК.2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Унапређење квалитета организационе структуре у оквиру МДУЛС за координацију и подршку спровођења РЈУ</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1858E1" w:rsidRDefault="006903C4" w:rsidP="006903C4">
            <w:pPr>
              <w:rPr>
                <w:rFonts w:cs="Arial"/>
                <w:szCs w:val="20"/>
              </w:rPr>
            </w:pPr>
            <w:r w:rsidRPr="006903C4">
              <w:rPr>
                <w:rFonts w:cs="Arial"/>
                <w:szCs w:val="20"/>
              </w:rPr>
              <w:t>01</w:t>
            </w:r>
            <w:r w:rsidR="00E4206A">
              <w:rPr>
                <w:rFonts w:cs="Arial"/>
                <w:szCs w:val="20"/>
              </w:rPr>
              <w:tab/>
            </w:r>
            <w:r w:rsidRPr="006903C4">
              <w:rPr>
                <w:rFonts w:cs="Arial"/>
                <w:szCs w:val="20"/>
              </w:rPr>
              <w:t>120.000 RSD</w:t>
            </w:r>
            <w:r w:rsidR="00E4206A">
              <w:rPr>
                <w:rFonts w:cs="Arial"/>
                <w:szCs w:val="20"/>
              </w:rPr>
              <w:tab/>
            </w:r>
            <w:r w:rsidRPr="006903C4">
              <w:rPr>
                <w:rFonts w:cs="Arial"/>
                <w:szCs w:val="20"/>
              </w:rPr>
              <w:t>(1.000 EUR)</w:t>
            </w:r>
          </w:p>
          <w:p w:rsidR="00E4399F" w:rsidRPr="00E4399F" w:rsidRDefault="006903C4" w:rsidP="006903C4">
            <w:pPr>
              <w:rPr>
                <w:rFonts w:cs="Arial"/>
                <w:szCs w:val="20"/>
              </w:rPr>
            </w:pPr>
            <w:r w:rsidRPr="006903C4">
              <w:rPr>
                <w:rFonts w:cs="Arial"/>
                <w:szCs w:val="20"/>
              </w:rPr>
              <w:t>05</w:t>
            </w:r>
            <w:r w:rsidR="00E4206A">
              <w:rPr>
                <w:rFonts w:cs="Arial"/>
                <w:szCs w:val="20"/>
              </w:rPr>
              <w:tab/>
            </w:r>
            <w:r w:rsidRPr="006903C4">
              <w:rPr>
                <w:rFonts w:cs="Arial"/>
                <w:szCs w:val="20"/>
              </w:rPr>
              <w:t>11.798.640 RSD</w:t>
            </w:r>
            <w:r w:rsidR="00E4206A">
              <w:rPr>
                <w:rFonts w:cs="Arial"/>
                <w:szCs w:val="20"/>
              </w:rPr>
              <w:tab/>
            </w:r>
            <w:r w:rsidRPr="006903C4">
              <w:rPr>
                <w:rFonts w:cs="Arial"/>
                <w:szCs w:val="20"/>
              </w:rPr>
              <w:t>(98.322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Унапређен квалитет организационе структуре у МДУЛС за потребе координације и подршке спровођења реформе јавне управе у Републици Србији</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2.ПК.3</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Управљање реформом јавне управе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462F82" w:rsidRDefault="00E4399F" w:rsidP="00E4399F">
            <w:pPr>
              <w:rPr>
                <w:rFonts w:cs="Arial"/>
                <w:szCs w:val="20"/>
                <w:lang w:val="sr-Cyrl-RS"/>
              </w:rPr>
            </w:pP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05</w:t>
            </w:r>
            <w:r w:rsidR="00E4206A">
              <w:rPr>
                <w:rFonts w:cs="Arial"/>
                <w:szCs w:val="20"/>
              </w:rPr>
              <w:tab/>
            </w:r>
            <w:r w:rsidRPr="006903C4">
              <w:rPr>
                <w:rFonts w:cs="Arial"/>
                <w:szCs w:val="20"/>
              </w:rPr>
              <w:t>180.000.000 RSD</w:t>
            </w:r>
            <w:r w:rsidR="00E4206A">
              <w:rPr>
                <w:rFonts w:cs="Arial"/>
                <w:szCs w:val="20"/>
              </w:rPr>
              <w:tab/>
            </w:r>
            <w:r w:rsidRPr="006903C4">
              <w:rPr>
                <w:rFonts w:cs="Arial"/>
                <w:szCs w:val="20"/>
              </w:rPr>
              <w:t>(1.500.000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Унапређени капацитети МДУЛС за пружање подршке за координацију, надзор, евалуацију и извештавање о процесу реформе јавне управе, спроведени пројекти мале вредности у складу са акционим планом за спровођење реформе јавне управе, унапређено управљање људским ресурсима.</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2.ПК.4</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Организационо и функционално реструктуирање јавне 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462F82" w:rsidRDefault="00E4399F" w:rsidP="00E4399F">
            <w:pPr>
              <w:rPr>
                <w:rFonts w:cs="Arial"/>
                <w:szCs w:val="20"/>
                <w:lang w:val="sr-Cyrl-RS"/>
              </w:rPr>
            </w:pP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06</w:t>
            </w:r>
            <w:r w:rsidR="00E4206A">
              <w:rPr>
                <w:rFonts w:cs="Arial"/>
                <w:szCs w:val="20"/>
              </w:rPr>
              <w:tab/>
            </w:r>
            <w:r w:rsidRPr="006903C4">
              <w:rPr>
                <w:rFonts w:cs="Arial"/>
                <w:szCs w:val="20"/>
              </w:rPr>
              <w:t>18.000.000 RSD</w:t>
            </w:r>
            <w:r w:rsidR="00E4206A">
              <w:rPr>
                <w:rFonts w:cs="Arial"/>
                <w:szCs w:val="20"/>
              </w:rPr>
              <w:tab/>
            </w:r>
            <w:r w:rsidRPr="006903C4">
              <w:rPr>
                <w:rFonts w:cs="Arial"/>
                <w:szCs w:val="20"/>
              </w:rPr>
              <w:t>(150.000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Унапређени организациони облици и њихови односи и рационализован број организација у јавној управи (прва фаза оптимизације) број запослених у јавној управи смањен циљаним приступом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2.М.1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Успостављање усклађеног јавно-службеничког система заснованог на заслугама</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462F82" w:rsidRDefault="00E4399F" w:rsidP="00E4399F">
            <w:pPr>
              <w:rPr>
                <w:rFonts w:cs="Arial"/>
                <w:szCs w:val="20"/>
                <w:lang w:val="sr-Cyrl-RS"/>
              </w:rPr>
            </w:pP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1.134.000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Успостављање меритократског и управљивог система радних односа и плата у јавној управи на темељу начела транспарентности и правичности; увођење правичних платних разреда, односно увођење принципа једнака плата за једнак рад.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2.М.2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Развој система управљања људским ресурсима у јавној управи</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9.914.000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Утврђивање начела и успостављање правног оквира јавно-службеничког система као оквира за развој појединачних службеничких система. Уједначавање радно-правног положаја и радних услова запослених у јавној управи, ради пружања квалитетнијих услуга грађанима Унапређено управљање људским ресурсима засновано на принципу заслуга и принципима деполитизације и професионализације. Припрема и утврђивање општих и посебног програма стручног усавршавања државних службеника и стварање правно-техничких услова за образовање и функционисање националног центра за стручно усавршавање државних службеника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2.М.3</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Нормативно уређење и праћење стања о примени прописа из делокруга система државне управе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3.050.000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Унапређење управне процедуре и боље заштићена права и правни интереси грађана и привредних субјеката у складу са принципима европског управног права; ефикасност и економичност управних поступака у складу са стандардима европске управне праксе</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3</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Е-Управа</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819" w:type="pct"/>
            <w:tcBorders>
              <w:top w:val="dotted" w:sz="6" w:space="0" w:color="000000"/>
            </w:tcBorders>
            <w:tcMar>
              <w:top w:w="28" w:type="dxa"/>
              <w:left w:w="28" w:type="dxa"/>
              <w:bottom w:w="28" w:type="dxa"/>
              <w:right w:w="28" w:type="dxa"/>
            </w:tcMar>
            <w:hideMark/>
          </w:tcPr>
          <w:p w:rsidR="001858E1" w:rsidRDefault="006903C4" w:rsidP="006903C4">
            <w:pPr>
              <w:rPr>
                <w:rFonts w:cs="Arial"/>
                <w:szCs w:val="20"/>
              </w:rPr>
            </w:pPr>
            <w:r>
              <w:rPr>
                <w:rFonts w:cs="Arial"/>
                <w:szCs w:val="20"/>
              </w:rPr>
              <w:t>01</w:t>
            </w:r>
            <w:r w:rsidR="00E4206A">
              <w:rPr>
                <w:rFonts w:cs="Arial"/>
                <w:szCs w:val="20"/>
              </w:rPr>
              <w:tab/>
            </w:r>
            <w:r>
              <w:rPr>
                <w:rFonts w:cs="Arial"/>
                <w:szCs w:val="20"/>
              </w:rPr>
              <w:t>68.100.000 RSD</w:t>
            </w:r>
          </w:p>
          <w:p w:rsidR="00E4399F" w:rsidRPr="00E4399F" w:rsidRDefault="006903C4" w:rsidP="006903C4">
            <w:pPr>
              <w:rPr>
                <w:rFonts w:cs="Arial"/>
                <w:szCs w:val="20"/>
              </w:rPr>
            </w:pPr>
            <w:r w:rsidRPr="006903C4">
              <w:rPr>
                <w:rFonts w:cs="Arial"/>
                <w:szCs w:val="20"/>
              </w:rPr>
              <w:t>06</w:t>
            </w:r>
            <w:r w:rsidR="00E4206A">
              <w:rPr>
                <w:rFonts w:cs="Arial"/>
                <w:szCs w:val="20"/>
              </w:rPr>
              <w:tab/>
            </w:r>
            <w:r w:rsidRPr="006903C4">
              <w:rPr>
                <w:rFonts w:cs="Arial"/>
                <w:szCs w:val="20"/>
              </w:rPr>
              <w:t>216.000.000 RSD</w:t>
            </w:r>
            <w:r w:rsidR="00E4206A">
              <w:rPr>
                <w:rFonts w:cs="Arial"/>
                <w:szCs w:val="20"/>
              </w:rPr>
              <w:tab/>
            </w:r>
            <w:r w:rsidRPr="006903C4">
              <w:rPr>
                <w:rFonts w:cs="Arial"/>
                <w:szCs w:val="20"/>
              </w:rPr>
              <w:t>(1.800.000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Даље унапређење електронске управе кроз припрему законског оквира за успостављање институција еУправе кроз сет закона на нивоу целокупне државне управе, развој електронских сервиса на централном и локалном нивоу, аутоматизована хоризонтална и вертикална размена информација између државних институција.</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3.ПА.1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Успостављање јединственог информационог система за инспекције - еИнспектор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25.000.000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Унапређена ефикасност рада инспектората у домену оптимизације пословних процеса; унапређен рад инспектората путем информатизације пословних процеса републичких инспектората ; обезбеђена техничка и комуникациона инфраструктура за рад инспекција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3.ПА.2</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Развој инфраструктуре електронске управе и електронских услуга </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E4399F" w:rsidRPr="00E4399F" w:rsidRDefault="006903C4" w:rsidP="00E4399F">
            <w:pPr>
              <w:rPr>
                <w:rFonts w:cs="Arial"/>
                <w:szCs w:val="20"/>
              </w:rPr>
            </w:pPr>
            <w:r w:rsidRPr="006903C4">
              <w:rPr>
                <w:rFonts w:cs="Arial"/>
                <w:szCs w:val="20"/>
              </w:rPr>
              <w:t>01</w:t>
            </w:r>
            <w:r w:rsidR="00E4206A">
              <w:rPr>
                <w:rFonts w:cs="Arial"/>
                <w:szCs w:val="20"/>
              </w:rPr>
              <w:tab/>
            </w:r>
            <w:r w:rsidRPr="006903C4">
              <w:rPr>
                <w:rFonts w:cs="Arial"/>
                <w:szCs w:val="20"/>
              </w:rPr>
              <w:t>19.100.000 RSD</w:t>
            </w:r>
            <w:r w:rsidR="00E4206A">
              <w:rPr>
                <w:rFonts w:cs="Arial"/>
                <w:szCs w:val="20"/>
              </w:rPr>
              <w:tab/>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Повећан ниво коришћења електронских услуга и Портала еУправа; имплементиране напредне услуге кроз Портал еУправа као софтверске инфраструктуре електронске управе; унапређен степен усклађености услуга електронске управе са прописаним стандардима интероперабилности; унапређен степен усклађености услуга електронске управе са прописаним Смерницама </w:t>
            </w:r>
          </w:p>
        </w:tc>
      </w:tr>
      <w:tr w:rsidR="00CE5EF6" w:rsidRPr="00E4399F" w:rsidTr="00C2106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3.ПК.1</w:t>
            </w:r>
          </w:p>
        </w:tc>
        <w:tc>
          <w:tcPr>
            <w:tcW w:w="85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Подршка даљем развоју е-управе</w:t>
            </w:r>
          </w:p>
        </w:tc>
        <w:tc>
          <w:tcPr>
            <w:tcW w:w="519"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49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819" w:type="pct"/>
            <w:tcBorders>
              <w:top w:val="dotted" w:sz="6" w:space="0" w:color="000000"/>
            </w:tcBorders>
            <w:tcMar>
              <w:top w:w="28" w:type="dxa"/>
              <w:left w:w="28" w:type="dxa"/>
              <w:bottom w:w="28" w:type="dxa"/>
              <w:right w:w="28" w:type="dxa"/>
            </w:tcMar>
            <w:hideMark/>
          </w:tcPr>
          <w:p w:rsidR="001858E1" w:rsidRDefault="006903C4" w:rsidP="006903C4">
            <w:pPr>
              <w:rPr>
                <w:rFonts w:cs="Arial"/>
                <w:szCs w:val="20"/>
              </w:rPr>
            </w:pPr>
            <w:r w:rsidRPr="006903C4">
              <w:rPr>
                <w:rFonts w:cs="Arial"/>
                <w:szCs w:val="20"/>
              </w:rPr>
              <w:t>01</w:t>
            </w:r>
            <w:r w:rsidR="00E4206A">
              <w:rPr>
                <w:rFonts w:cs="Arial"/>
                <w:szCs w:val="20"/>
              </w:rPr>
              <w:tab/>
            </w:r>
            <w:r w:rsidRPr="006903C4">
              <w:rPr>
                <w:rFonts w:cs="Arial"/>
                <w:szCs w:val="20"/>
              </w:rPr>
              <w:t xml:space="preserve">24.000.000 </w:t>
            </w:r>
            <w:r>
              <w:rPr>
                <w:rFonts w:cs="Arial"/>
                <w:szCs w:val="20"/>
              </w:rPr>
              <w:t>RSD</w:t>
            </w:r>
          </w:p>
          <w:p w:rsidR="00E4399F" w:rsidRPr="00E4399F" w:rsidRDefault="006903C4" w:rsidP="006903C4">
            <w:pPr>
              <w:rPr>
                <w:rFonts w:cs="Arial"/>
                <w:szCs w:val="20"/>
              </w:rPr>
            </w:pPr>
            <w:r w:rsidRPr="006903C4">
              <w:rPr>
                <w:rFonts w:cs="Arial"/>
                <w:szCs w:val="20"/>
              </w:rPr>
              <w:t>06</w:t>
            </w:r>
            <w:r w:rsidR="00E4206A">
              <w:rPr>
                <w:rFonts w:cs="Arial"/>
                <w:szCs w:val="20"/>
              </w:rPr>
              <w:tab/>
            </w:r>
            <w:r w:rsidRPr="006903C4">
              <w:rPr>
                <w:rFonts w:cs="Arial"/>
                <w:szCs w:val="20"/>
              </w:rPr>
              <w:t>216.000.000 RSD</w:t>
            </w:r>
            <w:r w:rsidR="00E4206A">
              <w:rPr>
                <w:rFonts w:cs="Arial"/>
                <w:szCs w:val="20"/>
              </w:rPr>
              <w:tab/>
            </w:r>
            <w:r w:rsidRPr="006903C4">
              <w:rPr>
                <w:rFonts w:cs="Arial"/>
                <w:szCs w:val="20"/>
              </w:rPr>
              <w:t>(1.800.000 EUR)</w:t>
            </w:r>
          </w:p>
        </w:tc>
        <w:tc>
          <w:tcPr>
            <w:tcW w:w="205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Даље унапређење електронске управе кроз припрема законског оквира за успостављање институција еУправе кроз сет закона на нивоу целокупне државне управе, развој електронских сервиса на централном и локалном нивоу, проток информација између државних институција, национални регистри и ИТ инфраструктура.</w:t>
            </w:r>
          </w:p>
        </w:tc>
      </w:tr>
    </w:tbl>
    <w:p w:rsidR="00E4399F" w:rsidRPr="00E4399F" w:rsidRDefault="00E4399F" w:rsidP="00E4399F">
      <w:pPr>
        <w:rPr>
          <w:rFonts w:cs="Arial"/>
          <w:szCs w:val="20"/>
        </w:rPr>
        <w:sectPr w:rsidR="00E4399F" w:rsidRPr="00E4399F" w:rsidSect="00E4399F">
          <w:headerReference w:type="default" r:id="rId14"/>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83" w:name="_Toc407365812"/>
      <w:bookmarkStart w:id="84" w:name="_Toc409700872"/>
      <w:bookmarkStart w:id="85" w:name="_Toc410393190"/>
      <w:bookmarkStart w:id="86" w:name="_Toc410731407"/>
      <w:r w:rsidRPr="00E4399F">
        <w:t>ПОДАЦИ О ОРГАНУ ДРЖАВНЕ УПРАВЕ</w:t>
      </w:r>
      <w:bookmarkEnd w:id="83"/>
      <w:bookmarkEnd w:id="84"/>
      <w:bookmarkEnd w:id="85"/>
      <w:bookmarkEnd w:id="86"/>
    </w:p>
    <w:tbl>
      <w:tblPr>
        <w:tblW w:w="4959" w:type="pct"/>
        <w:tblInd w:w="60" w:type="dxa"/>
        <w:tblCellMar>
          <w:top w:w="15" w:type="dxa"/>
          <w:left w:w="15" w:type="dxa"/>
          <w:bottom w:w="15" w:type="dxa"/>
          <w:right w:w="15" w:type="dxa"/>
        </w:tblCellMar>
        <w:tblLook w:val="0000" w:firstRow="0" w:lastRow="0" w:firstColumn="0" w:lastColumn="0" w:noHBand="0" w:noVBand="0"/>
      </w:tblPr>
      <w:tblGrid>
        <w:gridCol w:w="2850"/>
        <w:gridCol w:w="11751"/>
      </w:tblGrid>
      <w:tr w:rsidR="00E4399F" w:rsidRPr="00E4399F" w:rsidTr="00E4399F">
        <w:tc>
          <w:tcPr>
            <w:tcW w:w="976" w:type="pct"/>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4024" w:type="pct"/>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pStyle w:val="Heading2"/>
            </w:pPr>
            <w:bookmarkStart w:id="87" w:name="_Toc410731408"/>
            <w:r w:rsidRPr="00E4399F">
              <w:t>МИНИСТАРСТВО УНУТРАШЊИХ ПОСЛОВА</w:t>
            </w:r>
            <w:bookmarkEnd w:id="87"/>
          </w:p>
        </w:tc>
      </w:tr>
      <w:tr w:rsidR="00E4399F" w:rsidRPr="00E4399F" w:rsidTr="00E4399F">
        <w:tc>
          <w:tcPr>
            <w:tcW w:w="976" w:type="pct"/>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2. Министар</w:t>
            </w:r>
          </w:p>
        </w:tc>
        <w:tc>
          <w:tcPr>
            <w:tcW w:w="4024" w:type="pct"/>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szCs w:val="20"/>
              </w:rPr>
            </w:pPr>
            <w:r w:rsidRPr="00E4399F">
              <w:rPr>
                <w:rFonts w:cs="Arial"/>
                <w:szCs w:val="20"/>
              </w:rPr>
              <w:t>Небојша Стефановић</w:t>
            </w:r>
          </w:p>
        </w:tc>
      </w:tr>
      <w:tr w:rsidR="00E4399F" w:rsidRPr="00E4399F" w:rsidTr="00E4399F">
        <w:tc>
          <w:tcPr>
            <w:tcW w:w="976" w:type="pct"/>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402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 основу члана 11. Закона о министарствима ("Службени гласник РС", број 44/14), Министарство унутрашњих послова обавља послове државне управе који се односе на: заштиту живота, личне и имовинске безбедности грађана; спречавање и откривање кривичних дела и проналажење и хватање учинилаца кривичних дела и њихово привођење надлежним органима; одржавање јавног реда и мира; пружање помоћи у случају опасности; склоништа; обезбеђивање зборова и других окупљања грађана; обезбеђивање одређених личности и објеката, укључујући и страна дипломатска и конзуларна представништва на територији Републике Србије; безбедност, регулисање и контролу саобраћаја на путевима; безбедност државне границе и контролу преласка границе и кретања и боравка у граничном појасу; боравак странаца; промет и превоз оружја, муниције, експлозивних и одређених других опасних материја; испитивање ручног ватреног оружја, направа и муниције;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заштиту од пожара; противградну заштиту; држављанство; јединствени матични број грађана; електронско вођење података о личности; пребивалиште и боравиште грађана; личне карте; путне исправе; међународну помоћ и друге облике међународне сарадње у области унутрашњих послова, укључујући и реадмисију; илегалне миграције; азил; обучавање кадрова; управно решавање у другостепеном поступку по основу прописа о избеглицама, као и друге послове одређене законом.</w:t>
            </w:r>
          </w:p>
        </w:tc>
      </w:tr>
    </w:tbl>
    <w:p w:rsidR="00E4399F" w:rsidRPr="00E4399F" w:rsidRDefault="00E4399F" w:rsidP="00E4399F">
      <w:pPr>
        <w:rPr>
          <w:rFonts w:cs="Arial"/>
          <w:szCs w:val="20"/>
          <w:lang w:val="sr-Cyrl-RS"/>
        </w:rPr>
      </w:pPr>
    </w:p>
    <w:p w:rsidR="00E4399F" w:rsidRDefault="00E4399F" w:rsidP="00EE7CCE">
      <w:pPr>
        <w:pStyle w:val="Heading3"/>
        <w:rPr>
          <w:lang w:val="sr-Cyrl-RS"/>
        </w:rPr>
      </w:pPr>
      <w:bookmarkStart w:id="88" w:name="_Toc410731409"/>
      <w:r w:rsidRPr="00E4399F">
        <w:t>АКТИ КОЈЕ ВЛАДА ПРЕДЛАЖЕ НАРОДНОЈ СКУПШТИНИ</w:t>
      </w:r>
      <w:bookmarkEnd w:id="88"/>
    </w:p>
    <w:tbl>
      <w:tblPr>
        <w:tblW w:w="5068" w:type="pct"/>
        <w:tblLayout w:type="fixed"/>
        <w:tblCellMar>
          <w:top w:w="15" w:type="dxa"/>
          <w:left w:w="15" w:type="dxa"/>
          <w:bottom w:w="15" w:type="dxa"/>
          <w:right w:w="15" w:type="dxa"/>
        </w:tblCellMar>
        <w:tblLook w:val="0000" w:firstRow="0" w:lastRow="0" w:firstColumn="0" w:lastColumn="0" w:noHBand="0" w:noVBand="0"/>
      </w:tblPr>
      <w:tblGrid>
        <w:gridCol w:w="724"/>
        <w:gridCol w:w="4691"/>
        <w:gridCol w:w="6239"/>
        <w:gridCol w:w="225"/>
        <w:gridCol w:w="1050"/>
        <w:gridCol w:w="712"/>
        <w:gridCol w:w="1186"/>
      </w:tblGrid>
      <w:tr w:rsidR="00D75708" w:rsidRPr="00883FE4" w:rsidTr="00D75708">
        <w:trPr>
          <w:tblHeader/>
        </w:trPr>
        <w:tc>
          <w:tcPr>
            <w:tcW w:w="244" w:type="pct"/>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D75708">
            <w:pPr>
              <w:jc w:val="center"/>
              <w:rPr>
                <w:b/>
                <w:bCs/>
              </w:rPr>
            </w:pPr>
            <w:r w:rsidRPr="00883FE4">
              <w:rPr>
                <w:b/>
                <w:bCs/>
              </w:rPr>
              <w:t>Редни број</w:t>
            </w:r>
          </w:p>
        </w:tc>
        <w:tc>
          <w:tcPr>
            <w:tcW w:w="1582" w:type="pct"/>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883FE4">
            <w:pPr>
              <w:rPr>
                <w:b/>
                <w:bCs/>
              </w:rPr>
            </w:pPr>
            <w:r w:rsidRPr="00883FE4">
              <w:rPr>
                <w:b/>
                <w:bCs/>
              </w:rPr>
              <w:t>Назив</w:t>
            </w:r>
          </w:p>
        </w:tc>
        <w:tc>
          <w:tcPr>
            <w:tcW w:w="2104" w:type="pct"/>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883FE4">
            <w:pPr>
              <w:rPr>
                <w:b/>
                <w:bCs/>
              </w:rPr>
            </w:pPr>
            <w:r w:rsidRPr="00883FE4">
              <w:rPr>
                <w:b/>
                <w:bCs/>
              </w:rPr>
              <w:t>Опис</w:t>
            </w:r>
          </w:p>
        </w:tc>
        <w:tc>
          <w:tcPr>
            <w:tcW w:w="430" w:type="pct"/>
            <w:gridSpan w:val="2"/>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D75708">
            <w:pPr>
              <w:jc w:val="center"/>
              <w:rPr>
                <w:b/>
                <w:bCs/>
              </w:rPr>
            </w:pPr>
            <w:r w:rsidRPr="00883FE4">
              <w:rPr>
                <w:b/>
                <w:bCs/>
              </w:rPr>
              <w:t>Референтни документ</w:t>
            </w:r>
          </w:p>
        </w:tc>
        <w:tc>
          <w:tcPr>
            <w:tcW w:w="240" w:type="pct"/>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D75708">
            <w:pPr>
              <w:jc w:val="center"/>
              <w:rPr>
                <w:b/>
                <w:bCs/>
              </w:rPr>
            </w:pPr>
            <w:r w:rsidRPr="00883FE4">
              <w:rPr>
                <w:b/>
                <w:bCs/>
              </w:rPr>
              <w:t>НПAA</w:t>
            </w:r>
          </w:p>
        </w:tc>
        <w:tc>
          <w:tcPr>
            <w:tcW w:w="400" w:type="pct"/>
            <w:tcBorders>
              <w:top w:val="single" w:sz="12" w:space="0" w:color="000000"/>
              <w:bottom w:val="single" w:sz="12" w:space="0" w:color="000000"/>
            </w:tcBorders>
            <w:tcMar>
              <w:top w:w="28" w:type="dxa"/>
              <w:left w:w="28" w:type="dxa"/>
              <w:bottom w:w="28" w:type="dxa"/>
              <w:right w:w="28" w:type="dxa"/>
            </w:tcMar>
            <w:vAlign w:val="center"/>
          </w:tcPr>
          <w:p w:rsidR="00883FE4" w:rsidRPr="00883FE4" w:rsidRDefault="00883FE4" w:rsidP="00D75708">
            <w:pPr>
              <w:jc w:val="center"/>
              <w:rPr>
                <w:b/>
                <w:bCs/>
              </w:rPr>
            </w:pPr>
            <w:r w:rsidRPr="00883FE4">
              <w:rPr>
                <w:b/>
                <w:bCs/>
              </w:rPr>
              <w:t>Рок/месец</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одбрани од града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Уређује се систем одбране од града у Републици Србији; права и обавезе органа државне управе, органа аутономних покрајина и органа јединица локалне самоуправе; организација система одбране од града, начин финансирања и надзор над спровођењем овог закона, као и друга питања од значаја за систем одбране од града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rPr>
                <w:lang w:val="sr-Cyrl-CS"/>
              </w:rPr>
            </w:pPr>
            <w:r w:rsidRPr="00883FE4">
              <w:rPr>
                <w:lang w:val="sr-Cyrl-CS"/>
              </w:rPr>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01. 2015.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јединственом матичном броју грађана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Закон уређује и дефинише јединиствени матични број грађана (ЈМБГ) као индивидуалну и непоновљиву ознаку идентификационих података о грађанима. На нов начин уређује надлежност органа за одређивање ЈМБГ и то према месту уписа у матичну књигу рођених на територији Републике Србије.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01. 2015.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3</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испитивању, жигосању и обележавању ручног ватреног оружја, направа и муниције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Уређује се испитивање, провера усаглашености, жигосање и обележавање ручног ватреног оружја, главних делова тог оружја, направа и муниције, права и обавезе произвођача, увозника, трговца, овлашћених сервисера и власника ручног ватреног оружја, главних делова оружја, направа и муниције, права и обавезе овлашћеног правног лица за испитивање ручног ватреног оружја, направа и муниције, вођење евиденције о утврђеним резултатима испитивања ручног ватреног оружја, направа и муниције и надзор над применом закона ради обезбеђивања сигурности при гађању и функционисању ручног ватреног оружаја, направа и муниције и извршавање обавеза које произилазе из Међународног уговора о узајамном признавању жигова за ручно ватрено оружје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ДА</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03. 2015.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4</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полицији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Регулише начин обављања свих области рада у Министарству унутрашњих послова, његовим организационим јединицама, права и обавезе запослених, контролу раду итд.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rPr>
                <w:lang w:val="sr-Cyrl-CS"/>
              </w:rPr>
              <w:t>ДА</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rPr>
                <w:lang w:val="sr-Cyrl-CS"/>
              </w:rPr>
              <w:t>09.2015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5</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Вијећа министара Босне и Херцеговине и влада других земаља чланица Иницијативе за превенцију и спремност у случају катастрофа за регион Југоисточне Европе - DPPI SEE о Споразуму са земљом домаћином за Секретаријат Иницијативе за превенцију и спремност у случају катастрофа за регион Југоисточне Европе - DPPI SEE</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Споразумом се утврђују привилегије и имунитети DPPI SEE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04. 2015.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6</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запаљивим и горивим течностима и запаљивим гасовима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Уређују се безбедоносни услови у погледу примене мера заштите од пожара и експлозија приликом постављања, изградње, реконструкције, адаптације и санације (у даљем тексту: изградња и санација) и приликом коришћења постројења и објеката за производњу, прераду, складиштење, држање и промет запаљивих и горивих течности и запаљивих гасова, ради спречавања настајања и ширења пожара и експлозија и гашења пожара, као и спровођење надзора над овим мерама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04. 2015.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7</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влада држава учесница Црноморске економске сарадње (BSEC) о сарадњи у помоћи у ванредним ситуацијама и хитном реаговању на природне и катастрофе које је изазвао човек и Додатног протокола уз Споразум</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Споразумом и Додатним протоколом се утврђују начини сарадње и пружања помоћи у случају катастрофа између земаља чланица BSEC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05. 2015.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8</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Македоније и Владе Републике Србије о сарадњи у заштити од природних и других катастрофа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Сарадњa у заштити од природних и других катастрофа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05. 2015.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9</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ДНК регистру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Уређује се успостављање и садржина регистра резултата ДНК анализе извршене за потребе кривичног поступка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rPr>
                <w:lang w:val="sr-Cyrl-CS"/>
              </w:rPr>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06. 2015.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10</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w:t>
            </w:r>
            <w:r w:rsidRPr="00883FE4">
              <w:rPr>
                <w:lang w:val="sr-Cyrl-CS"/>
              </w:rPr>
              <w:t>з</w:t>
            </w:r>
            <w:r w:rsidRPr="00883FE4">
              <w:t xml:space="preserve">акона о заштити државне границе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Уређује се гранична контрола и заштита државне границе, организација и начин вршења послова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ДА</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w:t>
            </w:r>
            <w:r w:rsidRPr="00883FE4">
              <w:rPr>
                <w:lang w:val="sr-Cyrl-CS"/>
              </w:rPr>
              <w:t>9</w:t>
            </w:r>
            <w:r w:rsidRPr="00883FE4">
              <w:t>. 2015.</w:t>
            </w:r>
          </w:p>
        </w:tc>
      </w:tr>
      <w:tr w:rsidR="00883FE4"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11</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pPr>
              <w:rPr>
                <w:lang w:val="sr-Cyrl-CS"/>
              </w:rPr>
            </w:pPr>
            <w:r w:rsidRPr="00883FE4">
              <w:rPr>
                <w:lang w:val="sr-Cyrl-CS"/>
              </w:rPr>
              <w:t>Предлог закона о мирном окупљању</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Регулише се Уставом загарантовано право на слободу мирног окупљања </w:t>
            </w:r>
          </w:p>
        </w:tc>
        <w:tc>
          <w:tcPr>
            <w:tcW w:w="76" w:type="pct"/>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594" w:type="pct"/>
            <w:gridSpan w:val="2"/>
            <w:tcBorders>
              <w:top w:val="dotted" w:sz="6" w:space="0" w:color="000000"/>
            </w:tcBorders>
            <w:tcMar>
              <w:top w:w="28" w:type="dxa"/>
              <w:left w:w="28" w:type="dxa"/>
              <w:bottom w:w="28" w:type="dxa"/>
              <w:right w:w="28" w:type="dxa"/>
            </w:tcMar>
          </w:tcPr>
          <w:p w:rsidR="00883FE4" w:rsidRPr="00883FE4" w:rsidRDefault="00883FE4" w:rsidP="00D75708">
            <w:pPr>
              <w:jc w:val="center"/>
              <w:rPr>
                <w:lang w:val="sr-Cyrl-CS"/>
              </w:rPr>
            </w:pPr>
            <w:r w:rsidRPr="00883FE4">
              <w:rPr>
                <w:lang w:val="sr-Cyrl-CS"/>
              </w:rPr>
              <w:t>ДА</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06. 2015.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12</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Србије и Владе Руске Федерације о условима боравка, привилегијама и имунитетима Српско-руског хуманитарног центра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Споразумом се утврђују привилегије и имунитети Српско-руског хуманитарног центра и руског особља Српско-руског хумантираног центра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06. 2015.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13</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Меморандума о разумевању између МУП Републике Србије и МУП Републике Ирак о сарадњи у области стручног оспособљавања и усавршавања полиције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Министарства унутрашњих послова обе земље настоје да унапреде билатералну сарадњу у следећим областима: 1. стручно оспособљавање и усавршавање полицијских службеника 2. унапређење техничких могућности и саветодавна подршка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06. 2015.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14</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о полицијској сарадњи између Владе Републике Србије и Владе Краљевине Белгије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Уговорне стране унапређују билатералну полицијску сарадњу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07. 2015.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15</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Србије и Владе Румуније о отварању међународног граничног прелаза Јаша Томић (Република Србија) – Фењ (Румунија) на српско – румунској државној граници</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Отварање међународног граничног прелаза Јаша Томић (Република Србија) – Фењ (Румунија) на српско – румунској државној граници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08. 2015.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16</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између Владе Републике Србије и Румуније о сарадњи у области превенције, ограничавања и ублажавања последица катастрофа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Закључивањем овог споразума постојала би обавеза правовременог информаисања и размене података. То би довело и до брзих реакција како у случају поплава, тако и код гашења пожара на пограничној територији.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17</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Меморандума о разумевању између Министарства унутрашњих послова Републике Србије и Министарства унутрашљњих послова и јавне безбедности Републике Чиле о сарадњи на сузбијању организованог криминала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Стране унапређују билатералну сарадњу између својих служби или органа за спровођење закона кроз: а) техничку и научну помоћ; б) борбу против организованог криминала; в) размену информација и најбољих пракси.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18</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Протокола између Генералног секретаријата Владе Црне Горе - Канцеларије за борбу против трговине људима и Министарства унутрашњих послова Републике Србије о сарадњи у борби против трговине људима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Јачања сарадње у борби против трговине људима и заштите жртава/потенцијалних жртава трговине људима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19</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о формирању заједничких полицијских патрола Републике Србије и Републике Грчке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Заједничке полицијске патроле током туристичке сезоне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20</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о четвртој измени Споразума о оснивању и раду Међународног центра за развој миграционе политике (ИЦМПД)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споразума је увођење система опорезивања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21</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између Владе Републике Србије и Савета министара Републике Албаније о међусобном признавању возачких дозвола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Албаније 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22</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о измени Споразума између Владе Републике Србије и Владе Краљевине Шпаније о међусобном признавању националних возачких дозвола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Нови Закон о безбедности саобраћаја на путевима предвидео је нове категорије возачких дозвола па је потребно извршити измену споразума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09. 2015.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23</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Србије и Владе Републике Тунис о коришћењу и замени возачких дозвола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Туниса 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10. 2015.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24</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Меморандума о јачању полицијске сарадње у борби против организованог криминала између МУП Републике Србије и МУП Републике Гватемале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Уговорне стране унапређују билатералну сарадњу међу својим надлежним полицијским службама путем: а) техничке и научне помоћи; б) борбе против организованог криминала; в) размене информација и најбољих пракси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10. 2015.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25</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о размени информација и искустава у борби против транснационалног организованог криминала, трговине дрогом и повезаним кривичним делима између Канцеларије државног тужиоца Мексика и Министарства унутрашњих послова Републике Србије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Успостављање узајамног интеринституционалног канала за сарадњу који пружа подршку константној и сталној размени обавештајних информација и владавини права, истрагама кривичних дела и јавној безбедности, у складу са применљивим националним законодавством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10. 2015.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26</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Меморандума о разумевању између Министарства унутрашњих послова Републике Србије и Министарства за јавни ред и заштиту грађана Републике Грчке о јачању сарадње у области унутрашње контроле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овог меморандума је да унапреди сарадњу служби у чијој надлежности су послови унутрашње контроле полиције у циљу превенције и делотворније борбе против корупције у полицији и поштовања људских права и слобода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10. 2015.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27</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Србије и Владе Уједињених Арапских Емирата о коришћењу и замени возачких дозвола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Уједињених арапских емирата 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28</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између Владе Републике Србије и Владе Краљевине Шведске о међусобном признавању возачких дозвола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Шведске 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29</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између Владе Републике Србије и Владе Краљевине Холандије о међусобном признавању возачких дозвола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Холандиједа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30</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Владе Републике Србије и Владе Савезне Републике Немачке о коришћењу и замени возачких дозвола</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је обезбедити држављанима Србије односно Немачке да замене националне возачке дозволе без полагања теоријског и практичног возачког испита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31</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о полицијској сарадњи између Републике Србије и Републике Молдавије</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Уговорне стране унапређују билатералну полицијску сарадњу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32</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Предлог закона о потврђивању Споразума између Републике Србије и Републике Украјине о реадмисији</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споразума јесте да се обезбеди правни основ за враћање сопствених држављана, држављана трећих држава и лица без држављанства, који нерегуларно бораве на територији друге државе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r w:rsidRPr="00883FE4">
              <w:br/>
            </w: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r w:rsidR="00D75708" w:rsidRPr="00883FE4" w:rsidTr="00D75708">
        <w:tc>
          <w:tcPr>
            <w:tcW w:w="244" w:type="pct"/>
            <w:tcBorders>
              <w:top w:val="dotted" w:sz="6" w:space="0" w:color="000000"/>
            </w:tcBorders>
            <w:tcMar>
              <w:top w:w="28" w:type="dxa"/>
              <w:left w:w="28" w:type="dxa"/>
              <w:bottom w:w="28" w:type="dxa"/>
              <w:right w:w="28" w:type="dxa"/>
            </w:tcMar>
          </w:tcPr>
          <w:p w:rsidR="00883FE4" w:rsidRPr="00883FE4" w:rsidRDefault="00883FE4" w:rsidP="00883FE4">
            <w:r w:rsidRPr="00883FE4">
              <w:t>33</w:t>
            </w:r>
          </w:p>
        </w:tc>
        <w:tc>
          <w:tcPr>
            <w:tcW w:w="1582"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Предлог закона о потврђивању Споразума између Владе Републике Србије и Владе Републике Турске о реадмисији </w:t>
            </w:r>
          </w:p>
        </w:tc>
        <w:tc>
          <w:tcPr>
            <w:tcW w:w="2104" w:type="pct"/>
            <w:tcBorders>
              <w:top w:val="dotted" w:sz="6" w:space="0" w:color="000000"/>
            </w:tcBorders>
            <w:tcMar>
              <w:top w:w="28" w:type="dxa"/>
              <w:left w:w="28" w:type="dxa"/>
              <w:bottom w:w="28" w:type="dxa"/>
              <w:right w:w="28" w:type="dxa"/>
            </w:tcMar>
          </w:tcPr>
          <w:p w:rsidR="00883FE4" w:rsidRPr="00883FE4" w:rsidRDefault="00883FE4" w:rsidP="00883FE4">
            <w:r w:rsidRPr="00883FE4">
              <w:t xml:space="preserve">Сврха споразума јесте да се обезбеди правни основ за враћање сопствених држављана, држављана трећих држава и лица без држављанства, који нерегуларно бораве на територији друге државе </w:t>
            </w:r>
          </w:p>
        </w:tc>
        <w:tc>
          <w:tcPr>
            <w:tcW w:w="430" w:type="pct"/>
            <w:gridSpan w:val="2"/>
            <w:tcBorders>
              <w:top w:val="dotted" w:sz="6" w:space="0" w:color="000000"/>
            </w:tcBorders>
            <w:tcMar>
              <w:top w:w="28" w:type="dxa"/>
              <w:left w:w="28" w:type="dxa"/>
              <w:bottom w:w="28" w:type="dxa"/>
              <w:right w:w="28" w:type="dxa"/>
            </w:tcMar>
          </w:tcPr>
          <w:p w:rsidR="00883FE4" w:rsidRPr="00883FE4" w:rsidRDefault="00883FE4" w:rsidP="00883FE4">
            <w:pPr>
              <w:jc w:val="center"/>
            </w:pPr>
          </w:p>
        </w:tc>
        <w:tc>
          <w:tcPr>
            <w:tcW w:w="24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НЕ</w:t>
            </w:r>
          </w:p>
        </w:tc>
        <w:tc>
          <w:tcPr>
            <w:tcW w:w="400" w:type="pct"/>
            <w:tcBorders>
              <w:top w:val="dotted" w:sz="6" w:space="0" w:color="000000"/>
            </w:tcBorders>
            <w:tcMar>
              <w:top w:w="28" w:type="dxa"/>
              <w:left w:w="28" w:type="dxa"/>
              <w:bottom w:w="28" w:type="dxa"/>
              <w:right w:w="28" w:type="dxa"/>
            </w:tcMar>
          </w:tcPr>
          <w:p w:rsidR="00883FE4" w:rsidRPr="00883FE4" w:rsidRDefault="00883FE4" w:rsidP="00D75708">
            <w:pPr>
              <w:jc w:val="center"/>
            </w:pPr>
            <w:r w:rsidRPr="00883FE4">
              <w:t>12. 2015.</w:t>
            </w:r>
          </w:p>
        </w:tc>
      </w:tr>
    </w:tbl>
    <w:p w:rsidR="00771ABD" w:rsidRPr="00771ABD" w:rsidRDefault="00771ABD" w:rsidP="00771ABD">
      <w:pPr>
        <w:rPr>
          <w:lang w:val="sr-Cyrl-RS"/>
        </w:rPr>
      </w:pPr>
    </w:p>
    <w:p w:rsidR="00E4399F" w:rsidRPr="00E4399F" w:rsidRDefault="00E4399F" w:rsidP="00EE7CCE">
      <w:pPr>
        <w:pStyle w:val="Heading3"/>
        <w:rPr>
          <w:lang w:val="sr-Cyrl-RS"/>
        </w:rPr>
      </w:pPr>
      <w:bookmarkStart w:id="89" w:name="_Toc410731410"/>
      <w:r w:rsidRPr="00E4399F">
        <w:t>АКТИ КОЈЕ ВЛАДА ДОНОСИ</w:t>
      </w:r>
      <w:bookmarkEnd w:id="89"/>
    </w:p>
    <w:tbl>
      <w:tblPr>
        <w:tblW w:w="5000" w:type="pct"/>
        <w:tblCellMar>
          <w:top w:w="15" w:type="dxa"/>
          <w:left w:w="15" w:type="dxa"/>
          <w:bottom w:w="15" w:type="dxa"/>
          <w:right w:w="15" w:type="dxa"/>
        </w:tblCellMar>
        <w:tblLook w:val="0000" w:firstRow="0" w:lastRow="0" w:firstColumn="0" w:lastColumn="0" w:noHBand="0" w:noVBand="0"/>
      </w:tblPr>
      <w:tblGrid>
        <w:gridCol w:w="647"/>
        <w:gridCol w:w="2885"/>
        <w:gridCol w:w="2885"/>
        <w:gridCol w:w="4798"/>
        <w:gridCol w:w="1267"/>
        <w:gridCol w:w="695"/>
        <w:gridCol w:w="1425"/>
      </w:tblGrid>
      <w:tr w:rsidR="00E4399F" w:rsidRPr="00E4399F" w:rsidTr="009F2352">
        <w:trPr>
          <w:tblHeader/>
        </w:trPr>
        <w:tc>
          <w:tcPr>
            <w:tcW w:w="221"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98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643"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Опис</w:t>
            </w:r>
          </w:p>
        </w:tc>
        <w:tc>
          <w:tcPr>
            <w:tcW w:w="434"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НПAA</w:t>
            </w:r>
          </w:p>
        </w:tc>
        <w:tc>
          <w:tcPr>
            <w:tcW w:w="48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радног аранжмана између Републике Србије и ЦЕПОЛ-а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Уговорне стране успостављају билатералну сарадњу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цени обрасца путних исправа и визе и трошковима достављања пасоша преко дипломатског или конзуларног представништва Републике Србије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44. став 2 Закона о путним исправама ("Службени гласник РС", бр. 90/2007, 116/2008, 104/2009, 76/2010, 62/2014) </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Прописује цену обрасца путних исправа и трошкове достављања наведених образаца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02. 2015.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изменама и допунама Уредбе о обавезним средствима и опреми за личну, узајамну и колективну заштиту од елементарних напогода и других несрећа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52. став 3. Закона о ванредним ситуацијама ("Службени гласник РС", бр. 111/2009, 92/2011 и 93/2012) </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Утврђује се врста и минимум средстава и опреме за спровођење личне, узајамне и колективне заштите од елементарних непогода и других несрећа, а које су дужни да набаве и држе државни органи, органи аутономних покрајина, органи јединица локалне самоуправе, привредна друштва, друга правна лица, грађани и власници стамбених зграда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о измени Споразума између Владе Републике Србије и Владе Краљевине Шпаније о међусобном признавању националних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Утврђује се Основа</w:t>
            </w:r>
            <w:r w:rsidRPr="00E4399F">
              <w:rPr>
                <w:rFonts w:cs="Arial"/>
                <w:szCs w:val="20"/>
              </w:rPr>
              <w:t xml:space="preserve"> за закључивање Споразума о измени Споразума између Владе Републике Србије и Владе Краљевине Шпаније о међусобном признавању националних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Oсновa за закључивање Споразума између Министарства унутрашњих послова Републике Србије и Министарства унутрашњих послова Републике Финске о полицијској сарадњи у спречавању и борби против криминала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Oсновa за закључивање Споразума између Министарства унутрашњих послова Републике Србије и Министарства унутрашњих послова Републике Финске о полицијској сарадњи у спречавању и борби против криминала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05. 2015.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Споразума између Владе Републике Србије и Владе Краљевине Шведске о међусобном признавању возачких дозвола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Србије и Владе Краљевине Шведске о међусобном признавању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закључивањеСпоразума између Владе Републике Србије и Владе Краљевине Холандије о међусобном признавању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закључивањеСпоразума између Владе Републике Србије и Владе Краљевине Холандије о међусобном признавању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8</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Меморандума о разумевању између Министарства унутрашњих послова Републике Србије и Министарства за јавни ред и заштиту грађана Републике Грчке о јачању сарадње у области унутрашње контроле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Меморандума о разумевању између Министарства унутрашњих послова Републике Србије и Министарства за јавни ред и заштиту грађана Републике Грчке о јачању сарадње у области унутрашње контроле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9</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Споразума између Владе Републике Србије и Владе Републике Турске о реадмисији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Србије и Владе Републике Турске о реадмисији</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10</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између Републике Србије и Украјине о реадмисији</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Републике Србије и Украјине о реадмисији</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Протокола о примени Конвенције о полицијској сарадњи у Југоисточној Европи</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Протокола о примени Конвенције о полицијској сарадњи у Југоисточној Европи</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Споразума о четвртој измени Споразума о оснивању и раду Међународног центра за развој миграционе политике (ИЦМПД)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о четвртој измени Споразума о оснивању и раду Међународног центра за развој миграционе политике (ИЦМПД)</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између Министарства унутрашњих послова Републике Србије и Савета министара Републике Албаније о међусобном признавању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Министарства унутрашњих послова Републике Србије и Савета министара Републике Албаније о међусобном признавању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о полицијској сарадњи између Републике Србије и Републике Молдавије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о полицијској сарадњи између Републике Србије и Републике Молдавије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између Владе Републике Србије и Владе Републике Тунис о коришћењу и замени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Србије и Владе Републике Тунис о коришћењу и замени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између Владе Републике Србије и Владе Уједињених Арапских Емирата о коришћењу и замени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Србије и Владе Уједињених Арапских Емирата о коришћењу и замени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између Владе Републике Србије и Владе Савезне Републике Немачке о коришћењу и замени возачких дозвола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Србије и Владе Савезне Републике Немачке о коришћењу и замени возачких дозвола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18</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Меморандума о разумевању између МУП Републике Србије и МУП Републике Ирак о сарадњи у области стручног оспособљавања и усавршавања полиције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Меморандума о разумевању између МУП Републике Србије и МУП Републике Ирак о сарадњи у области стручног оспособљавања и усавршавања полиције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19</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Споразума између Владе Републике Македоније и Републике Србије о сарадњи у заштити од природних и других катастрофа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између Владе Републике Македоније и Републике Србије о сарадњи у заштити од природних и других катастрофа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20</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rPr>
              <w:t>Закључак o утврђ</w:t>
            </w:r>
            <w:r w:rsidRPr="00E4399F">
              <w:rPr>
                <w:rFonts w:cs="Arial"/>
                <w:szCs w:val="20"/>
                <w:lang w:val="sr-Cyrl-CS"/>
              </w:rPr>
              <w:t>ивању</w:t>
            </w:r>
            <w:r w:rsidRPr="00E4399F">
              <w:rPr>
                <w:rFonts w:cs="Arial"/>
                <w:szCs w:val="20"/>
              </w:rPr>
              <w:t xml:space="preserve"> Oснов</w:t>
            </w:r>
            <w:r w:rsidRPr="00E4399F">
              <w:rPr>
                <w:rFonts w:cs="Arial"/>
                <w:szCs w:val="20"/>
                <w:lang w:val="sr-Cyrl-CS"/>
              </w:rPr>
              <w:t>е</w:t>
            </w:r>
            <w:r w:rsidRPr="00E4399F">
              <w:rPr>
                <w:rFonts w:cs="Arial"/>
                <w:szCs w:val="20"/>
              </w:rPr>
              <w:t xml:space="preserve"> за закључивање Споразума између Владе Републике Србије и Владе Црне Горе о отварању – одређивању међународног друмског граничног прелаза Гостун – Добраково</w:t>
            </w:r>
            <w:r w:rsidRPr="00E4399F">
              <w:rPr>
                <w:rFonts w:cs="Arial"/>
                <w:szCs w:val="20"/>
                <w:lang w:val="sr-Cyrl-CS"/>
              </w:rPr>
              <w:t>;</w:t>
            </w:r>
            <w:r w:rsidRPr="00E4399F">
              <w:rPr>
                <w:rFonts w:cs="Arial"/>
                <w:szCs w:val="20"/>
              </w:rPr>
              <w:t xml:space="preserve"> прелаза Шпиљани – Драченовац</w:t>
            </w:r>
            <w:r w:rsidRPr="00E4399F">
              <w:rPr>
                <w:rFonts w:cs="Arial"/>
                <w:szCs w:val="20"/>
                <w:lang w:val="sr-Cyrl-CS"/>
              </w:rPr>
              <w:t xml:space="preserve"> ; </w:t>
            </w:r>
            <w:r w:rsidRPr="00E4399F">
              <w:rPr>
                <w:rFonts w:cs="Arial"/>
                <w:szCs w:val="20"/>
              </w:rPr>
              <w:t>Јабука – Ранче, одређивању међународног железничког граничног прелаза Пријепоље (Врбница) – Бијело поље и регулисању режима пограничног саобраћаја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Споразумима се утврђују гранични прелази, њихова категоризација, инспекцијске службе и радно време прелаза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Меморандумa о јачању полицијске сарадње у борби против организованог криминала између МУП Републике Србије и МУП Републике Гватемале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Меморандумa о јачању полицијске сарадње у борби против организованог криминала између МУП Републике Србије и МУП Републике Гватемале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Протокола између Генералног секретаријата Владе Црне Горе - Канцеларије за борбу против трговине људима и Министарства унутрашњих послова Републике Србије о сарадњи у борби против трговине људима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Протокола између Генералног секретаријата Владе Црне Горе - Канцеларије за борбу против трговине људима и Министарства унутрашњих послова Републике Србије о сарадњи у борби против трговине људима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о полицијској сарадњи између Владе Републике Србије и Владе Краљевине Белгије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о полицијској сарадњи између Владе Републике Србије и Владе Краљевине Белгије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Споразума о формирању заједничких полицијских патрола Републике Србије и Републике Грчке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о формирању заједничких полицијских патрола Републике Србије и Републике Грчке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Oсновa за закључивање Протокола између Владе Републике Србије и Владе Републике Пољске о спровођењу Споразума између Републике Србије и Европске заједнице о реадмисији лица која незаконито бораве, сачињеног у Бриселу дана 18. септембра 2007. године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Oсновa за закључивање Протокола између Владе Републике Србије и Владе Републике Пољске о спровођењу Споразума између Републике Србије и Европске заједнице о реадмисији лица која незаконито бораве, сачињеног у Бриселу дана 18. септембра 2007. године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08. 2015.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Основа за закључивање Меморандума о разумевању између Министарства унутрашњих послова Републике Србије и Министарства унутрашљњих послова и јавне безбедности Републике Чиле о сарадњи на сузбијању организованог криминала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Меморандума о разумевању између Министарства унутрашњих послова Републике Србије и Министарства унутрашљњих послова и јавне безбедности Републике Чиле о сарадњи на сузбијању организованог криминала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08. 2015.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којим се утврђује Oсновa за закључивање Споразума између Владе Републике Србије и Владе Републике Словеније о сарадњи у заштити од природних и других карастрофа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Oсновa за закључивање Споразума између Владе Републике Србије и Владе Републике Словеније о сарадњи у заштити од природних и других карастрофа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08. 2015.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28</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Oсновa за закључивање Споразума између Вијећа министара Босне и Херцеговине и Влада других земаља чланица Иницијативе за превенцију и спремност у случају катастрофаза регион Југоисточне Европе - DPPI SEE о Споразуму са земљом домаћином за Секретаријат Иницијативе за превенцију и спремност у случају катастрофа за регион Југоисточне Европе - DPPI SEE</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Oсновa за закључивање Споразума између Вијећа министара Босне и Херцеговине и Влада других земаља чланица Иницијативе за превенцију и спремност у случају катастрофаза регион Југоисточне Европе - DPPI SEE о Споразуму са земљом домаћином за Секретаријат Иницијативе за превенцију и спремност у случају катастрофа за регион Југоисточне Европе - DPPI SEE</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29</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Одлука о изменама и допунама Одлуке о одређивању овлашћених и оспособљених правих лица за заштиту и спасавање у Републици Србији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17. став 3. Закона о ванредним ситуацијама ("Службени гласник РС", бр. 111/2009, 92/2011 и 93/2012) </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Одређују се привредна друштва и друга правна лица, овлашћена и оспособљена за спровођење мера заштите и спасавања у Републици Србији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30</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Oсновa за закључивање Споразума између влада држава учесница Црноморске економске сарадње (BSEC) о сарадњи у помоћи у ванредним ситуацијама и хитном реаговању на природне и катастрофе које је изазвао човек и Додатног протокола уз Споразум</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 </w:t>
            </w:r>
            <w:r w:rsidRPr="00E4399F">
              <w:rPr>
                <w:rFonts w:cs="Arial"/>
                <w:szCs w:val="20"/>
              </w:rPr>
              <w:t>Oсновa за закључивање Споразума између влада држава учесница Црноморске економске сарадње (BSEC) о сарадњи у помоћи у ванредним ситуацијама и хитном реаговању на природне и катастрофе које је изазвао човек и Додатног протокола уз Споразум</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се Oсновa за закључивање Споразума између Владе Републике Србије и Владе Руске Федерације о условима боравка, привилегијама и имунитетима Српско-руског хуманитарног цетра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w:t>
            </w:r>
            <w:r w:rsidRPr="00E4399F">
              <w:rPr>
                <w:rFonts w:cs="Arial"/>
                <w:szCs w:val="20"/>
              </w:rPr>
              <w:t>се Oсновa за закључивање Споразума између Владе Републике Србије и Владе Руске Федерације о условима боравка, привилегијама и имунитетима Српско-руског хуманитарног цетра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организацији и функционисању система осматрања, раног упозоравања, обавештавања и узбуњивања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109. став 4. Закона о ванредним ситуацијама ("Службени гласник РС", бр. 111/2009, 92/2011 и 93/2012) </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lang w:val="sr-Cyrl-CS"/>
              </w:rPr>
              <w:t xml:space="preserve">Уређује </w:t>
            </w:r>
            <w:r w:rsidRPr="00E4399F">
              <w:rPr>
                <w:rFonts w:cs="Arial"/>
                <w:szCs w:val="20"/>
              </w:rPr>
              <w:t xml:space="preserve">организацију и функционисање система осматрања, раног упозоравања, обавештавања и узбуњивања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771ABD" w:rsidP="00E4399F">
            <w:pPr>
              <w:rPr>
                <w:rFonts w:cs="Arial"/>
                <w:szCs w:val="20"/>
              </w:rPr>
            </w:pPr>
            <w:r>
              <w:rPr>
                <w:rFonts w:cs="Arial"/>
                <w:szCs w:val="20"/>
                <w:lang w:val="sr-Cyrl-RS"/>
              </w:rPr>
              <w:t>НЕ</w:t>
            </w:r>
            <w:r w:rsidR="00E4399F" w:rsidRPr="00E4399F">
              <w:rPr>
                <w:rFonts w:cs="Arial"/>
                <w:szCs w:val="20"/>
              </w:rPr>
              <w:t xml:space="preserve">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11. 2015.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Основа за закључивање споразума о размени информација и искустава у борби против транснационалног организованог криминала, трговине дрогом и повезаним кривичним делима између Канцеларије државног тужиоца Мексика и Министарства унутрашњих послова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Основа за закључивање споразума о размени информација и искустава у борби против транснационалног организованог криминала, трговине дрогом и повезаним кривичним делима између Канцеларије државног тужиоца Мексика и Министарства унутрашњих послова Републике Србије</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12. 2015.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висини накнаде за услуге које пружа Министарство унутрашњих послова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7. став 1. тачка 16а. и члан 182. став 3. Закона о полицији ("Службени гласник РС", бр. 101/2005, 63/2009 - одлука УС и 92/2011) </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висину накнаде за услуге које пружа Министарство унутрашњих послова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12. 2015. </w:t>
            </w:r>
          </w:p>
        </w:tc>
      </w:tr>
      <w:tr w:rsidR="00E4399F" w:rsidRPr="00E4399F" w:rsidTr="009F2352">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утврђује Oсновa за закључивање Споразума између Владе Републике Србије и Владе Републике Бугарске о сарадњи у заштити од природних и изазваних карастрофа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 став 1. Закона о закључивању и извршавању међународних уговора („Службени гласник РС” број 32/13) и члан 43. став 3. Закона о Влади („Службени гласник РС”, бр. 55/05, 71/05 – исправка, 101/07, 65/08, 16/11, 68/12-УС, 72/12,7/14-УС и 44/14)</w:t>
            </w:r>
          </w:p>
        </w:tc>
        <w:tc>
          <w:tcPr>
            <w:tcW w:w="16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Утврђује</w:t>
            </w:r>
            <w:r w:rsidRPr="00E4399F">
              <w:rPr>
                <w:rFonts w:cs="Arial"/>
                <w:szCs w:val="20"/>
                <w:lang w:val="sr-Cyrl-CS"/>
              </w:rPr>
              <w:t xml:space="preserve"> се</w:t>
            </w:r>
            <w:r w:rsidRPr="00E4399F">
              <w:rPr>
                <w:rFonts w:cs="Arial"/>
                <w:szCs w:val="20"/>
              </w:rPr>
              <w:t xml:space="preserve"> Oсновa за закључивање Споразума између Владе Републике Србије и Владе Републике Бугарске о сарадњи у заштити од природних и изазваних карастрофа</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90" w:name="_Toc410731411"/>
      <w:r w:rsidRPr="00E4399F">
        <w:t>ПРОПИСИ ОРГАНА ДРЖАВНЕ УПРАВЕ</w:t>
      </w:r>
      <w:bookmarkEnd w:id="90"/>
    </w:p>
    <w:tbl>
      <w:tblPr>
        <w:tblW w:w="5000" w:type="pct"/>
        <w:tblCellMar>
          <w:top w:w="15" w:type="dxa"/>
          <w:left w:w="15" w:type="dxa"/>
          <w:bottom w:w="15" w:type="dxa"/>
          <w:right w:w="15" w:type="dxa"/>
        </w:tblCellMar>
        <w:tblLook w:val="0000" w:firstRow="0" w:lastRow="0" w:firstColumn="0" w:lastColumn="0" w:noHBand="0" w:noVBand="0"/>
      </w:tblPr>
      <w:tblGrid>
        <w:gridCol w:w="730"/>
        <w:gridCol w:w="3651"/>
        <w:gridCol w:w="5274"/>
        <w:gridCol w:w="1297"/>
        <w:gridCol w:w="730"/>
        <w:gridCol w:w="1460"/>
        <w:gridCol w:w="1460"/>
      </w:tblGrid>
      <w:tr w:rsidR="00E4399F" w:rsidRPr="00E4399F" w:rsidTr="00D75708">
        <w:trPr>
          <w:tblHeader/>
        </w:trPr>
        <w:tc>
          <w:tcPr>
            <w:tcW w:w="250" w:type="pct"/>
            <w:tcBorders>
              <w:top w:val="single" w:sz="12" w:space="0" w:color="000000"/>
              <w:bottom w:val="single" w:sz="12" w:space="0" w:color="000000"/>
            </w:tcBorders>
            <w:tcMar>
              <w:top w:w="28" w:type="dxa"/>
              <w:bottom w:w="28" w:type="dxa"/>
            </w:tcMar>
            <w:vAlign w:val="center"/>
          </w:tcPr>
          <w:p w:rsidR="00E4399F" w:rsidRPr="00E4399F" w:rsidRDefault="00E4399F" w:rsidP="00D75708">
            <w:pPr>
              <w:jc w:val="center"/>
              <w:rPr>
                <w:rFonts w:cs="Arial"/>
                <w:b/>
                <w:bCs/>
                <w:szCs w:val="20"/>
              </w:rPr>
            </w:pPr>
            <w:r w:rsidRPr="00E4399F">
              <w:rPr>
                <w:rFonts w:cs="Arial"/>
                <w:b/>
                <w:bCs/>
                <w:szCs w:val="20"/>
              </w:rPr>
              <w:t>Редни број</w:t>
            </w:r>
          </w:p>
        </w:tc>
        <w:tc>
          <w:tcPr>
            <w:tcW w:w="1250" w:type="pct"/>
            <w:tcBorders>
              <w:top w:val="single" w:sz="12" w:space="0" w:color="000000"/>
              <w:bottom w:val="single" w:sz="12" w:space="0" w:color="000000"/>
            </w:tcBorders>
            <w:tcMar>
              <w:top w:w="28" w:type="dxa"/>
              <w:bottom w:w="28"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1806" w:type="pct"/>
            <w:tcBorders>
              <w:top w:val="single" w:sz="12" w:space="0" w:color="000000"/>
              <w:bottom w:val="single" w:sz="12" w:space="0" w:color="000000"/>
            </w:tcBorders>
            <w:tcMar>
              <w:top w:w="28" w:type="dxa"/>
              <w:bottom w:w="28" w:type="dxa"/>
            </w:tcMar>
            <w:vAlign w:val="center"/>
          </w:tcPr>
          <w:p w:rsidR="00E4399F" w:rsidRPr="00E4399F" w:rsidRDefault="00E4399F" w:rsidP="00E4399F">
            <w:pPr>
              <w:rPr>
                <w:rFonts w:cs="Arial"/>
                <w:b/>
                <w:bCs/>
                <w:szCs w:val="20"/>
              </w:rPr>
            </w:pPr>
            <w:r w:rsidRPr="00E4399F">
              <w:rPr>
                <w:rFonts w:cs="Arial"/>
                <w:b/>
                <w:bCs/>
                <w:szCs w:val="20"/>
              </w:rPr>
              <w:t>Правни основ</w:t>
            </w:r>
          </w:p>
        </w:tc>
        <w:tc>
          <w:tcPr>
            <w:tcW w:w="444" w:type="pct"/>
            <w:tcBorders>
              <w:top w:val="single" w:sz="12" w:space="0" w:color="000000"/>
              <w:bottom w:val="single" w:sz="12" w:space="0" w:color="000000"/>
            </w:tcBorders>
            <w:tcMar>
              <w:top w:w="28" w:type="dxa"/>
              <w:bottom w:w="28" w:type="dxa"/>
            </w:tcMar>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tcMar>
              <w:top w:w="28" w:type="dxa"/>
              <w:bottom w:w="28" w:type="dxa"/>
            </w:tcMar>
            <w:vAlign w:val="center"/>
          </w:tcPr>
          <w:p w:rsidR="00E4399F" w:rsidRPr="00E4399F" w:rsidRDefault="00E4399F" w:rsidP="00D75708">
            <w:pPr>
              <w:jc w:val="cente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tcMar>
              <w:top w:w="28" w:type="dxa"/>
              <w:bottom w:w="28" w:type="dxa"/>
            </w:tcMar>
            <w:vAlign w:val="center"/>
          </w:tcPr>
          <w:p w:rsidR="00E4399F" w:rsidRPr="00E4399F" w:rsidRDefault="00E4399F" w:rsidP="00D75708">
            <w:pPr>
              <w:jc w:val="center"/>
              <w:rPr>
                <w:rFonts w:cs="Arial"/>
                <w:b/>
                <w:bCs/>
                <w:szCs w:val="20"/>
              </w:rPr>
            </w:pPr>
            <w:r w:rsidRPr="00E4399F">
              <w:rPr>
                <w:rFonts w:cs="Arial"/>
                <w:b/>
                <w:bCs/>
                <w:szCs w:val="20"/>
              </w:rPr>
              <w:t>Рок доношења (месец)</w:t>
            </w:r>
          </w:p>
        </w:tc>
        <w:tc>
          <w:tcPr>
            <w:tcW w:w="500" w:type="pct"/>
            <w:tcBorders>
              <w:top w:val="single" w:sz="12" w:space="0" w:color="000000"/>
              <w:bottom w:val="single" w:sz="12" w:space="0" w:color="000000"/>
            </w:tcBorders>
            <w:tcMar>
              <w:top w:w="28" w:type="dxa"/>
              <w:bottom w:w="28" w:type="dxa"/>
            </w:tcMar>
            <w:vAlign w:val="center"/>
          </w:tcPr>
          <w:p w:rsidR="00E4399F" w:rsidRPr="00E4399F" w:rsidRDefault="00E4399F" w:rsidP="00D75708">
            <w:pPr>
              <w:jc w:val="center"/>
              <w:rPr>
                <w:rFonts w:cs="Arial"/>
                <w:b/>
                <w:bCs/>
                <w:szCs w:val="20"/>
              </w:rPr>
            </w:pPr>
            <w:r w:rsidRPr="00E4399F">
              <w:rPr>
                <w:rFonts w:cs="Arial"/>
                <w:b/>
                <w:bCs/>
                <w:szCs w:val="20"/>
              </w:rPr>
              <w:t>Прописан крајњи рок</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путним исправама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15 став 3. и члан 24. став 2. Закона о путним исправама ("Службени гласник РС", бр. 90/2007, 116/2008, 104/2009, 76/2010, 62/2014)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02. 2015.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lang w:val="sr-Cyrl-CS"/>
              </w:rPr>
              <w:t>Н</w:t>
            </w:r>
            <w:r w:rsidRPr="00E4399F">
              <w:rPr>
                <w:rFonts w:cs="Arial"/>
                <w:szCs w:val="20"/>
              </w:rPr>
              <w:t>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обрасцима пасоша, дипломатског пасоша и службеног пасоша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24. став 2. Закона о путним исправама ("Службени гласник РС", бр. 90/2007, 116/2008, 104/2009, 76/2010, 62/2014)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02. 2015.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lang w:val="sr-Cyrl-CS"/>
              </w:rPr>
              <w:t>Н</w:t>
            </w:r>
            <w:r w:rsidRPr="00E4399F">
              <w:rPr>
                <w:rFonts w:cs="Arial"/>
                <w:szCs w:val="20"/>
              </w:rPr>
              <w:t>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Упутство за вођење евиденција у станицама и другим јединицама полиције и програма за вођење евиденција у електронском облику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193. став 2. тачка 16. Закона о полицији ("Службени гласник РС", бр. 101/2005, 63/2009 - одлука УС и 92/2011)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03. 2015.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lang w:val="sr-Cyrl-CS"/>
              </w:rPr>
              <w:t>Н</w:t>
            </w:r>
            <w:r w:rsidRPr="00E4399F">
              <w:rPr>
                <w:rFonts w:cs="Arial"/>
                <w:szCs w:val="20"/>
              </w:rPr>
              <w:t>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поступку обавештавања и начину размене података са другим земљама које могу бити захвећене удесом са прекограничним ефектом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77. став 5. Закона о ванредним ситуацијама ("Службени гласник РС", бр. 111/2009, 92/2011 и 93/2012)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9F43CB" w:rsidP="00D75708">
            <w:pPr>
              <w:jc w:val="center"/>
              <w:rPr>
                <w:rFonts w:cs="Arial"/>
                <w:szCs w:val="20"/>
              </w:rPr>
            </w:pPr>
            <w:r>
              <w:rPr>
                <w:rFonts w:cs="Arial"/>
                <w:szCs w:val="20"/>
                <w:lang w:val="sr-Cyrl-RS"/>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03. 2015.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06. 2010.</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стручном оспособљавању и усавршавању у Министарству унутрашњих послова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153. став 2. тачка 2. и 5. Закона о полицији ("Службени гласник РС", бр. 101/2005, 63/2009 - одлука УС и 92/2011)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06. 2015.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lang w:val="sr-Cyrl-CS"/>
              </w:rPr>
              <w:t>Н</w:t>
            </w:r>
            <w:r w:rsidRPr="00E4399F">
              <w:rPr>
                <w:rFonts w:cs="Arial"/>
                <w:szCs w:val="20"/>
              </w:rPr>
              <w:t>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техничком прегледу возила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254. став 4, члан 255. став 9. и члан 256. став 1. Закона о безбедности саобраћаја на путевима ("Службени гласник РС", бр. 41/2009, 53/2010, 101/2011, 32/2013 - одлука УС и 55/2014)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ДА</w:t>
            </w:r>
          </w:p>
        </w:tc>
        <w:tc>
          <w:tcPr>
            <w:tcW w:w="0" w:type="auto"/>
            <w:tcBorders>
              <w:top w:val="dotted" w:sz="6" w:space="0" w:color="000000"/>
            </w:tcBorders>
            <w:tcMar>
              <w:top w:w="28" w:type="dxa"/>
              <w:left w:w="75" w:type="dxa"/>
              <w:bottom w:w="28" w:type="dxa"/>
              <w:right w:w="75" w:type="dxa"/>
            </w:tcMar>
          </w:tcPr>
          <w:p w:rsidR="00E4399F" w:rsidRPr="00E4399F" w:rsidRDefault="009F43CB" w:rsidP="00D75708">
            <w:pPr>
              <w:jc w:val="center"/>
              <w:rPr>
                <w:rFonts w:cs="Arial"/>
                <w:szCs w:val="20"/>
              </w:rPr>
            </w:pPr>
            <w:r>
              <w:rPr>
                <w:rFonts w:cs="Arial"/>
                <w:szCs w:val="20"/>
                <w:lang w:val="sr-Cyrl-RS"/>
              </w:rPr>
              <w:t>10</w:t>
            </w:r>
            <w:r w:rsidR="00E4399F" w:rsidRPr="00E4399F">
              <w:rPr>
                <w:rFonts w:cs="Arial"/>
                <w:szCs w:val="20"/>
              </w:rPr>
              <w:t>.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12. 2009.</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7</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садржају и начину вођења евиденција о испуњености услова за учешће у саобраћају на путу возила и возача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297. став 2. Закона о безбедности саобраћаја на путевима ("Службени гласник РС", бр. 41/2009, 53/2010, 101/2011, 32/2013 - одлука УС и 55/2014)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06. 2015.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12. 2009.</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8</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начину одржавања склоништа и прилагођавања комуналних, саобраћајних и других подземних објеката за склапање становништва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63. став 4. Закона о ванредним ситуацијама ("Службени гласник РС", бр. 111/2009, 92/2011 и 93/2012)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09. 2015.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lang w:val="sr-Cyrl-CS"/>
              </w:rPr>
              <w:t>Н</w:t>
            </w:r>
            <w:r w:rsidRPr="00E4399F">
              <w:rPr>
                <w:rFonts w:cs="Arial"/>
                <w:szCs w:val="20"/>
              </w:rPr>
              <w:t>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9</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процедурама рада Националног центра 112 и оперативног центра 112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105. став 5. Закона о ванредним ситуацијама ("Службени гласник РС", бр. 111/2009, 92/2011 и 93/2012)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12. 2015.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06. 2010.</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10</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услугама исхране и смештаја у Министарству унутрашњих послова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7. став 1. тачка 16а и члан 193. став 2. тачка 23. Закона о полицији("Службени гласник РС", бр. 101/2005, 63/2009 - одлука УС и 92/2011)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12. 2015.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није предвиђен</w:t>
            </w:r>
          </w:p>
        </w:tc>
      </w:tr>
      <w:tr w:rsidR="00E4399F" w:rsidRPr="00E4399F" w:rsidTr="00D75708">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11</w:t>
            </w:r>
          </w:p>
        </w:tc>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Правилник о врстама услуга чијим пружањем Министарство унутрашњих послова може да остварује допунска средства </w:t>
            </w:r>
          </w:p>
        </w:tc>
        <w:tc>
          <w:tcPr>
            <w:tcW w:w="1806"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t xml:space="preserve">Члан 193. став 2. тачка 23. Закона о полицији("Службени гласник РС", бр. 101/2005, 63/2009 - одлука УС и 92/2011) </w:t>
            </w:r>
          </w:p>
        </w:tc>
        <w:tc>
          <w:tcPr>
            <w:tcW w:w="444" w:type="pct"/>
            <w:tcBorders>
              <w:top w:val="dotted" w:sz="6" w:space="0" w:color="000000"/>
            </w:tcBorders>
            <w:tcMar>
              <w:top w:w="28" w:type="dxa"/>
              <w:left w:w="75" w:type="dxa"/>
              <w:bottom w:w="28"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НЕ</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12. 2015.</w:t>
            </w:r>
          </w:p>
        </w:tc>
        <w:tc>
          <w:tcPr>
            <w:tcW w:w="0" w:type="auto"/>
            <w:tcBorders>
              <w:top w:val="dotted" w:sz="6" w:space="0" w:color="000000"/>
            </w:tcBorders>
            <w:tcMar>
              <w:top w:w="28" w:type="dxa"/>
              <w:left w:w="75" w:type="dxa"/>
              <w:bottom w:w="28" w:type="dxa"/>
              <w:right w:w="75" w:type="dxa"/>
            </w:tcMar>
          </w:tcPr>
          <w:p w:rsidR="00E4399F" w:rsidRPr="00E4399F" w:rsidRDefault="00E4399F" w:rsidP="00D75708">
            <w:pPr>
              <w:jc w:val="center"/>
              <w:rPr>
                <w:rFonts w:cs="Arial"/>
                <w:szCs w:val="20"/>
              </w:rPr>
            </w:pPr>
            <w:r w:rsidRPr="00E4399F">
              <w:rPr>
                <w:rFonts w:cs="Arial"/>
                <w:szCs w:val="20"/>
              </w:rPr>
              <w:t>није предвиђен</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91" w:name="_Toc410731412"/>
      <w:r w:rsidRPr="00E4399F">
        <w:t>ПРОГРАМИ/ПРОЈЕКТИ ОРГАНА ДРЖАВНЕ УПРАВЕ (РЕЗУЛТАТИ)</w:t>
      </w:r>
      <w:bookmarkEnd w:id="91"/>
    </w:p>
    <w:tbl>
      <w:tblPr>
        <w:tblW w:w="5000" w:type="pct"/>
        <w:tblLayout w:type="fixed"/>
        <w:tblCellMar>
          <w:top w:w="15" w:type="dxa"/>
          <w:left w:w="15" w:type="dxa"/>
          <w:bottom w:w="15" w:type="dxa"/>
          <w:right w:w="15" w:type="dxa"/>
        </w:tblCellMar>
        <w:tblLook w:val="0000" w:firstRow="0" w:lastRow="0" w:firstColumn="0" w:lastColumn="0" w:noHBand="0" w:noVBand="0"/>
      </w:tblPr>
      <w:tblGrid>
        <w:gridCol w:w="857"/>
        <w:gridCol w:w="2844"/>
        <w:gridCol w:w="1559"/>
        <w:gridCol w:w="1422"/>
        <w:gridCol w:w="2833"/>
        <w:gridCol w:w="5087"/>
      </w:tblGrid>
      <w:tr w:rsidR="00E4399F" w:rsidRPr="00E4399F" w:rsidTr="00CC4F49">
        <w:trPr>
          <w:tblHeader/>
        </w:trPr>
        <w:tc>
          <w:tcPr>
            <w:tcW w:w="293"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974"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534"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487"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7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4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Безбедно друштво </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970" w:type="pct"/>
            <w:tcBorders>
              <w:top w:val="dotted" w:sz="6" w:space="0" w:color="000000"/>
            </w:tcBorders>
            <w:tcMar>
              <w:top w:w="75" w:type="dxa"/>
              <w:left w:w="75" w:type="dxa"/>
              <w:bottom w:w="75" w:type="dxa"/>
              <w:right w:w="75" w:type="dxa"/>
            </w:tcMar>
          </w:tcPr>
          <w:p w:rsidR="009F2352" w:rsidRPr="00CC4F49" w:rsidRDefault="00CC4F49" w:rsidP="009F2352">
            <w:pPr>
              <w:rPr>
                <w:rFonts w:cs="Arial"/>
                <w:szCs w:val="20"/>
                <w:lang w:val="sr-Cyrl-RS"/>
              </w:rPr>
            </w:pPr>
            <w:r>
              <w:rPr>
                <w:rFonts w:cs="Arial"/>
                <w:szCs w:val="20"/>
              </w:rPr>
              <w:t xml:space="preserve">01 </w:t>
            </w:r>
            <w:r>
              <w:rPr>
                <w:rFonts w:cs="Arial"/>
                <w:szCs w:val="20"/>
              </w:rPr>
              <w:tab/>
              <w:t>63.478.384.770 RSD</w:t>
            </w:r>
          </w:p>
          <w:p w:rsidR="00E4399F" w:rsidRPr="00CC4F49" w:rsidRDefault="00CC4F49" w:rsidP="009F2352">
            <w:pPr>
              <w:rPr>
                <w:rFonts w:cs="Arial"/>
                <w:szCs w:val="20"/>
                <w:lang w:val="sr-Cyrl-RS"/>
              </w:rPr>
            </w:pPr>
            <w:r>
              <w:rPr>
                <w:rFonts w:cs="Arial"/>
                <w:szCs w:val="20"/>
              </w:rPr>
              <w:t xml:space="preserve">06 </w:t>
            </w:r>
            <w:r>
              <w:rPr>
                <w:rFonts w:cs="Arial"/>
                <w:szCs w:val="20"/>
              </w:rPr>
              <w:tab/>
              <w:t>345.840.000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Висок степен поверења грађана у рад Министарства као резултат ефикасног система очувања јавног реда и мира и заштите државне границе, друштва, грађана и имовине од свих облика угрожавања и безбедности саобраћаја, уз унапређене материјално-техничке капацитете и развој људских ресурса и стварене нормативно-правне претпоставке за ефикасније спровођење активности из надлежности Министарства у складу са стандардима ЕУ </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2012 - Реформа полиције и управљање миграцијама Компонента 1 - Модеран концепт управљања људским ресурсима у Министарству унутрашњих послова, Компонента 2 - Даљи развој и имплементација механизама са свеобухватно и конзистентно праћење легалних миграција у Републици Србији</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CC4F49" w:rsidRPr="00CC4F49" w:rsidRDefault="00CC4F49" w:rsidP="00CC4F49">
            <w:pPr>
              <w:rPr>
                <w:rFonts w:cs="Arial"/>
                <w:szCs w:val="20"/>
              </w:rPr>
            </w:pPr>
            <w:r w:rsidRPr="00CC4F49">
              <w:rPr>
                <w:rFonts w:cs="Arial"/>
                <w:szCs w:val="20"/>
              </w:rPr>
              <w:tab/>
            </w:r>
            <w:r w:rsidRPr="00CC4F49">
              <w:rPr>
                <w:rFonts w:cs="Arial"/>
                <w:szCs w:val="20"/>
              </w:rPr>
              <w:tab/>
            </w:r>
          </w:p>
          <w:p w:rsidR="00E4399F" w:rsidRPr="00CC4F49" w:rsidRDefault="00CC4F49" w:rsidP="00CC4F49">
            <w:pPr>
              <w:rPr>
                <w:rFonts w:cs="Arial"/>
                <w:szCs w:val="20"/>
                <w:lang w:val="sr-Cyrl-RS"/>
              </w:rPr>
            </w:pPr>
            <w:r>
              <w:rPr>
                <w:rFonts w:cs="Arial"/>
                <w:szCs w:val="20"/>
              </w:rPr>
              <w:t xml:space="preserve">01 </w:t>
            </w:r>
            <w:r>
              <w:rPr>
                <w:rFonts w:cs="Arial"/>
                <w:szCs w:val="20"/>
              </w:rPr>
              <w:tab/>
              <w:t>15.840.000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Компонента 1: усвојен и имплементиран потребан законодавни оквир и процедуре за функционисање модерног система управљања људским ресурсима, реорганизоване модерне јединице за управљање људским ресурсима, успостављене модерне процедуре и пракса управљања људским ресурсима промовисане и имплементиране кроз Министарство и Дирекцију полицију и др. Компонента 2: припремљен је нови национални систем за издавање виза у складу са најбољом праксом ЕУ, централна база података o странцима је у употреби за потребе МУП и МСП, службеници дипломатско-конзуларних представништва и граничне полиције користе нове ИТ вештине и стечено знање, као и методе координације како би открили потенцијалне илегалне мигранте, фалсификована документа и злоупотребу радних дозвола, систем за мониторинг странаца којима је издат налог за напуштање територије је успостављен. </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1.ПК.2</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Сектор унутрашњих послова - Твининг пројекат - Борба против организованог криминала (трговина људима, трговина дрогама, незаконита трговина оружјем, финансијске истраге) и набавка опреме (лабораторија)</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06 </w:t>
            </w:r>
            <w:r>
              <w:tab/>
              <w:t>207.840.000 RSD</w:t>
            </w:r>
            <w:r>
              <w:rPr>
                <w:lang w:val="sr-Cyrl-RS"/>
              </w:rPr>
              <w:br/>
            </w:r>
            <w:r>
              <w:t xml:space="preserve">01 </w:t>
            </w:r>
            <w:r>
              <w:tab/>
              <w:t>29.376.000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Унапређени капацитети Управе криминалистичке полиције и Републичког јавног тужилаштва у истрагама и гоњењу организованог криминала који се односи на трговину људима, незакониту трговину оружјем, трговину дрогама, финансијске истраге</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 xml:space="preserve">одигнута свест у вези са трговином људима и борби против незаконите трговине оружјем. </w:t>
            </w:r>
            <w:r w:rsidRPr="00E4399F">
              <w:rPr>
                <w:rFonts w:cs="Arial"/>
                <w:szCs w:val="20"/>
                <w:lang w:val="sr-Cyrl-CS"/>
              </w:rPr>
              <w:t>п</w:t>
            </w:r>
            <w:r w:rsidRPr="00E4399F">
              <w:rPr>
                <w:rFonts w:cs="Arial"/>
                <w:szCs w:val="20"/>
              </w:rPr>
              <w:t>остојећи законски оквир комплетиран и унапређен покривајћи све аспекте трговине људима (у вези са српским жртвама и другима који транзитирају кроз Србију), и унапређена законска основа / стандарди који покривају нове области у трговини дрогама</w:t>
            </w:r>
            <w:r w:rsidRPr="00E4399F">
              <w:rPr>
                <w:rFonts w:cs="Arial"/>
                <w:szCs w:val="20"/>
                <w:lang w:val="sr-Cyrl-CS"/>
              </w:rPr>
              <w:t>;</w:t>
            </w:r>
            <w:r w:rsidRPr="00E4399F">
              <w:rPr>
                <w:rFonts w:cs="Arial"/>
                <w:szCs w:val="20"/>
              </w:rPr>
              <w:t xml:space="preserve"> </w:t>
            </w:r>
            <w:r w:rsidRPr="00E4399F">
              <w:rPr>
                <w:rFonts w:cs="Arial"/>
                <w:szCs w:val="20"/>
                <w:lang w:val="sr-Cyrl-CS"/>
              </w:rPr>
              <w:t>у</w:t>
            </w:r>
            <w:r w:rsidRPr="00E4399F">
              <w:rPr>
                <w:rFonts w:cs="Arial"/>
                <w:szCs w:val="20"/>
              </w:rPr>
              <w:t>напређена међународна сарадња и координација у борби против трговине људима, незаконите трговине оружјем, трговине дрогама, финансијским истрагама</w:t>
            </w:r>
            <w:r w:rsidRPr="00E4399F">
              <w:rPr>
                <w:rFonts w:cs="Arial"/>
                <w:szCs w:val="20"/>
                <w:lang w:val="sr-Cyrl-CS"/>
              </w:rPr>
              <w:t>;</w:t>
            </w:r>
            <w:r w:rsidRPr="00E4399F">
              <w:rPr>
                <w:rFonts w:cs="Arial"/>
                <w:szCs w:val="20"/>
              </w:rPr>
              <w:t xml:space="preserve"> </w:t>
            </w:r>
            <w:r w:rsidRPr="00E4399F">
              <w:rPr>
                <w:rFonts w:cs="Arial"/>
                <w:szCs w:val="20"/>
                <w:lang w:val="sr-Cyrl-CS"/>
              </w:rPr>
              <w:t>а</w:t>
            </w:r>
            <w:r w:rsidRPr="00E4399F">
              <w:rPr>
                <w:rFonts w:cs="Arial"/>
                <w:szCs w:val="20"/>
              </w:rPr>
              <w:t xml:space="preserve">нализирани / мапирани постојећи капацитети и развијена мапа пута за акредитацију лабораторије у складу са стандардима ЕУ. </w:t>
            </w:r>
            <w:r w:rsidRPr="00E4399F">
              <w:rPr>
                <w:rFonts w:cs="Arial"/>
                <w:szCs w:val="20"/>
                <w:lang w:val="sr-Cyrl-CS"/>
              </w:rPr>
              <w:t xml:space="preserve">едуковани </w:t>
            </w:r>
            <w:r w:rsidRPr="00E4399F">
              <w:rPr>
                <w:rFonts w:cs="Arial"/>
                <w:szCs w:val="20"/>
              </w:rPr>
              <w:t>службеници у физичко – хемијским лабораторијама (за анализу: дрога, експлозива и трагова ватре, трагова микро влакана и микро-маркирања боја) и токсиколошким лабораторијама и достигнута неопходна искустава за рад са ЕУ стандардима</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 xml:space="preserve">роцес акредитације започет: валидиране методе анализе које ће бити примењене у физичко – хемијским лабораторијама (за анализу: дрога, експлозива и трагова ватре, трагова микро влакана и микро-маркирања боја) и токсиколошким лабораторијама. </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1.ПК.3</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Јадрански програм прекограничне сарадње - ХОЛИСТИК</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CC4F49" w:rsidRDefault="00CC4F49" w:rsidP="00E4399F">
            <w:pPr>
              <w:rPr>
                <w:rFonts w:cs="Arial"/>
                <w:szCs w:val="20"/>
                <w:lang w:val="sr-Cyrl-RS"/>
              </w:rPr>
            </w:pPr>
            <w:r>
              <w:rPr>
                <w:rFonts w:cs="Arial"/>
                <w:szCs w:val="20"/>
              </w:rPr>
              <w:t xml:space="preserve">01 </w:t>
            </w:r>
            <w:r>
              <w:rPr>
                <w:rFonts w:cs="Arial"/>
                <w:szCs w:val="20"/>
              </w:rPr>
              <w:tab/>
              <w:t>37.301.000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Развијање заједничких процедура и смерница за: политику и институционално унапређење за спровођење одрживих механизама противпожарне превенције и заштите, територијалну анализу сет-ап технологије за безбедност од пожара, одрживо управљање шумским пожарима, са циљем смањења истих, превенцију и борбу против пожара, нарочито прекограничних, установљена статичка и динамичка база података о територијалним, методолошким и социолошким карактеристикама које се односе на политику заштите од пожара, развијен систем праћења након пожара и метода процене штете, усаглашени подаци и мапе за ризике од пожара, оспособљено особље за коришћење савремене информационе технологије за превенцију и борбу против пожара, основана мрежа научних и истраживачких капацитета са програмима за превенцију и заштиту, примена ГИС технологија за превенцију и борбу против пожара, развијен и испробан модел праћења и надзора интегрисаним системом за рано упозорење, развијени и испробани модели за рано упозорење ризика од пожара. </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1.ПК.4</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Прекогранична сарадња Румунија-Србија 2013 - „Јачање заједничког управљања у ванредним ситуацијама у пограничној области Румунија - Република Србија”</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rPr>
                <w:lang w:val="sr-Cyrl-RS"/>
              </w:rPr>
              <w:t xml:space="preserve">01 </w:t>
            </w:r>
            <w:r>
              <w:rPr>
                <w:lang w:val="sr-Cyrl-RS"/>
              </w:rPr>
              <w:tab/>
              <w:t>71.117.000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 Имплементиран интегрисани информациони систем</w:t>
            </w:r>
            <w:r w:rsidRPr="00E4399F">
              <w:rPr>
                <w:rFonts w:cs="Arial"/>
                <w:szCs w:val="20"/>
                <w:lang w:val="sr-Cyrl-CS"/>
              </w:rPr>
              <w:t>; и</w:t>
            </w:r>
            <w:r w:rsidRPr="00E4399F">
              <w:rPr>
                <w:rFonts w:cs="Arial"/>
                <w:szCs w:val="20"/>
              </w:rPr>
              <w:t>зрада водича за ванредне ситуације</w:t>
            </w:r>
            <w:r w:rsidRPr="00E4399F">
              <w:rPr>
                <w:rFonts w:cs="Arial"/>
                <w:szCs w:val="20"/>
                <w:lang w:val="sr-Cyrl-CS"/>
              </w:rPr>
              <w:t>;</w:t>
            </w:r>
            <w:r w:rsidRPr="00E4399F">
              <w:rPr>
                <w:rFonts w:cs="Arial"/>
                <w:szCs w:val="20"/>
              </w:rPr>
              <w:t xml:space="preserve"> </w:t>
            </w:r>
            <w:r w:rsidRPr="00E4399F">
              <w:rPr>
                <w:rFonts w:cs="Arial"/>
                <w:szCs w:val="20"/>
                <w:lang w:val="sr-Cyrl-CS"/>
              </w:rPr>
              <w:t>н</w:t>
            </w:r>
            <w:r w:rsidRPr="00E4399F">
              <w:rPr>
                <w:rFonts w:cs="Arial"/>
                <w:szCs w:val="20"/>
              </w:rPr>
              <w:t>абавка опремe за ванредне ситуације</w:t>
            </w:r>
            <w:r w:rsidRPr="00E4399F">
              <w:rPr>
                <w:rFonts w:cs="Arial"/>
                <w:szCs w:val="20"/>
                <w:lang w:val="sr-Cyrl-CS"/>
              </w:rPr>
              <w:t>;о</w:t>
            </w:r>
            <w:r w:rsidRPr="00E4399F">
              <w:rPr>
                <w:rFonts w:cs="Arial"/>
                <w:szCs w:val="20"/>
              </w:rPr>
              <w:t>држана конференција за штампу</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1.ПК.5</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Прекогранична сарадња Румунија-Србија 2013 - „Заједничко управљање ванредним ситуацијама у Карансебеш - Јужно Банатском округу”</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rPr>
                <w:lang w:val="sr-Cyrl-RS"/>
              </w:rPr>
              <w:t xml:space="preserve">01 </w:t>
            </w:r>
            <w:r>
              <w:rPr>
                <w:lang w:val="sr-Cyrl-RS"/>
              </w:rPr>
              <w:tab/>
              <w:t>72.535.000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Развој и спровођење информационог система</w:t>
            </w:r>
            <w:r w:rsidRPr="00E4399F">
              <w:rPr>
                <w:rFonts w:cs="Arial"/>
                <w:szCs w:val="20"/>
                <w:lang w:val="sr-Cyrl-CS"/>
              </w:rPr>
              <w:t>;р</w:t>
            </w:r>
            <w:r w:rsidRPr="00E4399F">
              <w:rPr>
                <w:rFonts w:cs="Arial"/>
                <w:szCs w:val="20"/>
              </w:rPr>
              <w:t>азвој инфраструктуре за праћење и реаговање</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рипрема и спровођење радионица</w:t>
            </w:r>
            <w:r w:rsidRPr="00E4399F">
              <w:rPr>
                <w:rFonts w:cs="Arial"/>
                <w:szCs w:val="20"/>
                <w:lang w:val="sr-Cyrl-CS"/>
              </w:rPr>
              <w:t>;и</w:t>
            </w:r>
            <w:r w:rsidRPr="00E4399F">
              <w:rPr>
                <w:rFonts w:cs="Arial"/>
                <w:szCs w:val="20"/>
              </w:rPr>
              <w:t>нформисање и видљивост везано за пројекат</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раћење и евалуација пројекта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1.ПК.6</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Прекогранична сарадња Бугарска-Србија 2009-„ForensicBulSer 2011-Јачање форензичких капацитета у домену организоване прекограничне превенције криминала”</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rPr>
                <w:lang w:val="sr-Cyrl-RS"/>
              </w:rPr>
              <w:t xml:space="preserve">01 </w:t>
            </w:r>
            <w:r>
              <w:rPr>
                <w:lang w:val="sr-Cyrl-RS"/>
              </w:rPr>
              <w:tab/>
              <w:t>300.000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Набавка нових уређаја највише класе форензичке опреме; напредан ниво образовања који су криминалистички техничари постигли по питању узроковања микро трагова на месту злочина; форензички експерти ће бити оснажени новим аналитичким техникама, а то ће бити доказано сертификатима о обучености за рад на новој опреми</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1.ПК.7</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Програм прекограничне сарадње Хрватска - Србија „UXO“ – „Јачање капацитета српских и хрватских власти одговорних за управљање неексплодираним убојитим средствима и минама“ </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CC4F49" w:rsidRPr="00CC4F49" w:rsidRDefault="00CC4F49" w:rsidP="00CC4F49">
            <w:pPr>
              <w:rPr>
                <w:rFonts w:cs="Arial"/>
                <w:szCs w:val="20"/>
                <w:lang w:val="sr-Cyrl-RS"/>
              </w:rPr>
            </w:pPr>
            <w:r>
              <w:rPr>
                <w:rFonts w:cs="Arial"/>
                <w:szCs w:val="20"/>
              </w:rPr>
              <w:t xml:space="preserve">06 </w:t>
            </w:r>
            <w:r>
              <w:rPr>
                <w:rFonts w:cs="Arial"/>
                <w:szCs w:val="20"/>
              </w:rPr>
              <w:tab/>
              <w:t>108.000.000 RSD</w:t>
            </w:r>
          </w:p>
          <w:p w:rsidR="00E4399F" w:rsidRPr="00CC4F49" w:rsidRDefault="00CC4F49" w:rsidP="00CC4F49">
            <w:pPr>
              <w:rPr>
                <w:rFonts w:cs="Arial"/>
                <w:szCs w:val="20"/>
                <w:lang w:val="sr-Cyrl-RS"/>
              </w:rPr>
            </w:pPr>
            <w:r>
              <w:rPr>
                <w:rFonts w:cs="Arial"/>
                <w:szCs w:val="20"/>
              </w:rPr>
              <w:t xml:space="preserve">01 </w:t>
            </w:r>
            <w:r>
              <w:rPr>
                <w:rFonts w:cs="Arial"/>
                <w:szCs w:val="20"/>
              </w:rPr>
              <w:tab/>
              <w:t>22.871.000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Ојачани капацитети укључених институција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1.ПК.8</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ИПА 2013 - Програм прекограничне сарадње Србија - Босна и Херцеговина „Заједничке активности на праћењу и сузбијању шумских пожара у Западној Србији“ </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CC4F49" w:rsidRPr="00CC4F49" w:rsidRDefault="00CC4F49" w:rsidP="00CC4F49">
            <w:pPr>
              <w:rPr>
                <w:rFonts w:cs="Arial"/>
                <w:szCs w:val="20"/>
                <w:lang w:val="sr-Cyrl-RS"/>
              </w:rPr>
            </w:pPr>
            <w:r>
              <w:rPr>
                <w:rFonts w:cs="Arial"/>
                <w:szCs w:val="20"/>
              </w:rPr>
              <w:t xml:space="preserve">06 </w:t>
            </w:r>
            <w:r>
              <w:rPr>
                <w:rFonts w:cs="Arial"/>
                <w:szCs w:val="20"/>
              </w:rPr>
              <w:tab/>
              <w:t>30.000.000 RSD</w:t>
            </w:r>
          </w:p>
          <w:p w:rsidR="00E4399F" w:rsidRPr="00CC4F49" w:rsidRDefault="00CC4F49" w:rsidP="00CC4F49">
            <w:pPr>
              <w:rPr>
                <w:rFonts w:cs="Arial"/>
                <w:szCs w:val="20"/>
                <w:lang w:val="sr-Cyrl-RS"/>
              </w:rPr>
            </w:pPr>
            <w:r>
              <w:rPr>
                <w:rFonts w:cs="Arial"/>
                <w:szCs w:val="20"/>
              </w:rPr>
              <w:t xml:space="preserve">01 </w:t>
            </w:r>
            <w:r>
              <w:rPr>
                <w:rFonts w:cs="Arial"/>
                <w:szCs w:val="20"/>
              </w:rPr>
              <w:tab/>
              <w:t>6.336.000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Ојачани капацитети обе институције за брзо уочавање и реаговање у случају шумског пожара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1.ПК.9</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Капитални пројекат - Набавка потребне опреме (патролних возила) у циљу проширења материјално техничких капацитета неопходних за рад полиције</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CC4F49" w:rsidRDefault="00CC4F49" w:rsidP="00CC4F49">
            <w:pPr>
              <w:spacing w:after="200" w:line="276" w:lineRule="auto"/>
              <w:rPr>
                <w:rFonts w:asciiTheme="minorHAnsi" w:hAnsiTheme="minorHAnsi"/>
                <w:sz w:val="22"/>
                <w:lang w:val="sr-Cyrl-RS"/>
              </w:rPr>
            </w:pPr>
            <w:r w:rsidRPr="00CC4F49">
              <w:rPr>
                <w:rFonts w:asciiTheme="minorHAnsi" w:hAnsiTheme="minorHAnsi"/>
                <w:sz w:val="22"/>
              </w:rPr>
              <w:t xml:space="preserve">01 </w:t>
            </w:r>
            <w:r w:rsidRPr="00CC4F49">
              <w:rPr>
                <w:rFonts w:asciiTheme="minorHAnsi" w:hAnsiTheme="minorHAnsi"/>
                <w:sz w:val="22"/>
              </w:rPr>
              <w:tab/>
              <w:t>30.000.000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Осавремењивање возног парка Министарства патролним возилима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1.ПК.10</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Капитални пројекат - Јачање оперативно-техничких капацитета</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20.000.000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Подизање капацитета Министарства осавремењивањем возног парка и смањење трошкова одржавања возила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1.ПК.11</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Капитални пројекат - Видео надзор у саобраћају</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388.000.000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Повећање опште безбедности и безбедности учесника у саобраћају у Београду</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1.ПК.12</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Капитални пројекат - Заштита и спасавање грађана, добара, имовине и животне средине Републике Србије од последица ванредних ситуација </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250.000.000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Подизање капацитета Сектора за ванредне ситуације и побољшање система заштите и спасавања</w:t>
            </w:r>
            <w:r w:rsidRPr="00E4399F">
              <w:rPr>
                <w:rFonts w:cs="Arial"/>
                <w:szCs w:val="20"/>
                <w:lang w:val="sr-Cyrl-CS"/>
              </w:rPr>
              <w:t>;с</w:t>
            </w:r>
            <w:r w:rsidRPr="00E4399F">
              <w:rPr>
                <w:rFonts w:cs="Arial"/>
                <w:szCs w:val="20"/>
              </w:rPr>
              <w:t>пашени људски животи, смањена материјална штета од последица пожара, поплава и других елементарних непогода.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1.ПК.13</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ИПА 2013 - Прекогранична сарадња Румунија-Србија 2013 - „Побољшање способности Румуније и Србије при реаговању у ванредним ситуацијама”</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37.857.000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Прогнозирање поплава и успостављање система за рано упозоравање дуж Дунава и других река у области пројекта</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бучавање корисника и друга заинтересована лица за рад у систему, коришћење опреме, унос података, анализу и интерпретацију</w:t>
            </w:r>
            <w:r w:rsidRPr="00E4399F">
              <w:rPr>
                <w:rFonts w:cs="Arial"/>
                <w:szCs w:val="20"/>
                <w:lang w:val="sr-Cyrl-CS"/>
              </w:rPr>
              <w:t>;</w:t>
            </w:r>
            <w:r w:rsidRPr="00E4399F">
              <w:rPr>
                <w:rFonts w:cs="Arial"/>
                <w:szCs w:val="20"/>
              </w:rPr>
              <w:t xml:space="preserve"> </w:t>
            </w:r>
            <w:r w:rsidRPr="00E4399F">
              <w:rPr>
                <w:rFonts w:cs="Arial"/>
                <w:szCs w:val="20"/>
                <w:lang w:val="sr-Cyrl-CS"/>
              </w:rPr>
              <w:t>с</w:t>
            </w:r>
            <w:r w:rsidRPr="00E4399F">
              <w:rPr>
                <w:rFonts w:cs="Arial"/>
                <w:szCs w:val="20"/>
              </w:rPr>
              <w:t xml:space="preserve">вест јавности о систему </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1.ПК.14</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Јачање форензичких капацитета у домену микротрагова и елементарне анализе у циљу сузбијања криминала" (МУП-01-2013) Билатерални програм Краљевине Норвешке за 2013. годину</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64.151.770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Набавка нових уређаја највише класе форензичке опреме; напредан ниво образовања који су криминалистички техничари постигли по питању узорковања микро трагова на месту злочина; </w:t>
            </w:r>
            <w:r w:rsidRPr="00E4399F">
              <w:rPr>
                <w:rFonts w:cs="Arial"/>
                <w:szCs w:val="20"/>
                <w:lang w:val="sr-Cyrl-CS"/>
              </w:rPr>
              <w:t>ф</w:t>
            </w:r>
            <w:r w:rsidRPr="00E4399F">
              <w:rPr>
                <w:rFonts w:cs="Arial"/>
                <w:szCs w:val="20"/>
              </w:rPr>
              <w:t>орензички експерти ће бити оснажени новим аналитичким техникама, а то ће бити доказано сертификатима о обучености за рад на новој опреми</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Безбедан град</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970" w:type="pct"/>
            <w:tcBorders>
              <w:top w:val="dotted" w:sz="6" w:space="0" w:color="000000"/>
            </w:tcBorders>
            <w:tcMar>
              <w:top w:w="75" w:type="dxa"/>
              <w:left w:w="75" w:type="dxa"/>
              <w:bottom w:w="75" w:type="dxa"/>
              <w:right w:w="75" w:type="dxa"/>
            </w:tcMar>
          </w:tcPr>
          <w:p w:rsidR="00E4399F" w:rsidRPr="00E4399F" w:rsidRDefault="00CC4F49" w:rsidP="00E4399F">
            <w:pPr>
              <w:rPr>
                <w:rFonts w:cs="Arial"/>
                <w:szCs w:val="20"/>
              </w:rPr>
            </w:pPr>
            <w:r>
              <w:t xml:space="preserve">01 </w:t>
            </w:r>
            <w:r>
              <w:tab/>
              <w:t>34.941.800.000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Очувана и унапређена безбедност на територији коју покривају полицијске управе и ефикасније остваривање права из области управних послова</w:t>
            </w:r>
          </w:p>
        </w:tc>
      </w:tr>
      <w:tr w:rsidR="00E4399F" w:rsidRPr="00E4399F" w:rsidTr="00CC4F49">
        <w:tc>
          <w:tcPr>
            <w:tcW w:w="29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97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Високо образовање у области безбедности</w:t>
            </w:r>
          </w:p>
        </w:tc>
        <w:tc>
          <w:tcPr>
            <w:tcW w:w="5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7"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970" w:type="pct"/>
            <w:tcBorders>
              <w:top w:val="dotted" w:sz="6" w:space="0" w:color="000000"/>
            </w:tcBorders>
            <w:tcMar>
              <w:top w:w="75" w:type="dxa"/>
              <w:left w:w="75" w:type="dxa"/>
              <w:bottom w:w="75" w:type="dxa"/>
              <w:right w:w="75" w:type="dxa"/>
            </w:tcMar>
          </w:tcPr>
          <w:p w:rsidR="00CC4F49" w:rsidRPr="00CC4F49" w:rsidRDefault="00CC4F49" w:rsidP="00CC4F49">
            <w:pPr>
              <w:rPr>
                <w:rFonts w:cs="Arial"/>
                <w:szCs w:val="20"/>
                <w:lang w:val="sr-Cyrl-RS"/>
              </w:rPr>
            </w:pPr>
            <w:r>
              <w:rPr>
                <w:rFonts w:cs="Arial"/>
                <w:szCs w:val="20"/>
              </w:rPr>
              <w:t xml:space="preserve">04 </w:t>
            </w:r>
            <w:r>
              <w:rPr>
                <w:rFonts w:cs="Arial"/>
                <w:szCs w:val="20"/>
              </w:rPr>
              <w:tab/>
              <w:t>253.450.000 RSD</w:t>
            </w:r>
          </w:p>
          <w:p w:rsidR="00E4399F" w:rsidRPr="00CC4F49" w:rsidRDefault="00CC4F49" w:rsidP="00CC4F49">
            <w:pPr>
              <w:rPr>
                <w:rFonts w:cs="Arial"/>
                <w:szCs w:val="20"/>
                <w:lang w:val="sr-Cyrl-RS"/>
              </w:rPr>
            </w:pPr>
            <w:r>
              <w:rPr>
                <w:rFonts w:cs="Arial"/>
                <w:szCs w:val="20"/>
              </w:rPr>
              <w:t xml:space="preserve">01 </w:t>
            </w:r>
            <w:r>
              <w:rPr>
                <w:rFonts w:cs="Arial"/>
                <w:szCs w:val="20"/>
              </w:rPr>
              <w:tab/>
              <w:t>283.165.000 RSD</w:t>
            </w:r>
          </w:p>
        </w:tc>
        <w:tc>
          <w:tcPr>
            <w:tcW w:w="174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Успостављање ефикасног система високог образовања за потребе Министарства унутрашњих послова као и за потребе других субјеката у сфери безбедносних послова</w:t>
            </w:r>
          </w:p>
        </w:tc>
      </w:tr>
    </w:tbl>
    <w:p w:rsidR="00E4399F" w:rsidRPr="00E4399F" w:rsidRDefault="00E4399F" w:rsidP="00E4399F">
      <w:pPr>
        <w:rPr>
          <w:rFonts w:cs="Arial"/>
          <w:szCs w:val="20"/>
        </w:rPr>
        <w:sectPr w:rsidR="00E4399F" w:rsidRPr="00E4399F" w:rsidSect="00E4399F">
          <w:headerReference w:type="default" r:id="rId15"/>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92" w:name="_Toc407365818"/>
      <w:bookmarkStart w:id="93" w:name="_Toc409700878"/>
      <w:bookmarkStart w:id="94" w:name="_Toc410393196"/>
      <w:bookmarkStart w:id="95" w:name="_Toc410731413"/>
      <w:r w:rsidRPr="00E4399F">
        <w:t>ПОДАЦИ О ОРГАНУ ДРЖАВНЕ УПРАВЕ</w:t>
      </w:r>
      <w:bookmarkEnd w:id="92"/>
      <w:bookmarkEnd w:id="93"/>
      <w:bookmarkEnd w:id="94"/>
      <w:bookmarkEnd w:id="95"/>
    </w:p>
    <w:tbl>
      <w:tblPr>
        <w:tblW w:w="4959" w:type="pct"/>
        <w:tblInd w:w="60" w:type="dxa"/>
        <w:tblCellMar>
          <w:top w:w="15" w:type="dxa"/>
          <w:left w:w="15" w:type="dxa"/>
          <w:bottom w:w="15" w:type="dxa"/>
          <w:right w:w="15" w:type="dxa"/>
        </w:tblCellMar>
        <w:tblLook w:val="0000" w:firstRow="0" w:lastRow="0" w:firstColumn="0" w:lastColumn="0" w:noHBand="0" w:noVBand="0"/>
      </w:tblPr>
      <w:tblGrid>
        <w:gridCol w:w="3773"/>
        <w:gridCol w:w="10828"/>
      </w:tblGrid>
      <w:tr w:rsidR="00E4399F" w:rsidRPr="00E4399F" w:rsidTr="00CC4F49">
        <w:tc>
          <w:tcPr>
            <w:tcW w:w="1292" w:type="pct"/>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3708" w:type="pct"/>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pStyle w:val="Heading2"/>
            </w:pPr>
            <w:bookmarkStart w:id="96" w:name="_Toc410731414"/>
            <w:r w:rsidRPr="00E4399F">
              <w:t>МИНИСТАРСТВО ОДБРАНЕ</w:t>
            </w:r>
            <w:bookmarkEnd w:id="96"/>
          </w:p>
        </w:tc>
      </w:tr>
      <w:tr w:rsidR="00E4399F" w:rsidRPr="00E4399F" w:rsidTr="00CC4F49">
        <w:tc>
          <w:tcPr>
            <w:tcW w:w="1292" w:type="pct"/>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2. Министар</w:t>
            </w:r>
          </w:p>
        </w:tc>
        <w:tc>
          <w:tcPr>
            <w:tcW w:w="3708" w:type="pct"/>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szCs w:val="20"/>
              </w:rPr>
            </w:pPr>
            <w:r w:rsidRPr="00E4399F">
              <w:rPr>
                <w:rFonts w:cs="Arial"/>
                <w:szCs w:val="20"/>
              </w:rPr>
              <w:t>Братислав Гашић</w:t>
            </w:r>
          </w:p>
        </w:tc>
      </w:tr>
      <w:tr w:rsidR="00E4399F" w:rsidRPr="00E4399F" w:rsidTr="00CC4F49">
        <w:tc>
          <w:tcPr>
            <w:tcW w:w="1292" w:type="pct"/>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370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12. Закона о министарствима ("Службени гласник РС", број 44/14), Министарство одбране обавља послове државне управе који се односе на: политику одбране и стратегијско планирање (стратегијски преглед одбране, стратегија одбране, планови и програми развоја система одбране и војна доктрина); међународну сарадњу у области одбране и војне сарадње; планирање и припремање мобилизације грађана, државних органа, привредних друштава, других правних лица, предузетника и Војске Србије за извршавање задатака у ванредном стању и ратном стању; планирање, припремање и учешће у мултинационалним операцијама; учешће у цивилној заштити и обучавање за одбрану земље; израду аката и планских докумената којима се планирају мере и радње за рад грађана, државних органа, привредних друштава и других правних лица и за употребу Војске Србије и других снага одбране у ванредном стању и ратном стању; војну обавезу, радну обавезу и материјалну обавезу; организовање веза и крипто заштите за потребе државних органа и Војске Србије; усклађивање организације веза и информатичких и телекомуникационих система у Републици Србији за потребе одбране; уређивање и припремање територије Републике Србије за потребе одбране; вођење јединствене евиденције о војним непокретностима и збирне евиденције покретних ствари; истраживање, развој, производњу и промет наоружања и војне опреме; опремање и наоружавање Војске Србије и других снага одбране; безбедност значајну за одбрану; војно школство; здравствeну заштиту и здравствено осигурање војних осигураника; научноистраживачки рад и издавачку делатност од значаја за одбрану; статусна и друга питања професионалних припадника Војске Србије, као и друге послове који су одређени законом којим се уређује одбрана и другим законима. Инспекторат одбране, као орган управе у саставу Министарства одбране, обавља инспекцијске послове који се односе на: усклађивање припрема за одбрану; спровођење одлука и аката председника Републике и Владе; стање оперативних и функционалних способности команди, јединица и установа Војске Србије; остваривање и усклађивање организације веза, као и друге послове одређене законом. Војнобезбедносна агенција и Војнообавештајна агенција, као органи управе у саставу Министарства одбране, обављају послове безбедности значајне за одбрану који су одређени законом којим се уређују војне службе безбедности и другим законима. </w:t>
            </w:r>
          </w:p>
        </w:tc>
      </w:tr>
      <w:tr w:rsidR="00E4399F" w:rsidRPr="00E4399F" w:rsidTr="00CC4F49">
        <w:tc>
          <w:tcPr>
            <w:tcW w:w="1292" w:type="pct"/>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3708" w:type="pct"/>
            <w:tcBorders>
              <w:top w:val="dotted" w:sz="6" w:space="0" w:color="000000"/>
            </w:tcBorders>
            <w:tcMar>
              <w:top w:w="75" w:type="dxa"/>
              <w:left w:w="75" w:type="dxa"/>
              <w:bottom w:w="75" w:type="dxa"/>
              <w:right w:w="75" w:type="dxa"/>
            </w:tcMar>
          </w:tcPr>
          <w:p w:rsidR="00E4399F" w:rsidRPr="00E4399F" w:rsidRDefault="00E4399F" w:rsidP="00CC4F49">
            <w:pPr>
              <w:rPr>
                <w:rFonts w:eastAsia="Times New Roman" w:cs="Arial"/>
                <w:szCs w:val="20"/>
                <w:lang w:val="sr-Cyrl-CS"/>
              </w:rPr>
            </w:pPr>
            <w:r w:rsidRPr="00E4399F">
              <w:rPr>
                <w:rFonts w:cs="Arial"/>
                <w:szCs w:val="20"/>
              </w:rPr>
              <w:t>Инспекторат одбране; Војнобезбедносна агенција</w:t>
            </w:r>
            <w:r w:rsidRPr="00E4399F">
              <w:rPr>
                <w:rFonts w:cs="Arial"/>
                <w:szCs w:val="20"/>
                <w:lang w:val="sr-Cyrl-CS"/>
              </w:rPr>
              <w:t xml:space="preserve">; </w:t>
            </w:r>
            <w:r w:rsidRPr="00E4399F">
              <w:rPr>
                <w:rFonts w:cs="Arial"/>
                <w:szCs w:val="20"/>
              </w:rPr>
              <w:t>Војнообавештајна агенција</w:t>
            </w:r>
          </w:p>
        </w:tc>
      </w:tr>
    </w:tbl>
    <w:p w:rsidR="00CC4F49" w:rsidRDefault="00CC4F49" w:rsidP="00E4399F">
      <w:pPr>
        <w:rPr>
          <w:rFonts w:cs="Arial"/>
          <w:szCs w:val="20"/>
          <w:lang w:val="sr-Cyrl-RS"/>
        </w:rPr>
      </w:pPr>
    </w:p>
    <w:p w:rsidR="00CC4F49" w:rsidRDefault="00CC4F49">
      <w:pPr>
        <w:spacing w:after="200" w:line="276" w:lineRule="auto"/>
        <w:rPr>
          <w:rFonts w:cs="Arial"/>
          <w:szCs w:val="20"/>
          <w:lang w:val="sr-Cyrl-RS"/>
        </w:rPr>
      </w:pPr>
      <w:r>
        <w:rPr>
          <w:rFonts w:cs="Arial"/>
          <w:szCs w:val="20"/>
          <w:lang w:val="sr-Cyrl-RS"/>
        </w:rPr>
        <w:br w:type="page"/>
      </w:r>
    </w:p>
    <w:p w:rsidR="00E4399F" w:rsidRPr="00E4399F" w:rsidRDefault="00E4399F" w:rsidP="00EE7CCE">
      <w:pPr>
        <w:pStyle w:val="Heading3"/>
        <w:rPr>
          <w:lang w:val="sr-Cyrl-RS"/>
        </w:rPr>
      </w:pPr>
      <w:bookmarkStart w:id="97" w:name="_Toc410731415"/>
      <w:r w:rsidRPr="00E4399F">
        <w:t>АКТИ КОЈЕ ВЛАДА ПРЕДЛАЖЕ НАРОДНОЈ СКУПШТИНИ</w:t>
      </w:r>
      <w:bookmarkEnd w:id="97"/>
    </w:p>
    <w:tbl>
      <w:tblPr>
        <w:tblW w:w="5000" w:type="pct"/>
        <w:tblCellMar>
          <w:top w:w="15" w:type="dxa"/>
          <w:left w:w="15" w:type="dxa"/>
          <w:bottom w:w="15" w:type="dxa"/>
          <w:right w:w="15" w:type="dxa"/>
        </w:tblCellMar>
        <w:tblLook w:val="04A0" w:firstRow="1" w:lastRow="0" w:firstColumn="1" w:lastColumn="0" w:noHBand="0" w:noVBand="1"/>
      </w:tblPr>
      <w:tblGrid>
        <w:gridCol w:w="646"/>
        <w:gridCol w:w="3901"/>
        <w:gridCol w:w="3609"/>
        <w:gridCol w:w="4339"/>
        <w:gridCol w:w="688"/>
        <w:gridCol w:w="1419"/>
      </w:tblGrid>
      <w:tr w:rsidR="00AE41E7" w:rsidRPr="00AE41E7" w:rsidTr="003730AD">
        <w:trPr>
          <w:tblHeader/>
        </w:trPr>
        <w:tc>
          <w:tcPr>
            <w:tcW w:w="150" w:type="pct"/>
            <w:tcBorders>
              <w:top w:val="single" w:sz="12" w:space="0" w:color="000000"/>
              <w:bottom w:val="single" w:sz="12" w:space="0" w:color="000000"/>
            </w:tcBorders>
            <w:tcMar>
              <w:top w:w="28" w:type="dxa"/>
              <w:bottom w:w="28" w:type="dxa"/>
            </w:tcMar>
            <w:vAlign w:val="center"/>
            <w:hideMark/>
          </w:tcPr>
          <w:p w:rsidR="00AE41E7" w:rsidRPr="00AE41E7" w:rsidRDefault="00AE41E7" w:rsidP="00AE41E7">
            <w:pPr>
              <w:rPr>
                <w:rFonts w:cs="Arial"/>
                <w:b/>
                <w:bCs/>
                <w:szCs w:val="20"/>
              </w:rPr>
            </w:pPr>
            <w:r w:rsidRPr="00AE41E7">
              <w:rPr>
                <w:rFonts w:cs="Arial"/>
                <w:b/>
                <w:bCs/>
                <w:szCs w:val="20"/>
              </w:rPr>
              <w:t>Редни број</w:t>
            </w:r>
          </w:p>
        </w:tc>
        <w:tc>
          <w:tcPr>
            <w:tcW w:w="1350" w:type="pct"/>
            <w:tcBorders>
              <w:top w:val="single" w:sz="12" w:space="0" w:color="000000"/>
              <w:bottom w:val="single" w:sz="12" w:space="0" w:color="000000"/>
            </w:tcBorders>
            <w:tcMar>
              <w:top w:w="28" w:type="dxa"/>
              <w:bottom w:w="28" w:type="dxa"/>
            </w:tcMar>
            <w:vAlign w:val="center"/>
            <w:hideMark/>
          </w:tcPr>
          <w:p w:rsidR="00AE41E7" w:rsidRPr="00AE41E7" w:rsidRDefault="00AE41E7" w:rsidP="00AE41E7">
            <w:pPr>
              <w:rPr>
                <w:rFonts w:cs="Arial"/>
                <w:b/>
                <w:bCs/>
                <w:szCs w:val="20"/>
              </w:rPr>
            </w:pPr>
            <w:r w:rsidRPr="00AE41E7">
              <w:rPr>
                <w:rFonts w:cs="Arial"/>
                <w:b/>
                <w:bCs/>
                <w:szCs w:val="20"/>
              </w:rPr>
              <w:t>Назив</w:t>
            </w:r>
          </w:p>
        </w:tc>
        <w:tc>
          <w:tcPr>
            <w:tcW w:w="1250" w:type="pct"/>
            <w:tcBorders>
              <w:top w:val="single" w:sz="12" w:space="0" w:color="000000"/>
              <w:bottom w:val="single" w:sz="12" w:space="0" w:color="000000"/>
            </w:tcBorders>
            <w:tcMar>
              <w:top w:w="28" w:type="dxa"/>
              <w:bottom w:w="28" w:type="dxa"/>
            </w:tcMar>
            <w:vAlign w:val="center"/>
            <w:hideMark/>
          </w:tcPr>
          <w:p w:rsidR="00AE41E7" w:rsidRPr="00AE41E7" w:rsidRDefault="00AE41E7" w:rsidP="00AE41E7">
            <w:pPr>
              <w:rPr>
                <w:rFonts w:cs="Arial"/>
                <w:b/>
                <w:bCs/>
                <w:szCs w:val="20"/>
              </w:rPr>
            </w:pPr>
            <w:r w:rsidRPr="00AE41E7">
              <w:rPr>
                <w:rFonts w:cs="Arial"/>
                <w:b/>
                <w:bCs/>
                <w:szCs w:val="20"/>
              </w:rPr>
              <w:t>Опис</w:t>
            </w:r>
          </w:p>
        </w:tc>
        <w:tc>
          <w:tcPr>
            <w:tcW w:w="1500" w:type="pct"/>
            <w:tcBorders>
              <w:top w:val="single" w:sz="12" w:space="0" w:color="000000"/>
              <w:bottom w:val="single" w:sz="12" w:space="0" w:color="000000"/>
            </w:tcBorders>
            <w:tcMar>
              <w:top w:w="28" w:type="dxa"/>
              <w:bottom w:w="28" w:type="dxa"/>
            </w:tcMar>
            <w:vAlign w:val="center"/>
            <w:hideMark/>
          </w:tcPr>
          <w:p w:rsidR="00AE41E7" w:rsidRPr="00AE41E7" w:rsidRDefault="00AE41E7" w:rsidP="00AE41E7">
            <w:pPr>
              <w:rPr>
                <w:rFonts w:cs="Arial"/>
                <w:b/>
                <w:bCs/>
                <w:szCs w:val="20"/>
              </w:rPr>
            </w:pPr>
            <w:r w:rsidRPr="00AE41E7">
              <w:rPr>
                <w:rFonts w:cs="Arial"/>
                <w:b/>
                <w:bCs/>
                <w:szCs w:val="20"/>
              </w:rPr>
              <w:t>Референтни документ</w:t>
            </w:r>
          </w:p>
        </w:tc>
        <w:tc>
          <w:tcPr>
            <w:tcW w:w="250" w:type="pct"/>
            <w:tcBorders>
              <w:top w:val="single" w:sz="12" w:space="0" w:color="000000"/>
              <w:bottom w:val="single" w:sz="12" w:space="0" w:color="000000"/>
            </w:tcBorders>
            <w:tcMar>
              <w:top w:w="28" w:type="dxa"/>
              <w:bottom w:w="28" w:type="dxa"/>
            </w:tcMar>
            <w:vAlign w:val="center"/>
            <w:hideMark/>
          </w:tcPr>
          <w:p w:rsidR="00AE41E7" w:rsidRPr="00AE41E7" w:rsidRDefault="00445AE4" w:rsidP="00AE41E7">
            <w:pPr>
              <w:rPr>
                <w:rFonts w:cs="Arial"/>
                <w:b/>
                <w:bCs/>
                <w:szCs w:val="20"/>
              </w:rPr>
            </w:pPr>
            <w:r>
              <w:rPr>
                <w:rFonts w:cs="Arial"/>
                <w:b/>
                <w:bCs/>
                <w:szCs w:val="20"/>
              </w:rPr>
              <w:t>НПАА</w:t>
            </w:r>
          </w:p>
        </w:tc>
        <w:tc>
          <w:tcPr>
            <w:tcW w:w="500" w:type="pct"/>
            <w:tcBorders>
              <w:top w:val="single" w:sz="12" w:space="0" w:color="000000"/>
              <w:bottom w:val="single" w:sz="12" w:space="0" w:color="000000"/>
            </w:tcBorders>
            <w:tcMar>
              <w:top w:w="28" w:type="dxa"/>
              <w:bottom w:w="28" w:type="dxa"/>
            </w:tcMar>
            <w:vAlign w:val="center"/>
            <w:hideMark/>
          </w:tcPr>
          <w:p w:rsidR="00AE41E7" w:rsidRPr="00AE41E7" w:rsidRDefault="00AE41E7" w:rsidP="00AE41E7">
            <w:pPr>
              <w:rPr>
                <w:rFonts w:cs="Arial"/>
                <w:b/>
                <w:bCs/>
                <w:szCs w:val="20"/>
              </w:rPr>
            </w:pPr>
            <w:r w:rsidRPr="00AE41E7">
              <w:rPr>
                <w:rFonts w:cs="Arial"/>
                <w:b/>
                <w:bCs/>
                <w:szCs w:val="20"/>
              </w:rPr>
              <w:t>Рок/месец</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Руске Федерације о војно-техничкој сарадњи</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2</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Републике Беолорусије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3</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производњи и промету наоружања и војне опреме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Уређује начин производње и услове за промет наоружања и војне опреме.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4</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изменама и допунама Закона о употреби Војске Србије и других снага одбране у мултинационалним операцијама ван граница Републике Србије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Уређују се поједине одредбе закона у циљу ефикаснијег извршавања обавеза и отклањања нејасноћа уочених у поступку анализе спровођења закона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5</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изменама и допунама Закона о војној, радној и материјалној обавези</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Уређују се поједине одредбе закона у циљу ефикаснијег извршавања обавеза и отклањања нејасноћа уочених у поступку анализе спровођења закона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6</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одлуке о учешћу припадника Војске Србије у мултинационалним операцијама у 2015. години</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Одлука којом се одлучује о учешћу припадника Војске Србије у мултинационалним операцијама у 2015. години.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7</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одлуке о усвајању Годишњег плана употребе Војске Србије и других снага одбране у мултинационалним операцијама у 2015. години</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Одлука којом се усваја Годишњи план употребе Војске Србије и других снага одбране у мултинационалним операцијама у 2015. години.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01. 2015.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8</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Републике Мјанмарске Уније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03. 2015.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9</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Арапске Републике Египат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05. 2015.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10</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Словачке Републике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06. 2015.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11</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здравственој заштити и здравственом осигурању војних осигураника</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Уређује се систем здравствене заштите, организација војно здравствене службе, права и обавезе војних осигураника, права из обавезног здравственог осигурања, организацију и финансирање здравственог осигурања и друга питања од значаја за систем здравствене заштите и здравственог осигурања војних осигураника.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06. 2015.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12</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Републике Казахстан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08. 2015.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13</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Демократске Републике Конго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08. 2015.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14</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Народне Републике Бангладеш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15</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Извештај о стању припрема за одбрану у Републици Србији у 2014. години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Извештајем су обухваћени услови у којима су вршене припреме за одбрану у Републици Србији, стратегијско-доктринарно и нормативно-правно уређење система одбране, стање и функционисање припрема за одбрану субјеката планирања припрема за одбрану, стање људских и материјалних ресурса у систему одбране, финансирање одбране, сарадња у припремању и спровођењу планова одбране и извршавању задатака у одбрани и проблеми у планирању и реализацији припрема за одбрану у Републици Србији.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16</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Народне Демократске Републике Лаос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17</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Републике Гане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18</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Малезије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19</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Краљевине Камбоџе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20</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Предлог закона о војном образовању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Нормативно уређивање специфичности образовања за потребе система одбране.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3730AD">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21</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Предлог закона о потврђивању Споразума између Владе Републике Србије и Владе Републике Филипини о сарадњи у области одбране</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Закон којим се потврђује наведени споразум.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Стратегија одбране Републике Србије</w:t>
            </w:r>
            <w:r w:rsidRPr="00AE41E7">
              <w:rPr>
                <w:rFonts w:cs="Arial"/>
                <w:szCs w:val="20"/>
              </w:rPr>
              <w:br/>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98" w:name="_Toc410731416"/>
      <w:r w:rsidRPr="00E4399F">
        <w:t>АКТИ КОЈЕ ВЛАДА ДОНОСИ</w:t>
      </w:r>
      <w:bookmarkEnd w:id="98"/>
    </w:p>
    <w:tbl>
      <w:tblPr>
        <w:tblW w:w="5000" w:type="pct"/>
        <w:tblCellMar>
          <w:top w:w="15" w:type="dxa"/>
          <w:left w:w="15" w:type="dxa"/>
          <w:bottom w:w="15" w:type="dxa"/>
          <w:right w:w="15" w:type="dxa"/>
        </w:tblCellMar>
        <w:tblLook w:val="0000" w:firstRow="0" w:lastRow="0" w:firstColumn="0" w:lastColumn="0" w:noHBand="0" w:noVBand="0"/>
      </w:tblPr>
      <w:tblGrid>
        <w:gridCol w:w="649"/>
        <w:gridCol w:w="2886"/>
        <w:gridCol w:w="3143"/>
        <w:gridCol w:w="3687"/>
        <w:gridCol w:w="2120"/>
        <w:gridCol w:w="698"/>
        <w:gridCol w:w="1419"/>
      </w:tblGrid>
      <w:tr w:rsidR="00E4399F" w:rsidRPr="00E4399F" w:rsidTr="00AF231E">
        <w:trPr>
          <w:tblHeader/>
        </w:trPr>
        <w:tc>
          <w:tcPr>
            <w:tcW w:w="22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1076"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26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Опис</w:t>
            </w:r>
          </w:p>
        </w:tc>
        <w:tc>
          <w:tcPr>
            <w:tcW w:w="726"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9" w:type="pct"/>
            <w:tcBorders>
              <w:top w:val="single" w:sz="12" w:space="0" w:color="000000"/>
              <w:bottom w:val="single" w:sz="12" w:space="0" w:color="000000"/>
            </w:tcBorders>
            <w:vAlign w:val="center"/>
          </w:tcPr>
          <w:p w:rsidR="00E4399F" w:rsidRPr="00E4399F" w:rsidRDefault="00E4399F" w:rsidP="00E4399F">
            <w:pPr>
              <w:rPr>
                <w:rFonts w:cs="Arial"/>
                <w:b/>
                <w:bCs/>
                <w:szCs w:val="20"/>
                <w:lang w:val="sr-Cyrl-CS"/>
              </w:rPr>
            </w:pPr>
            <w:r w:rsidRPr="00E4399F">
              <w:rPr>
                <w:rFonts w:cs="Arial"/>
                <w:b/>
                <w:bCs/>
                <w:szCs w:val="20"/>
              </w:rPr>
              <w:t>НП</w:t>
            </w:r>
            <w:r w:rsidRPr="00E4399F">
              <w:rPr>
                <w:rFonts w:cs="Arial"/>
                <w:b/>
                <w:bCs/>
                <w:szCs w:val="20"/>
                <w:lang w:val="sr-Cyrl-CS"/>
              </w:rPr>
              <w:t>АА</w:t>
            </w:r>
          </w:p>
        </w:tc>
        <w:tc>
          <w:tcPr>
            <w:tcW w:w="486"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условима и начину прибављања, располагања и коришћења покретних ствари у мултинационалним операцијама ван граница Републике Србије и њиховом враћању у земљу</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40. став 2. Закона о употреби Војске Србије и других снага одбране у мултинационалним операцијама ван граница Републике Србије („Службени гласник РС”, број 88/09) и члан 42. став 1.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услове и начин прибављања и располагања и коришћења покретних ствари у мултинационалним операцијама ван граница Републике Србије и њиховом враћању у земљу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сагласности на Статут Фонда за социјално осигурање војних осигураника</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Рад Фонда за социјално осигурање војних осигураника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изменама Уредбе о начелима и критеријумима за унутрашње уређење и систематизацију радних места у Министарству одбране</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12. став 2. тачка 17) и члан 108. став 2. Закона о одбрани („Службени гласник РС”, бр. 116/07, 88/09, 88/09 - др.закон, 104/09 - др.закон) и члан 42. став 1. Закона о Влади („Службени гласник РС“, бр. 55/05, 71/05-исправка,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Утврђују се начела организације Министарства одбране.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начелима и критеријума за организацију служби криптозаштите у Републици Србији</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12. став 2. тачка 19) Закона о одбрани („Службени гласник РС”, бр. 116/07, 88/09, 88/09 - др. закон и 104/09 - др. закон) и члан 42. став 1.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Ближе се одређују начела и критеријум</w:t>
            </w:r>
            <w:r w:rsidRPr="00E4399F">
              <w:rPr>
                <w:rFonts w:cs="Arial"/>
                <w:szCs w:val="20"/>
                <w:lang w:val="sr-Cyrl-CS"/>
              </w:rPr>
              <w:t>и</w:t>
            </w:r>
            <w:r w:rsidRPr="00E4399F">
              <w:rPr>
                <w:rFonts w:cs="Arial"/>
                <w:szCs w:val="20"/>
              </w:rPr>
              <w:t xml:space="preserve"> који морају бити испуњени да би се организовала служба криптозаштите.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02. 2015.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врстама услуга које пружају посебна правна лица у одбрани, утврђивању висине накнаде стварних трошкова и начину њиховог плаћања</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73. став 3. Закона о одбрани („Службени гласник РС”, бр. 116/07, 88/09, 88/09-др.закон и 104/09-др.закон) и члан 42. став 1. Закона о Влади („Службени гласник РС”, бр. 55/05, 71/05-исправка, 101/07, 65/08, 16/11, 68/12-УС, 72/12,7/14-УС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Уређују се врсте услуга и</w:t>
            </w:r>
          </w:p>
          <w:p w:rsidR="00E4399F" w:rsidRPr="00E4399F" w:rsidRDefault="00E4399F" w:rsidP="00E4399F">
            <w:pPr>
              <w:rPr>
                <w:rFonts w:cs="Arial"/>
                <w:szCs w:val="20"/>
              </w:rPr>
            </w:pPr>
            <w:r w:rsidRPr="00E4399F">
              <w:rPr>
                <w:rFonts w:cs="Arial"/>
                <w:szCs w:val="20"/>
              </w:rPr>
              <w:t>утврђује висина накнаде</w:t>
            </w:r>
          </w:p>
          <w:p w:rsidR="00E4399F" w:rsidRPr="00E4399F" w:rsidRDefault="00E4399F" w:rsidP="00E4399F">
            <w:pPr>
              <w:rPr>
                <w:rFonts w:cs="Arial"/>
                <w:szCs w:val="20"/>
              </w:rPr>
            </w:pPr>
            <w:r w:rsidRPr="00E4399F">
              <w:rPr>
                <w:rFonts w:cs="Arial"/>
                <w:szCs w:val="20"/>
              </w:rPr>
              <w:t>стварних трошкова и начин</w:t>
            </w:r>
          </w:p>
          <w:p w:rsidR="00E4399F" w:rsidRPr="00E4399F" w:rsidRDefault="00E4399F" w:rsidP="00E4399F">
            <w:pPr>
              <w:rPr>
                <w:rFonts w:cs="Arial"/>
                <w:szCs w:val="20"/>
              </w:rPr>
            </w:pPr>
            <w:r w:rsidRPr="00E4399F">
              <w:rPr>
                <w:rFonts w:cs="Arial"/>
                <w:szCs w:val="20"/>
              </w:rPr>
              <w:t>њиховог плаћања</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04. 2015.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Одлука о процедурама за поступање надлежних органа у случају терористичких напада из ваздушног простора</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26. став 2. Закона о ваздушном саобраћају („Службени гласник РС“, бр. 73/10, 55/11 и 93/12) и члан 43. став 1. Закона о Влади („Службени гласник РС”, бр. 55/05, 71/05- исправка, 101/07, 65/08, 16/11, 68/12-УС, 72/12, 7/14-УС и 44/14) </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Прописују се процедуре по нивоима, од информације о терористичкој претњи до доносиоца одлуке о употреби смртоносне силе од стране Националног комитета за ваздушни саобраћај.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разврставању професионалних припадника Војске Србије према чину, дужностима, задацима и пословима које обављају за време службе у иностранству</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90. став 2., а у вези са чланом 134. тачка 8. Закона о Војсци Србије („Службени гласник РС”, бр. 116/07, 88/09 и 101/10-др закон) и члан 42. став 1.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Уређује</w:t>
            </w:r>
            <w:r w:rsidRPr="00E4399F">
              <w:rPr>
                <w:rFonts w:cs="Arial"/>
                <w:szCs w:val="20"/>
                <w:lang w:val="sr-Cyrl-CS"/>
              </w:rPr>
              <w:t xml:space="preserve"> </w:t>
            </w:r>
            <w:r w:rsidRPr="00E4399F">
              <w:rPr>
                <w:rFonts w:cs="Arial"/>
                <w:szCs w:val="20"/>
              </w:rPr>
              <w:t xml:space="preserve">разврставање професионалних припадника Војске Србије који су упућени на службу односно којима је одобрен рад у иностранству, према чину, дужностима, задацима и пословима које обављајуу иностранству.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8</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престанку професионалне војне службе за време ратног стања</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119. став 2. Закона о Војсци Србије („Службени гласник РС“, бр. 116/07, 88/09 и 101/10 – др. закон) и члан 42. став 1. Закона о Влади („Службени гласник РС“, бр. 55/05, 71/05- исправка, 101/07, 65/08, 16/11, 68/12-УС, 72/12, 7/14-УС и 44/14). </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се престанак професионалне војне службе за време ратног стања.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9</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оцењивању професионалних војних лица</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65. став 2. Закона о Војсци Србије („Службени гласник РС”, бр. 116/07, 88/09 и 101/10-др закон) и члан 42. став 1.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се оцењивање професионалних војних лица ради утврђивања успеха у служби, одлучивања о унапређивању, подстицања на стручно усавршавање и веће залагање у служби.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0</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стањима у служби и унапређивању професионалних војних лица </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64. и 79. Закона о Вoјсци Србије („Службени гласник РС”, бр. 116/07, 88/09 и 101/10-др закон) и члан 42. став 1. Закона о Влади („Службени гласник РС“, бр. 55/05, 71/05- 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се начин и услови постављења професионалних војних лица на дужност, премештај, регулисање других стања у служби за време мира, распоређивање на одговарајуће дужности и и начин решавања других питања која произилазе из односа у служби за време ратног стања, као и начин и услови унапређивања ПВЛ у виши чин.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AF231E">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изгледу и начину коришћења знака, симбола и других обележја, означавању и другим елементима визуелног идентитета Министарства одбране</w:t>
            </w:r>
          </w:p>
        </w:tc>
        <w:tc>
          <w:tcPr>
            <w:tcW w:w="1076"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14а став 2. Закона о одбрани („Службени гласник РС”, бр. 116/07, 88/09, 88/09 - др.закон, 104/09 - др.закон) и члан 42. став 1. Закона о Влади (”Службени гласник РС”, број 55/05, 71/05-исправка, 101/07, 65/08, 16/11, 68/12-УС, 72/12, 7/14-УС и 44/14)</w:t>
            </w:r>
          </w:p>
        </w:tc>
        <w:tc>
          <w:tcPr>
            <w:tcW w:w="126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Уређује се изглед и начин коришћења знака, симбола и других обележја, означавање и други елементи визуелног идентитета Министарства одбране. </w:t>
            </w:r>
          </w:p>
        </w:tc>
        <w:tc>
          <w:tcPr>
            <w:tcW w:w="726" w:type="pct"/>
            <w:tcBorders>
              <w:top w:val="dotted" w:sz="6" w:space="0" w:color="000000"/>
            </w:tcBorders>
            <w:tcMar>
              <w:top w:w="75" w:type="dxa"/>
              <w:left w:w="75" w:type="dxa"/>
              <w:bottom w:w="75" w:type="dxa"/>
              <w:right w:w="75"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99" w:name="_Toc410731417"/>
      <w:r w:rsidRPr="00E4399F">
        <w:t>ПРОПИСИ ОРГАНА ДРЖАВНЕ УПРАВЕ</w:t>
      </w:r>
      <w:bookmarkEnd w:id="99"/>
    </w:p>
    <w:tbl>
      <w:tblPr>
        <w:tblW w:w="5000" w:type="pct"/>
        <w:tblCellMar>
          <w:top w:w="15" w:type="dxa"/>
          <w:left w:w="15" w:type="dxa"/>
          <w:bottom w:w="15" w:type="dxa"/>
          <w:right w:w="15" w:type="dxa"/>
        </w:tblCellMar>
        <w:tblLook w:val="0000" w:firstRow="0" w:lastRow="0" w:firstColumn="0" w:lastColumn="0" w:noHBand="0" w:noVBand="0"/>
      </w:tblPr>
      <w:tblGrid>
        <w:gridCol w:w="726"/>
        <w:gridCol w:w="3838"/>
        <w:gridCol w:w="4242"/>
        <w:gridCol w:w="2150"/>
        <w:gridCol w:w="635"/>
        <w:gridCol w:w="1583"/>
        <w:gridCol w:w="1454"/>
      </w:tblGrid>
      <w:tr w:rsidR="00AF231E" w:rsidRPr="00E4399F" w:rsidTr="00AF231E">
        <w:trPr>
          <w:tblHeader/>
        </w:trPr>
        <w:tc>
          <w:tcPr>
            <w:tcW w:w="248"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Редни број</w:t>
            </w:r>
          </w:p>
        </w:tc>
        <w:tc>
          <w:tcPr>
            <w:tcW w:w="1312"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1450"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Правни основ</w:t>
            </w:r>
          </w:p>
        </w:tc>
        <w:tc>
          <w:tcPr>
            <w:tcW w:w="735"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1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НПAA</w:t>
            </w:r>
          </w:p>
        </w:tc>
        <w:tc>
          <w:tcPr>
            <w:tcW w:w="54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Рок доношења (месец)</w:t>
            </w:r>
          </w:p>
        </w:tc>
        <w:tc>
          <w:tcPr>
            <w:tcW w:w="49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Прописан крајњи рок</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изменама и допунама Правилника о раду унутрашње контроле Војнобезбедносне агенције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57. Закона о Војнобезбедносној агенцији и Војнообавештајној агенцији („Службени гласник РС“, бр. 88/09, 55/12- УС и 17/13)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школовању и усавршавању професионалних припадника Војске Србије у иностранству</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14. став 2. тач. 28) и члан 14. став 3. Закона о одбрани („Службени гласник РС”, бр. 116/07, 88/09, 88/09 - др.закон, 104/09 - др.закон), и члан 44. Уредбе о стањима у служби професионалних војних лица и о унапређивању официра и подофицира („Службени гласник РС”, број 35/12)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3</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метролошкој делатности у Министарству одбране и Војсци Србије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14. став 2. тачка 39 б) и став 3. Закона о одбрани („Службени гласник РС”, бр. 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03. 20</w:t>
            </w:r>
            <w:r w:rsidRPr="00E4399F">
              <w:rPr>
                <w:rFonts w:cs="Arial"/>
                <w:szCs w:val="20"/>
                <w:lang w:val="sr-Cyrl-CS"/>
              </w:rPr>
              <w:t>08</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4</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безбедносним проверама лица које врши Војнобезбедносна агенција</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17. став 3., а у вези са ставом 2. Закона о војној, радној и материјалној обавези („Службени гласник РС“, бр. 88/09 и 95/10) и члан 6. став 5., а у вези са чланом 6 став 4 . тач</w:t>
            </w:r>
            <w:r w:rsidRPr="00E4399F">
              <w:rPr>
                <w:rFonts w:cs="Arial"/>
                <w:szCs w:val="20"/>
                <w:lang w:val="sr-Cyrl-CS"/>
              </w:rPr>
              <w:t>ка</w:t>
            </w:r>
            <w:r w:rsidRPr="00E4399F">
              <w:rPr>
                <w:rFonts w:cs="Arial"/>
                <w:szCs w:val="20"/>
              </w:rPr>
              <w:t>. 7</w:t>
            </w:r>
            <w:r w:rsidRPr="00E4399F">
              <w:rPr>
                <w:rFonts w:cs="Arial"/>
                <w:szCs w:val="20"/>
                <w:lang w:val="sr-Cyrl-CS"/>
              </w:rPr>
              <w:t>.</w:t>
            </w:r>
            <w:r w:rsidRPr="00E4399F">
              <w:rPr>
                <w:rFonts w:cs="Arial"/>
                <w:szCs w:val="20"/>
              </w:rPr>
              <w:t xml:space="preserve"> Закона о Војнобезбедносној агенцији и Војнообавештајној агенцији („Службени гласник РС“, бр. 88/09, 55/12- УС и 17/13)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Није предвиђен</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5</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изменама и допунама Правилника о раду Војнобезбедносне агенције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w:t>
            </w:r>
            <w:r w:rsidRPr="00E4399F">
              <w:rPr>
                <w:rFonts w:cs="Arial"/>
                <w:szCs w:val="20"/>
                <w:lang w:val="sr-Cyrl-CS"/>
              </w:rPr>
              <w:t xml:space="preserve"> </w:t>
            </w:r>
            <w:r w:rsidRPr="00E4399F">
              <w:rPr>
                <w:rFonts w:cs="Arial"/>
                <w:szCs w:val="20"/>
              </w:rPr>
              <w:t xml:space="preserve">12. став 2, члана 32, члана 33. став 4. и члана 44. став 2. Закона о Војнобезбедносној агенцији и Војнообавештајној агенцији („Службени гласник РС“, бр. 88/09, 55/12- УС и 17/13)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6</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Инструкција о начину спровођења Програма дугорочног стамбеног кредитирања професионалних војних лица Војске Србије за 2015. годину</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48. став 1. Закона о државној управи (''Службени гласник РС'', бр. 79/05, 101/07, 95/10 и 99/14)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02. 2015.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7</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изменама и допунама Правилника о пословима и радним местима и условима за остваривање посебних права по основу вршења специфичне војне службе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16. став 2. Закона о Војсци Србије („Службени гласник РС”, бр. 116/07, 88/09 и 101/10-др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02. 2015.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8</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опремању наоружањем и војном опремом Војске Србије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45. став 1. тачка 2) и став 2., а у вези са чланом 14. став 3. Закона о одбрани („Службени гласник РС”, бр. 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03. 2008.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9</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безбедности и здрављу на раду у Војсци Србије и Министарству одбране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45. став 1. тачка 6) и став 2., а у вези са чланом 14. став 3. Закона о одбрани („Службени гласник РС”, бр. 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03. 20</w:t>
            </w:r>
            <w:r w:rsidRPr="00E4399F">
              <w:rPr>
                <w:rFonts w:cs="Arial"/>
                <w:szCs w:val="20"/>
                <w:lang w:val="sr-Cyrl-CS"/>
              </w:rPr>
              <w:t>08</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10</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Правилник о заштити од пожара и експлозија у Војсци Србије </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45. став 1. тачка 6) и став 2., а у вези са чланом 14. став 3. Закона о одбрани („Службени гласник РС”, бр. 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w:t>
            </w:r>
            <w:r w:rsidRPr="00E4399F">
              <w:rPr>
                <w:rFonts w:cs="Arial"/>
                <w:szCs w:val="20"/>
                <w:lang w:val="sr-Cyrl-CS"/>
              </w:rPr>
              <w:t>4</w:t>
            </w:r>
            <w:r w:rsidRPr="00E4399F">
              <w:rPr>
                <w:rFonts w:cs="Arial"/>
                <w:szCs w:val="20"/>
              </w:rPr>
              <w:t>. 20</w:t>
            </w:r>
            <w:r w:rsidRPr="00E4399F">
              <w:rPr>
                <w:rFonts w:cs="Arial"/>
                <w:szCs w:val="20"/>
                <w:lang w:val="sr-Cyrl-CS"/>
              </w:rPr>
              <w:t>08</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11</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Упутство о измени Упутства о начину организације и спровођења обуке за обављање стручних послова планирања одбране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14. став 3. Закона о одбрани („Службени гласник РС”, бр. 116/07, 88/09, 88/09 - др.закон, 104/09 - др.закон) и тачка 140. Упутства о методологији за израду планова одбране (Закључак Владе Пов. 05 Број: 00-275/2009 од 25. јуна 2009. године)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04. 2015.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2</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Одлука о изменама и допунама Одлуке о утврђивању мера за спровођење стратегије каријерног вођења и саветовања у Републици Србији у Министарству одбране и Војсци Србије </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23. став 2. Закона о државној управи (;Службени гласник РС“, бр. 79/05, 101/07, 95/10 и 99/14</w:t>
            </w:r>
            <w:r w:rsidRPr="00E4399F">
              <w:rPr>
                <w:rFonts w:cs="Arial"/>
                <w:szCs w:val="20"/>
                <w:lang w:val="sr-Latn-CS"/>
              </w:rPr>
              <w:t>)</w:t>
            </w:r>
            <w:r w:rsidRPr="00E4399F">
              <w:rPr>
                <w:rFonts w:cs="Arial"/>
                <w:szCs w:val="20"/>
                <w:lang w:val="sr-Cyrl-CS"/>
              </w:rPr>
              <w:t xml:space="preserve">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05. 2015.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3</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планирању, програмирању, буџетирању и извршењу у Министарству одбране и Војсци Србије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44 став 2. и члан 104., а у вези са чланом 14. став 2. тачка 35) и став 3. Закона о одбрани („Службени гласник РС”, бр. 116/07, 88/09, 88/09 - др.закон, 104/09 - др.закон)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4</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ближим условима и начину остваривања права припадника Војске Србије у мултинационалним операцијама</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25. став 2. Закона о употреби Војске Србије и других снага одбране у мултинационалним операцијама ван граница Републике Србије („Службени гласник РС“, број 88/09).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w:t>
            </w:r>
            <w:r w:rsidRPr="00E4399F">
              <w:rPr>
                <w:rFonts w:cs="Arial"/>
                <w:szCs w:val="20"/>
                <w:lang w:val="sr-Cyrl-CS"/>
              </w:rPr>
              <w:t>4</w:t>
            </w:r>
            <w:r w:rsidRPr="00E4399F">
              <w:rPr>
                <w:rFonts w:cs="Arial"/>
                <w:szCs w:val="20"/>
              </w:rPr>
              <w:t xml:space="preserve">. 2010.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5</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начину рада, пословања и управљања војним установама</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45. став 4. Закона о одбрани („Службени гласник РС”, бр.116/07,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03. 20</w:t>
            </w:r>
            <w:r w:rsidRPr="00E4399F">
              <w:rPr>
                <w:rFonts w:cs="Arial"/>
                <w:szCs w:val="20"/>
                <w:lang w:val="sr-Cyrl-CS"/>
              </w:rPr>
              <w:t>08</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6</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летењу војних ваздухоплова</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6. став 4. члан 13. став 3. члан 20. став 2. члан 24. став 4. члан 35. став 4. члан 71. став 2. члан 124. став 2. члан 136. став 2. члан 145. став 5. члан 178. став 5. и члан 217. став 3. Закона о ваздушном саобраћају („Службени гласник РС“, бр. 73/10, 55/11 и 93/12)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06. 2012.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7</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Упутство о начину рада јединице за цивилно - војну координацију</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34. став 4. Закона о ваздушном саобраћају („Службени гласник РС“, бр. 73/10, 55/11 и 93/12)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06. 2012.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1</w:t>
            </w:r>
            <w:r w:rsidRPr="00E4399F">
              <w:rPr>
                <w:rFonts w:cs="Arial"/>
                <w:szCs w:val="20"/>
                <w:lang w:val="sr-Cyrl-CS"/>
              </w:rPr>
              <w:t>8</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коришћењу моторних возила у Министарству одбране и Војсци Србије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106. став 3. Закона о одбрани („Службени гласник РС”, бр.116/07,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03. 2008.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19</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Правилник о заштити животне средине у Војсци Србије </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45. став 1. тачка 6), а у вези са чланом 14. став 3. Закона о одбрани („Службени гласник РС”, бр.116/07, 88/09, 88/09-др. закон и 104/09 - др. 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09. 2015.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03. 20</w:t>
            </w:r>
            <w:r w:rsidRPr="00E4399F">
              <w:rPr>
                <w:rFonts w:cs="Arial"/>
                <w:szCs w:val="20"/>
                <w:lang w:val="sr-Cyrl-CS"/>
              </w:rPr>
              <w:t>08</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2</w:t>
            </w:r>
            <w:r w:rsidRPr="00E4399F">
              <w:rPr>
                <w:rFonts w:cs="Arial"/>
                <w:szCs w:val="20"/>
                <w:lang w:val="sr-Cyrl-CS"/>
              </w:rPr>
              <w:t>0</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Упутство о регрутовању и попуни Војске Србије у миру и рату</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13. Закона о војној, радној и материјалној обавези („Службени гласник РС“, бр. 88/09 и 95/10) </w:t>
            </w:r>
          </w:p>
        </w:tc>
        <w:tc>
          <w:tcPr>
            <w:tcW w:w="73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одбране Републике Србије</w:t>
            </w:r>
            <w:r w:rsidRPr="00E4399F">
              <w:rPr>
                <w:rFonts w:cs="Arial"/>
                <w:szCs w:val="20"/>
              </w:rPr>
              <w:br w:type="textWrapping" w:clear="lef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10. 2015.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07.2010.</w:t>
            </w:r>
            <w:r w:rsidRPr="00E4399F">
              <w:rPr>
                <w:rFonts w:cs="Arial"/>
                <w:szCs w:val="20"/>
              </w:rPr>
              <w:t xml:space="preserve"> </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2</w:t>
            </w:r>
            <w:r w:rsidRPr="00E4399F">
              <w:rPr>
                <w:rFonts w:cs="Arial"/>
                <w:szCs w:val="20"/>
                <w:lang w:val="sr-Cyrl-CS"/>
              </w:rPr>
              <w:t>1</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елементима, садржају и стандардима за оцену стања метролошке делатности, безбедности и здравља на раду, заштите од пожара и експлозија, заштите животне средине и заштите животиња.</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18. став 1. Закона о одбрани („Службени гласник РС”, бр. 116/07, 88/09, 88/09 - др.закон, 104/09 - др.закон)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11. 2015.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03.2008.</w:t>
            </w:r>
          </w:p>
        </w:tc>
      </w:tr>
      <w:tr w:rsidR="00E4399F" w:rsidRPr="00E4399F" w:rsidTr="00AF231E">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2</w:t>
            </w:r>
            <w:r w:rsidRPr="00E4399F">
              <w:rPr>
                <w:rFonts w:cs="Arial"/>
                <w:szCs w:val="20"/>
                <w:lang w:val="sr-Cyrl-CS"/>
              </w:rPr>
              <w:t>2</w:t>
            </w:r>
          </w:p>
        </w:tc>
        <w:tc>
          <w:tcPr>
            <w:tcW w:w="131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Правилник о изменама и допунама Правилника о финансијском пословању у Министарству одбране и Војсци Србије</w:t>
            </w:r>
          </w:p>
        </w:tc>
        <w:tc>
          <w:tcPr>
            <w:tcW w:w="145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44. став 2. и члан 104. став 4. Закона о одрбрани („Службени гласник РС”, бр. 116/07, 88/09, 88/09 - др.закон, 104/09 - др.закон) </w:t>
            </w:r>
          </w:p>
        </w:tc>
        <w:tc>
          <w:tcPr>
            <w:tcW w:w="735" w:type="pct"/>
            <w:tcBorders>
              <w:top w:val="dotted" w:sz="6" w:space="0" w:color="000000"/>
            </w:tcBorders>
            <w:tcMar>
              <w:top w:w="28" w:type="dxa"/>
              <w:left w:w="28" w:type="dxa"/>
              <w:bottom w:w="28" w:type="dxa"/>
              <w:right w:w="28" w:type="dxa"/>
            </w:tcMar>
          </w:tcPr>
          <w:p w:rsidR="00E4399F" w:rsidRPr="00AF231E" w:rsidRDefault="00E4399F" w:rsidP="00E4399F">
            <w:pPr>
              <w:rPr>
                <w:rFonts w:cs="Arial"/>
                <w:szCs w:val="20"/>
                <w:lang w:val="sr-Cyrl-RS"/>
              </w:rPr>
            </w:pPr>
            <w:r w:rsidRPr="00E4399F">
              <w:rPr>
                <w:rFonts w:cs="Arial"/>
                <w:szCs w:val="20"/>
              </w:rPr>
              <w:t>Стратегија одбране Републике Србије</w:t>
            </w:r>
          </w:p>
        </w:tc>
        <w:tc>
          <w:tcPr>
            <w:tcW w:w="2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54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12. 2015. </w:t>
            </w:r>
          </w:p>
        </w:tc>
        <w:tc>
          <w:tcPr>
            <w:tcW w:w="49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Није предвиђен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100" w:name="_Toc410731418"/>
      <w:r w:rsidRPr="00E4399F">
        <w:t>ПРОГРАМИ/ПРОЈЕКТИ ОРГАНА ДРЖАВНЕ УПРАВЕ (РЕЗУЛТАТИ)</w:t>
      </w:r>
      <w:bookmarkEnd w:id="100"/>
    </w:p>
    <w:tbl>
      <w:tblPr>
        <w:tblW w:w="5017" w:type="pct"/>
        <w:tblLayout w:type="fixed"/>
        <w:tblCellMar>
          <w:top w:w="15" w:type="dxa"/>
          <w:left w:w="15" w:type="dxa"/>
          <w:bottom w:w="15" w:type="dxa"/>
          <w:right w:w="15" w:type="dxa"/>
        </w:tblCellMar>
        <w:tblLook w:val="0000" w:firstRow="0" w:lastRow="0" w:firstColumn="0" w:lastColumn="0" w:noHBand="0" w:noVBand="0"/>
      </w:tblPr>
      <w:tblGrid>
        <w:gridCol w:w="875"/>
        <w:gridCol w:w="2172"/>
        <w:gridCol w:w="1562"/>
        <w:gridCol w:w="2134"/>
        <w:gridCol w:w="2839"/>
        <w:gridCol w:w="5096"/>
      </w:tblGrid>
      <w:tr w:rsidR="00570D9C" w:rsidRPr="00E4399F" w:rsidTr="00570D9C">
        <w:trPr>
          <w:tblHeader/>
        </w:trPr>
        <w:tc>
          <w:tcPr>
            <w:tcW w:w="298"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Редни број</w:t>
            </w:r>
          </w:p>
        </w:tc>
        <w:tc>
          <w:tcPr>
            <w:tcW w:w="740"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532"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72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6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3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Управљање и централна администрација</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21.889.924.000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Стратегијско-доктринарна документа су усклађена са стањем и перспективама безбедносног окружења Републике Србије, њеним интересима, економским могућностима и променама других чинилаца који их одређују и оптимизоване организационе структуре Министарства одбране и Војске Србије.</w:t>
            </w:r>
            <w:r w:rsidRPr="00E4399F">
              <w:rPr>
                <w:rFonts w:cs="Arial"/>
                <w:szCs w:val="20"/>
                <w:lang w:val="sr-Cyrl-CS"/>
              </w:rPr>
              <w:t>;с</w:t>
            </w:r>
            <w:r w:rsidRPr="00E4399F">
              <w:rPr>
                <w:rFonts w:cs="Arial"/>
                <w:szCs w:val="20"/>
              </w:rPr>
              <w:t>убјекти одбране припремљени су у складу са Плановима припрема за одбран</w:t>
            </w:r>
            <w:r w:rsidRPr="00E4399F">
              <w:rPr>
                <w:rFonts w:cs="Arial"/>
                <w:szCs w:val="20"/>
                <w:lang w:val="sr-Cyrl-CS"/>
              </w:rPr>
              <w:t>у;</w:t>
            </w:r>
            <w:r w:rsidRPr="00E4399F">
              <w:rPr>
                <w:rFonts w:cs="Arial"/>
                <w:szCs w:val="20"/>
              </w:rPr>
              <w:t xml:space="preserve"> </w:t>
            </w:r>
            <w:r w:rsidRPr="00E4399F">
              <w:rPr>
                <w:rFonts w:cs="Arial"/>
                <w:szCs w:val="20"/>
                <w:lang w:val="sr-Cyrl-CS"/>
              </w:rPr>
              <w:t>о</w:t>
            </w:r>
            <w:r w:rsidRPr="00E4399F">
              <w:rPr>
                <w:rFonts w:cs="Arial"/>
                <w:szCs w:val="20"/>
              </w:rPr>
              <w:t>безбеђено је побољшање стандарда професионалних припадника МО и ВС кроз реализацију програма Дугорочног стамбеног кредитирања професионалних војних лица у Министарству одбране и Војске Србије</w:t>
            </w:r>
            <w:r w:rsidRPr="00E4399F">
              <w:rPr>
                <w:rFonts w:cs="Arial"/>
                <w:szCs w:val="20"/>
                <w:lang w:val="sr-Cyrl-CS"/>
              </w:rPr>
              <w:t>;</w:t>
            </w:r>
            <w:r w:rsidRPr="00E4399F">
              <w:rPr>
                <w:rFonts w:cs="Arial"/>
                <w:szCs w:val="20"/>
              </w:rPr>
              <w:t xml:space="preserve"> </w:t>
            </w:r>
            <w:r w:rsidRPr="00E4399F">
              <w:rPr>
                <w:rFonts w:cs="Arial"/>
                <w:szCs w:val="20"/>
                <w:lang w:val="sr-Cyrl-CS"/>
              </w:rPr>
              <w:t>с</w:t>
            </w:r>
            <w:r w:rsidRPr="00E4399F">
              <w:rPr>
                <w:rFonts w:cs="Arial"/>
                <w:szCs w:val="20"/>
              </w:rPr>
              <w:t>истем школовања и усавршавања обезбеђује потребе Министарства одбране и Војсци Србије</w:t>
            </w:r>
            <w:r w:rsidRPr="00E4399F">
              <w:rPr>
                <w:rFonts w:cs="Arial"/>
                <w:szCs w:val="20"/>
                <w:lang w:val="sr-Cyrl-CS"/>
              </w:rPr>
              <w:t>;ф</w:t>
            </w:r>
            <w:r w:rsidRPr="00E4399F">
              <w:rPr>
                <w:rFonts w:cs="Arial"/>
                <w:szCs w:val="20"/>
              </w:rPr>
              <w:t>ункционисање здравственог збрињавања, превенције у контроле болести и ветеринарске заштите обезбеђује одржање достигнутог степена функционисања и опертивне способности Војске Србије за извршавање мисија и задатака у земљи и иностранству</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1.ПА.1</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Политика одбране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138.602.000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Обезбеђена је усклађеност доктринарних дела са стратегијским документима</w:t>
            </w:r>
            <w:r w:rsidRPr="00E4399F">
              <w:rPr>
                <w:rFonts w:cs="Arial"/>
                <w:szCs w:val="20"/>
                <w:lang w:val="sr-Cyrl-CS"/>
              </w:rPr>
              <w:t>;</w:t>
            </w:r>
            <w:r w:rsidRPr="00E4399F">
              <w:rPr>
                <w:rFonts w:cs="Arial"/>
                <w:szCs w:val="20"/>
              </w:rPr>
              <w:t xml:space="preserve"> </w:t>
            </w:r>
            <w:r w:rsidRPr="00E4399F">
              <w:rPr>
                <w:rFonts w:cs="Arial"/>
                <w:szCs w:val="20"/>
                <w:lang w:val="sr-Cyrl-CS"/>
              </w:rPr>
              <w:t>м</w:t>
            </w:r>
            <w:r w:rsidRPr="00E4399F">
              <w:rPr>
                <w:rFonts w:cs="Arial"/>
                <w:szCs w:val="20"/>
              </w:rPr>
              <w:t>еђународна сарадња у области одбране доприноси остваривању виталних одбрамбених интереса Републике Србије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1.ПА.2</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Управљање људским ресурсима</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591.035.000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Управљање људским ресурсима обезбеђује попуну Министарства одбране и Војске Србије, развој кадрова, развој и унапређење културе и традиције у складу са потребама Министарства одбране и Војске Србије</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рипреме субјеката одбране стварају услове за одбрану Републике Србије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1.ПА.3</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Управљање материјалним ресурсима</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1.623.177.000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 xml:space="preserve">Ефикасна и економична реализација активности </w:t>
            </w:r>
            <w:r w:rsidRPr="00E4399F">
              <w:rPr>
                <w:rFonts w:cs="Arial"/>
                <w:szCs w:val="20"/>
                <w:lang w:val="sr-Cyrl-CS"/>
              </w:rPr>
              <w:t>н</w:t>
            </w:r>
            <w:r w:rsidRPr="00E4399F">
              <w:rPr>
                <w:rFonts w:cs="Arial"/>
                <w:szCs w:val="20"/>
              </w:rPr>
              <w:t>аучноистраживачке делатности у циљу одржања и унапређења оперативне способности Војске Србије</w:t>
            </w:r>
            <w:r w:rsidRPr="00E4399F">
              <w:rPr>
                <w:rFonts w:cs="Arial"/>
                <w:szCs w:val="20"/>
                <w:lang w:val="sr-Cyrl-CS"/>
              </w:rPr>
              <w:t>;</w:t>
            </w:r>
            <w:r w:rsidRPr="00E4399F">
              <w:rPr>
                <w:rFonts w:cs="Arial"/>
                <w:szCs w:val="20"/>
              </w:rPr>
              <w:t xml:space="preserve"> </w:t>
            </w:r>
            <w:r w:rsidRPr="00E4399F">
              <w:rPr>
                <w:rFonts w:cs="Arial"/>
                <w:szCs w:val="20"/>
                <w:lang w:val="sr-Cyrl-CS"/>
              </w:rPr>
              <w:t>з</w:t>
            </w:r>
            <w:r w:rsidRPr="00E4399F">
              <w:rPr>
                <w:rFonts w:cs="Arial"/>
                <w:szCs w:val="20"/>
              </w:rPr>
              <w:t>аштита ресурса одбране усклађена је са потребама Министарства одбране и Војске Србије</w:t>
            </w:r>
            <w:r w:rsidRPr="00E4399F">
              <w:rPr>
                <w:rFonts w:cs="Arial"/>
                <w:szCs w:val="20"/>
                <w:lang w:val="sr-Cyrl-CS"/>
              </w:rPr>
              <w:t>;</w:t>
            </w:r>
            <w:r w:rsidRPr="00E4399F">
              <w:rPr>
                <w:rFonts w:cs="Arial"/>
                <w:szCs w:val="20"/>
              </w:rPr>
              <w:t xml:space="preserve"> </w:t>
            </w:r>
            <w:r w:rsidRPr="00E4399F">
              <w:rPr>
                <w:rFonts w:cs="Arial"/>
                <w:szCs w:val="20"/>
                <w:lang w:val="sr-Cyrl-CS"/>
              </w:rPr>
              <w:t>р</w:t>
            </w:r>
            <w:r w:rsidRPr="00E4399F">
              <w:rPr>
                <w:rFonts w:cs="Arial"/>
                <w:szCs w:val="20"/>
              </w:rPr>
              <w:t>еализацијом текућих задатака донета је нормативно правна регулатива и обезбеђен живот и рад материјалних ресурса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1.ПА.4</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Финансијско управљање и контрола</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15.288.000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Управљање финансијама обезбеђује услове за стабилно функционисање и развој Министарства одбране и Војске Србије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1.ПА.5</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Односи са јавношћу</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Влада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86.457.000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Позитивна слика јавног мњења о систему одбране</w:t>
            </w:r>
            <w:r w:rsidRPr="00E4399F">
              <w:rPr>
                <w:rFonts w:cs="Arial"/>
                <w:szCs w:val="20"/>
                <w:lang w:val="sr-Cyrl-CS"/>
              </w:rPr>
              <w:t>;</w:t>
            </w:r>
            <w:r w:rsidRPr="00E4399F">
              <w:rPr>
                <w:rFonts w:cs="Arial"/>
                <w:szCs w:val="20"/>
              </w:rPr>
              <w:t xml:space="preserve"> </w:t>
            </w:r>
            <w:r w:rsidRPr="00E4399F">
              <w:rPr>
                <w:rFonts w:cs="Arial"/>
                <w:szCs w:val="20"/>
                <w:lang w:val="sr-Cyrl-CS"/>
              </w:rPr>
              <w:t>и</w:t>
            </w:r>
            <w:r w:rsidRPr="00E4399F">
              <w:rPr>
                <w:rFonts w:cs="Arial"/>
                <w:szCs w:val="20"/>
              </w:rPr>
              <w:t>здавачка и штампарска делатност је спроведена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1.ПА.6</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Инспекцијски послови</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9.794.000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Обављани инспекцијских послова</w:t>
            </w:r>
            <w:r w:rsidRPr="00E4399F">
              <w:rPr>
                <w:rFonts w:cs="Arial"/>
                <w:szCs w:val="20"/>
                <w:lang w:val="sr-Cyrl-CS"/>
              </w:rPr>
              <w:t>;</w:t>
            </w:r>
            <w:r w:rsidRPr="00E4399F">
              <w:rPr>
                <w:rFonts w:cs="Arial"/>
                <w:szCs w:val="20"/>
              </w:rPr>
              <w:t xml:space="preserve"> </w:t>
            </w:r>
            <w:r w:rsidRPr="00E4399F">
              <w:rPr>
                <w:rFonts w:cs="Arial"/>
                <w:szCs w:val="20"/>
                <w:lang w:val="sr-Cyrl-CS"/>
              </w:rPr>
              <w:t>у</w:t>
            </w:r>
            <w:r w:rsidRPr="00E4399F">
              <w:rPr>
                <w:rFonts w:cs="Arial"/>
                <w:szCs w:val="20"/>
              </w:rPr>
              <w:t xml:space="preserve">спостављена сарадња Инспектората одбране са инспекцијама других држава и нашим државним органима. </w:t>
            </w:r>
            <w:r w:rsidRPr="00E4399F">
              <w:rPr>
                <w:rFonts w:cs="Arial"/>
                <w:szCs w:val="20"/>
                <w:lang w:val="sr-Cyrl-CS"/>
              </w:rPr>
              <w:t>о</w:t>
            </w:r>
            <w:r w:rsidRPr="00E4399F">
              <w:rPr>
                <w:rFonts w:cs="Arial"/>
                <w:szCs w:val="20"/>
              </w:rPr>
              <w:t>бучени усавршен кадар за стручно обављање инспекцијских послова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1.ПА.7</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Војно здравство</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2.673.892.000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Унапређен ниво здравствене заштите војних и цивилних осигураника</w:t>
            </w:r>
            <w:r w:rsidRPr="00E4399F">
              <w:rPr>
                <w:rFonts w:cs="Arial"/>
                <w:szCs w:val="20"/>
                <w:lang w:val="sr-Cyrl-CS"/>
              </w:rPr>
              <w:t>;</w:t>
            </w:r>
            <w:r w:rsidRPr="00E4399F">
              <w:rPr>
                <w:rFonts w:cs="Arial"/>
                <w:szCs w:val="20"/>
              </w:rPr>
              <w:t xml:space="preserve"> </w:t>
            </w:r>
            <w:r w:rsidRPr="00E4399F">
              <w:rPr>
                <w:rFonts w:cs="Arial"/>
                <w:szCs w:val="20"/>
                <w:lang w:val="sr-Cyrl-CS"/>
              </w:rPr>
              <w:t>у</w:t>
            </w:r>
            <w:r w:rsidRPr="00E4399F">
              <w:rPr>
                <w:rFonts w:cs="Arial"/>
                <w:szCs w:val="20"/>
              </w:rPr>
              <w:t>напређен нивоа ветеринарске заштите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1.ПА.8</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Војно образовање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1.695.378.000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Број уписаних кадета је у складу са Планом школовања и усавршавања у Министарству одбране и Војсци Србије</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 xml:space="preserve">овећан квалитет школовања на Универзитету одбране </w:t>
            </w:r>
            <w:r w:rsidRPr="00E4399F">
              <w:rPr>
                <w:rFonts w:cs="Arial"/>
                <w:szCs w:val="20"/>
                <w:lang w:val="sr-Cyrl-CS"/>
              </w:rPr>
              <w:t>;г</w:t>
            </w:r>
            <w:r w:rsidRPr="00E4399F">
              <w:rPr>
                <w:rFonts w:cs="Arial"/>
                <w:szCs w:val="20"/>
              </w:rPr>
              <w:t>одишње повећање броја уписаних припадника страних оружаних снага као и самофинансирајућих студената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1.ПА.9</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Опремање Министарства одбране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2.751.909.000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Опремљени организациони делови Министарства одбране и Војске Србије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1.ПА.10</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Инфраструктура</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1.500.000.000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Донета су решења о усвајању просторних и урбанистичких планова свих нивоа и донета су решења о усвајању главних пројеката</w:t>
            </w:r>
            <w:r w:rsidRPr="00E4399F">
              <w:rPr>
                <w:rFonts w:cs="Arial"/>
                <w:szCs w:val="20"/>
                <w:lang w:val="sr-Cyrl-CS"/>
              </w:rPr>
              <w:t>;</w:t>
            </w:r>
            <w:r w:rsidRPr="00E4399F">
              <w:rPr>
                <w:rFonts w:cs="Arial"/>
                <w:szCs w:val="20"/>
              </w:rPr>
              <w:t xml:space="preserve"> </w:t>
            </w:r>
            <w:r w:rsidRPr="00E4399F">
              <w:rPr>
                <w:rFonts w:cs="Arial"/>
                <w:szCs w:val="20"/>
                <w:lang w:val="sr-Cyrl-CS"/>
              </w:rPr>
              <w:t>з</w:t>
            </w:r>
            <w:r w:rsidRPr="00E4399F">
              <w:rPr>
                <w:rFonts w:cs="Arial"/>
                <w:szCs w:val="20"/>
              </w:rPr>
              <w:t>авршена је изградња објеката у складу са плановима</w:t>
            </w:r>
            <w:r w:rsidRPr="00E4399F">
              <w:rPr>
                <w:rFonts w:cs="Arial"/>
                <w:szCs w:val="20"/>
                <w:lang w:val="sr-Cyrl-CS"/>
              </w:rPr>
              <w:t>;</w:t>
            </w:r>
            <w:r w:rsidRPr="00E4399F">
              <w:rPr>
                <w:rFonts w:cs="Arial"/>
                <w:szCs w:val="20"/>
              </w:rPr>
              <w:t xml:space="preserve"> </w:t>
            </w:r>
            <w:r w:rsidRPr="00E4399F">
              <w:rPr>
                <w:rFonts w:cs="Arial"/>
                <w:szCs w:val="20"/>
                <w:lang w:val="sr-Cyrl-CS"/>
              </w:rPr>
              <w:t>з</w:t>
            </w:r>
            <w:r w:rsidRPr="00E4399F">
              <w:rPr>
                <w:rFonts w:cs="Arial"/>
                <w:szCs w:val="20"/>
              </w:rPr>
              <w:t>авршено је инвестиционо одржавање објеката у складу са плановима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1.ПА.11</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Администрација и управљање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10.254.392.000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Послови обављени квалитетно и на време, ефикасно и ажурно поступање у складу са надлежностима</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ротоколарне активности су реализоване квалитетно и на време</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равовремено израђени планови, извештаји и прописи у области финансијског пословања</w:t>
            </w:r>
            <w:r w:rsidRPr="00E4399F">
              <w:rPr>
                <w:rFonts w:cs="Arial"/>
                <w:szCs w:val="20"/>
                <w:lang w:val="sr-Cyrl-CS"/>
              </w:rPr>
              <w:t>;</w:t>
            </w:r>
            <w:r w:rsidRPr="00E4399F">
              <w:rPr>
                <w:rFonts w:cs="Arial"/>
                <w:szCs w:val="20"/>
              </w:rPr>
              <w:t xml:space="preserve"> </w:t>
            </w:r>
            <w:r w:rsidRPr="00E4399F">
              <w:rPr>
                <w:rFonts w:cs="Arial"/>
                <w:szCs w:val="20"/>
                <w:lang w:val="sr-Cyrl-CS"/>
              </w:rPr>
              <w:t>с</w:t>
            </w:r>
            <w:r w:rsidRPr="00E4399F">
              <w:rPr>
                <w:rFonts w:cs="Arial"/>
                <w:szCs w:val="20"/>
              </w:rPr>
              <w:t>мањен број безбедносних инцидената у Министарству одбране и Војсци Србије. Развијена дипломатска функција. Развијена обавештајно оперативна функција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1.ПК.1</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Стамбено збрињавање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550.000.000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Реализацијом Програма дугорочног стамбеног кредитирања професионалних војних лица Војске Србије повећан је број професионалних војних лица која имају решено стамбено питање на трајној основи </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Операције и функционисање Војске Србије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51.076.490.000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Војска Србије доприноси заштити одбрамбених интереса Републике Србије и активно учествује у изградњи и очувању мира у региону и свету</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држане су оперативне и функционалне способности Војске Србије за извршење мисија и задатака</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премање Војске Србије се реализује у складу са плановима</w:t>
            </w:r>
            <w:r w:rsidRPr="00E4399F">
              <w:rPr>
                <w:rFonts w:cs="Arial"/>
                <w:szCs w:val="20"/>
                <w:lang w:val="sr-Cyrl-CS"/>
              </w:rPr>
              <w:t>;</w:t>
            </w:r>
            <w:r w:rsidRPr="00E4399F">
              <w:rPr>
                <w:rFonts w:cs="Arial"/>
                <w:szCs w:val="20"/>
              </w:rPr>
              <w:t xml:space="preserve"> </w:t>
            </w:r>
            <w:r w:rsidRPr="00E4399F">
              <w:rPr>
                <w:rFonts w:cs="Arial"/>
                <w:szCs w:val="20"/>
                <w:lang w:val="sr-Cyrl-CS"/>
              </w:rPr>
              <w:t>л</w:t>
            </w:r>
            <w:r w:rsidRPr="00E4399F">
              <w:rPr>
                <w:rFonts w:cs="Arial"/>
                <w:szCs w:val="20"/>
              </w:rPr>
              <w:t>огистичка подршка обезбеђује функционисање Војске Србије. Обезбеђен је пројектовани ниво попуњености ратним материјалним резервама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2.ПА.1</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Функционисање Генералштаба Војске Србије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5.260.000.000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 xml:space="preserve">Одржане су функционалне способности Генералштаба Војске Србије и реализовани су годишњи планови контрола из надлежности Генералштаба Војске Србије </w:t>
            </w:r>
            <w:r w:rsidRPr="00E4399F">
              <w:rPr>
                <w:rFonts w:cs="Arial"/>
                <w:szCs w:val="20"/>
                <w:lang w:val="sr-Cyrl-CS"/>
              </w:rPr>
              <w:t>д</w:t>
            </w:r>
            <w:r w:rsidRPr="00E4399F">
              <w:rPr>
                <w:rFonts w:cs="Arial"/>
                <w:szCs w:val="20"/>
              </w:rPr>
              <w:t xml:space="preserve">екларисане јединице су оперативно способне према „Концепту оперативних способности, евалуација и извештавање (OCC E&amp;F)”. </w:t>
            </w:r>
            <w:r w:rsidRPr="00E4399F">
              <w:rPr>
                <w:rFonts w:cs="Arial"/>
                <w:szCs w:val="20"/>
                <w:lang w:val="sr-Cyrl-CS"/>
              </w:rPr>
              <w:t>р</w:t>
            </w:r>
            <w:r w:rsidRPr="00E4399F">
              <w:rPr>
                <w:rFonts w:cs="Arial"/>
                <w:szCs w:val="20"/>
              </w:rPr>
              <w:t>еализoвани су годишњи планови позивања и обуке резервног састава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2.ПА.2</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Функционисање Копнене војске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2.150.000.000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Копнена војска је извршила задатке у оквиру додељених мисија у земљи и иностранству</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држане су оперативне и функционалне способности Копнене војске за извршење мисија и задатака</w:t>
            </w:r>
            <w:r w:rsidRPr="00E4399F">
              <w:rPr>
                <w:rFonts w:cs="Arial"/>
                <w:szCs w:val="20"/>
                <w:lang w:val="sr-Cyrl-CS"/>
              </w:rPr>
              <w:t>;</w:t>
            </w:r>
            <w:r w:rsidRPr="00E4399F">
              <w:rPr>
                <w:rFonts w:cs="Arial"/>
                <w:szCs w:val="20"/>
              </w:rPr>
              <w:t xml:space="preserve"> </w:t>
            </w:r>
            <w:r w:rsidRPr="00E4399F">
              <w:rPr>
                <w:rFonts w:cs="Arial"/>
                <w:szCs w:val="20"/>
                <w:lang w:val="sr-Cyrl-CS"/>
              </w:rPr>
              <w:t>л</w:t>
            </w:r>
            <w:r w:rsidRPr="00E4399F">
              <w:rPr>
                <w:rFonts w:cs="Arial"/>
                <w:szCs w:val="20"/>
              </w:rPr>
              <w:t>огистичка подршка је обезбедила функционисање Копнене војске</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2.ПА.3</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Функционисање Ваздухопловства и противваздухопловне одбране (В и ПВО) </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1.020.000.000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Спречен значајнији пад способности делотворне употребе снага за контролу и заштиту суверенитета ваздушног простора Републике Србије, одржан потребан ниво оперативних способности за извршавање задатака ваздухопловне подршке снага Копнене Војске у земљи уз очување и унапређење нивоа безбедности летења и безбедности извршавања свих задатака</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држан достигнути степен обучености команди за извршавање задатака у процесу оперативног планирања и командовања снагама у операцијама, одржан ниво обучености јединица, послуга и посада за извршавање тежишних задатака мисије, а индивидуална обученост је на врлодобром нивоу</w:t>
            </w:r>
            <w:r w:rsidRPr="00E4399F">
              <w:rPr>
                <w:rFonts w:cs="Arial"/>
                <w:szCs w:val="20"/>
                <w:lang w:val="sr-Cyrl-CS"/>
              </w:rPr>
              <w:t>;</w:t>
            </w:r>
            <w:r w:rsidRPr="00E4399F">
              <w:rPr>
                <w:rFonts w:cs="Arial"/>
                <w:szCs w:val="20"/>
              </w:rPr>
              <w:t xml:space="preserve"> </w:t>
            </w:r>
            <w:r w:rsidRPr="00E4399F">
              <w:rPr>
                <w:rFonts w:cs="Arial"/>
                <w:szCs w:val="20"/>
                <w:lang w:val="sr-Cyrl-CS"/>
              </w:rPr>
              <w:t>с</w:t>
            </w:r>
            <w:r w:rsidRPr="00E4399F">
              <w:rPr>
                <w:rFonts w:cs="Arial"/>
                <w:szCs w:val="20"/>
              </w:rPr>
              <w:t>пречен је значајнији пад нивоа техничке исправности перспективних ракетно-техничких и радарско-рачунарских средстава, подигнут ниво исправности перспективних ваздухоплова, настављене су и интензивиране активности у процесу опремања В</w:t>
            </w:r>
            <w:r w:rsidRPr="00E4399F">
              <w:rPr>
                <w:rFonts w:cs="Arial"/>
                <w:szCs w:val="20"/>
                <w:lang w:val="sr-Cyrl-CS"/>
              </w:rPr>
              <w:t xml:space="preserve"> </w:t>
            </w:r>
            <w:r w:rsidRPr="00E4399F">
              <w:rPr>
                <w:rFonts w:cs="Arial"/>
                <w:szCs w:val="20"/>
              </w:rPr>
              <w:t>и</w:t>
            </w:r>
            <w:r w:rsidRPr="00E4399F">
              <w:rPr>
                <w:rFonts w:cs="Arial"/>
                <w:szCs w:val="20"/>
                <w:lang w:val="sr-Cyrl-CS"/>
              </w:rPr>
              <w:t xml:space="preserve"> </w:t>
            </w:r>
            <w:r w:rsidRPr="00E4399F">
              <w:rPr>
                <w:rFonts w:cs="Arial"/>
                <w:szCs w:val="20"/>
              </w:rPr>
              <w:t>ПВО кључним борбеним системима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2.ПА.4</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Функционисање Команде за обуку</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675.000.000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 xml:space="preserve">Систем обуке у Команди за обуку обезбеђује извршавање мисија и задатака Команде за обуку, а оцена обучености је врло добар </w:t>
            </w:r>
            <w:r w:rsidRPr="00E4399F">
              <w:rPr>
                <w:rFonts w:cs="Arial"/>
                <w:szCs w:val="20"/>
                <w:lang w:val="sr-Cyrl-CS"/>
              </w:rPr>
              <w:t>четири;</w:t>
            </w:r>
            <w:r w:rsidRPr="00E4399F">
              <w:rPr>
                <w:rFonts w:cs="Arial"/>
                <w:szCs w:val="20"/>
              </w:rPr>
              <w:t xml:space="preserve"> </w:t>
            </w:r>
            <w:r w:rsidRPr="00E4399F">
              <w:rPr>
                <w:rFonts w:cs="Arial"/>
                <w:szCs w:val="20"/>
                <w:lang w:val="sr-Cyrl-CS"/>
              </w:rPr>
              <w:t>о</w:t>
            </w:r>
            <w:r w:rsidRPr="00E4399F">
              <w:rPr>
                <w:rFonts w:cs="Arial"/>
                <w:szCs w:val="20"/>
              </w:rPr>
              <w:t>бука Територијалних снага је усклађена са обезбеђеним материјалним и финансијским средствима за обуку</w:t>
            </w:r>
            <w:r w:rsidRPr="00E4399F">
              <w:rPr>
                <w:rFonts w:cs="Arial"/>
                <w:szCs w:val="20"/>
                <w:lang w:val="sr-Cyrl-CS"/>
              </w:rPr>
              <w:t>;</w:t>
            </w:r>
            <w:r w:rsidRPr="00E4399F">
              <w:rPr>
                <w:rFonts w:cs="Arial"/>
                <w:szCs w:val="20"/>
              </w:rPr>
              <w:t xml:space="preserve"> </w:t>
            </w:r>
            <w:r w:rsidRPr="00E4399F">
              <w:rPr>
                <w:rFonts w:cs="Arial"/>
                <w:szCs w:val="20"/>
                <w:lang w:val="sr-Cyrl-CS"/>
              </w:rPr>
              <w:t>о</w:t>
            </w:r>
            <w:r w:rsidRPr="00E4399F">
              <w:rPr>
                <w:rFonts w:cs="Arial"/>
                <w:szCs w:val="20"/>
              </w:rPr>
              <w:t>држане су опертивне способности Територијалних снага и унапређене функционалне способности Команде за обуку за извршавање додељених мисија и задатака</w:t>
            </w:r>
            <w:r w:rsidRPr="00E4399F">
              <w:rPr>
                <w:rFonts w:cs="Arial"/>
                <w:szCs w:val="20"/>
                <w:lang w:val="sr-Cyrl-CS"/>
              </w:rPr>
              <w:t>;л</w:t>
            </w:r>
            <w:r w:rsidRPr="00E4399F">
              <w:rPr>
                <w:rFonts w:cs="Arial"/>
                <w:szCs w:val="20"/>
              </w:rPr>
              <w:t>огистичка подршка обезбеђује функционисање Команде за обуку</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2.ПА.5</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Мултинационалне операције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855.000.000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Војска Србије активно учествује у изградњи и очувању мира у региону и свету</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2.ПА.6</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Ванредне ситуације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120.000.000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Унапређење способности за ангажовање на задацима заштите и спасавања</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2.ПА.7</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Опремање Војске Србије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3.255.000.000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Опремање Војске Србије наоружањем и војном опремом реализовано је у складу са планом</w:t>
            </w:r>
            <w:r w:rsidRPr="00E4399F">
              <w:rPr>
                <w:rFonts w:cs="Arial"/>
                <w:szCs w:val="20"/>
                <w:lang w:val="sr-Cyrl-CS"/>
              </w:rPr>
              <w:t>;</w:t>
            </w:r>
            <w:r w:rsidRPr="00E4399F">
              <w:rPr>
                <w:rFonts w:cs="Arial"/>
                <w:szCs w:val="20"/>
              </w:rPr>
              <w:t xml:space="preserve"> </w:t>
            </w:r>
            <w:r w:rsidRPr="00E4399F">
              <w:rPr>
                <w:rFonts w:cs="Arial"/>
                <w:szCs w:val="20"/>
                <w:lang w:val="sr-Cyrl-CS"/>
              </w:rPr>
              <w:t>н</w:t>
            </w:r>
            <w:r w:rsidRPr="00E4399F">
              <w:rPr>
                <w:rFonts w:cs="Arial"/>
                <w:szCs w:val="20"/>
              </w:rPr>
              <w:t>аучно истраживачка делатност у Војсци Србије реализована је у складу са планом</w:t>
            </w:r>
          </w:p>
        </w:tc>
      </w:tr>
      <w:tr w:rsidR="00570D9C" w:rsidRPr="00E4399F" w:rsidTr="00570D9C">
        <w:tc>
          <w:tcPr>
            <w:tcW w:w="298"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2.ПА.8</w:t>
            </w:r>
          </w:p>
        </w:tc>
        <w:tc>
          <w:tcPr>
            <w:tcW w:w="740"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Администрација и управљање</w:t>
            </w:r>
          </w:p>
        </w:tc>
        <w:tc>
          <w:tcPr>
            <w:tcW w:w="532"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655E8" w:rsidRPr="00570D9C" w:rsidRDefault="00E655E8"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655E8" w:rsidRPr="00FB4896" w:rsidRDefault="00E655E8" w:rsidP="00FB2D36">
            <w:r w:rsidRPr="00FB4896">
              <w:t>01</w:t>
            </w:r>
            <w:r w:rsidR="00834ABB">
              <w:tab/>
            </w:r>
            <w:r w:rsidRPr="00FB4896">
              <w:t>29.833.573.000 RSD</w:t>
            </w:r>
          </w:p>
        </w:tc>
        <w:tc>
          <w:tcPr>
            <w:tcW w:w="1737" w:type="pct"/>
            <w:tcBorders>
              <w:top w:val="dotted" w:sz="6" w:space="0" w:color="000000"/>
            </w:tcBorders>
            <w:tcMar>
              <w:top w:w="28" w:type="dxa"/>
              <w:left w:w="28" w:type="dxa"/>
              <w:bottom w:w="28" w:type="dxa"/>
              <w:right w:w="28" w:type="dxa"/>
            </w:tcMar>
          </w:tcPr>
          <w:p w:rsidR="00E655E8" w:rsidRPr="00E4399F" w:rsidRDefault="00E655E8" w:rsidP="00E4399F">
            <w:pPr>
              <w:rPr>
                <w:rFonts w:cs="Arial"/>
                <w:szCs w:val="20"/>
                <w:lang w:val="sr-Cyrl-CS"/>
              </w:rPr>
            </w:pPr>
            <w:r w:rsidRPr="00E4399F">
              <w:rPr>
                <w:rFonts w:cs="Arial"/>
                <w:szCs w:val="20"/>
              </w:rPr>
              <w:t>Послови обављени квалитетно и на време, ефикасно и ажурно потупање у складу са надлежностима</w:t>
            </w:r>
          </w:p>
        </w:tc>
      </w:tr>
      <w:tr w:rsidR="00570D9C" w:rsidRPr="00E4399F" w:rsidTr="00570D9C">
        <w:tc>
          <w:tcPr>
            <w:tcW w:w="29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2.ПК.1</w:t>
            </w:r>
          </w:p>
        </w:tc>
        <w:tc>
          <w:tcPr>
            <w:tcW w:w="740"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Попуна ратних материјалних резерви</w:t>
            </w:r>
          </w:p>
        </w:tc>
        <w:tc>
          <w:tcPr>
            <w:tcW w:w="53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Орган </w:t>
            </w:r>
          </w:p>
        </w:tc>
        <w:tc>
          <w:tcPr>
            <w:tcW w:w="727" w:type="pct"/>
            <w:tcBorders>
              <w:top w:val="dotted" w:sz="6" w:space="0" w:color="000000"/>
            </w:tcBorders>
            <w:tcMar>
              <w:top w:w="28" w:type="dxa"/>
              <w:left w:w="28" w:type="dxa"/>
              <w:bottom w:w="28" w:type="dxa"/>
              <w:right w:w="28" w:type="dxa"/>
            </w:tcMar>
          </w:tcPr>
          <w:p w:rsidR="00E4399F" w:rsidRPr="00570D9C" w:rsidRDefault="00E4399F" w:rsidP="00E4399F">
            <w:pPr>
              <w:rPr>
                <w:rFonts w:cs="Arial"/>
                <w:szCs w:val="20"/>
                <w:lang w:val="sr-Cyrl-RS"/>
              </w:rPr>
            </w:pPr>
            <w:r w:rsidRPr="00E4399F">
              <w:rPr>
                <w:rFonts w:cs="Arial"/>
                <w:szCs w:val="20"/>
              </w:rPr>
              <w:t>Стратегија одбране Републике Србије</w:t>
            </w:r>
          </w:p>
        </w:tc>
        <w:tc>
          <w:tcPr>
            <w:tcW w:w="96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p>
        </w:tc>
        <w:tc>
          <w:tcPr>
            <w:tcW w:w="173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Обезбеђен је пројектовани ниво ратних материјалних резерви</w:t>
            </w:r>
          </w:p>
        </w:tc>
      </w:tr>
    </w:tbl>
    <w:p w:rsidR="00E4399F" w:rsidRPr="00E4399F" w:rsidRDefault="00E4399F" w:rsidP="00E4399F">
      <w:pPr>
        <w:rPr>
          <w:rFonts w:cs="Arial"/>
          <w:szCs w:val="20"/>
        </w:rPr>
        <w:sectPr w:rsidR="00E4399F" w:rsidRPr="00E4399F" w:rsidSect="00E4399F">
          <w:headerReference w:type="default" r:id="rId16"/>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101" w:name="_Toc407365824"/>
      <w:bookmarkStart w:id="102" w:name="_Toc409700884"/>
      <w:bookmarkStart w:id="103" w:name="_Toc410393202"/>
      <w:bookmarkStart w:id="104" w:name="_Toc410731419"/>
      <w:r w:rsidRPr="00E4399F">
        <w:t>ПОДАЦИ О ОРГАНУ ДРЖАВНЕ УПРАВЕ</w:t>
      </w:r>
      <w:bookmarkEnd w:id="101"/>
      <w:bookmarkEnd w:id="102"/>
      <w:bookmarkEnd w:id="103"/>
      <w:bookmarkEnd w:id="104"/>
    </w:p>
    <w:tbl>
      <w:tblPr>
        <w:tblW w:w="4959" w:type="pct"/>
        <w:tblInd w:w="60" w:type="dxa"/>
        <w:tblCellMar>
          <w:top w:w="15" w:type="dxa"/>
          <w:left w:w="15" w:type="dxa"/>
          <w:bottom w:w="15" w:type="dxa"/>
          <w:right w:w="15" w:type="dxa"/>
        </w:tblCellMar>
        <w:tblLook w:val="0000" w:firstRow="0" w:lastRow="0" w:firstColumn="0" w:lastColumn="0" w:noHBand="0" w:noVBand="0"/>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E4399F">
            <w:pPr>
              <w:pStyle w:val="Heading2"/>
            </w:pPr>
            <w:bookmarkStart w:id="105" w:name="_Toc410731420"/>
            <w:r w:rsidRPr="00E4399F">
              <w:t>МИНИСТАРСТВО СПОЉНИХ ПОСЛОВА</w:t>
            </w:r>
            <w:bookmarkEnd w:id="105"/>
          </w:p>
        </w:tc>
      </w:tr>
      <w:tr w:rsidR="00E4399F" w:rsidRPr="00E4399F" w:rsidTr="00E4399F">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E4399F">
            <w:pPr>
              <w:rPr>
                <w:rFonts w:cs="Arial"/>
                <w:szCs w:val="20"/>
              </w:rPr>
            </w:pPr>
            <w:r w:rsidRPr="00E4399F">
              <w:rPr>
                <w:rFonts w:cs="Arial"/>
                <w:szCs w:val="20"/>
              </w:rPr>
              <w:t>Ивица Дачић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13. Закона о министарствима ("Службени гласник РС", број 44/14), Министарство спољних послова обавља послове државне управе који се односе на: спољну политику и одржавање односа Републике Србије с другим државама, међународним организацијама и институцијама; праћење међународних односа и билатералне сарадње с другим државама и њихов развој; закључивањe, потврђивањe и примену међународних уговора; заштиту права и интереса Републике Србије и њених држављана и правних лица у иностранству; област односа Републике Србије с дијаспором и Србима у региону; обавештавање стране јавности о политици Републике Србије; праћење делатности страних средстава јавног информисања које се односе на Републику Србију; прикупљање, анализу, процену и достављање података који се односе на стране државе, међународне организације, групе и појединце, од значаја за процес утврђивања и вођења спољне политике; припрему учешћа представника Републике Србије на међународним конференцијама или преговорима за закључивање међународних уговора; послове везане за акредитоване званичне представнике држава и међународних организација; прикупљање, чување и објављивање документације о спољној политици Републике Србије, као и друге послове који су одређени законом којим се уређују спољни послови и другим законима. Управа за сарадњу с дијаспором и Србима у региону, као орган управе у саставу Министарства спољних послова, обавља послове државне управе и стручне послове који се односе на: праћење положаја држављана Републике Србије који живе изван Републике Србије; подршку процесу побољшања услова за остваривање бирачког права држављана Републике Србије који живе у иностранству; помоћ у очувању и развоју духовне, националне и културне самобитности српског народа изван Републике Србије; побољшање веза исељеника, држављана Републике Србије који живе у иностранству и њихових организација с Републиком Србијом; информисање исељеника, држављана Републике Србије у иностранству, о политици Републике Србије; помоћ у процесу укључивања исељеника, лица српског порекла, лица пореклом из Србије и држављана Републике Србије који живе у иностранству у политички, економски и културни живот Републике Србије и њихов повратак у Републику Србију,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tcPr>
          <w:p w:rsidR="00E4399F" w:rsidRPr="00AF1075" w:rsidRDefault="00E4399F" w:rsidP="00AF1075">
            <w:pPr>
              <w:rPr>
                <w:rFonts w:cs="Arial"/>
                <w:szCs w:val="20"/>
              </w:rPr>
            </w:pPr>
            <w:r w:rsidRPr="00E4399F">
              <w:rPr>
                <w:rFonts w:cs="Arial"/>
                <w:szCs w:val="20"/>
              </w:rPr>
              <w:t>Управа за сарадњу с</w:t>
            </w:r>
            <w:r w:rsidR="00AF1075">
              <w:rPr>
                <w:rFonts w:cs="Arial"/>
                <w:szCs w:val="20"/>
              </w:rPr>
              <w:t xml:space="preserve"> дијаспором и Србима у региону;</w:t>
            </w:r>
          </w:p>
        </w:tc>
      </w:tr>
    </w:tbl>
    <w:p w:rsidR="00AF1075" w:rsidRDefault="00AF1075" w:rsidP="00E4399F">
      <w:pPr>
        <w:rPr>
          <w:rFonts w:cs="Arial"/>
          <w:szCs w:val="20"/>
          <w:lang w:val="sr-Cyrl-RS"/>
        </w:rPr>
      </w:pPr>
    </w:p>
    <w:p w:rsidR="00AF1075" w:rsidRDefault="00AF1075">
      <w:pPr>
        <w:spacing w:after="200" w:line="276" w:lineRule="auto"/>
        <w:rPr>
          <w:rFonts w:cs="Arial"/>
          <w:szCs w:val="20"/>
          <w:lang w:val="sr-Cyrl-RS"/>
        </w:rPr>
      </w:pPr>
      <w:r>
        <w:rPr>
          <w:rFonts w:cs="Arial"/>
          <w:szCs w:val="20"/>
          <w:lang w:val="sr-Cyrl-RS"/>
        </w:rPr>
        <w:br w:type="page"/>
      </w:r>
    </w:p>
    <w:p w:rsidR="00E4399F" w:rsidRPr="00E4399F" w:rsidRDefault="00E4399F" w:rsidP="00EE7CCE">
      <w:pPr>
        <w:pStyle w:val="Heading3"/>
        <w:rPr>
          <w:lang w:val="sr-Cyrl-RS"/>
        </w:rPr>
      </w:pPr>
      <w:bookmarkStart w:id="106" w:name="_Toc410731421"/>
      <w:r w:rsidRPr="00E4399F">
        <w:t>АКТИ КОЈЕ ВЛАДА ПРЕДЛАЖЕ НАРОДНОЈ СКУПШТИНИ</w:t>
      </w:r>
      <w:bookmarkEnd w:id="106"/>
    </w:p>
    <w:tbl>
      <w:tblPr>
        <w:tblW w:w="5138" w:type="pct"/>
        <w:tblInd w:w="-256" w:type="dxa"/>
        <w:tblCellMar>
          <w:top w:w="15" w:type="dxa"/>
          <w:left w:w="15" w:type="dxa"/>
          <w:bottom w:w="15" w:type="dxa"/>
          <w:right w:w="15" w:type="dxa"/>
        </w:tblCellMar>
        <w:tblLook w:val="0000" w:firstRow="0" w:lastRow="0" w:firstColumn="0" w:lastColumn="0" w:noHBand="0" w:noVBand="0"/>
      </w:tblPr>
      <w:tblGrid>
        <w:gridCol w:w="710"/>
        <w:gridCol w:w="5670"/>
        <w:gridCol w:w="4894"/>
        <w:gridCol w:w="1891"/>
        <w:gridCol w:w="728"/>
        <w:gridCol w:w="1139"/>
      </w:tblGrid>
      <w:tr w:rsidR="00FB2D36" w:rsidRPr="003730AD" w:rsidTr="003730AD">
        <w:trPr>
          <w:tblHeader/>
        </w:trPr>
        <w:tc>
          <w:tcPr>
            <w:tcW w:w="236"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FB2D36">
            <w:pPr>
              <w:jc w:val="center"/>
              <w:rPr>
                <w:rFonts w:cs="Arial"/>
                <w:b/>
                <w:bCs/>
                <w:sz w:val="19"/>
                <w:szCs w:val="19"/>
              </w:rPr>
            </w:pPr>
            <w:r w:rsidRPr="003730AD">
              <w:rPr>
                <w:rFonts w:cs="Arial"/>
                <w:b/>
                <w:bCs/>
                <w:sz w:val="19"/>
                <w:szCs w:val="19"/>
              </w:rPr>
              <w:t>Редни број</w:t>
            </w:r>
          </w:p>
        </w:tc>
        <w:tc>
          <w:tcPr>
            <w:tcW w:w="1886"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E4399F">
            <w:pPr>
              <w:rPr>
                <w:rFonts w:cs="Arial"/>
                <w:b/>
                <w:bCs/>
                <w:sz w:val="19"/>
                <w:szCs w:val="19"/>
              </w:rPr>
            </w:pPr>
            <w:r w:rsidRPr="003730AD">
              <w:rPr>
                <w:rFonts w:cs="Arial"/>
                <w:b/>
                <w:bCs/>
                <w:sz w:val="19"/>
                <w:szCs w:val="19"/>
              </w:rPr>
              <w:t>Назив</w:t>
            </w:r>
          </w:p>
        </w:tc>
        <w:tc>
          <w:tcPr>
            <w:tcW w:w="1628"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E4399F">
            <w:pPr>
              <w:rPr>
                <w:rFonts w:cs="Arial"/>
                <w:b/>
                <w:bCs/>
                <w:sz w:val="19"/>
                <w:szCs w:val="19"/>
              </w:rPr>
            </w:pPr>
            <w:r w:rsidRPr="003730AD">
              <w:rPr>
                <w:rFonts w:cs="Arial"/>
                <w:b/>
                <w:bCs/>
                <w:sz w:val="19"/>
                <w:szCs w:val="19"/>
              </w:rPr>
              <w:t>Опис</w:t>
            </w:r>
          </w:p>
        </w:tc>
        <w:tc>
          <w:tcPr>
            <w:tcW w:w="629"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287F29">
            <w:pPr>
              <w:jc w:val="center"/>
              <w:rPr>
                <w:rFonts w:cs="Arial"/>
                <w:b/>
                <w:bCs/>
                <w:sz w:val="19"/>
                <w:szCs w:val="19"/>
              </w:rPr>
            </w:pPr>
            <w:r w:rsidRPr="003730AD">
              <w:rPr>
                <w:rFonts w:cs="Arial"/>
                <w:b/>
                <w:bCs/>
                <w:sz w:val="19"/>
                <w:szCs w:val="19"/>
              </w:rPr>
              <w:t>Референтни документ</w:t>
            </w:r>
          </w:p>
        </w:tc>
        <w:tc>
          <w:tcPr>
            <w:tcW w:w="242"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3730AD">
            <w:pPr>
              <w:jc w:val="center"/>
              <w:rPr>
                <w:rFonts w:cs="Arial"/>
                <w:b/>
                <w:bCs/>
                <w:sz w:val="19"/>
                <w:szCs w:val="19"/>
              </w:rPr>
            </w:pPr>
            <w:r w:rsidRPr="003730AD">
              <w:rPr>
                <w:rFonts w:cs="Arial"/>
                <w:b/>
                <w:bCs/>
                <w:sz w:val="19"/>
                <w:szCs w:val="19"/>
              </w:rPr>
              <w:t>НПAA</w:t>
            </w:r>
          </w:p>
        </w:tc>
        <w:tc>
          <w:tcPr>
            <w:tcW w:w="379" w:type="pct"/>
            <w:tcBorders>
              <w:top w:val="single" w:sz="12" w:space="0" w:color="000000"/>
              <w:bottom w:val="single" w:sz="12" w:space="0" w:color="000000"/>
            </w:tcBorders>
            <w:tcMar>
              <w:top w:w="28" w:type="dxa"/>
              <w:left w:w="28" w:type="dxa"/>
              <w:bottom w:w="28" w:type="dxa"/>
              <w:right w:w="28" w:type="dxa"/>
            </w:tcMar>
            <w:vAlign w:val="center"/>
          </w:tcPr>
          <w:p w:rsidR="00E4399F" w:rsidRPr="003730AD" w:rsidRDefault="00E4399F" w:rsidP="003730AD">
            <w:pPr>
              <w:jc w:val="center"/>
              <w:rPr>
                <w:rFonts w:cs="Arial"/>
                <w:b/>
                <w:bCs/>
                <w:sz w:val="19"/>
                <w:szCs w:val="19"/>
              </w:rPr>
            </w:pPr>
            <w:r w:rsidRPr="003730AD">
              <w:rPr>
                <w:rFonts w:cs="Arial"/>
                <w:b/>
                <w:bCs/>
                <w:sz w:val="19"/>
                <w:szCs w:val="19"/>
              </w:rPr>
              <w:t>Рок/месец</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међународним мерама ограничавања</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Уређује се примена међународних рестриктивних мера.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lang w:val="sr-Cyrl-CS"/>
              </w:rPr>
            </w:pPr>
            <w:r w:rsidRPr="003730AD">
              <w:rPr>
                <w:rFonts w:cs="Arial"/>
                <w:sz w:val="19"/>
                <w:szCs w:val="19"/>
                <w:lang w:val="sr-Cyrl-CS"/>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01. 2015.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2</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потврђивању Споразума између Владе Републике Србије и Владе Републике Молдавије о укидању виза за носиоце свих врста пасоша</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Молдавије о укидању виза за носиоце свих врста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03. 2015.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3</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Јерменије о укидању виза на све врсте путних исправа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Јерменије о укидању виза на све врсте путних исправа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03. 2015.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4</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Јужноафричке Републике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Јужноафричке Републике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5</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Уједињених Арапских Емирата о укидању виза за носиоце свих врста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Уједињених Арапских Емирата о укидању виза за носиоце свих врста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6</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потврђивању Споразума између Владе Републике Србије и Владе Републике Никарагве о укидању виза за носиоце дипломатских, службених и званичних пасоша.</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Никарагве о укидању виза за носиоце дипломатских, службених и званичних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7</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Краљевине Камбоџе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Краљевине Камбоџе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8</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Ирак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Ирак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9</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Грузије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Грузије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10</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Гватемале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Гватемале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11</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Индонезије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Индонезије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06. 2015.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12</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Арапске Републике Египат о укидању виза за носиоце дипломатских, службених и специјалних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Арапске Републике Египат о укидању виза за носиоце дипломатских, службених и специјалних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09. 2015.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13</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Бангладеш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Бангладеш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14</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Филипини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Филипини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15</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Конзуларне конвенције између Владе Републике Србије и Владе Републике Тунис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Конзуларна конвенција између Владе Републике Србије и Владе Републике Тунис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16</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потврђивању Споразума између Владе Републике Србије и Владе Републике Туркменистан о укидању виза за носиоце дипломатских и службених пасоша</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Туркменистан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17</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Киргиске Републике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Киргиске Републике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18</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Боливарске Републике Венецуеле о укидању виза за носиоце обичних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Боливарске Републике Венецуеле о укидању виза за носиоце обичних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lang w:val="sr-Cyrl-RS"/>
              </w:rPr>
            </w:pP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19</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изменама и допунама Закона о дијаспори и Србима у региону</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lang w:val="sr-Cyrl-RS"/>
              </w:rPr>
            </w:pPr>
            <w:r w:rsidRPr="003730AD">
              <w:rPr>
                <w:rFonts w:cs="Arial"/>
                <w:sz w:val="19"/>
                <w:szCs w:val="19"/>
              </w:rPr>
              <w:t>Измена постојећег Закона о дијаспори и Србима у региону је важна за нормално функционисање Скупштине дијаспоре и Срба у региону као и свеукупних односа Србије и дијаспоре и Срба у региону</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lang w:val="sr-Cyrl-RS"/>
              </w:rPr>
            </w:pPr>
            <w:r w:rsidRPr="003730AD">
              <w:rPr>
                <w:rFonts w:cs="Arial"/>
                <w:sz w:val="19"/>
                <w:szCs w:val="19"/>
              </w:rPr>
              <w:t>Стратегија очувања и јачања односа матичне државе и дијаспоре и матичне државе и Срба у региону</w: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20</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Предлог закона о спољним пословима</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Уређују се начин вођења спољних послова; међусобни односи органа у вођењу спољних послова; надлежности, делокруг и организација рада Министарства спољних послова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21</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Републике Таџикистан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Републике Таџикистан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r w:rsidR="00FB2D36" w:rsidRPr="003730AD" w:rsidTr="003730AD">
        <w:tc>
          <w:tcPr>
            <w:tcW w:w="236" w:type="pct"/>
            <w:tcBorders>
              <w:top w:val="dotted" w:sz="6" w:space="0" w:color="000000"/>
            </w:tcBorders>
            <w:tcMar>
              <w:top w:w="28" w:type="dxa"/>
              <w:left w:w="28" w:type="dxa"/>
              <w:bottom w:w="28" w:type="dxa"/>
              <w:right w:w="28" w:type="dxa"/>
            </w:tcMar>
            <w:vAlign w:val="center"/>
          </w:tcPr>
          <w:p w:rsidR="00E4399F" w:rsidRPr="003730AD" w:rsidRDefault="00E4399F" w:rsidP="00FB2D36">
            <w:pPr>
              <w:jc w:val="center"/>
              <w:rPr>
                <w:rFonts w:cs="Arial"/>
                <w:sz w:val="19"/>
                <w:szCs w:val="19"/>
              </w:rPr>
            </w:pPr>
            <w:r w:rsidRPr="003730AD">
              <w:rPr>
                <w:rFonts w:cs="Arial"/>
                <w:sz w:val="19"/>
                <w:szCs w:val="19"/>
              </w:rPr>
              <w:t>22</w:t>
            </w:r>
          </w:p>
        </w:tc>
        <w:tc>
          <w:tcPr>
            <w:tcW w:w="1886"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Предлог закона о потврђивању Споразума између Владе Републике Србије и Владе Краљевине Тајланд о укидању виза за носиоце дипломатских и службених пасоша </w:t>
            </w:r>
          </w:p>
        </w:tc>
        <w:tc>
          <w:tcPr>
            <w:tcW w:w="1628"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t xml:space="preserve">Потврђује се Споразум између Владе Републике Србије и Владе Краљевине Тајланд о укидању виза за носиоце дипломатских и службених пасоша </w:t>
            </w:r>
          </w:p>
        </w:tc>
        <w:tc>
          <w:tcPr>
            <w:tcW w:w="629" w:type="pct"/>
            <w:tcBorders>
              <w:top w:val="dotted" w:sz="6" w:space="0" w:color="000000"/>
            </w:tcBorders>
            <w:tcMar>
              <w:top w:w="28" w:type="dxa"/>
              <w:left w:w="28" w:type="dxa"/>
              <w:bottom w:w="28" w:type="dxa"/>
              <w:right w:w="28" w:type="dxa"/>
            </w:tcMar>
          </w:tcPr>
          <w:p w:rsidR="00E4399F" w:rsidRPr="003730AD" w:rsidRDefault="00E4399F" w:rsidP="00E4399F">
            <w:pPr>
              <w:rPr>
                <w:rFonts w:cs="Arial"/>
                <w:sz w:val="19"/>
                <w:szCs w:val="19"/>
              </w:rPr>
            </w:pPr>
            <w:r w:rsidRPr="003730AD">
              <w:rPr>
                <w:rFonts w:cs="Arial"/>
                <w:sz w:val="19"/>
                <w:szCs w:val="19"/>
              </w:rPr>
              <w:br w:type="textWrapping" w:clear="left"/>
            </w:r>
          </w:p>
        </w:tc>
        <w:tc>
          <w:tcPr>
            <w:tcW w:w="242"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НЕ</w:t>
            </w:r>
          </w:p>
        </w:tc>
        <w:tc>
          <w:tcPr>
            <w:tcW w:w="379" w:type="pct"/>
            <w:tcBorders>
              <w:top w:val="dotted" w:sz="6" w:space="0" w:color="000000"/>
            </w:tcBorders>
            <w:tcMar>
              <w:top w:w="28" w:type="dxa"/>
              <w:left w:w="28" w:type="dxa"/>
              <w:bottom w:w="28" w:type="dxa"/>
              <w:right w:w="28" w:type="dxa"/>
            </w:tcMar>
          </w:tcPr>
          <w:p w:rsidR="00E4399F" w:rsidRPr="003730AD" w:rsidRDefault="00E4399F" w:rsidP="003730AD">
            <w:pPr>
              <w:jc w:val="center"/>
              <w:rPr>
                <w:rFonts w:cs="Arial"/>
                <w:sz w:val="19"/>
                <w:szCs w:val="19"/>
              </w:rPr>
            </w:pPr>
            <w:r w:rsidRPr="003730AD">
              <w:rPr>
                <w:rFonts w:cs="Arial"/>
                <w:sz w:val="19"/>
                <w:szCs w:val="19"/>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07" w:name="_Toc410731422"/>
      <w:r w:rsidRPr="00E4399F">
        <w:t>АКТИ КОЈЕ ВЛАДА ДОНОСИ</w:t>
      </w:r>
      <w:bookmarkEnd w:id="107"/>
    </w:p>
    <w:tbl>
      <w:tblPr>
        <w:tblW w:w="5017" w:type="pct"/>
        <w:tblLayout w:type="fixed"/>
        <w:tblCellMar>
          <w:top w:w="15" w:type="dxa"/>
          <w:left w:w="15" w:type="dxa"/>
          <w:bottom w:w="15" w:type="dxa"/>
          <w:right w:w="15" w:type="dxa"/>
        </w:tblCellMar>
        <w:tblLook w:val="0000" w:firstRow="0" w:lastRow="0" w:firstColumn="0" w:lastColumn="0" w:noHBand="0" w:noVBand="0"/>
      </w:tblPr>
      <w:tblGrid>
        <w:gridCol w:w="737"/>
        <w:gridCol w:w="3261"/>
        <w:gridCol w:w="3969"/>
        <w:gridCol w:w="3261"/>
        <w:gridCol w:w="1327"/>
        <w:gridCol w:w="699"/>
        <w:gridCol w:w="1424"/>
      </w:tblGrid>
      <w:tr w:rsidR="00FB2D36" w:rsidRPr="00E4399F" w:rsidTr="003730AD">
        <w:trPr>
          <w:tblHeader/>
        </w:trPr>
        <w:tc>
          <w:tcPr>
            <w:tcW w:w="25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3730AD">
            <w:pPr>
              <w:jc w:val="center"/>
              <w:rPr>
                <w:rFonts w:cs="Arial"/>
                <w:b/>
                <w:bCs/>
                <w:szCs w:val="20"/>
              </w:rPr>
            </w:pPr>
            <w:r w:rsidRPr="00E4399F">
              <w:rPr>
                <w:rFonts w:cs="Arial"/>
                <w:b/>
                <w:bCs/>
                <w:szCs w:val="20"/>
              </w:rPr>
              <w:t>Редни број</w:t>
            </w:r>
          </w:p>
        </w:tc>
        <w:tc>
          <w:tcPr>
            <w:tcW w:w="111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1352"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11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Опис</w:t>
            </w:r>
          </w:p>
        </w:tc>
        <w:tc>
          <w:tcPr>
            <w:tcW w:w="452"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3730AD">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3730AD">
            <w:pPr>
              <w:jc w:val="center"/>
              <w:rPr>
                <w:rFonts w:cs="Arial"/>
                <w:b/>
                <w:bCs/>
                <w:szCs w:val="20"/>
              </w:rPr>
            </w:pPr>
            <w:r w:rsidRPr="00E4399F">
              <w:rPr>
                <w:rFonts w:cs="Arial"/>
                <w:b/>
                <w:bCs/>
                <w:szCs w:val="20"/>
              </w:rPr>
              <w:t>НПAA</w:t>
            </w:r>
          </w:p>
        </w:tc>
        <w:tc>
          <w:tcPr>
            <w:tcW w:w="485"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3730AD">
            <w:pPr>
              <w:jc w:val="center"/>
              <w:rPr>
                <w:rFonts w:cs="Arial"/>
                <w:b/>
                <w:bCs/>
                <w:szCs w:val="20"/>
              </w:rPr>
            </w:pPr>
            <w:r w:rsidRPr="00E4399F">
              <w:rPr>
                <w:rFonts w:cs="Arial"/>
                <w:b/>
                <w:bCs/>
                <w:szCs w:val="20"/>
              </w:rPr>
              <w:t>Рок/месец</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Републици Турској</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Републици Турској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Заједничку седницу влада Републике Кипар и Републике Србије у Никозији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Заједничку седницу влада Републике Кипар и Републике Србије у Никозији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представника Републике Србије на годишњој конференцији Прегледа Уговора о неширењу нуклеарног наоружања (</w:t>
            </w:r>
            <w:r w:rsidRPr="00E4399F">
              <w:rPr>
                <w:rFonts w:cs="Arial"/>
                <w:szCs w:val="20"/>
              </w:rPr>
              <w:t>NPT</w:t>
            </w:r>
            <w:r w:rsidRPr="00E4399F">
              <w:rPr>
                <w:rFonts w:cs="Arial"/>
                <w:szCs w:val="20"/>
                <w:lang w:val="sr-Cyrl-CS"/>
              </w:rPr>
              <w:t xml:space="preserve">)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представника Републике Србије на годишњој конференцији Прегледа Уговора о неширењу нуклеарног наоружања (</w:t>
            </w:r>
            <w:r w:rsidRPr="00E4399F">
              <w:rPr>
                <w:rFonts w:cs="Arial"/>
                <w:szCs w:val="20"/>
              </w:rPr>
              <w:t>NPT</w:t>
            </w:r>
            <w:r w:rsidRPr="00E4399F">
              <w:rPr>
                <w:rFonts w:cs="Arial"/>
                <w:szCs w:val="20"/>
                <w:lang w:val="sr-Cyrl-CS"/>
              </w:rPr>
              <w:t xml:space="preserve">)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Републици Словенији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Републици Словенији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Босни и Херцеговини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Босни и Херцеговини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представника Републике Србије на Првој конференцији Страна Уговора о трговини наоружањем (АТТ)</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представника Републике Србије на Првој конференцији Страна Уговора о трговини наоружањем (АТТ)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председника Владе Републике Бугарске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председника Владе Републике Бугарске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Републици Бугарској</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Републици Бугарској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1</w:t>
            </w:r>
            <w:r w:rsidRPr="00E4399F">
              <w:rPr>
                <w:rFonts w:cs="Arial"/>
                <w:szCs w:val="20"/>
                <w:lang w:val="sr-Cyrl-CS"/>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председника Владе Републике Србиј</w:t>
            </w:r>
            <w:r w:rsidRPr="00E4399F">
              <w:rPr>
                <w:rFonts w:cs="Arial"/>
                <w:szCs w:val="20"/>
              </w:rPr>
              <w:t>e</w:t>
            </w:r>
            <w:r w:rsidRPr="00E4399F">
              <w:rPr>
                <w:rFonts w:cs="Arial"/>
                <w:szCs w:val="20"/>
                <w:lang w:val="sr-Cyrl-CS"/>
              </w:rPr>
              <w:t xml:space="preserve"> Црној Гори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председника Владе Републике Србиј</w:t>
            </w:r>
            <w:r w:rsidRPr="00E4399F">
              <w:rPr>
                <w:rFonts w:cs="Arial"/>
                <w:szCs w:val="20"/>
              </w:rPr>
              <w:t>e</w:t>
            </w:r>
            <w:r w:rsidRPr="00E4399F">
              <w:rPr>
                <w:rFonts w:cs="Arial"/>
                <w:szCs w:val="20"/>
                <w:lang w:val="sr-Cyrl-CS"/>
              </w:rPr>
              <w:t xml:space="preserve"> Црној Гори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1</w:t>
            </w:r>
            <w:r w:rsidRPr="00E4399F">
              <w:rPr>
                <w:rFonts w:cs="Arial"/>
                <w:szCs w:val="20"/>
                <w:lang w:val="sr-Cyrl-CS"/>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Споразума између Владе Републике Србије и Владе Боливарске Републике Венецуеле о укидању виза за носиоце обичних пасоша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Републике Србије”,бр. 55/05, 71/05 – исправка, 101/07, 65/08, 16/11, 68/12-УС, 72/12, 74/12-УС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Боливарске Републике Венецуеле о укидању виза за носиоце обичних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1</w:t>
            </w:r>
            <w:r w:rsidRPr="00E4399F">
              <w:rPr>
                <w:rFonts w:cs="Arial"/>
                <w:szCs w:val="20"/>
                <w:lang w:val="sr-Cyrl-CS"/>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билатералне консултације из области безбедносне политике са Словачком Републиком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билатералне консултације из области безбедносне политике са Словачком Републиком</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1</w:t>
            </w:r>
            <w:r w:rsidRPr="00E4399F">
              <w:rPr>
                <w:rFonts w:cs="Arial"/>
                <w:szCs w:val="20"/>
                <w:lang w:val="sr-Cyrl-CS"/>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реализацији првог Индивидуалног акционог плана партнерства (</w:t>
            </w:r>
            <w:r w:rsidRPr="00E4399F">
              <w:rPr>
                <w:rFonts w:cs="Arial"/>
                <w:szCs w:val="20"/>
              </w:rPr>
              <w:t>IPAP</w:t>
            </w:r>
            <w:r w:rsidRPr="00E4399F">
              <w:rPr>
                <w:rFonts w:cs="Arial"/>
                <w:szCs w:val="20"/>
                <w:lang w:val="sr-Cyrl-CS"/>
              </w:rPr>
              <w:t>)</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Закључак о реализацији првог Индивидуалног акционог плана партнерства (</w:t>
            </w:r>
            <w:r w:rsidRPr="00E4399F">
              <w:rPr>
                <w:rFonts w:cs="Arial"/>
                <w:szCs w:val="20"/>
              </w:rPr>
              <w:t>IPAP</w:t>
            </w:r>
            <w:r w:rsidRPr="00E4399F">
              <w:rPr>
                <w:rFonts w:cs="Arial"/>
                <w:szCs w:val="20"/>
                <w:lang w:val="sr-Cyrl-CS"/>
              </w:rPr>
              <w:t xml:space="preserve">)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1</w:t>
            </w:r>
            <w:r w:rsidRPr="00E4399F">
              <w:rPr>
                <w:rFonts w:cs="Arial"/>
                <w:szCs w:val="20"/>
                <w:lang w:val="sr-Cyrl-CS"/>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билатералне консултације из области безбедносне политике са Краљевином Шведском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билатералне консултације из области безбедносне политике са Краљевином Шведском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билатералне консултације из области безбедносне политике са Финском Републиком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билатералне консултације из области безбедносне политике са Финском Републиком</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разговоре приликом посете министра иностраних послова Републике Албаније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приликом посете министра иностраних послова Републике Албаније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Румунији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Румунији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делегације Републике Србије на Сегменту за високе званичнике Савета Уједињених нација за људска права у Женеви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делегације Републике Србије на Сегменту за високе званичнике Савета Уједињених нација за људска права у Женеви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19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делегације Републике Србије на састанку Заједнице држава Латинске Америке и Кариба (</w:t>
            </w:r>
            <w:r w:rsidRPr="00E4399F">
              <w:rPr>
                <w:rFonts w:cs="Arial"/>
                <w:szCs w:val="20"/>
              </w:rPr>
              <w:t>CEL</w:t>
            </w:r>
            <w:r w:rsidRPr="00E4399F">
              <w:rPr>
                <w:rFonts w:cs="Arial"/>
                <w:szCs w:val="20"/>
                <w:lang w:val="sr-Cyrl-CS"/>
              </w:rPr>
              <w:t>А</w:t>
            </w:r>
            <w:r w:rsidRPr="00E4399F">
              <w:rPr>
                <w:rFonts w:cs="Arial"/>
                <w:szCs w:val="20"/>
              </w:rPr>
              <w:t>C</w:t>
            </w:r>
            <w:r w:rsidRPr="00E4399F">
              <w:rPr>
                <w:rFonts w:cs="Arial"/>
                <w:szCs w:val="20"/>
                <w:lang w:val="sr-Cyrl-CS"/>
              </w:rPr>
              <w:t>)</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делегације Републике Србије на састанку Заједнице држава Латинске Америке и Кариба (</w:t>
            </w:r>
            <w:r w:rsidRPr="00E4399F">
              <w:rPr>
                <w:rFonts w:cs="Arial"/>
                <w:szCs w:val="20"/>
              </w:rPr>
              <w:t>CEL</w:t>
            </w:r>
            <w:r w:rsidRPr="00E4399F">
              <w:rPr>
                <w:rFonts w:cs="Arial"/>
                <w:szCs w:val="20"/>
                <w:lang w:val="sr-Cyrl-CS"/>
              </w:rPr>
              <w:t>А</w:t>
            </w:r>
            <w:r w:rsidRPr="00E4399F">
              <w:rPr>
                <w:rFonts w:cs="Arial"/>
                <w:szCs w:val="20"/>
              </w:rPr>
              <w:t>C</w:t>
            </w:r>
            <w:r w:rsidRPr="00E4399F">
              <w:rPr>
                <w:rFonts w:cs="Arial"/>
                <w:szCs w:val="20"/>
                <w:lang w:val="sr-Cyrl-CS"/>
              </w:rPr>
              <w:t>)</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lang w:val="sr-Cyrl-CS"/>
              </w:rPr>
            </w:pPr>
            <w:r w:rsidRPr="00E4399F">
              <w:rPr>
                <w:rFonts w:cs="Arial"/>
                <w:szCs w:val="20"/>
                <w:lang w:val="sr-Cyrl-CS"/>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lang w:val="sr-Cyrl-CS"/>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на Самиту Афричке уније (АУ) у Адис Абеби, Етиопија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на Самиту Афричке уније (АУ) у Адис Абеби, Етиопија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2</w:t>
            </w:r>
            <w:r w:rsidRPr="00E4399F">
              <w:rPr>
                <w:rFonts w:cs="Arial"/>
                <w:szCs w:val="20"/>
                <w:lang w:val="sr-Cyrl-CS"/>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разговоре приликом посете министра иностраних послова Републике Македоније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приликом посете министра иностраних послова Републике Македоније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rPr>
              <w:t>2</w:t>
            </w:r>
            <w:r w:rsidRPr="00E4399F">
              <w:rPr>
                <w:rFonts w:cs="Arial"/>
                <w:szCs w:val="20"/>
                <w:lang w:val="sr-Cyrl-CS"/>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регулисању добровољних контрибуција међународним организацијама за 2015. годину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Закључак о регулисању добровољних контрибуција међународним организацијама за 2015. годину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стручно-политичке Платформе за учешће првог потпредседника Владе и министра спољних послова Републике Србије на неформалном састанку министара спољних послова Процеса сарадње у југоисточној Европи у Тирани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стручно-политичка Платформа за учешће првог потпредседника Владе и министра спољних послова Републике Србије на неформалном састанку министара спољних послова Процеса сарадње у југоисточној Европи у Тирани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разговоре првог потпредседника Владе и министра спољних послова Републике Србије са министром иностраних послова Републике Летоније као председавајућим Савету Европске уније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првог потпредседника Владе и министра спољних послова Републике Србије са министром иностраних послова Републике Летоније као председавајућим Савету Европске уније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Сједињеним Државама Мексика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Сједињеним Државама Мексика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првог потпредседника Владе и министра спољних послова Републике Србије на састанку Савета за стабилизацију и придруживање Републике Србије и Европске уније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првог потпредседника Владе и министра спољних послова Републике Србије на састанку Савета за стабилизацију и придруживање Републике Србије и Европске уније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разговоре првог потпредседника Владе и министра иностраних послова Републике Хрватске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првог потпредседника Владе и министра иностраних послова Републике Хрватске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представника Републике Србије на тромесечним седницама Савета безбедности по питању Извештаја генералног секретара Уједињених нација о раду UNMIK</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 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представника Републике Србије на тромесечним седницама Савета безбедности по питању Извештаја генералног секретара Уједињених нација о раду UNMIK-а.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29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делегације Републике Србије на Интеграционом сегменту Економско-социјалног савета Уједињених нација (</w:t>
            </w:r>
            <w:r w:rsidRPr="00E4399F">
              <w:rPr>
                <w:rFonts w:cs="Arial"/>
                <w:szCs w:val="20"/>
              </w:rPr>
              <w:t>ECOSOC</w:t>
            </w:r>
            <w:r w:rsidRPr="00E4399F">
              <w:rPr>
                <w:rFonts w:cs="Arial"/>
                <w:szCs w:val="20"/>
                <w:lang w:val="sr-Cyrl-CS"/>
              </w:rPr>
              <w:t>) у Њујорку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делегације Републике Србије на Интеграционом сегменту Економско-социјалног савета Уједињених нација (</w:t>
            </w:r>
            <w:r w:rsidRPr="00E4399F">
              <w:rPr>
                <w:rFonts w:cs="Arial"/>
                <w:szCs w:val="20"/>
              </w:rPr>
              <w:t>ECOSOC</w:t>
            </w:r>
            <w:r w:rsidRPr="00E4399F">
              <w:rPr>
                <w:rFonts w:cs="Arial"/>
                <w:szCs w:val="20"/>
                <w:lang w:val="sr-Cyrl-CS"/>
              </w:rPr>
              <w:t xml:space="preserve">) у Њујорку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Украјини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Украјини, у својству председавајућег Организацији за европску безбедност и сарадњу (ОЕБС)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Програма сарадње у области образовања, науке, културе, омладине и спорта између Владе Републике Србије и Владе Државе Израел за период 2015-2017. 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Програма сарадње у области образовања, науке, културе, омладине и спорта између Владе Републике Србије и Владе Државе Израел за период 2015-2017.године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Споразума између Владе Републике Србије и Владе Републике Индије о сарадњи у области културе, уметности, образовања, спорта и медија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Републике Индије о сарадњи у области културе, уметности, образовања, спорта и медија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Црној Гори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Црној Гори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lang w:val="sr-Cyrl-CS"/>
              </w:rPr>
            </w:pPr>
            <w:r w:rsidRPr="00E4399F">
              <w:rPr>
                <w:rFonts w:cs="Arial"/>
                <w:szCs w:val="20"/>
                <w:lang w:val="sr-Cyrl-CS"/>
              </w:rPr>
              <w:t>34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Одлука о отварању Конзулата Републике Србије на челу са почасним конзулом у Руској Федерацији, са седиштем у Санкт Петербургу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Отвара се Конзулат Републике Србије на челу са почасним конзулом у Руској Федерацији, са седиштем у Санкт Петербургу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3</w:t>
            </w:r>
            <w:r w:rsidRPr="00E4399F">
              <w:rPr>
                <w:rFonts w:cs="Arial"/>
                <w:szCs w:val="20"/>
              </w:rPr>
              <w:t>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Уједињеним Арапским Емиратима у оквиру регионалне посете земљама Залива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Уједињеним Арапским Емиратима у оквиру регионалне посете земљама Залива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3</w:t>
            </w:r>
            <w:r w:rsidRPr="00E4399F">
              <w:rPr>
                <w:rFonts w:cs="Arial"/>
                <w:szCs w:val="20"/>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министра иностраних послова Државе Катар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министра иностраних послова Државе Катар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3</w:t>
            </w:r>
            <w:r w:rsidRPr="00E4399F">
              <w:rPr>
                <w:rFonts w:cs="Arial"/>
                <w:szCs w:val="20"/>
              </w:rPr>
              <w:t>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Држави Кувајт у оквиру регионалне посете земљама Залива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Држави Кувајт у оквиру регионалне посете земљама Залива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3</w:t>
            </w:r>
            <w:r w:rsidRPr="00E4399F">
              <w:rPr>
                <w:rFonts w:cs="Arial"/>
                <w:szCs w:val="20"/>
              </w:rPr>
              <w:t>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Споразума између Владе Републике Србије и Владе Јерменије о укидању виза на све врсте путних исправа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Републике Србије”,бр. 55/05, 71/05 – исправка, 101/07, 65/08, 16/11, 68/12-УС, 72/12, 74/12-УС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Јерменије о укидању виза на све врсте путних исправа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3</w:t>
            </w:r>
            <w:r w:rsidRPr="00E4399F">
              <w:rPr>
                <w:rFonts w:cs="Arial"/>
                <w:szCs w:val="20"/>
              </w:rPr>
              <w:t>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учешће првог потпредседника Владе и министра спољних послова Републике Србије на </w:t>
            </w:r>
            <w:r w:rsidRPr="00E4399F">
              <w:rPr>
                <w:rFonts w:cs="Arial"/>
                <w:szCs w:val="20"/>
              </w:rPr>
              <w:t>M</w:t>
            </w:r>
            <w:r w:rsidRPr="00E4399F">
              <w:rPr>
                <w:rFonts w:cs="Arial"/>
                <w:szCs w:val="20"/>
                <w:lang w:val="sr-Cyrl-CS"/>
              </w:rPr>
              <w:t>еђувладиној конференцији Европске уније и Републике Србије у Бриселу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првог потпредседника Владе и министра спољних послова Републике Србије на </w:t>
            </w:r>
            <w:r w:rsidRPr="00E4399F">
              <w:rPr>
                <w:rFonts w:cs="Arial"/>
                <w:szCs w:val="20"/>
              </w:rPr>
              <w:t>M</w:t>
            </w:r>
            <w:r w:rsidRPr="00E4399F">
              <w:rPr>
                <w:rFonts w:cs="Arial"/>
                <w:szCs w:val="20"/>
                <w:lang w:val="sr-Cyrl-CS"/>
              </w:rPr>
              <w:t xml:space="preserve">еђувладиној конференцији Европске уније и Републике Србије у Бриселу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40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заседање билатералног Комитета на основу потписане Заједничке декларације министарстава иностраних послова Републике Србије и Републике Италије о спровођењу Меморандума о разумевању и о сарадњи у области евроинтеграција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заседање билатералног Комитета на основу потписане Заједничке декларације министарстава иностраних послова Републике Србије и Републике Италије о спровођењу Меморандума о разумевању и о сарадњи у области евроинтеграција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41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Програма сарадње у области културе, науке и образовања између Републике Србије и Републике Аустрије за период 2015-2018.године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Програма сарадње у области културе, науке и образовања између Републике Србије и Републике Аустрије за период 2015-2018.године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учешће делегације Републике Србије на 196. заседању Извршног одбора </w:t>
            </w:r>
            <w:r w:rsidRPr="00E4399F">
              <w:rPr>
                <w:rFonts w:cs="Arial"/>
                <w:szCs w:val="20"/>
              </w:rPr>
              <w:t>UNESCO</w:t>
            </w:r>
            <w:r w:rsidRPr="00E4399F">
              <w:rPr>
                <w:rFonts w:cs="Arial"/>
                <w:szCs w:val="20"/>
                <w:lang w:val="sr-Cyrl-CS"/>
              </w:rPr>
              <w:t xml:space="preserve"> у Паризу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делегације Републике Србије на 196. заседању Извршног одбора </w:t>
            </w:r>
            <w:r w:rsidRPr="00E4399F">
              <w:rPr>
                <w:rFonts w:cs="Arial"/>
                <w:szCs w:val="20"/>
              </w:rPr>
              <w:t>UNESCO</w:t>
            </w:r>
            <w:r w:rsidRPr="00E4399F">
              <w:rPr>
                <w:rFonts w:cs="Arial"/>
                <w:szCs w:val="20"/>
                <w:lang w:val="sr-Cyrl-CS"/>
              </w:rPr>
              <w:t xml:space="preserve"> у Паризу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Програма сарадње у области образовања, науке и културе између Владе Републике Србије и Владе Мађарске за период 2015-2017.године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Програма сарадње у области образовања, науке и културе између Владе Републике Србије и Владе Мађарске за период 2015-2017.године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03. 2015.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посету министра спољних послова Народне Републике Кине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министра спољних послова Народне Републике Кине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Владе о усвајању Основе за преговоре о утврђивању граничне линије између Републике Србије и Црне Горе и именовање председника и чланова делегације Републике Србије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Основа за преговоре о утврђивању граничне линије између Републике Србије и Црне Горе и именују председник и чланови делегације Републике Србије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заседање заједничке Комисије за имплементацију Меморандума о сарадњи између Министарства спољних послова Републике Србије и Министарства иностраних послова Републике Грчке за убрзање процеса интеграције Републике Србије у ЕУ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и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заседање заједничке Комисије за имплементацију Меморандума о сарадњи између Министарства спољних послова Републике Србије и Министарства иностраних послова Републике Грчке за убрзање процеса интеграције Републике Србије у ЕУ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Владе о утврђивању Основе за преговоре о закључивању Конвенције о обнављању, обележавању и одржавању државне границе са Републиком Македонијом и именовање председника и чланова делегације Републике Србије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преговоре о закључивању Конвенције о обнављању, обележавању и одржавању државне границе са Републиком Македонијом и именују председник и чланови делегације Републике Србије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Републици Италији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Републици Италији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4</w:t>
            </w:r>
            <w:r w:rsidRPr="00E4399F">
              <w:rPr>
                <w:rFonts w:cs="Arial"/>
                <w:szCs w:val="20"/>
              </w:rPr>
              <w:t>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учешће делегације Републике Србије на састанку Комитета министара Савета Европе у Стразбуру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учешће делегације Републике Србије на састанку Комитета министара Савета Европе у Стразбуру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50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усвајању Основе за преговоре о утврђивању граничне линије и припрему уговора о државној граници између Републике Србије и Републике Хрватске и именовање председника и чланова делегације Републике Србије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Основа за преговоре о утврђивању граничне линије и припрему уговора о државној граници између Републике Србије и Републике Хрватске и именују председник и чланови делегације Републике Србије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51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разговоре током друге заједничке седнице Владе Републике Србије и Владе Републике Словеније у Љубљани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 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током друге заједничке седнице Владе Републике Србије и Владе Републике Словеније у Љубљани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Владе о усвајању Основе за преговоре о утврђивању граничне линије између Републике Србије и Босне и Херцеговине и именовање председника и чланова делегације Републике Србије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Основа за преговоре о утврђивању граничне линије између Републике Србије и Босне и Херцеговине и именују председник и чланови делегације Републике Србије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Мађарској</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Мађарској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Споразума између Владе Републике Србије и Владе Румуније о запошљавању издржаваних чланова породице дипломатског и конзуларног особља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Члан 43. став 3. Закона о Влади ("Службени гласник РС", бр. 55/05, 71/05 – исправка 101/07, 65/08, 16/11, 68/12 – УС, 72/12, 7/14 – 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Румуније о запошљавању издржаваних чланова породице дипломатског и конзуларног особља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04. 2015.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Извршног програма сарадње између Владе Републике Србије и Владе Републике Ирак у области образовања, науке, културе, омладине и спорта за период 2015-2017. 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Извршног програма сарадње између Владе Републике Србије и Владе Републике Ирак у области образовања, науке, културе, омладине и спорта за период 2015-2017. 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делегације Републике Србије на 39. заседању Комитета за светску баштину у Паризу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делегације Републике Србије на 39. заседању Комитета за светску баштину у Паризу</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учешће делегације Републике Србије на Састанку Савета министара иностраних послова Организације за црноморску економску сарадњу (</w:t>
            </w:r>
            <w:r w:rsidRPr="00E4399F">
              <w:rPr>
                <w:rFonts w:cs="Arial"/>
                <w:szCs w:val="20"/>
              </w:rPr>
              <w:t>BSEC</w:t>
            </w:r>
            <w:r w:rsidRPr="00E4399F">
              <w:rPr>
                <w:rFonts w:cs="Arial"/>
                <w:szCs w:val="20"/>
                <w:lang w:val="sr-Cyrl-CS"/>
              </w:rPr>
              <w:t>) у Кишињеву и Букурешту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делегације Републике Србије на Састанку Савета министара иностраних послова Организације за црноморску економску сарадњу (</w:t>
            </w:r>
            <w:r w:rsidRPr="00E4399F">
              <w:rPr>
                <w:rFonts w:cs="Arial"/>
                <w:szCs w:val="20"/>
              </w:rPr>
              <w:t>BSEC</w:t>
            </w:r>
            <w:r w:rsidRPr="00E4399F">
              <w:rPr>
                <w:rFonts w:cs="Arial"/>
                <w:szCs w:val="20"/>
                <w:lang w:val="sr-Cyrl-CS"/>
              </w:rPr>
              <w:t xml:space="preserve">) у Кишињеву и Букурешту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посету првог потпредседника Владе и министра спољних послова Републике Србије </w:t>
            </w:r>
            <w:r w:rsidRPr="00E4399F">
              <w:rPr>
                <w:rFonts w:cs="Arial"/>
                <w:szCs w:val="20"/>
              </w:rPr>
              <w:t>Ja</w:t>
            </w:r>
            <w:r w:rsidRPr="00E4399F">
              <w:rPr>
                <w:rFonts w:cs="Arial"/>
                <w:szCs w:val="20"/>
                <w:lang w:val="sr-Cyrl-CS"/>
              </w:rPr>
              <w:t xml:space="preserve">пану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w:t>
            </w:r>
            <w:r w:rsidRPr="00E4399F">
              <w:rPr>
                <w:rFonts w:cs="Arial"/>
                <w:szCs w:val="20"/>
              </w:rPr>
              <w:t>Ja</w:t>
            </w:r>
            <w:r w:rsidRPr="00E4399F">
              <w:rPr>
                <w:rFonts w:cs="Arial"/>
                <w:szCs w:val="20"/>
                <w:lang w:val="sr-Cyrl-CS"/>
              </w:rPr>
              <w:t xml:space="preserve">пану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5</w:t>
            </w:r>
            <w:r w:rsidRPr="00E4399F">
              <w:rPr>
                <w:rFonts w:cs="Arial"/>
                <w:szCs w:val="20"/>
              </w:rPr>
              <w:t>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Програма између Владе Републике Србије и Владе Републике Бугарске о сарадње у области образовања, културе, омладине и спорта за период 2015-2017. година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Програма између Владе Републике Србије и Владе Републике Бугарске о сарадње у области образовања, културе, омладине и спорта за период 2015-2017. година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60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Споразума између Владе Републике Србије и Владе Румуније у области образовања, науке културе, омладине и спорта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Румуније у области образовања, науке културе, омладине и спорта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61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информације о политичким консултацијама између министарстава спољних послова Републике Србије и Републике Аргентине, на нивоу државних секретара, одржаним у Београду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Информација о политичким консултацијама између министарстава спољних послова Републике Србије и Републике Аргентине, на нивоу државних секретара, одржаним у Београду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усвајању Платформе за учешће делегације Републике Србије на Хуманитарном сегменту Економско-социјалног савета Уједињених нација (</w:t>
            </w:r>
            <w:r w:rsidRPr="00E4399F">
              <w:rPr>
                <w:rFonts w:cs="Arial"/>
                <w:szCs w:val="20"/>
              </w:rPr>
              <w:t>ECOSOC</w:t>
            </w:r>
            <w:r w:rsidRPr="00E4399F">
              <w:rPr>
                <w:rFonts w:cs="Arial"/>
                <w:szCs w:val="20"/>
                <w:lang w:val="sr-Cyrl-CS"/>
              </w:rPr>
              <w:t>) у Њујорку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учешће делегације Републике Србије на Хуманитарном сегменту Економско-социјалног савета Уједињених нација (</w:t>
            </w:r>
            <w:r w:rsidRPr="00E4399F">
              <w:rPr>
                <w:rFonts w:cs="Arial"/>
                <w:szCs w:val="20"/>
              </w:rPr>
              <w:t>ECOSOC</w:t>
            </w:r>
            <w:r w:rsidRPr="00E4399F">
              <w:rPr>
                <w:rFonts w:cs="Arial"/>
                <w:szCs w:val="20"/>
                <w:lang w:val="sr-Cyrl-CS"/>
              </w:rPr>
              <w:t xml:space="preserve">) у Њујорку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утврђивању Основе за закључивање Споразума између Владе Републике Србије и Владе Републике Либан о сарадњи у области културе и образовања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Републике Либан о сарадњи у области културе и образовања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утврђивању Основе за закључивање Споразума између Владе Републике Србије и Владе Савезне Републике Немачке о сарадњи у области културе, образовања, науке, омладине и спорта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Савезне Републике Немачке о сарадњи у области културе, образовања, науке, омладине и спорта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05. 2015.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Закључак о прихватању Платформе за посету првог потпредседника Владе и министра спољних послова Републике Србије Краљевини Шведској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Краљевини Шведској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Републици Француској</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Републици Француској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Републици Грузији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посету првог потпредседника Владе и министра спољних послова Републике Србиј</w:t>
            </w:r>
            <w:r w:rsidRPr="00E4399F">
              <w:rPr>
                <w:rFonts w:cs="Arial"/>
                <w:szCs w:val="20"/>
              </w:rPr>
              <w:t>e</w:t>
            </w:r>
            <w:r w:rsidRPr="00E4399F">
              <w:rPr>
                <w:rFonts w:cs="Arial"/>
                <w:szCs w:val="20"/>
                <w:lang w:val="sr-Cyrl-CS"/>
              </w:rPr>
              <w:t xml:space="preserve"> Републици Грузији, у својству председавајућег Организацији за Европску безбедност и сарадњу (ОЕБС) и ради разматрања билатералних питања и могућности за унапређење сарадње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Закључак о прихватању Платформе за посету првог потпредседника Владе и министра спољних послова Републике Србије Чешкој Републици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посету првог потпредседника Владе и министра спољних послова Републике Србије Чешкој Републици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6</w:t>
            </w:r>
            <w:r w:rsidRPr="00E4399F">
              <w:rPr>
                <w:rFonts w:cs="Arial"/>
                <w:szCs w:val="20"/>
              </w:rPr>
              <w:t>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Федеративној Републици Бразил</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Федеративној Републици Бразил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Државе Израел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Државе Израел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Словачкој Републици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Словачкој Републици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министра иностраних послова Краљевине Шпаније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Краљевине Шпаније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Државе Палестине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Државе Палестине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Боливарској Републици Венецуели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Боливарској Републици Венецуели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Сједињеним Америчким Државама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Сједињеним Америчким Државама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7</w:t>
            </w:r>
            <w:r w:rsidRPr="00E4399F">
              <w:rPr>
                <w:rFonts w:cs="Arial"/>
                <w:szCs w:val="20"/>
              </w:rPr>
              <w:t>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првог потпредседника Владе и министра спољних послова Републике Србије Републици Сингапур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Републици Сингапур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77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првог потпредседника Владе и министра спољних послова Републике Србије Републици Индонезији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Републици Индонезији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78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министра спољних послова Републике Сингапур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спољних послова Републике Сингапур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79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 xml:space="preserve">Закључак о прихватању Платформе за посету </w:t>
            </w:r>
            <w:r w:rsidRPr="00E4399F">
              <w:rPr>
                <w:rFonts w:cs="Arial"/>
                <w:szCs w:val="20"/>
                <w:lang w:val="sr-Cyrl-CS"/>
              </w:rPr>
              <w:t>министра иностраних послова Пакистана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Прихвата се Платформа за посету</w:t>
            </w:r>
            <w:r w:rsidRPr="00E4399F">
              <w:rPr>
                <w:rFonts w:cs="Arial"/>
                <w:szCs w:val="20"/>
                <w:lang w:val="sr-Cyrl-CS"/>
              </w:rPr>
              <w:t xml:space="preserve"> министра иностраних послова Пакистана Републици Србији</w:t>
            </w:r>
            <w:r w:rsidRPr="00E4399F">
              <w:rPr>
                <w:rFonts w:cs="Arial"/>
                <w:szCs w:val="20"/>
              </w:rPr>
              <w:t xml:space="preserve">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8</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Народној Републици Бангладеш</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Народној Републици Бангладеш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8</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првог потпредседника Владе и министра спољних послова Републике Србије Републици Индији.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Републици Индији.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8</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Краљевине Мароко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Краљевине Мароко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8</w:t>
            </w:r>
            <w:r w:rsidRPr="00E4399F">
              <w:rPr>
                <w:rFonts w:cs="Arial"/>
                <w:szCs w:val="20"/>
              </w:rPr>
              <w:t>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Програма сарадње у области културе, науке и образовања између Владе Републике Србије и Владе Исламске Републике Иран за период 2015-2017. 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Програма сарадње у области културе, науке и образовања између Владе Републике Србије и Владе Исламске Републике Иран за период 2015-2017.године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Републике Грузије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Републике Грузије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rPr>
          <w:trHeight w:val="1565"/>
        </w:trPr>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Султаната Оман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Султаната Оман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министра иностраних послова Руске Федерације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министра иностраних послова Руске Федерације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Народној Републици Кини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Народној Републици Кини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Народној Републици Кини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Народној Републици Кини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89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о сарадњи између Републике Србије и Републике Португала у области образовања, науке, технологије, културе, спорта и омладине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о сарадњи између Републике Србије и Републике Португала у области образовања, науке, технологије, културе, спорта и омладине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Демократској Народној Републици Алжир</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Демократској Народној Републици Алжир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9</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Социјалистичке Републике Вијетнама о сарадњи у области културе и образовања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Социјалистичке Републике Вијетнама о сарадњи у области културе и образовања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9</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Споразума о просветној, културној и спортској сарадњи између Владе Републике Србије и Владе Сједињених Држава Мексика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о просветној, културној и спортској сарадњи између Владе Републике Србије и Владе Сједињених Држава Мексика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спољних послова Републике Бугарске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спољних послова Републике Бугарске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Краљевини Белгији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Краљевини Белгији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Аустрији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Аустрији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Републике Италије о запошљавању чланова породица особља дипломатско-конзуларних представништава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 – исправка 101/07, 65/08, 16/11, 68/12 – УС, 72/12, 7/14 – 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Републике Италије о запошљавању чланова породица особља дипломатско-конзуларних представништава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Републици Србији министра спољних послова Краљевине Данске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и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Републици Србији министра спољних послова Краљевине Данске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Ирске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Ирске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99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разговоре приликом посете председника Владе Републике Турске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председника Владе Републике Турске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0</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Хрватској</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Хрватској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0</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Румунији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Румунији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0</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председника Владе Републике Србији Републици Албанији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Србији Републици Албанији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током треће заједничке седнице Владе Републике Србије и Владе Републике Македоније у Београду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током треће заједничке седнице Владе Републике Србије и Владе Републике Македоније у Београду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министра иностраних послова Босне и Херцеговине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министра иностраних послова Босне и Херцеговине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заједничку седницу влада Републике Србије и Републике Италије у Београду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заједничку седницу влада Републике Србије и Републике Италије у Београду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разговоре приликом посете председника Владе Републике Словеније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 05, 71/05-исправка, 101/07, 65/08, 16/11, 68/12-УС и 72/12, 7/14-УС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председника Владе Републике Словеније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Републике Португалије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Републике Португалије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првог потпредседника Владе и министра спољних послова Републике Србије са министром иностраних послова Великог Војводства Луксембург као председавајућим Савету Европске уније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разговоре првог потпредседника Владе и министра спољних послова Републике Србије са министром иностраних послова Великог Војводства Луксембург као председавајућим Савету Европске уније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109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Литванији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Литванији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1</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Републике Пољске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Републике Пољске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1</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Савезне Републике Немачке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Савезне Републике Немачке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1</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Уједињених Арапских Емирата о укидању виза за носиоце свих врста пасоша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Републике Србије”,бр. 55/05, 71/05 – исправка, 101/07, 65/08, 16/11, 68/12 УС, 72/12, 74/12-УС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Уједињених Арапских Емирата о укидању виза за носиоце свих врста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Словачкој Републици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Словачкој Републици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Краљевини Холандији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Краљевини Холандији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делегације Републике Србије на Сегменту Економско-социјалног савета Уједињених нација (ECOSOC) на високом нивоу у Њујорку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на Сегменту Економско-социјалног савета Уједињених нација (ECOSOC) на високом нивоу у Њујорку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Пољској, са седиштем у Познању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65/08,16/11 , 72/12, 74/12-УС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Пољској, са седиштем у Познању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Грчкој, са седиштем у Волосу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О</w:t>
            </w:r>
            <w:r w:rsidRPr="00E4399F">
              <w:rPr>
                <w:rFonts w:cs="Arial"/>
                <w:szCs w:val="20"/>
              </w:rPr>
              <w:t>тварањ</w:t>
            </w:r>
            <w:r w:rsidRPr="00E4399F">
              <w:rPr>
                <w:rFonts w:cs="Arial"/>
                <w:szCs w:val="20"/>
                <w:lang w:val="sr-Cyrl-CS"/>
              </w:rPr>
              <w:t>а се</w:t>
            </w:r>
            <w:r w:rsidRPr="00E4399F">
              <w:rPr>
                <w:rFonts w:cs="Arial"/>
                <w:szCs w:val="20"/>
              </w:rPr>
              <w:t xml:space="preserve"> Конзулат Републике Србије на челу са почасним конзулом у Републици Грчкој, са седиштем у Волосу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06. 2015.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током другог Самита Владе Републике Србије и Владе Мађарске у Будимпешти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током другог Самита Владе Републике Србије и Владе Мађарске у Будимпешти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119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учешће делегације Републике Србије на заседању Извршног комитета Високог комесаријата Уједињених нација за избеглице у Женеви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на заседању Извршног комитета Високог комесаријата Уједињених нација за избеглице у Женеви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w:t>
            </w:r>
            <w:r w:rsidRPr="00E4399F">
              <w:rPr>
                <w:rFonts w:cs="Arial"/>
                <w:szCs w:val="20"/>
                <w:lang w:val="sr-Cyrl-CS"/>
              </w:rPr>
              <w:t>2</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Казахстан</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Казахстан, у својству председавајућег Организацији за европску безбедност и сарадњу (ОЕБС)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12</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Меморандума о разумевању између Министарства спољних послова Републике Србије и Министарства иностраних послова Републике Албаније о сарадњи у области европских интеграција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Ч</w:t>
            </w:r>
            <w:r w:rsidRPr="00E4399F">
              <w:rPr>
                <w:rFonts w:cs="Arial"/>
                <w:szCs w:val="20"/>
              </w:rPr>
              <w:t>лан 43. став 3 Закона о Влади („Службени гласник РС“ бр. 55/05, 71/05-исправка, 101/07, 65/08, 16/11, 68/12-УС и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Меморандума о разумевању између Министарства спољних послова Републике Србије и Министарства иностраних послова Републике Албаније о сарадњи у области европских интеграција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12</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Киргизији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Киргизији, у својству председавајућег Организацији за европску безбедност и сарадњу (ОЕБС)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Меморандума о разумевању између Министарства спољних послова Републике Србије и Министарства иностраних послова Републике Македоније о сарадњи у области европских интеграција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и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Меморандума о разумевању између Министарства спољних послова Републике Србије и Министарства иностраних послова Републике Македоније о сарадњи у области европских интеграција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првог потпредседника Владе и министра спољних послова Републике Србије на "Кроација форуму" у Дубровнику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првог потпредседника Владе и министра спољних послова Републике Србије на "Кроација форуму" у Дубровнику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потписивање Меморандума о разумевању између Министарства спољних послова Републике Србије и Министарства иностраних послова Републике Бугарске о сарадњи у области европских интеграција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и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потписивање Меморандума о разумевању између Министарства спољних послова Републике Србије и Министарства иностраних послова Републике Бугарске о сарадњи у области европских интеграција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07. 2015.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Савезне Републике Немачке о заснивању радног односа чланова породице чланова дипломатског или конзуларног представништва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 – исправка 101/07, 65/08, 16/11, 68/12 – УС, 72/12, 7/14 – 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Савезне Републике Немачке о заснивању радног односа чланова породице чланова дипломатског или конзуларног представништва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08. 2015.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првог потпредседника Владе и министра спољних послова Републике Србије на Mеђувладиној конференцији Европске уније и Републике Србије у Бриселу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првог потпредседника Владе и министра спољних послова Републике Србије на Mеђувладиној конференцији Европске уније и Републике Србије у Бриселу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08. 2015.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Закључако прихватању Платформе за учешће делегације Републике Србије на 197. заседању Извршног одбора UNESCO у Паризу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2 Закона о Влади (Сл. гласник РС бр. 55/05, 71/05 - исправка, 101/07 и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Прихвата се</w:t>
            </w:r>
            <w:r w:rsidRPr="00E4399F">
              <w:rPr>
                <w:rFonts w:cs="Arial"/>
                <w:szCs w:val="20"/>
              </w:rPr>
              <w:t xml:space="preserve"> Платформа за учешће делегације Републике Србије на 197. заседању Извршног одбора UNESCO у Паризу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08. 2015.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29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заседање заједничке Комисије за имплементацију Меморандума о разумевању између Републике Србије и Републике Кипар о сарадњи у области европских интеграција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и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Прихвата се Платформа за заседање заједничке Комисије за имплементацију Меморандума о разумевању између Републике Србије и Републике Кипар о сарадњи у области европских интеграција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08. 2015.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13</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делегације Републике Србије на 70. заседању Генералне скупштине Уједињених нација у Њујорку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w:t>
            </w:r>
            <w:r w:rsidRPr="00E4399F">
              <w:rPr>
                <w:rFonts w:cs="Arial"/>
                <w:szCs w:val="20"/>
                <w:lang w:val="sr-Cyrl-CS"/>
              </w:rPr>
              <w:t>.</w:t>
            </w:r>
            <w:r w:rsidRPr="00E4399F">
              <w:rPr>
                <w:rFonts w:cs="Arial"/>
                <w:szCs w:val="20"/>
              </w:rPr>
              <w:t xml:space="preserve">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на 70. заседању Генералне скупштине Уједињених нација у Њујорку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08. 2015.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13</w:t>
            </w:r>
            <w:r w:rsidRPr="00E4399F">
              <w:rPr>
                <w:rFonts w:cs="Arial"/>
                <w:szCs w:val="20"/>
              </w:rPr>
              <w:t>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председника Владе Републике Србије Републици Италији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председника Владе Републике Србије Републици Италији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09. 2015.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13</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Румуније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Румуније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09. 2015.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делегације Републике Србије на Конференцији оквирне конвенције Уједињених нација о климатским променама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w:t>
            </w:r>
            <w:r w:rsidRPr="00E4399F">
              <w:rPr>
                <w:rFonts w:cs="Arial"/>
                <w:szCs w:val="20"/>
                <w:lang w:val="sr-Cyrl-CS"/>
              </w:rPr>
              <w:t>.</w:t>
            </w:r>
            <w:r w:rsidRPr="00E4399F">
              <w:rPr>
                <w:rFonts w:cs="Arial"/>
                <w:szCs w:val="20"/>
              </w:rPr>
              <w:t xml:space="preserve">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на Конференцији оквирне конвенције УН о климатским променама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09. 2015.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првог потпредседника Владе и министра спољних послова Републике Србије на Mеђувладиној конференцији Европске уније и Републике Србије у Бриселу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w:t>
            </w:r>
            <w:r w:rsidRPr="00E4399F">
              <w:rPr>
                <w:rFonts w:cs="Arial"/>
                <w:szCs w:val="20"/>
                <w:lang w:val="sr-Cyrl-CS"/>
              </w:rPr>
              <w:t>.</w:t>
            </w:r>
            <w:r w:rsidRPr="00E4399F">
              <w:rPr>
                <w:rFonts w:cs="Arial"/>
                <w:szCs w:val="20"/>
              </w:rPr>
              <w:t xml:space="preserve"> Закона о Влади („Службени гласник РС“ бр. 55/05, 71/05-исправка, 101/07, 65/08, 16/11, 68/12-УС, 72/12, 7/14 – 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првог потпредседника Владе и министра спољних послова Републике Србије на Mеђувладиној конференцији Европске уније и Републике Србије у Бриселу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09. 2015.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Екваторијалној Гвинеји, са седиштем у Малабу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Екваторијалној Гвинеји, са седиштем у Малабу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09. 2015.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делегације Републике Србије на 38. заседању Генералне конференције UNESCO у Паризу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на 38. заседању Генералне конференције UNESCO у Паризу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учешће делегације Републике Србије у дијалогу Високог комесара Уједињених нација за избеглице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учешће делегације Републике Србије у дијалогу Високог комесара Уједињених нација за избеглице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Програма сарадње у области културе и образовања између Владе Републике Србије и Владе Републике Пољске за период 2016-2019. 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Програма сарадње у области културе и образовања између Владе Републике Србије и Владе Републике Пољске за период 2016-2019. 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Републике Француске о запошљавању чланова породице особља дипломатско-конзуларних представништава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 – исправка 101/07, 65/08, 16/11, 68/12 – УС, 72/12, 7/14 – 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Републике Француске о запошљавању чланова породице особља дипломатско-конзуларних представништава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39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Програма сарадње између Владе Републике Србије и Владе Краљевине Шпаније у области образовања, културе, омладине и спорта за период 2015-2017.године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Утврђује се Основа за закључивање Програма сарадње између Владе Републике Србије и Владе Краљевине Шпаније у области образовања, културе, омладине и спорта за период 2015-2017.год</w:t>
            </w:r>
            <w:r w:rsidRPr="00E4399F">
              <w:rPr>
                <w:rFonts w:cs="Arial"/>
                <w:szCs w:val="20"/>
                <w:lang w:val="sr-Cyrl-CS"/>
              </w:rPr>
              <w:t>ине</w:t>
            </w:r>
            <w:r w:rsidRPr="00E4399F">
              <w:rPr>
                <w:rFonts w:cs="Arial"/>
                <w:szCs w:val="20"/>
              </w:rPr>
              <w:t xml:space="preserve">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14</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Програма сарадње у области културе, образовања, науке, спорта и омладинске политике између Владе Републике Србије и Владе Руске Федерације за период 2016-2019. године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Програма сарадње у области културе, образовања, науке, спорта и омладинске политике између Владе Републике Србије и Владе Руске Федерације за период 2016-2019. године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10. 2015.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14</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Меморандума о разумевању између Владе Републике Србије и Владе Комонвелта Аустралије о запошљавању издржаваних чланова породице дипломатског и конзуларног особља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 – исправка 101/07, 65/08, 16/11, 68/12 – УС, 72/12, 7/14 – 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и усваја текст Меморандума о разумевању између Владе Републике Србије и Владе Комонвелта Аустралије о запошљавању издржаваних чланова породице дипломатског и конзуларног особља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усвајању </w:t>
            </w:r>
            <w:r w:rsidRPr="00E4399F">
              <w:rPr>
                <w:rFonts w:cs="Arial"/>
                <w:szCs w:val="20"/>
                <w:lang w:val="sr-Cyrl-CS"/>
              </w:rPr>
              <w:t>з</w:t>
            </w:r>
            <w:r w:rsidRPr="00E4399F">
              <w:rPr>
                <w:rFonts w:cs="Arial"/>
                <w:szCs w:val="20"/>
              </w:rPr>
              <w:t xml:space="preserve">авршног </w:t>
            </w:r>
            <w:r w:rsidRPr="00E4399F">
              <w:rPr>
                <w:rFonts w:cs="Arial"/>
                <w:szCs w:val="20"/>
                <w:lang w:val="sr-Cyrl-CS"/>
              </w:rPr>
              <w:t>З</w:t>
            </w:r>
            <w:r w:rsidRPr="00E4399F">
              <w:rPr>
                <w:rFonts w:cs="Arial"/>
                <w:szCs w:val="20"/>
              </w:rPr>
              <w:t>аписника о обнављању, обележавању и одржавању државне границе између Републике Србије и Мађарске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Усваја се </w:t>
            </w:r>
            <w:r w:rsidRPr="00E4399F">
              <w:rPr>
                <w:rFonts w:cs="Arial"/>
                <w:szCs w:val="20"/>
                <w:lang w:val="sr-Cyrl-CS"/>
              </w:rPr>
              <w:t>з</w:t>
            </w:r>
            <w:r w:rsidRPr="00E4399F">
              <w:rPr>
                <w:rFonts w:cs="Arial"/>
                <w:szCs w:val="20"/>
              </w:rPr>
              <w:t xml:space="preserve">авршни Записник о обнављању, обележавању и одржавању државне границе између Републике Србије и Мађарске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Владе о усвајању </w:t>
            </w:r>
            <w:r w:rsidRPr="00E4399F">
              <w:rPr>
                <w:rFonts w:cs="Arial"/>
                <w:szCs w:val="20"/>
                <w:lang w:val="sr-Cyrl-CS"/>
              </w:rPr>
              <w:t>з</w:t>
            </w:r>
            <w:r w:rsidRPr="00E4399F">
              <w:rPr>
                <w:rFonts w:cs="Arial"/>
                <w:szCs w:val="20"/>
              </w:rPr>
              <w:t>авршног Записника о обнављању, обележавању и одржавању државне границе између Републике Србије и Републике Бугарске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Усваја се </w:t>
            </w:r>
            <w:r w:rsidRPr="00E4399F">
              <w:rPr>
                <w:rFonts w:cs="Arial"/>
                <w:szCs w:val="20"/>
                <w:lang w:val="sr-Cyrl-CS"/>
              </w:rPr>
              <w:t>з</w:t>
            </w:r>
            <w:r w:rsidRPr="00E4399F">
              <w:rPr>
                <w:rFonts w:cs="Arial"/>
                <w:szCs w:val="20"/>
              </w:rPr>
              <w:t xml:space="preserve">авршни Записник о обнављању, обележавању и одржавању државне границе између Републике Србије и Републике Бугарске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усвајању Записника о изради граничне документације за V и VI гранични одсек државне границе са Републиком Македонијом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Усваја се Записник о изради граничне документације за V и VI гранични одсек државне границе са Републиком Македонијом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усвајању </w:t>
            </w:r>
            <w:r w:rsidRPr="00E4399F">
              <w:rPr>
                <w:rFonts w:cs="Arial"/>
                <w:szCs w:val="20"/>
                <w:lang w:val="sr-Cyrl-CS"/>
              </w:rPr>
              <w:t>з</w:t>
            </w:r>
            <w:r w:rsidRPr="00E4399F">
              <w:rPr>
                <w:rFonts w:cs="Arial"/>
                <w:szCs w:val="20"/>
              </w:rPr>
              <w:t>авршног Записника о обнављању, обележавању и одржавању државне границе између Републике Србије и Румуније</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Усваја се </w:t>
            </w:r>
            <w:r w:rsidRPr="00E4399F">
              <w:rPr>
                <w:rFonts w:cs="Arial"/>
                <w:szCs w:val="20"/>
                <w:lang w:val="sr-Cyrl-CS"/>
              </w:rPr>
              <w:t>з</w:t>
            </w:r>
            <w:r w:rsidRPr="00E4399F">
              <w:rPr>
                <w:rFonts w:cs="Arial"/>
                <w:szCs w:val="20"/>
              </w:rPr>
              <w:t xml:space="preserve">авршни Записник о обнављању, обележавању и одржавању државне границе између Републике Србије и Румуније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11. 2015.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билатералне консултације из области безбедносне политике са Азербејџаном.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68/12-УС, 72/12, 7/14-УС и 44/14) </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билатералне консултације из области безбедносне политике са Азербејџаном.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билатералне консултације из области безбедносне политике са Пољском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билатералне консултације из области безбедносне политике са Пољском.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Закључак о прихватању Платформе за билатералне консултације из области безбедносне политике са Чешком</w:t>
            </w:r>
            <w:r w:rsidRPr="00E4399F">
              <w:rPr>
                <w:rFonts w:cs="Arial"/>
                <w:szCs w:val="20"/>
                <w:lang w:val="sr-Cyrl-CS"/>
              </w:rPr>
              <w:t xml:space="preserve"> Републиком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Прихвата се Платформа за билатералне консултације из области безбедносне политике са Чешком Републиком</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49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Чешкој Републици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Чешкој Републици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15</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Великом Војводству Луксембург</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Великом Војводству Луксембург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15</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билатералне консултације из области безбедносне политике са Руском Федерацијом.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билатералне консултације из области безбедносне политике са Руском Федерацијом.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билатералне консултације из области безбедносне политике са Великом Британијом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билатералне консултације из области безбедносне политике са Великом Британијом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Споразума између Владе Републике Србије и Владе Републике Филипини о укидању виза за носиоце дипломатских и службених пасоша.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Републике Филипини о укидању виза за носиоце дипломатских и службених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Швајцарској Конфедерацији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Швајцарској Конфедерацији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министра спољних послова Јапана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спољних послова Јапана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w:t>
            </w:r>
            <w:r w:rsidRPr="00E4399F">
              <w:rPr>
                <w:rFonts w:cs="Arial"/>
                <w:szCs w:val="20"/>
                <w:lang w:val="sr-Cyrl-CS"/>
              </w:rPr>
              <w:t>к</w:t>
            </w:r>
            <w:r w:rsidRPr="00E4399F">
              <w:rPr>
                <w:rFonts w:cs="Arial"/>
                <w:szCs w:val="20"/>
              </w:rPr>
              <w:t xml:space="preserve">онзуларне </w:t>
            </w:r>
            <w:r w:rsidRPr="00E4399F">
              <w:rPr>
                <w:rFonts w:cs="Arial"/>
                <w:szCs w:val="20"/>
                <w:lang w:val="sr-Cyrl-CS"/>
              </w:rPr>
              <w:t>К</w:t>
            </w:r>
            <w:r w:rsidRPr="00E4399F">
              <w:rPr>
                <w:rFonts w:cs="Arial"/>
                <w:szCs w:val="20"/>
              </w:rPr>
              <w:t>онвенције између Владе Републике Србије и Владе Републике Тунис</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w:t>
            </w:r>
            <w:r w:rsidRPr="00E4399F">
              <w:rPr>
                <w:rFonts w:cs="Arial"/>
                <w:szCs w:val="20"/>
                <w:lang w:val="sr-Cyrl-CS"/>
              </w:rPr>
              <w:t>к</w:t>
            </w:r>
            <w:r w:rsidRPr="00E4399F">
              <w:rPr>
                <w:rFonts w:cs="Arial"/>
                <w:szCs w:val="20"/>
              </w:rPr>
              <w:t xml:space="preserve">онзуларне </w:t>
            </w:r>
            <w:r w:rsidRPr="00E4399F">
              <w:rPr>
                <w:rFonts w:cs="Arial"/>
                <w:szCs w:val="20"/>
                <w:lang w:val="sr-Cyrl-CS"/>
              </w:rPr>
              <w:t>К</w:t>
            </w:r>
            <w:r w:rsidRPr="00E4399F">
              <w:rPr>
                <w:rFonts w:cs="Arial"/>
                <w:szCs w:val="20"/>
              </w:rPr>
              <w:t xml:space="preserve">онвенције између Владе Републике Србије и Владе Републике Тунис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Арапске Републике Египат о укидању виза за носиоце дипломатских, службених и специјалних пасоша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Арапске Републике Египат о укидању виза за носиоце дипломатских, службених и специјалних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билатералне консултације из области безбедносне политике са Аустријом</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билатералне консултације из области безбедносне политике са Аустријом.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59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Споразума између Владе Републике Србије и Владе Киргиске Републике о укидању виза за носиоце дипломатских и службених пасоша.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Киргиске Републике о укидању виза за носиоце дипломатских и службених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16</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Основе за закључивање Споразума између Владе Републике Србије и Владе Републике Туркменистан о укидању виза за носиоце дипломатских и службених пасоша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Утврђује се Основа за закључивање Споразума између Владе Републике Србије и Владе Републике Туркменистан о укидању виза за носиоце дипломатских и службених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16</w:t>
            </w:r>
            <w:r w:rsidRPr="00E4399F">
              <w:rPr>
                <w:rFonts w:cs="Arial"/>
                <w:szCs w:val="20"/>
              </w:rPr>
              <w:t>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Основе за закључивање Споразума између Владе Р</w:t>
            </w:r>
            <w:r w:rsidRPr="00E4399F">
              <w:rPr>
                <w:rFonts w:cs="Arial"/>
                <w:szCs w:val="20"/>
                <w:lang w:val="sr-Cyrl-CS"/>
              </w:rPr>
              <w:t>епублике</w:t>
            </w:r>
            <w:r w:rsidRPr="00E4399F">
              <w:rPr>
                <w:rFonts w:cs="Arial"/>
                <w:szCs w:val="20"/>
              </w:rPr>
              <w:t xml:space="preserve"> Србије и Владе Р</w:t>
            </w:r>
            <w:r w:rsidRPr="00E4399F">
              <w:rPr>
                <w:rFonts w:cs="Arial"/>
                <w:szCs w:val="20"/>
                <w:lang w:val="sr-Cyrl-CS"/>
              </w:rPr>
              <w:t>епублике</w:t>
            </w:r>
            <w:r w:rsidRPr="00E4399F">
              <w:rPr>
                <w:rFonts w:cs="Arial"/>
                <w:szCs w:val="20"/>
              </w:rPr>
              <w:t xml:space="preserve"> Таџикистан о укидању виза за носиоце дипломатских и службених пасоша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t xml:space="preserve">Утврђује се Основа за закључивање Споразума између Владе Републике Србије и Владе Републике Таџикистан о укидању виза за носиоце дипломатских и службених пасоша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lang w:val="sr-Cyrl-CS"/>
              </w:rPr>
            </w:pPr>
            <w:r w:rsidRPr="00E4399F">
              <w:rPr>
                <w:rFonts w:cs="Arial"/>
                <w:szCs w:val="20"/>
                <w:lang w:val="sr-Cyrl-CS"/>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председника Владе Републике Белорусије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председника Владе Републике Белорусије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Уједињеног Краљевства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Уједињеног Краљевства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Србијe Републици Јерменији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Србијe Републици Јерменији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Републике Финске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Републике Финске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разговориме приликом посете министра иностраних послова Републике Таџикстан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разговориме приликом посете министра иностраних послова Републике Таџикстан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првог потпредседника Владе и министра спољних послова Републике Србије Краљевини Норвешкој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Краљевини Норвешкој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Швајцарској Конфедерацији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Швајцарској Конфедерацији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69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Србијe Републици Азербејџан</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Србијe Републици Азербејџан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17</w:t>
            </w:r>
            <w:r w:rsidRPr="00E4399F">
              <w:rPr>
                <w:rFonts w:cs="Arial"/>
                <w:szCs w:val="20"/>
              </w:rPr>
              <w:t>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заменика председника Владе и министра иностраних послова Републике Молдавије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заменика председника Владе и министра иностраних послова Републике Молдавије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министра иностраних послова Републике Кубе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министра иностраних послова Републике Кубе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министра иностраних послова Републике Кеније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иностраних послова Републике Кеније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Србијe Светој Столици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Србијe Светој Столици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министра иностраних послова Републике Аргентине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министра иностраних послова Републике Аргентине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Сједињеним Америчким Државама</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Сједињеним Америчким Државама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министра спољних послова Аустралије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министра спољних послова Аустралије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првог потпредседника Владе и министра спољних послова Републике Србије Канади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првог потпредседника Владе и министра спољних послова Републике Србије Канади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Краљевини Шпанији, са седиштем у Палма де Мајорци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Отвара се</w:t>
            </w:r>
            <w:r w:rsidRPr="00E4399F">
              <w:rPr>
                <w:rFonts w:cs="Arial"/>
                <w:szCs w:val="20"/>
              </w:rPr>
              <w:t xml:space="preserve"> Конзулат Републике Србије на челу са почасним конзулом у Краљевини Шпанији, са седиштем у Палма де Мајорци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79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Ираку, са седиштем у Басри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lang w:val="sr-Cyrl-CS"/>
              </w:rPr>
              <w:t xml:space="preserve">Отвара се </w:t>
            </w:r>
            <w:r w:rsidRPr="00E4399F">
              <w:rPr>
                <w:rFonts w:cs="Arial"/>
                <w:szCs w:val="20"/>
              </w:rPr>
              <w:t xml:space="preserve">Конзулат Републике Србије на челу са почасним конзулом у Републици Ираку, са седиштем у Басри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Италији, са седиштем у Болоњи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Италији, са седиштем у Болоњи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Португалији, са седиштем у Албуфеири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Португалији, са седиштем у Албуфеири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премијера Краљевине Шпаније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премијера Краљевине Шпаније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Албанији, са седиштем у Скадру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Албанији, са седиштем у Скадру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Италији, са седиштем у Напуљу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Италији, са седиштем у Напуљу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85</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савезне канцеларке Савезне Републике Немачке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савезне канцеларке Савезне Републике Немачке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86</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председника Владе Руске Федерације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председника Владе Руске Федерације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lang w:val="sr-Cyrl-CS"/>
              </w:rPr>
              <w:t>1</w:t>
            </w:r>
            <w:r w:rsidRPr="00E4399F">
              <w:rPr>
                <w:rFonts w:cs="Arial"/>
                <w:szCs w:val="20"/>
              </w:rPr>
              <w:t>87</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Уједињеном Краљевству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Уједињеном Краљевству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188</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посету председника Владе Републике Србије Краљевини Белгији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Републике Србије Краљевини Белгији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189</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Платформе за разговоре приликом посете министра иностраних послова Републике Аустрије Републици Србији</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разговоре приликом посете министра иностраних послова Републике Аустрије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190</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Платформе за посету председника Владе Монголије Републици Србији </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 се Платформа за посету председника Владе Монголије Републици Србији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191</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Канади, са седиштем у Монтреалу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 </w:t>
            </w:r>
            <w:r w:rsidRPr="00E4399F">
              <w:rPr>
                <w:rFonts w:cs="Arial"/>
                <w:szCs w:val="20"/>
              </w:rPr>
              <w:t xml:space="preserve">Конзулат Републике Србије на челу са почасним конзулом у Канади, са седиштем у Монтреалу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192</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Републици Мозамбику, са седиштем у Мапуту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Отвара</w:t>
            </w:r>
            <w:r w:rsidRPr="00E4399F">
              <w:rPr>
                <w:rFonts w:cs="Arial"/>
                <w:szCs w:val="20"/>
                <w:lang w:val="sr-Cyrl-CS"/>
              </w:rPr>
              <w:t xml:space="preserve"> се</w:t>
            </w:r>
            <w:r w:rsidRPr="00E4399F">
              <w:rPr>
                <w:rFonts w:cs="Arial"/>
                <w:szCs w:val="20"/>
              </w:rPr>
              <w:t xml:space="preserve"> Конзулат Републике Србије на челу са почасним конзулом у Републици Мозамбику, са седиштем у Мапуту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r w:rsidR="00FB2D36" w:rsidRPr="00E4399F" w:rsidTr="003730AD">
        <w:tc>
          <w:tcPr>
            <w:tcW w:w="251" w:type="pct"/>
            <w:tcBorders>
              <w:top w:val="dotted" w:sz="6" w:space="0" w:color="000000"/>
            </w:tcBorders>
            <w:tcMar>
              <w:top w:w="28" w:type="dxa"/>
              <w:left w:w="28" w:type="dxa"/>
              <w:bottom w:w="28" w:type="dxa"/>
              <w:right w:w="28" w:type="dxa"/>
            </w:tcMar>
            <w:vAlign w:val="center"/>
          </w:tcPr>
          <w:p w:rsidR="00E4399F" w:rsidRPr="00E4399F" w:rsidRDefault="00E4399F" w:rsidP="00FB2D36">
            <w:pPr>
              <w:jc w:val="center"/>
              <w:rPr>
                <w:rFonts w:cs="Arial"/>
                <w:szCs w:val="20"/>
              </w:rPr>
            </w:pPr>
            <w:r w:rsidRPr="00E4399F">
              <w:rPr>
                <w:rFonts w:cs="Arial"/>
                <w:szCs w:val="20"/>
              </w:rPr>
              <w:t>193</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Одлука о отварању Конзулата Републике Србије на челу са почасним конзулом у Краљевини Норвешкој, са седиштем у Нарвику</w:t>
            </w:r>
          </w:p>
        </w:tc>
        <w:tc>
          <w:tcPr>
            <w:tcW w:w="13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23. став 1. Закона о спољним пословима ("Службени гласник РС", бр. 116/07, 126/07 - исправка и 41/09) и члан 43. став 1. Закона о Влади („Службени гласник РС“, бр. 55/05, 71/05-исправка, 101/07, 65/08, 16/11, 68/12-УС, 72/12, 7/14-УС и 44/14)</w:t>
            </w:r>
          </w:p>
        </w:tc>
        <w:tc>
          <w:tcPr>
            <w:tcW w:w="111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Отвара се Конзулат Републике Србије на челу са почасним конзулом у Краљевини Норвешкој, са седиштем у Нарвику </w:t>
            </w:r>
          </w:p>
        </w:tc>
        <w:tc>
          <w:tcPr>
            <w:tcW w:w="452"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br w:type="textWrapping" w:clear="left"/>
            </w:r>
          </w:p>
        </w:tc>
        <w:tc>
          <w:tcPr>
            <w:tcW w:w="238"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НЕ</w:t>
            </w:r>
          </w:p>
        </w:tc>
        <w:tc>
          <w:tcPr>
            <w:tcW w:w="485" w:type="pct"/>
            <w:tcBorders>
              <w:top w:val="dotted" w:sz="6" w:space="0" w:color="000000"/>
            </w:tcBorders>
            <w:tcMar>
              <w:top w:w="28" w:type="dxa"/>
              <w:left w:w="28" w:type="dxa"/>
              <w:bottom w:w="28" w:type="dxa"/>
              <w:right w:w="28" w:type="dxa"/>
            </w:tcMar>
          </w:tcPr>
          <w:p w:rsidR="00E4399F" w:rsidRPr="00E4399F" w:rsidRDefault="00E4399F" w:rsidP="003730AD">
            <w:pPr>
              <w:jc w:val="center"/>
              <w:rPr>
                <w:rFonts w:cs="Arial"/>
                <w:szCs w:val="20"/>
              </w:rPr>
            </w:pPr>
            <w:r w:rsidRPr="00E4399F">
              <w:rPr>
                <w:rFonts w:cs="Arial"/>
                <w:szCs w:val="20"/>
              </w:rPr>
              <w:t>12. 2015.</w:t>
            </w:r>
          </w:p>
        </w:tc>
      </w:tr>
    </w:tbl>
    <w:p w:rsidR="00E4399F" w:rsidRPr="00E4399F" w:rsidRDefault="00E4399F" w:rsidP="00EE7CCE">
      <w:pPr>
        <w:pStyle w:val="Heading3"/>
        <w:rPr>
          <w:lang w:val="sr-Cyrl-RS"/>
        </w:rPr>
      </w:pPr>
      <w:bookmarkStart w:id="108" w:name="_Toc410731423"/>
      <w:r w:rsidRPr="00E4399F">
        <w:t>ПРОГРАМИ/ПРОЈЕКТИ ОРГАНА ДРЖАВНЕ УПРАВЕ (РЕЗУЛТАТИ)</w:t>
      </w:r>
      <w:bookmarkEnd w:id="108"/>
    </w:p>
    <w:tbl>
      <w:tblPr>
        <w:tblW w:w="5000" w:type="pct"/>
        <w:tblLayout w:type="fixed"/>
        <w:tblLook w:val="0000" w:firstRow="0" w:lastRow="0" w:firstColumn="0" w:lastColumn="0" w:noHBand="0" w:noVBand="0"/>
      </w:tblPr>
      <w:tblGrid>
        <w:gridCol w:w="762"/>
        <w:gridCol w:w="2798"/>
        <w:gridCol w:w="1557"/>
        <w:gridCol w:w="1562"/>
        <w:gridCol w:w="2693"/>
        <w:gridCol w:w="5230"/>
      </w:tblGrid>
      <w:tr w:rsidR="00E4399F" w:rsidRPr="00E4399F" w:rsidTr="007273AB">
        <w:trPr>
          <w:tblHeader/>
        </w:trPr>
        <w:tc>
          <w:tcPr>
            <w:tcW w:w="261"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Редни број</w:t>
            </w:r>
          </w:p>
        </w:tc>
        <w:tc>
          <w:tcPr>
            <w:tcW w:w="958"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533"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535"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22"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91"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1</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Координација и спровођење политике у области спољних послова</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2.181.165.000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Унапређена укупна позиција Републике Србије на међународној сцени</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1.ПК.1</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Билатерални, мултилатерални и конзуларни послови</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1.394.922.000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Унапређени односи и сарадња са државама региона, са најутицајнијим државама и другим партнерима у међународној заједници; Отворена поглавља у процесу придуживања Европској унији; Унапређена робна размена са иностранством и инвестиције; Споразуми, меморандуми, конвенције и други акти које је Република Србија закључила на билатералном и мултилатералном плану </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1.ПК.2</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Чланство у међународним организацијама </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378.750.000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Измирене обавезе Републике Србије на име чланства у међународним организацијама </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1.ПК.3</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Подршка организацији председавања Републике Србије Организацији за европску безбедност и сарадњу (ОЕБС)</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407.493.000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Успешно окончано председавање Организацији за европску безбедност и сарадњу (ОЕБС) </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2</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Дипломатско-конзуларни послови у иностранству</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4.729.206.000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Обезбеђени услови за адекватно функционисање и спровођење редовних активности дипломатско-конзуларних представништава</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2.ПК.1</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Подршка функционисању дипломатско-конзуларне мреже</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3.892.956.000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Обезбеђени услови за адекватно функционисање и спровођење редовних активности дипломатско-конзуларних представништава; Пружена конзуларна заштита српским грађанима у иностранству; Унапређен укупан положај дијаспоре</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2.ПК.2</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Закуп и одржавање објеката дипломатско-конзуларних представништава</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730.250.000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Смањени трошкови закупа, текућег одржавања зграда и објеката</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2.ПК.3</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Обнова возног парка за потребе дипломатско-конзуларних представништава</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28.000.000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Обезбеђен модеран и економичан возни парк у дипломатско-конзуларним представништвима</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2.ПК.4</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Председавањe Републике Србије Организацији за европску безбедност и сарадњу (ОЕБС)</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Влада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78.000.000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Обезбеђене организационе, кадровске и техничке претпоставке за председавање Организацији за европску безбедност и сарадњу (ОЕБС) у 2015. години у дипломатско-конзуларним представништвима </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3</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Сарадња са дијаспором и Србима у региону</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Орган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Стратегија научног и технолошког развоја Републике Србије за период од 2010. дo 2015. године</w:t>
            </w:r>
            <w:r w:rsidRPr="00E4399F">
              <w:rPr>
                <w:rFonts w:cs="Arial"/>
                <w:szCs w:val="20"/>
              </w:rPr>
              <w:br w:type="textWrapping" w:clear="left"/>
              <w:t>Стратегија очувања и јачања односа матичне државе и дијаспоре и матичне државе и Срба у региону</w:t>
            </w:r>
            <w:r w:rsidRPr="00E4399F">
              <w:rPr>
                <w:rFonts w:cs="Arial"/>
                <w:szCs w:val="20"/>
              </w:rPr>
              <w:br w:type="textWrapping" w:clear="lef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150.000.000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Побољшан положај и интерес дијаспоре и Срба у региону; jачање међусобног поверења матице и дијаспоре; </w:t>
            </w:r>
            <w:r w:rsidRPr="00E4399F">
              <w:rPr>
                <w:rFonts w:cs="Arial"/>
                <w:szCs w:val="20"/>
                <w:lang w:val="sr-Cyrl-CS"/>
              </w:rPr>
              <w:t>с</w:t>
            </w:r>
            <w:r w:rsidRPr="00E4399F">
              <w:rPr>
                <w:rFonts w:cs="Arial"/>
                <w:szCs w:val="20"/>
              </w:rPr>
              <w:t xml:space="preserve">творени услови за упоредну анализу политика према дијаспори; Јачање Скупштине дијаспоре и Срба у региону и њено позиционирање као релевантне саветодавне институције за питања положаја дијаспоре и Срба у региону; </w:t>
            </w:r>
            <w:r w:rsidRPr="00E4399F">
              <w:rPr>
                <w:rFonts w:cs="Arial"/>
                <w:szCs w:val="20"/>
                <w:lang w:val="sr-Cyrl-CS"/>
              </w:rPr>
              <w:t>у</w:t>
            </w:r>
            <w:r w:rsidRPr="00E4399F">
              <w:rPr>
                <w:rFonts w:cs="Arial"/>
                <w:szCs w:val="20"/>
              </w:rPr>
              <w:t xml:space="preserve">напређена настава и учење српског језика у дијаспори и региону; </w:t>
            </w:r>
            <w:r w:rsidRPr="00E4399F">
              <w:rPr>
                <w:rFonts w:cs="Arial"/>
                <w:szCs w:val="20"/>
                <w:lang w:val="sr-Cyrl-CS"/>
              </w:rPr>
              <w:t>у</w:t>
            </w:r>
            <w:r w:rsidRPr="00E4399F">
              <w:rPr>
                <w:rFonts w:cs="Arial"/>
                <w:szCs w:val="20"/>
              </w:rPr>
              <w:t xml:space="preserve">већан број деце из дијаспоре која похађају летње школе и кампове; </w:t>
            </w:r>
            <w:r w:rsidRPr="00E4399F">
              <w:rPr>
                <w:rFonts w:cs="Arial"/>
                <w:szCs w:val="20"/>
                <w:lang w:val="sr-Cyrl-CS"/>
              </w:rPr>
              <w:t>у</w:t>
            </w:r>
            <w:r w:rsidRPr="00E4399F">
              <w:rPr>
                <w:rFonts w:cs="Arial"/>
                <w:szCs w:val="20"/>
              </w:rPr>
              <w:t xml:space="preserve">већан број прочитаних књига на српском језику у дијаспори; </w:t>
            </w:r>
            <w:r w:rsidRPr="00E4399F">
              <w:rPr>
                <w:rFonts w:cs="Arial"/>
                <w:szCs w:val="20"/>
                <w:lang w:val="sr-Cyrl-CS"/>
              </w:rPr>
              <w:t>к</w:t>
            </w:r>
            <w:r w:rsidRPr="00E4399F">
              <w:rPr>
                <w:rFonts w:cs="Arial"/>
                <w:szCs w:val="20"/>
              </w:rPr>
              <w:t xml:space="preserve">валитативно унапређење програма кроз организацију промоција; трибина, представљања аутора из дијаспоре; </w:t>
            </w:r>
            <w:r w:rsidRPr="00E4399F">
              <w:rPr>
                <w:rFonts w:cs="Arial"/>
                <w:szCs w:val="20"/>
                <w:lang w:val="sr-Cyrl-CS"/>
              </w:rPr>
              <w:t>у</w:t>
            </w:r>
            <w:r w:rsidRPr="00E4399F">
              <w:rPr>
                <w:rFonts w:cs="Arial"/>
                <w:szCs w:val="20"/>
              </w:rPr>
              <w:t xml:space="preserve">напређена културна понуда Србије у иностранству, остварени програми сарадње; </w:t>
            </w:r>
            <w:r w:rsidRPr="00E4399F">
              <w:rPr>
                <w:rFonts w:cs="Arial"/>
                <w:szCs w:val="20"/>
                <w:lang w:val="sr-Cyrl-CS"/>
              </w:rPr>
              <w:t>у</w:t>
            </w:r>
            <w:r w:rsidRPr="00E4399F">
              <w:rPr>
                <w:rFonts w:cs="Arial"/>
                <w:szCs w:val="20"/>
              </w:rPr>
              <w:t xml:space="preserve">већан број уметника из дијаспоре који учествују у културном животу матице; </w:t>
            </w:r>
            <w:r w:rsidRPr="00E4399F">
              <w:rPr>
                <w:rFonts w:cs="Arial"/>
                <w:szCs w:val="20"/>
                <w:lang w:val="sr-Cyrl-CS"/>
              </w:rPr>
              <w:t>р</w:t>
            </w:r>
            <w:r w:rsidRPr="00E4399F">
              <w:rPr>
                <w:rFonts w:cs="Arial"/>
                <w:szCs w:val="20"/>
              </w:rPr>
              <w:t xml:space="preserve">еализована квалитетна културолошка презентација српске уметности у дијаспори; </w:t>
            </w:r>
            <w:r w:rsidRPr="00E4399F">
              <w:rPr>
                <w:rFonts w:cs="Arial"/>
                <w:szCs w:val="20"/>
                <w:lang w:val="sr-Cyrl-CS"/>
              </w:rPr>
              <w:t>и</w:t>
            </w:r>
            <w:r w:rsidRPr="00E4399F">
              <w:rPr>
                <w:rFonts w:cs="Arial"/>
                <w:szCs w:val="20"/>
              </w:rPr>
              <w:t xml:space="preserve">нтензивирана размена информација у дијаспори, подизање видљивости активности дијаспоре и матице у циљу подизања угледа дијаспоре у матици и Републике Србије у дијаспори; </w:t>
            </w:r>
            <w:r w:rsidRPr="00E4399F">
              <w:rPr>
                <w:rFonts w:cs="Arial"/>
                <w:szCs w:val="20"/>
                <w:lang w:val="sr-Cyrl-CS"/>
              </w:rPr>
              <w:t>у</w:t>
            </w:r>
            <w:r w:rsidRPr="00E4399F">
              <w:rPr>
                <w:rFonts w:cs="Arial"/>
                <w:szCs w:val="20"/>
              </w:rPr>
              <w:t xml:space="preserve">напређена комуникација и размена информација са дијаспором и Србима у региону; </w:t>
            </w:r>
            <w:r w:rsidRPr="00E4399F">
              <w:rPr>
                <w:rFonts w:cs="Arial"/>
                <w:szCs w:val="20"/>
                <w:lang w:val="sr-Cyrl-CS"/>
              </w:rPr>
              <w:t>у</w:t>
            </w:r>
            <w:r w:rsidRPr="00E4399F">
              <w:rPr>
                <w:rFonts w:cs="Arial"/>
                <w:szCs w:val="20"/>
              </w:rPr>
              <w:t xml:space="preserve">напређени квалитет интернет сајтова из дијаспоре и Срба из региона; </w:t>
            </w:r>
            <w:r w:rsidRPr="00E4399F">
              <w:rPr>
                <w:rFonts w:cs="Arial"/>
                <w:szCs w:val="20"/>
                <w:lang w:val="sr-Cyrl-CS"/>
              </w:rPr>
              <w:t>п</w:t>
            </w:r>
            <w:r w:rsidRPr="00E4399F">
              <w:rPr>
                <w:rFonts w:cs="Arial"/>
                <w:szCs w:val="20"/>
              </w:rPr>
              <w:t xml:space="preserve">овећана видљивост локалних инвестиционих пројеката и број инвестиционих улагања из дијаспоре/региона у Србији </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3.ПА.1</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Заштита права интереса припадника дијаспоре и Срба у региону</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Орган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7273AB" w:rsidRDefault="007273AB" w:rsidP="00E4399F">
            <w:pPr>
              <w:rPr>
                <w:rFonts w:cs="Arial"/>
                <w:szCs w:val="20"/>
                <w:lang w:val="sr-Cyrl-RS"/>
              </w:rPr>
            </w:pPr>
            <w:r w:rsidRPr="00E4399F">
              <w:rPr>
                <w:rFonts w:cs="Arial"/>
                <w:szCs w:val="20"/>
              </w:rPr>
              <w:t>Стратегија научног и технолошког развоја Републике Србије за период од 2010. дo 2015. године</w:t>
            </w:r>
            <w:r w:rsidRPr="00E4399F">
              <w:rPr>
                <w:rFonts w:cs="Arial"/>
                <w:szCs w:val="20"/>
              </w:rPr>
              <w:br w:type="textWrapping" w:clear="left"/>
              <w:t>Стратегија очувања и јачања односа матичне државе и дијаспоре и матичне државе и Срба у региону</w: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65.018.000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Побољшан положај и интерес дијаспоре и Срба у региону; </w:t>
            </w:r>
            <w:r w:rsidRPr="00E4399F">
              <w:rPr>
                <w:rFonts w:cs="Arial"/>
                <w:szCs w:val="20"/>
                <w:lang w:val="sr-Cyrl-CS"/>
              </w:rPr>
              <w:t>ј</w:t>
            </w:r>
            <w:r w:rsidRPr="00E4399F">
              <w:rPr>
                <w:rFonts w:cs="Arial"/>
                <w:szCs w:val="20"/>
              </w:rPr>
              <w:t xml:space="preserve">ачање међусобног поверења матице и дијаспоре; </w:t>
            </w:r>
            <w:r w:rsidRPr="00E4399F">
              <w:rPr>
                <w:rFonts w:cs="Arial"/>
                <w:szCs w:val="20"/>
                <w:lang w:val="sr-Cyrl-CS"/>
              </w:rPr>
              <w:t>с</w:t>
            </w:r>
            <w:r w:rsidRPr="00E4399F">
              <w:rPr>
                <w:rFonts w:cs="Arial"/>
                <w:szCs w:val="20"/>
              </w:rPr>
              <w:t xml:space="preserve">творени услови за упоредну анализу политика према дијаспори; </w:t>
            </w:r>
            <w:r w:rsidRPr="00E4399F">
              <w:rPr>
                <w:rFonts w:cs="Arial"/>
                <w:szCs w:val="20"/>
                <w:lang w:val="sr-Cyrl-CS"/>
              </w:rPr>
              <w:t>ј</w:t>
            </w:r>
            <w:r w:rsidRPr="00E4399F">
              <w:rPr>
                <w:rFonts w:cs="Arial"/>
                <w:szCs w:val="20"/>
              </w:rPr>
              <w:t xml:space="preserve">ачање Скупштине дијаспоре и Срба у региону и њено позиционирање као релевантне саветодавне институције за питања положаја дијаспоре и Срба у региону; </w:t>
            </w:r>
            <w:r w:rsidRPr="00E4399F">
              <w:rPr>
                <w:rFonts w:cs="Arial"/>
                <w:szCs w:val="20"/>
                <w:lang w:val="sr-Cyrl-CS"/>
              </w:rPr>
              <w:t>и</w:t>
            </w:r>
            <w:r w:rsidRPr="00E4399F">
              <w:rPr>
                <w:rFonts w:cs="Arial"/>
                <w:szCs w:val="20"/>
              </w:rPr>
              <w:t xml:space="preserve">нтензивирана размена информација у дијаспори, подизање видљивости активности дијаспоре и матице у циљу подизања угледа дијаспоре у матици и Републике Србије у дијаспори; Унапређена комуникација и размена информација са дијаспором и Србима у региону; </w:t>
            </w:r>
            <w:r w:rsidRPr="00E4399F">
              <w:rPr>
                <w:rFonts w:cs="Arial"/>
                <w:szCs w:val="20"/>
                <w:lang w:val="sr-Cyrl-CS"/>
              </w:rPr>
              <w:t>у</w:t>
            </w:r>
            <w:r w:rsidRPr="00E4399F">
              <w:rPr>
                <w:rFonts w:cs="Arial"/>
                <w:szCs w:val="20"/>
              </w:rPr>
              <w:t xml:space="preserve">напређени квалитет интернет сајтова из дијаспоре и Срба из региона; </w:t>
            </w:r>
            <w:r w:rsidRPr="00E4399F">
              <w:rPr>
                <w:rFonts w:cs="Arial"/>
                <w:szCs w:val="20"/>
                <w:lang w:val="sr-Cyrl-CS"/>
              </w:rPr>
              <w:t>п</w:t>
            </w:r>
            <w:r w:rsidRPr="00E4399F">
              <w:rPr>
                <w:rFonts w:cs="Arial"/>
                <w:szCs w:val="20"/>
              </w:rPr>
              <w:t>овећана видљивост локалних инвестиционих пројеката и број инвестиционих улагања из дијаспоре/региона у Србији</w:t>
            </w:r>
          </w:p>
        </w:tc>
      </w:tr>
      <w:tr w:rsidR="007273AB" w:rsidRPr="00E4399F" w:rsidTr="007273AB">
        <w:tc>
          <w:tcPr>
            <w:tcW w:w="26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3.ПА.2</w:t>
            </w:r>
          </w:p>
        </w:tc>
        <w:tc>
          <w:tcPr>
            <w:tcW w:w="958"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Очување националног и културног идентитета дијаспоре и Срба у региону</w:t>
            </w:r>
          </w:p>
        </w:tc>
        <w:tc>
          <w:tcPr>
            <w:tcW w:w="533"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Орган </w:t>
            </w:r>
          </w:p>
        </w:tc>
        <w:tc>
          <w:tcPr>
            <w:tcW w:w="535" w:type="pct"/>
            <w:tcBorders>
              <w:top w:val="dotted" w:sz="6" w:space="0" w:color="000000"/>
              <w:left w:val="nil"/>
              <w:bottom w:val="nil"/>
              <w:right w:val="nil"/>
            </w:tcBorders>
            <w:tcMar>
              <w:top w:w="75" w:type="dxa"/>
              <w:left w:w="75" w:type="dxa"/>
              <w:bottom w:w="75" w:type="dxa"/>
              <w:right w:w="75" w:type="dxa"/>
            </w:tcMar>
          </w:tcPr>
          <w:p w:rsidR="007273AB" w:rsidRPr="007273AB" w:rsidRDefault="007273AB" w:rsidP="00E4399F">
            <w:pPr>
              <w:rPr>
                <w:rFonts w:cs="Arial"/>
                <w:szCs w:val="20"/>
                <w:lang w:val="sr-Cyrl-RS"/>
              </w:rPr>
            </w:pPr>
            <w:r w:rsidRPr="00E4399F">
              <w:rPr>
                <w:rFonts w:cs="Arial"/>
                <w:szCs w:val="20"/>
              </w:rPr>
              <w:t>Стратегија научног и технолошког развоја Републике Србије за период од 2010. дo 2015. године</w:t>
            </w:r>
            <w:r w:rsidRPr="00E4399F">
              <w:rPr>
                <w:rFonts w:cs="Arial"/>
                <w:szCs w:val="20"/>
              </w:rPr>
              <w:br w:type="textWrapping" w:clear="left"/>
              <w:t>Стратегија очувања и јачања односа матичне државе и дијаспоре и матичне државе и Срба у региону</w:t>
            </w:r>
          </w:p>
        </w:tc>
        <w:tc>
          <w:tcPr>
            <w:tcW w:w="922" w:type="pct"/>
            <w:tcBorders>
              <w:top w:val="dotted" w:sz="6" w:space="0" w:color="000000"/>
              <w:left w:val="nil"/>
              <w:bottom w:val="nil"/>
              <w:right w:val="nil"/>
            </w:tcBorders>
            <w:tcMar>
              <w:top w:w="75" w:type="dxa"/>
              <w:left w:w="75" w:type="dxa"/>
              <w:bottom w:w="75" w:type="dxa"/>
              <w:right w:w="75" w:type="dxa"/>
            </w:tcMar>
          </w:tcPr>
          <w:p w:rsidR="007273AB" w:rsidRPr="004C1733" w:rsidRDefault="007273AB" w:rsidP="005657B5">
            <w:r w:rsidRPr="004C1733">
              <w:t>01</w:t>
            </w:r>
            <w:r w:rsidR="00834ABB">
              <w:tab/>
            </w:r>
            <w:r w:rsidRPr="004C1733">
              <w:t>84.982.000 RSD</w:t>
            </w:r>
          </w:p>
        </w:tc>
        <w:tc>
          <w:tcPr>
            <w:tcW w:w="1791" w:type="pct"/>
            <w:tcBorders>
              <w:top w:val="dotted" w:sz="6" w:space="0" w:color="000000"/>
              <w:left w:val="nil"/>
              <w:bottom w:val="nil"/>
              <w:right w:val="nil"/>
            </w:tcBorders>
            <w:tcMar>
              <w:top w:w="75" w:type="dxa"/>
              <w:left w:w="75" w:type="dxa"/>
              <w:bottom w:w="75" w:type="dxa"/>
              <w:right w:w="75" w:type="dxa"/>
            </w:tcMar>
          </w:tcPr>
          <w:p w:rsidR="007273AB" w:rsidRPr="00E4399F" w:rsidRDefault="007273AB" w:rsidP="00E4399F">
            <w:pPr>
              <w:rPr>
                <w:rFonts w:cs="Arial"/>
                <w:szCs w:val="20"/>
              </w:rPr>
            </w:pPr>
            <w:r w:rsidRPr="00E4399F">
              <w:rPr>
                <w:rFonts w:cs="Arial"/>
                <w:szCs w:val="20"/>
              </w:rPr>
              <w:t xml:space="preserve">Унапређена настава и учење српског језика у дијаспори и региону; </w:t>
            </w:r>
            <w:r w:rsidRPr="00E4399F">
              <w:rPr>
                <w:rFonts w:cs="Arial"/>
                <w:szCs w:val="20"/>
                <w:lang w:val="sr-Cyrl-CS"/>
              </w:rPr>
              <w:t>у</w:t>
            </w:r>
            <w:r w:rsidRPr="00E4399F">
              <w:rPr>
                <w:rFonts w:cs="Arial"/>
                <w:szCs w:val="20"/>
              </w:rPr>
              <w:t xml:space="preserve">већан број деце из дијаспоре која похађају летње школе и кампове; </w:t>
            </w:r>
            <w:r w:rsidRPr="00E4399F">
              <w:rPr>
                <w:rFonts w:cs="Arial"/>
                <w:szCs w:val="20"/>
                <w:lang w:val="sr-Cyrl-CS"/>
              </w:rPr>
              <w:t>у</w:t>
            </w:r>
            <w:r w:rsidRPr="00E4399F">
              <w:rPr>
                <w:rFonts w:cs="Arial"/>
                <w:szCs w:val="20"/>
              </w:rPr>
              <w:t xml:space="preserve">већан број прочитаних књига на српском језику у дијаспори; Квалитативно унапређење програма кроз организацију промоција; трибина, представљања аутора из дијаспоре; </w:t>
            </w:r>
            <w:r w:rsidRPr="00E4399F">
              <w:rPr>
                <w:rFonts w:cs="Arial"/>
                <w:szCs w:val="20"/>
                <w:lang w:val="sr-Cyrl-CS"/>
              </w:rPr>
              <w:t>у</w:t>
            </w:r>
            <w:r w:rsidRPr="00E4399F">
              <w:rPr>
                <w:rFonts w:cs="Arial"/>
                <w:szCs w:val="20"/>
              </w:rPr>
              <w:t xml:space="preserve">напређена културна понуда Србије у иностранству, остварени програми сарадње; </w:t>
            </w:r>
            <w:r w:rsidRPr="00E4399F">
              <w:rPr>
                <w:rFonts w:cs="Arial"/>
                <w:szCs w:val="20"/>
                <w:lang w:val="sr-Cyrl-CS"/>
              </w:rPr>
              <w:t>у</w:t>
            </w:r>
            <w:r w:rsidRPr="00E4399F">
              <w:rPr>
                <w:rFonts w:cs="Arial"/>
                <w:szCs w:val="20"/>
              </w:rPr>
              <w:t xml:space="preserve">већан број уметника из дијаспоре који учествују у културном животу матице; </w:t>
            </w:r>
            <w:r w:rsidRPr="00E4399F">
              <w:rPr>
                <w:rFonts w:cs="Arial"/>
                <w:szCs w:val="20"/>
                <w:lang w:val="sr-Cyrl-CS"/>
              </w:rPr>
              <w:t>р</w:t>
            </w:r>
            <w:r w:rsidRPr="00E4399F">
              <w:rPr>
                <w:rFonts w:cs="Arial"/>
                <w:szCs w:val="20"/>
              </w:rPr>
              <w:t>еализована квалитетна културолошка презентација српске уметности у дијаспори</w:t>
            </w:r>
          </w:p>
        </w:tc>
      </w:tr>
    </w:tbl>
    <w:p w:rsidR="00E4399F" w:rsidRPr="00E4399F" w:rsidRDefault="00E4399F" w:rsidP="00E4399F">
      <w:pPr>
        <w:rPr>
          <w:rFonts w:cs="Arial"/>
          <w:szCs w:val="20"/>
          <w:lang w:val="sr-Cyrl-RS"/>
        </w:rPr>
        <w:sectPr w:rsidR="00E4399F" w:rsidRPr="00E4399F" w:rsidSect="00E4399F">
          <w:headerReference w:type="default" r:id="rId17"/>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109" w:name="_Toc407365829"/>
      <w:bookmarkStart w:id="110" w:name="_Toc409700889"/>
      <w:bookmarkStart w:id="111" w:name="_Toc410393207"/>
      <w:bookmarkStart w:id="112" w:name="_Toc410731424"/>
      <w:r w:rsidRPr="00E4399F">
        <w:t>ПОДАЦИ О ОРГАНУ ДРЖАВНЕ УПРАВЕ</w:t>
      </w:r>
      <w:bookmarkEnd w:id="109"/>
      <w:bookmarkEnd w:id="110"/>
      <w:bookmarkEnd w:id="111"/>
      <w:bookmarkEnd w:id="112"/>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113" w:name="_Toc410731425"/>
            <w:r w:rsidRPr="00E4399F">
              <w:rPr>
                <w:rFonts w:eastAsia="Times New Roman"/>
              </w:rPr>
              <w:t>МИНИСТАРСТВО ПРОСВЕТЕ, НАУКЕ И ТЕХНОЛОШКОГ РАЗВОЈА</w:t>
            </w:r>
            <w:bookmarkEnd w:id="113"/>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др Срђан Вербић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14. Закона о министарствима ("Службени гласник РС", број 44/14), Министарство просвете, науке и технолошког развоја обавља послове државне управе који се односе на: истраживање, планирање и развој предшколског, основног, средњег и високог образовања и ученичког и студентског стандарда; допунско образовање деце домаћих држављана у иностранству; управни надзор у предшколском, основном, средњем и високом образовању и ученичком и студентском стандарду; учешће у изградњи, опремању и одржавању објеката предшколског, основног, средњег и високог образовања и ученичког и студентског стандарда од интереса за Републику Србију; стручно-педагошки надзор у предшколском, основном и средњем образовању и ученичком стандарду; организацију, вредновање рада и надзор над стручним усавршавањем запослених у просвети; нострификацију и еквиваленцију јавних исправа стечених у иностранству; унапређење друштвене бриге о обдареним ученицима и студентима; унапређење друштвене бриге о ученицима и студентима са посебним потребама,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као и друге послове одређене законом. Министарство просвете, науке и технолошког развоја обавља послове државне управе који се односе на: систем, развој и унапређење научноистраживачке делатности у функцији научног, технолошког и привредног развоја; предлагање и реализацију политике и стратегије научног и технолошког развоја; утврђивање и реализацију програма научних, технолошких и развојних истраживања; усавршавање кадрова за научноистраживачки рад; предлагање и реализацију иновационе политике; подстицање технопредузетништва, трансфера знања и технологија у привреди; развој и унапређење иновационог система у Републици Србији; прописе у области заштите и промета права интелектуалне својине; развој функционисања система научно-технолошких информација и програма развоја научно-технолошке инфраструктуре; истраживање у области нуклеарне енергије; сигурност нуклеарних објеката; производњу и привремено складиштење радиоактивних материјала, изузев у нуклеарним енергетским постројењима, као и друге послове одређене законом. </w:t>
            </w:r>
          </w:p>
        </w:tc>
      </w:tr>
      <w:tr w:rsidR="00E4399F" w:rsidRPr="00E4399F" w:rsidTr="009C0768">
        <w:trPr>
          <w:trHeight w:val="2044"/>
        </w:trPr>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7273AB" w:rsidRDefault="00E4399F" w:rsidP="00E4399F">
            <w:pPr>
              <w:rPr>
                <w:rFonts w:eastAsia="Times New Roman" w:cs="Arial"/>
                <w:szCs w:val="20"/>
                <w:lang w:val="sr-Cyrl-RS"/>
              </w:rPr>
            </w:pPr>
            <w:r w:rsidRPr="00E4399F">
              <w:rPr>
                <w:rFonts w:eastAsia="Times New Roman" w:cs="Arial"/>
                <w:szCs w:val="20"/>
              </w:rPr>
              <w:t>ЈУП Истраживање и развој д.о.о. Београд; ЈП "Нуклеарни објекти Србије" Винча, Београд; Центар за промоцију науке, Београд; Фонд за</w:t>
            </w:r>
            <w:r w:rsidR="007273AB">
              <w:rPr>
                <w:rFonts w:eastAsia="Times New Roman" w:cs="Arial"/>
                <w:szCs w:val="20"/>
              </w:rPr>
              <w:t xml:space="preserve"> иновациону делатност, Београд;</w:t>
            </w:r>
          </w:p>
        </w:tc>
      </w:tr>
    </w:tbl>
    <w:p w:rsidR="007273AB" w:rsidRDefault="007273AB" w:rsidP="00E4399F">
      <w:pPr>
        <w:rPr>
          <w:rFonts w:cs="Arial"/>
          <w:szCs w:val="20"/>
          <w:lang w:val="sr-Cyrl-RS"/>
        </w:rPr>
      </w:pPr>
    </w:p>
    <w:p w:rsidR="00E4399F" w:rsidRPr="00E4399F" w:rsidRDefault="00E4399F" w:rsidP="00EE7CCE">
      <w:pPr>
        <w:pStyle w:val="Heading3"/>
        <w:rPr>
          <w:lang w:val="sr-Cyrl-RS"/>
        </w:rPr>
      </w:pPr>
      <w:bookmarkStart w:id="114" w:name="_Toc410731426"/>
      <w:r w:rsidRPr="00E4399F">
        <w:t>АКТИ КОЈЕ ВЛАДА ПРЕДЛАЖЕ НАРОДНОЈ СКУПШТИНИ</w:t>
      </w:r>
      <w:bookmarkEnd w:id="114"/>
    </w:p>
    <w:tbl>
      <w:tblPr>
        <w:tblW w:w="5034" w:type="pct"/>
        <w:tblCellMar>
          <w:top w:w="15" w:type="dxa"/>
          <w:left w:w="15" w:type="dxa"/>
          <w:bottom w:w="15" w:type="dxa"/>
          <w:right w:w="15" w:type="dxa"/>
        </w:tblCellMar>
        <w:tblLook w:val="04A0" w:firstRow="1" w:lastRow="0" w:firstColumn="1" w:lastColumn="0" w:noHBand="0" w:noVBand="1"/>
      </w:tblPr>
      <w:tblGrid>
        <w:gridCol w:w="672"/>
        <w:gridCol w:w="4318"/>
        <w:gridCol w:w="6609"/>
        <w:gridCol w:w="1284"/>
        <w:gridCol w:w="710"/>
        <w:gridCol w:w="1134"/>
      </w:tblGrid>
      <w:tr w:rsidR="00331DCB" w:rsidRPr="00331DCB" w:rsidTr="00331DCB">
        <w:trPr>
          <w:tblHeader/>
        </w:trPr>
        <w:tc>
          <w:tcPr>
            <w:tcW w:w="22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331DCB">
            <w:pPr>
              <w:jc w:val="center"/>
              <w:rPr>
                <w:rFonts w:eastAsia="Times New Roman" w:cs="Arial"/>
                <w:b/>
                <w:bCs/>
                <w:sz w:val="19"/>
                <w:szCs w:val="19"/>
              </w:rPr>
            </w:pPr>
            <w:r w:rsidRPr="00331DCB">
              <w:rPr>
                <w:rFonts w:eastAsia="Times New Roman" w:cs="Arial"/>
                <w:b/>
                <w:bCs/>
                <w:sz w:val="19"/>
                <w:szCs w:val="19"/>
              </w:rPr>
              <w:t>Редни број</w:t>
            </w:r>
          </w:p>
        </w:tc>
        <w:tc>
          <w:tcPr>
            <w:tcW w:w="146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E4399F">
            <w:pPr>
              <w:rPr>
                <w:rFonts w:eastAsia="Times New Roman" w:cs="Arial"/>
                <w:b/>
                <w:bCs/>
                <w:sz w:val="19"/>
                <w:szCs w:val="19"/>
              </w:rPr>
            </w:pPr>
            <w:r w:rsidRPr="00331DCB">
              <w:rPr>
                <w:rFonts w:eastAsia="Times New Roman" w:cs="Arial"/>
                <w:b/>
                <w:bCs/>
                <w:sz w:val="19"/>
                <w:szCs w:val="19"/>
              </w:rPr>
              <w:t>Назив</w:t>
            </w:r>
          </w:p>
        </w:tc>
        <w:tc>
          <w:tcPr>
            <w:tcW w:w="224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E4399F">
            <w:pPr>
              <w:rPr>
                <w:rFonts w:eastAsia="Times New Roman" w:cs="Arial"/>
                <w:b/>
                <w:bCs/>
                <w:sz w:val="19"/>
                <w:szCs w:val="19"/>
              </w:rPr>
            </w:pPr>
            <w:r w:rsidRPr="00331DCB">
              <w:rPr>
                <w:rFonts w:eastAsia="Times New Roman" w:cs="Arial"/>
                <w:b/>
                <w:bCs/>
                <w:sz w:val="19"/>
                <w:szCs w:val="19"/>
              </w:rPr>
              <w:t>Опис</w:t>
            </w:r>
          </w:p>
        </w:tc>
        <w:tc>
          <w:tcPr>
            <w:tcW w:w="43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287F29">
            <w:pPr>
              <w:jc w:val="center"/>
              <w:rPr>
                <w:rFonts w:eastAsia="Times New Roman" w:cs="Arial"/>
                <w:b/>
                <w:bCs/>
                <w:sz w:val="19"/>
                <w:szCs w:val="19"/>
              </w:rPr>
            </w:pPr>
            <w:r w:rsidRPr="00331DCB">
              <w:rPr>
                <w:rFonts w:eastAsia="Times New Roman" w:cs="Arial"/>
                <w:b/>
                <w:bCs/>
                <w:sz w:val="19"/>
                <w:szCs w:val="19"/>
              </w:rPr>
              <w:t>Референтни документ</w:t>
            </w:r>
          </w:p>
        </w:tc>
        <w:tc>
          <w:tcPr>
            <w:tcW w:w="24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331DCB">
            <w:pPr>
              <w:jc w:val="center"/>
              <w:rPr>
                <w:rFonts w:eastAsia="Times New Roman" w:cs="Arial"/>
                <w:b/>
                <w:bCs/>
                <w:sz w:val="19"/>
                <w:szCs w:val="19"/>
                <w:lang w:val="sr-Cyrl-CS"/>
              </w:rPr>
            </w:pPr>
            <w:r w:rsidRPr="00331DCB">
              <w:rPr>
                <w:rFonts w:eastAsia="Times New Roman" w:cs="Arial"/>
                <w:b/>
                <w:bCs/>
                <w:sz w:val="19"/>
                <w:szCs w:val="19"/>
              </w:rPr>
              <w:t>НП</w:t>
            </w:r>
            <w:r w:rsidRPr="00331DCB">
              <w:rPr>
                <w:rFonts w:eastAsia="Times New Roman" w:cs="Arial"/>
                <w:b/>
                <w:bCs/>
                <w:sz w:val="19"/>
                <w:szCs w:val="19"/>
                <w:lang w:val="sr-Cyrl-CS"/>
              </w:rPr>
              <w:t>АА</w:t>
            </w:r>
          </w:p>
        </w:tc>
        <w:tc>
          <w:tcPr>
            <w:tcW w:w="38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331DCB" w:rsidRDefault="00E4399F" w:rsidP="00331DCB">
            <w:pPr>
              <w:jc w:val="center"/>
              <w:rPr>
                <w:rFonts w:eastAsia="Times New Roman" w:cs="Arial"/>
                <w:b/>
                <w:bCs/>
                <w:sz w:val="19"/>
                <w:szCs w:val="19"/>
              </w:rPr>
            </w:pPr>
            <w:r w:rsidRPr="00331DCB">
              <w:rPr>
                <w:rFonts w:eastAsia="Times New Roman" w:cs="Arial"/>
                <w:b/>
                <w:bCs/>
                <w:sz w:val="19"/>
                <w:szCs w:val="19"/>
              </w:rPr>
              <w:t>Рок/месец</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1</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измени Закона о потврђивању финансијског уговора са </w:t>
            </w:r>
            <w:r w:rsidRPr="00331DCB">
              <w:rPr>
                <w:rFonts w:eastAsia="Times New Roman" w:cs="Arial"/>
                <w:sz w:val="19"/>
                <w:szCs w:val="19"/>
                <w:lang w:val="sr-Cyrl-CS"/>
              </w:rPr>
              <w:t>Европском инвестиционом банком (</w:t>
            </w:r>
            <w:r w:rsidRPr="00331DCB">
              <w:rPr>
                <w:rFonts w:eastAsia="Times New Roman" w:cs="Arial"/>
                <w:sz w:val="19"/>
                <w:szCs w:val="19"/>
              </w:rPr>
              <w:t>ЕИБ</w:t>
            </w:r>
            <w:r w:rsidRPr="00331DCB">
              <w:rPr>
                <w:rFonts w:eastAsia="Times New Roman" w:cs="Arial"/>
                <w:sz w:val="19"/>
                <w:szCs w:val="19"/>
                <w:lang w:val="sr-Cyrl-CS"/>
              </w:rPr>
              <w:t>)</w:t>
            </w:r>
            <w:r w:rsidRPr="00331DCB">
              <w:rPr>
                <w:rFonts w:eastAsia="Times New Roman" w:cs="Arial"/>
                <w:sz w:val="19"/>
                <w:szCs w:val="19"/>
              </w:rPr>
              <w:t xml:space="preserve">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Продужење рока реализације и рока за повлачење средстава за </w:t>
            </w:r>
            <w:r w:rsidRPr="00331DCB">
              <w:rPr>
                <w:rFonts w:eastAsia="Times New Roman" w:cs="Arial"/>
                <w:sz w:val="19"/>
                <w:szCs w:val="19"/>
                <w:lang w:val="sr-Cyrl-CS"/>
              </w:rPr>
              <w:t>„</w:t>
            </w:r>
            <w:r w:rsidRPr="00331DCB">
              <w:rPr>
                <w:rFonts w:eastAsia="Times New Roman" w:cs="Arial"/>
                <w:sz w:val="19"/>
                <w:szCs w:val="19"/>
              </w:rPr>
              <w:t>Програм модернизације школа</w:t>
            </w:r>
            <w:r w:rsidRPr="00331DCB">
              <w:rPr>
                <w:rFonts w:eastAsia="Times New Roman" w:cs="Arial"/>
                <w:sz w:val="19"/>
                <w:szCs w:val="19"/>
                <w:lang w:val="sr-Cyrl-CS"/>
              </w:rPr>
              <w:t>“</w:t>
            </w:r>
            <w:r w:rsidRPr="00331DCB">
              <w:rPr>
                <w:rFonts w:eastAsia="Times New Roman" w:cs="Arial"/>
                <w:sz w:val="19"/>
                <w:szCs w:val="19"/>
              </w:rPr>
              <w:t xml:space="preserve"> </w:t>
            </w:r>
            <w:r w:rsidRPr="00331DCB">
              <w:rPr>
                <w:rFonts w:eastAsia="Times New Roman" w:cs="Arial"/>
                <w:sz w:val="19"/>
                <w:szCs w:val="19"/>
                <w:lang w:val="sr-Cyrl-CS"/>
              </w:rPr>
              <w:t>до</w:t>
            </w:r>
            <w:r w:rsidRPr="00331DCB">
              <w:rPr>
                <w:rFonts w:eastAsia="Times New Roman" w:cs="Arial"/>
                <w:sz w:val="19"/>
                <w:szCs w:val="19"/>
              </w:rPr>
              <w:t xml:space="preserve"> 31.12.2016.</w:t>
            </w:r>
            <w:r w:rsidRPr="00331DCB">
              <w:rPr>
                <w:rFonts w:eastAsia="Times New Roman" w:cs="Arial"/>
                <w:sz w:val="19"/>
                <w:szCs w:val="19"/>
                <w:lang w:val="sr-Cyrl-CS"/>
              </w:rPr>
              <w:t>године</w:t>
            </w:r>
            <w:r w:rsidRPr="00331DCB">
              <w:rPr>
                <w:rFonts w:eastAsia="Times New Roman" w:cs="Arial"/>
                <w:sz w:val="19"/>
                <w:szCs w:val="19"/>
              </w:rPr>
              <w:t xml:space="preserve">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01. 2015.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2</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потврђивању Анекса уз Оквирни уговор о зајму Ф/П 1739 између Банке за развој Савета Европе и Републике Србије</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Продужење крајњег датума расположивости средстава зајма до 30.06.2017. године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01. 2015.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3</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потврђивању Анекса уз Финансијски уговор (Истраживање и развој у јавном сектору) између Републике Србије и Европске инвестиционе банке ФИ Н 25.497 (РС) серапис н 2009-0283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Продужење крајњег датума расположивости средстава кредита до 31.12.2017. године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9A00EB" w:rsidP="00331DCB">
            <w:pPr>
              <w:jc w:val="center"/>
              <w:rPr>
                <w:rFonts w:eastAsia="Times New Roman" w:cs="Arial"/>
                <w:sz w:val="19"/>
                <w:szCs w:val="19"/>
              </w:rPr>
            </w:pPr>
            <w:r w:rsidRPr="00331DCB">
              <w:rPr>
                <w:rFonts w:eastAsia="Times New Roman" w:cs="Arial"/>
                <w:sz w:val="19"/>
                <w:szCs w:val="19"/>
              </w:rPr>
              <w:t>12</w:t>
            </w:r>
            <w:r w:rsidR="00E4399F" w:rsidRPr="00331DCB">
              <w:rPr>
                <w:rFonts w:eastAsia="Times New Roman" w:cs="Arial"/>
                <w:sz w:val="19"/>
                <w:szCs w:val="19"/>
              </w:rPr>
              <w:t>.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4</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изменама и допунама Закона о ауторском и сродним правима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Усаглашавање са acquis, одговарајућа заштита носилаца права, успостављање права глумаца као носилаца сродних права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5</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изменама и допунама Закона о правној заштити индустријског дизајна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Усаглашавање са acquis и уређење поступка заштите, нарочито обезбеђење доказа и привремене мере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6</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уџбеницима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Закон којим се утврђује процедура одобравања уџбеника, стандарди квалитета уџбеника, процедура избора, вредновања квалитета, план уџбеника и друга питања од значаја за ову материју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03. 2015.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7</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изменама и допунама Закона о основама система образовања и васпитања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Усклађивање са Акционим планом за спровођење Националне стратегије за борбу против корупције у Републици Србији за период од 2013. до 2018. </w:t>
            </w:r>
            <w:r w:rsidRPr="00331DCB">
              <w:rPr>
                <w:rFonts w:eastAsia="Times New Roman" w:cs="Arial"/>
                <w:sz w:val="19"/>
                <w:szCs w:val="19"/>
                <w:lang w:val="sr-Cyrl-CS"/>
              </w:rPr>
              <w:t>г</w:t>
            </w:r>
            <w:r w:rsidRPr="00331DCB">
              <w:rPr>
                <w:rFonts w:eastAsia="Times New Roman" w:cs="Arial"/>
                <w:sz w:val="19"/>
                <w:szCs w:val="19"/>
              </w:rPr>
              <w:t>одине</w:t>
            </w:r>
            <w:r w:rsidRPr="00331DCB">
              <w:rPr>
                <w:rFonts w:eastAsia="Times New Roman" w:cs="Arial"/>
                <w:sz w:val="19"/>
                <w:szCs w:val="19"/>
                <w:lang w:val="sr-Cyrl-CS"/>
              </w:rPr>
              <w:t>,</w:t>
            </w:r>
            <w:r w:rsidRPr="00331DCB">
              <w:rPr>
                <w:rFonts w:eastAsia="Times New Roman" w:cs="Arial"/>
                <w:sz w:val="19"/>
                <w:szCs w:val="19"/>
              </w:rPr>
              <w:t xml:space="preserve"> </w:t>
            </w:r>
            <w:r w:rsidRPr="00331DCB">
              <w:rPr>
                <w:rFonts w:eastAsia="Times New Roman" w:cs="Arial"/>
                <w:sz w:val="19"/>
                <w:szCs w:val="19"/>
                <w:lang w:val="sr-Cyrl-CS"/>
              </w:rPr>
              <w:t>чиме ће се обезбедити</w:t>
            </w:r>
            <w:r w:rsidRPr="00331DCB">
              <w:rPr>
                <w:rFonts w:eastAsia="Times New Roman" w:cs="Arial"/>
                <w:sz w:val="19"/>
                <w:szCs w:val="19"/>
              </w:rPr>
              <w:t xml:space="preserve"> превазилажење проблема уочених у примени Закона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03. 2015.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8</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посебним овлашћењима ради ефикасне заштите права интелектуалне својине</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Унапређење заштите интелектуалне својине у Републици Србији обезбеђивањем одговарајућих механизама за смањење пиратерије и кривотворење, вез</w:t>
            </w:r>
            <w:r w:rsidRPr="00331DCB">
              <w:rPr>
                <w:rFonts w:eastAsia="Times New Roman" w:cs="Arial"/>
                <w:sz w:val="19"/>
                <w:szCs w:val="19"/>
                <w:lang w:val="sr-Cyrl-CS"/>
              </w:rPr>
              <w:t>а</w:t>
            </w:r>
            <w:r w:rsidRPr="00331DCB">
              <w:rPr>
                <w:rFonts w:eastAsia="Times New Roman" w:cs="Arial"/>
                <w:sz w:val="19"/>
                <w:szCs w:val="19"/>
              </w:rPr>
              <w:t xml:space="preserve">но за посебна оперативна овлашћења органа пре судског поступка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04. 2015.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3E6FFE" w:rsidP="00E4399F">
            <w:pPr>
              <w:rPr>
                <w:rFonts w:eastAsia="Times New Roman" w:cs="Arial"/>
                <w:sz w:val="19"/>
                <w:szCs w:val="19"/>
                <w:lang w:val="sr-Cyrl-RS"/>
              </w:rPr>
            </w:pPr>
            <w:r w:rsidRPr="00331DCB">
              <w:rPr>
                <w:rFonts w:eastAsia="Times New Roman" w:cs="Arial"/>
                <w:sz w:val="19"/>
                <w:szCs w:val="19"/>
                <w:lang w:val="sr-Cyrl-RS"/>
              </w:rPr>
              <w:t>9</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изменама и допунама Закона о патентима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Усклађивања са acquis и измена одредаба о заступању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04. 2015.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3E6FFE" w:rsidP="00E4399F">
            <w:pPr>
              <w:rPr>
                <w:rFonts w:eastAsia="Times New Roman" w:cs="Arial"/>
                <w:sz w:val="19"/>
                <w:szCs w:val="19"/>
                <w:lang w:val="sr-Cyrl-RS"/>
              </w:rPr>
            </w:pPr>
            <w:r w:rsidRPr="00331DCB">
              <w:rPr>
                <w:rFonts w:eastAsia="Times New Roman" w:cs="Arial"/>
                <w:sz w:val="19"/>
                <w:szCs w:val="19"/>
                <w:lang w:val="sr-Cyrl-RS"/>
              </w:rPr>
              <w:t>10</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иновационој делатности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Усаглашавање са важећим прописима о државној помоћи; повећање процента учешћа буџетских средстава у су/финанирању иновационе делатности; омогућавање нових механизама финансирања; дерегулација и искључивање формалних процедура и ограничавајућих критеријума; успостављање стратешког оквира примереног природи иновационе делатности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04. 2015.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3E6FFE" w:rsidP="00E4399F">
            <w:pPr>
              <w:rPr>
                <w:rFonts w:eastAsia="Times New Roman" w:cs="Arial"/>
                <w:sz w:val="19"/>
                <w:szCs w:val="19"/>
                <w:lang w:val="sr-Cyrl-RS"/>
              </w:rPr>
            </w:pPr>
            <w:r w:rsidRPr="00331DCB">
              <w:rPr>
                <w:rFonts w:eastAsia="Times New Roman" w:cs="Arial"/>
                <w:sz w:val="19"/>
                <w:szCs w:val="19"/>
                <w:lang w:val="sr-Cyrl-RS"/>
              </w:rPr>
              <w:t>11</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изменама и допунама Закона о ознакама географског порекла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Измене и допуне у односу на право на подношење пријаве, поједностављење садржине спецификације, избегавање дуплирања надлежности, ефикаснија грађанско-правна заштита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04. 2015.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3E6FFE" w:rsidRPr="00331DCB" w:rsidRDefault="003E6FFE" w:rsidP="00883FE4">
            <w:pPr>
              <w:rPr>
                <w:rFonts w:eastAsia="Times New Roman" w:cs="Arial"/>
                <w:sz w:val="19"/>
                <w:szCs w:val="19"/>
                <w:lang w:val="sr-Cyrl-RS"/>
              </w:rPr>
            </w:pPr>
            <w:r w:rsidRPr="00331DCB">
              <w:rPr>
                <w:rFonts w:eastAsia="Times New Roman" w:cs="Arial"/>
                <w:sz w:val="19"/>
                <w:szCs w:val="19"/>
                <w:lang w:val="sr-Cyrl-RS"/>
              </w:rPr>
              <w:t>12</w:t>
            </w:r>
          </w:p>
        </w:tc>
        <w:tc>
          <w:tcPr>
            <w:tcW w:w="1466" w:type="pct"/>
            <w:tcBorders>
              <w:top w:val="dotted" w:sz="6" w:space="0" w:color="000000"/>
            </w:tcBorders>
            <w:tcMar>
              <w:top w:w="28" w:type="dxa"/>
              <w:left w:w="28" w:type="dxa"/>
              <w:bottom w:w="28" w:type="dxa"/>
              <w:right w:w="28" w:type="dxa"/>
            </w:tcMar>
            <w:hideMark/>
          </w:tcPr>
          <w:p w:rsidR="003E6FFE" w:rsidRPr="00331DCB" w:rsidRDefault="003E6FFE" w:rsidP="00883FE4">
            <w:pPr>
              <w:rPr>
                <w:rFonts w:eastAsia="Times New Roman" w:cs="Arial"/>
                <w:sz w:val="19"/>
                <w:szCs w:val="19"/>
              </w:rPr>
            </w:pPr>
            <w:r w:rsidRPr="00331DCB">
              <w:rPr>
                <w:rFonts w:eastAsia="Times New Roman" w:cs="Arial"/>
                <w:sz w:val="19"/>
                <w:szCs w:val="19"/>
              </w:rPr>
              <w:t>Предлог закона о изменама и допунама Закона о научноистраживачкој делатности</w:t>
            </w:r>
          </w:p>
        </w:tc>
        <w:tc>
          <w:tcPr>
            <w:tcW w:w="2244" w:type="pct"/>
            <w:tcBorders>
              <w:top w:val="dotted" w:sz="6" w:space="0" w:color="000000"/>
            </w:tcBorders>
            <w:tcMar>
              <w:top w:w="28" w:type="dxa"/>
              <w:left w:w="28" w:type="dxa"/>
              <w:bottom w:w="28" w:type="dxa"/>
              <w:right w:w="28" w:type="dxa"/>
            </w:tcMar>
            <w:hideMark/>
          </w:tcPr>
          <w:p w:rsidR="003E6FFE" w:rsidRPr="00331DCB" w:rsidRDefault="003E6FFE" w:rsidP="00883FE4">
            <w:pPr>
              <w:rPr>
                <w:rFonts w:eastAsia="Times New Roman" w:cs="Arial"/>
                <w:sz w:val="19"/>
                <w:szCs w:val="19"/>
              </w:rPr>
            </w:pPr>
            <w:r w:rsidRPr="00331DCB">
              <w:rPr>
                <w:rFonts w:eastAsia="Times New Roman" w:cs="Arial"/>
                <w:sz w:val="19"/>
                <w:szCs w:val="19"/>
              </w:rPr>
              <w:t xml:space="preserve">Изменама Закона омогућиће се интензивније укључивање истраживача у Европски истраживачки простор; ефикаснија расподела средстава за науку; унапређење искоришћености резултата истраживања </w:t>
            </w:r>
          </w:p>
        </w:tc>
        <w:tc>
          <w:tcPr>
            <w:tcW w:w="436" w:type="pct"/>
            <w:tcBorders>
              <w:top w:val="dotted" w:sz="6" w:space="0" w:color="000000"/>
            </w:tcBorders>
            <w:tcMar>
              <w:top w:w="28" w:type="dxa"/>
              <w:left w:w="28" w:type="dxa"/>
              <w:bottom w:w="28" w:type="dxa"/>
              <w:right w:w="28" w:type="dxa"/>
            </w:tcMar>
            <w:hideMark/>
          </w:tcPr>
          <w:p w:rsidR="003E6FFE" w:rsidRPr="00331DCB" w:rsidRDefault="003E6FFE" w:rsidP="00883FE4">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3E6FFE" w:rsidRPr="00331DCB" w:rsidRDefault="003E6FFE"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3E6FFE" w:rsidRPr="00331DCB" w:rsidRDefault="003E6FFE" w:rsidP="00331DCB">
            <w:pPr>
              <w:jc w:val="center"/>
              <w:rPr>
                <w:rFonts w:eastAsia="Times New Roman" w:cs="Arial"/>
                <w:sz w:val="19"/>
                <w:szCs w:val="19"/>
              </w:rPr>
            </w:pPr>
            <w:r w:rsidRPr="00331DCB">
              <w:rPr>
                <w:rFonts w:eastAsia="Times New Roman" w:cs="Arial"/>
                <w:sz w:val="19"/>
                <w:szCs w:val="19"/>
                <w:lang w:val="sr-Cyrl-RS"/>
              </w:rPr>
              <w:t>06</w:t>
            </w:r>
            <w:r w:rsidRPr="00331DCB">
              <w:rPr>
                <w:rFonts w:eastAsia="Times New Roman" w:cs="Arial"/>
                <w:sz w:val="19"/>
                <w:szCs w:val="19"/>
              </w:rPr>
              <w:t>. 2015.</w:t>
            </w:r>
          </w:p>
        </w:tc>
      </w:tr>
      <w:tr w:rsidR="00331DCB" w:rsidRPr="00331DCB" w:rsidTr="00331DCB">
        <w:tc>
          <w:tcPr>
            <w:tcW w:w="0" w:type="auto"/>
            <w:tcBorders>
              <w:top w:val="dotted" w:sz="6" w:space="0" w:color="000000"/>
            </w:tcBorders>
            <w:tcMar>
              <w:top w:w="28" w:type="dxa"/>
              <w:left w:w="28" w:type="dxa"/>
              <w:bottom w:w="28" w:type="dxa"/>
              <w:right w:w="28" w:type="dxa"/>
            </w:tcMar>
          </w:tcPr>
          <w:p w:rsidR="00E4399F" w:rsidRPr="00331DCB" w:rsidRDefault="00E4399F" w:rsidP="00E4399F">
            <w:pPr>
              <w:rPr>
                <w:rFonts w:eastAsia="Times New Roman" w:cs="Arial"/>
                <w:sz w:val="19"/>
                <w:szCs w:val="19"/>
                <w:lang w:val="sr-Cyrl-CS"/>
              </w:rPr>
            </w:pPr>
            <w:r w:rsidRPr="00331DCB">
              <w:rPr>
                <w:rFonts w:eastAsia="Times New Roman" w:cs="Arial"/>
                <w:sz w:val="19"/>
                <w:szCs w:val="19"/>
                <w:lang w:val="sr-Cyrl-CS"/>
              </w:rPr>
              <w:t>13</w:t>
            </w:r>
          </w:p>
        </w:tc>
        <w:tc>
          <w:tcPr>
            <w:tcW w:w="1466" w:type="pct"/>
            <w:tcBorders>
              <w:top w:val="dotted" w:sz="6" w:space="0" w:color="000000"/>
            </w:tcBorders>
            <w:tcMar>
              <w:top w:w="28" w:type="dxa"/>
              <w:left w:w="28" w:type="dxa"/>
              <w:bottom w:w="28" w:type="dxa"/>
              <w:right w:w="28" w:type="dxa"/>
            </w:tcMar>
          </w:tcPr>
          <w:p w:rsidR="00E4399F" w:rsidRPr="00331DCB" w:rsidRDefault="00E4399F" w:rsidP="00E4399F">
            <w:pPr>
              <w:rPr>
                <w:rFonts w:eastAsia="Times New Roman" w:cs="Arial"/>
                <w:sz w:val="19"/>
                <w:szCs w:val="19"/>
                <w:lang w:val="sr-Cyrl-CS"/>
              </w:rPr>
            </w:pPr>
            <w:r w:rsidRPr="00331DCB">
              <w:rPr>
                <w:rFonts w:eastAsia="Times New Roman" w:cs="Arial"/>
                <w:sz w:val="19"/>
                <w:szCs w:val="19"/>
                <w:lang w:val="sr-Cyrl-CS"/>
              </w:rPr>
              <w:t>Предлог закона о Националном оквиру квалификација</w:t>
            </w:r>
          </w:p>
        </w:tc>
        <w:tc>
          <w:tcPr>
            <w:tcW w:w="2244" w:type="pct"/>
            <w:tcBorders>
              <w:top w:val="dotted" w:sz="6" w:space="0" w:color="000000"/>
            </w:tcBorders>
            <w:tcMar>
              <w:top w:w="28" w:type="dxa"/>
              <w:left w:w="28" w:type="dxa"/>
              <w:bottom w:w="28" w:type="dxa"/>
              <w:right w:w="28" w:type="dxa"/>
            </w:tcMar>
          </w:tcPr>
          <w:p w:rsidR="00E4399F" w:rsidRPr="00331DCB" w:rsidRDefault="00E4399F" w:rsidP="00E4399F">
            <w:pPr>
              <w:rPr>
                <w:rFonts w:eastAsia="Times New Roman" w:cs="Arial"/>
                <w:sz w:val="19"/>
                <w:szCs w:val="19"/>
                <w:lang w:val="sr-Cyrl-CS"/>
              </w:rPr>
            </w:pPr>
            <w:r w:rsidRPr="00331DCB">
              <w:rPr>
                <w:rFonts w:eastAsia="Times New Roman" w:cs="Arial"/>
                <w:sz w:val="19"/>
                <w:szCs w:val="19"/>
                <w:lang w:val="sr-Cyrl-CS"/>
              </w:rPr>
              <w:t>Уређује се начин доношења квалификација и утвруђују институције и тела и њихове надлежности за доношење квалификација</w:t>
            </w:r>
          </w:p>
        </w:tc>
        <w:tc>
          <w:tcPr>
            <w:tcW w:w="436" w:type="pct"/>
            <w:tcBorders>
              <w:top w:val="dotted" w:sz="6" w:space="0" w:color="000000"/>
            </w:tcBorders>
            <w:tcMar>
              <w:top w:w="28" w:type="dxa"/>
              <w:left w:w="28" w:type="dxa"/>
              <w:bottom w:w="28" w:type="dxa"/>
              <w:right w:w="28" w:type="dxa"/>
            </w:tcMar>
          </w:tcPr>
          <w:p w:rsidR="00E4399F" w:rsidRPr="00331DCB" w:rsidRDefault="00E4399F" w:rsidP="00E4399F">
            <w:pPr>
              <w:rPr>
                <w:rFonts w:eastAsia="Times New Roman" w:cs="Arial"/>
                <w:sz w:val="19"/>
                <w:szCs w:val="19"/>
              </w:rPr>
            </w:pPr>
          </w:p>
        </w:tc>
        <w:tc>
          <w:tcPr>
            <w:tcW w:w="241" w:type="pct"/>
            <w:tcBorders>
              <w:top w:val="dotted" w:sz="6" w:space="0" w:color="000000"/>
            </w:tcBorders>
            <w:tcMar>
              <w:top w:w="28" w:type="dxa"/>
              <w:left w:w="28" w:type="dxa"/>
              <w:bottom w:w="28" w:type="dxa"/>
              <w:right w:w="28" w:type="dxa"/>
            </w:tcMar>
          </w:tcPr>
          <w:p w:rsidR="00E4399F" w:rsidRPr="00331DCB" w:rsidRDefault="00E4399F" w:rsidP="00331DCB">
            <w:pPr>
              <w:jc w:val="center"/>
              <w:rPr>
                <w:rFonts w:eastAsia="Times New Roman" w:cs="Arial"/>
                <w:sz w:val="19"/>
                <w:szCs w:val="19"/>
                <w:lang w:val="sr-Cyrl-CS"/>
              </w:rPr>
            </w:pPr>
            <w:r w:rsidRPr="00331DCB">
              <w:rPr>
                <w:rFonts w:eastAsia="Times New Roman" w:cs="Arial"/>
                <w:sz w:val="19"/>
                <w:szCs w:val="19"/>
                <w:lang w:val="sr-Cyrl-CS"/>
              </w:rPr>
              <w:t>ДА</w:t>
            </w:r>
          </w:p>
        </w:tc>
        <w:tc>
          <w:tcPr>
            <w:tcW w:w="385" w:type="pct"/>
            <w:tcBorders>
              <w:top w:val="dotted" w:sz="6" w:space="0" w:color="000000"/>
            </w:tcBorders>
            <w:tcMar>
              <w:top w:w="28" w:type="dxa"/>
              <w:left w:w="28" w:type="dxa"/>
              <w:bottom w:w="28" w:type="dxa"/>
              <w:right w:w="28" w:type="dxa"/>
            </w:tcMar>
          </w:tcPr>
          <w:p w:rsidR="00E4399F" w:rsidRPr="00331DCB" w:rsidRDefault="009A00EB" w:rsidP="00331DCB">
            <w:pPr>
              <w:jc w:val="center"/>
              <w:rPr>
                <w:rFonts w:eastAsia="Times New Roman" w:cs="Arial"/>
                <w:sz w:val="19"/>
                <w:szCs w:val="19"/>
                <w:lang w:val="sr-Cyrl-CS"/>
              </w:rPr>
            </w:pPr>
            <w:r w:rsidRPr="00331DCB">
              <w:rPr>
                <w:rFonts w:eastAsia="Times New Roman" w:cs="Arial"/>
                <w:sz w:val="19"/>
                <w:szCs w:val="19"/>
                <w:lang w:val="sr-Cyrl-CS"/>
              </w:rPr>
              <w:t>12</w:t>
            </w:r>
            <w:r w:rsidR="00E4399F" w:rsidRPr="00331DCB">
              <w:rPr>
                <w:rFonts w:eastAsia="Times New Roman" w:cs="Arial"/>
                <w:sz w:val="19"/>
                <w:szCs w:val="19"/>
                <w:lang w:val="sr-Cyrl-CS"/>
              </w:rPr>
              <w:t>.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lang w:val="sr-Cyrl-CS"/>
              </w:rPr>
            </w:pPr>
            <w:r w:rsidRPr="00331DCB">
              <w:rPr>
                <w:rFonts w:eastAsia="Times New Roman" w:cs="Arial"/>
                <w:sz w:val="19"/>
                <w:szCs w:val="19"/>
              </w:rPr>
              <w:t>1</w:t>
            </w:r>
            <w:r w:rsidRPr="00331DCB">
              <w:rPr>
                <w:rFonts w:eastAsia="Times New Roman" w:cs="Arial"/>
                <w:sz w:val="19"/>
                <w:szCs w:val="19"/>
                <w:lang w:val="sr-Cyrl-CS"/>
              </w:rPr>
              <w:t>4</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студентском организовању</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Успостављање законског оквира и уређивање области студентског организовања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9A00EB" w:rsidP="00331DCB">
            <w:pPr>
              <w:jc w:val="center"/>
              <w:rPr>
                <w:rFonts w:eastAsia="Times New Roman" w:cs="Arial"/>
                <w:sz w:val="19"/>
                <w:szCs w:val="19"/>
              </w:rPr>
            </w:pPr>
            <w:r w:rsidRPr="00331DCB">
              <w:rPr>
                <w:rFonts w:eastAsia="Times New Roman" w:cs="Arial"/>
                <w:sz w:val="19"/>
                <w:szCs w:val="19"/>
                <w:lang w:val="sr-Cyrl-CS"/>
              </w:rPr>
              <w:t>12</w:t>
            </w:r>
            <w:r w:rsidR="00E4399F" w:rsidRPr="00331DCB">
              <w:rPr>
                <w:rFonts w:eastAsia="Times New Roman" w:cs="Arial"/>
                <w:sz w:val="19"/>
                <w:szCs w:val="19"/>
              </w:rPr>
              <w:t>.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lang w:val="sr-Cyrl-CS"/>
              </w:rPr>
            </w:pPr>
            <w:r w:rsidRPr="00331DCB">
              <w:rPr>
                <w:rFonts w:eastAsia="Times New Roman" w:cs="Arial"/>
                <w:sz w:val="19"/>
                <w:szCs w:val="19"/>
              </w:rPr>
              <w:t>1</w:t>
            </w:r>
            <w:r w:rsidRPr="00331DCB">
              <w:rPr>
                <w:rFonts w:eastAsia="Times New Roman" w:cs="Arial"/>
                <w:sz w:val="19"/>
                <w:szCs w:val="19"/>
                <w:lang w:val="sr-Cyrl-CS"/>
              </w:rPr>
              <w:t>5</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Предлог закона о средњем образовању и васпитању </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Усклађивање са Акционим планом за спровођење Националне стратегије за борбу против корупције у Републици Србији за период од 2013. до 2018. године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9A00EB" w:rsidP="00331DCB">
            <w:pPr>
              <w:jc w:val="center"/>
              <w:rPr>
                <w:rFonts w:eastAsia="Times New Roman" w:cs="Arial"/>
                <w:sz w:val="19"/>
                <w:szCs w:val="19"/>
              </w:rPr>
            </w:pPr>
            <w:r w:rsidRPr="00331DCB">
              <w:rPr>
                <w:rFonts w:eastAsia="Times New Roman" w:cs="Arial"/>
                <w:sz w:val="19"/>
                <w:szCs w:val="19"/>
                <w:lang w:val="sr-Cyrl-CS"/>
              </w:rPr>
              <w:t>12</w:t>
            </w:r>
            <w:r w:rsidR="00E4399F" w:rsidRPr="00331DCB">
              <w:rPr>
                <w:rFonts w:eastAsia="Times New Roman" w:cs="Arial"/>
                <w:sz w:val="19"/>
                <w:szCs w:val="19"/>
              </w:rPr>
              <w:t>.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lang w:val="sr-Cyrl-CS"/>
              </w:rPr>
            </w:pPr>
            <w:r w:rsidRPr="00331DCB">
              <w:rPr>
                <w:rFonts w:eastAsia="Times New Roman" w:cs="Arial"/>
                <w:sz w:val="19"/>
                <w:szCs w:val="19"/>
              </w:rPr>
              <w:t>1</w:t>
            </w:r>
            <w:r w:rsidRPr="00331DCB">
              <w:rPr>
                <w:rFonts w:eastAsia="Times New Roman" w:cs="Arial"/>
                <w:sz w:val="19"/>
                <w:szCs w:val="19"/>
                <w:lang w:val="sr-Cyrl-CS"/>
              </w:rPr>
              <w:t>6</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изменама и допунама Закона о жиговима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Усклађивања са acquis на основу сугестија добијених у оквиру скрининга за Поглавље 7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09. 2015.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9A00EB" w:rsidP="00E4399F">
            <w:pPr>
              <w:rPr>
                <w:rFonts w:eastAsia="Times New Roman" w:cs="Arial"/>
                <w:sz w:val="19"/>
                <w:szCs w:val="19"/>
                <w:lang w:val="sr-Cyrl-RS"/>
              </w:rPr>
            </w:pPr>
            <w:r w:rsidRPr="00331DCB">
              <w:rPr>
                <w:rFonts w:eastAsia="Times New Roman" w:cs="Arial"/>
                <w:sz w:val="19"/>
                <w:szCs w:val="19"/>
                <w:lang w:val="sr-Cyrl-RS"/>
              </w:rPr>
              <w:t>17</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потврђивању Споразума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lang w:val="sr-Cyrl-CS"/>
              </w:rPr>
              <w:t xml:space="preserve">Потврђивање </w:t>
            </w:r>
            <w:r w:rsidRPr="00331DCB">
              <w:rPr>
                <w:rFonts w:eastAsia="Times New Roman" w:cs="Arial"/>
                <w:sz w:val="19"/>
                <w:szCs w:val="19"/>
              </w:rPr>
              <w:t>Споразум</w:t>
            </w:r>
            <w:r w:rsidRPr="00331DCB">
              <w:rPr>
                <w:rFonts w:eastAsia="Times New Roman" w:cs="Arial"/>
                <w:sz w:val="19"/>
                <w:szCs w:val="19"/>
                <w:lang w:val="sr-Cyrl-CS"/>
              </w:rPr>
              <w:t>а</w:t>
            </w:r>
            <w:r w:rsidRPr="00331DCB">
              <w:rPr>
                <w:rFonts w:eastAsia="Times New Roman" w:cs="Arial"/>
                <w:sz w:val="19"/>
                <w:szCs w:val="19"/>
              </w:rPr>
              <w:t xml:space="preserve"> између Владе Републике Србије и Владе Републике Македоније о узајамном признавању јавних исправа о стеченом образовању и о стручним, академским и научним називима, потписан</w:t>
            </w:r>
            <w:r w:rsidRPr="00331DCB">
              <w:rPr>
                <w:rFonts w:eastAsia="Times New Roman" w:cs="Arial"/>
                <w:sz w:val="19"/>
                <w:szCs w:val="19"/>
                <w:lang w:val="sr-Cyrl-CS"/>
              </w:rPr>
              <w:t>ог</w:t>
            </w:r>
            <w:r w:rsidRPr="00331DCB">
              <w:rPr>
                <w:rFonts w:eastAsia="Times New Roman" w:cs="Arial"/>
                <w:sz w:val="19"/>
                <w:szCs w:val="19"/>
              </w:rPr>
              <w:t xml:space="preserve"> у Београду, 21. фебруара 2014. године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12. 2015.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9A00EB" w:rsidP="00E4399F">
            <w:pPr>
              <w:rPr>
                <w:rFonts w:eastAsia="Times New Roman" w:cs="Arial"/>
                <w:sz w:val="19"/>
                <w:szCs w:val="19"/>
                <w:lang w:val="sr-Cyrl-CS"/>
              </w:rPr>
            </w:pPr>
            <w:r w:rsidRPr="00331DCB">
              <w:rPr>
                <w:rFonts w:eastAsia="Times New Roman" w:cs="Arial"/>
                <w:sz w:val="19"/>
                <w:szCs w:val="19"/>
                <w:lang w:val="sr-Cyrl-CS"/>
              </w:rPr>
              <w:t>18</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високом образовању</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lang w:val="sr-Cyrl-CS"/>
              </w:rPr>
              <w:t>Доношење новог закона у овој области ради усклађивања са Стратегијом развоја образовања у Србији до 2020 године, отклањања недостатака у примени Закона и усклађивања са Акционим планом за спровођење Националне стратегије за борбу против корупције у Републици Србији за период од 2013. до 2018. године</w:t>
            </w:r>
            <w:r w:rsidRPr="00331DCB">
              <w:rPr>
                <w:rFonts w:eastAsia="Times New Roman" w:cs="Arial"/>
                <w:sz w:val="19"/>
                <w:szCs w:val="19"/>
              </w:rPr>
              <w:t xml:space="preserve">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12. 2015.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9A00EB" w:rsidP="00E4399F">
            <w:pPr>
              <w:rPr>
                <w:rFonts w:eastAsia="Times New Roman" w:cs="Arial"/>
                <w:sz w:val="19"/>
                <w:szCs w:val="19"/>
                <w:lang w:val="sr-Cyrl-RS"/>
              </w:rPr>
            </w:pPr>
            <w:r w:rsidRPr="00331DCB">
              <w:rPr>
                <w:rFonts w:eastAsia="Times New Roman" w:cs="Arial"/>
                <w:sz w:val="19"/>
                <w:szCs w:val="19"/>
                <w:lang w:val="sr-Cyrl-RS"/>
              </w:rPr>
              <w:t>19</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регулисаним професијама</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Транспоновање Директиве о признавању стручних квалификација (celex 32005L0036), у правни систем Републике Србије, тј. хармонизација правног система Републике Србије са правним системом ЕУ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12. 2015.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9A00EB" w:rsidP="00E4399F">
            <w:pPr>
              <w:rPr>
                <w:rFonts w:eastAsia="Times New Roman" w:cs="Arial"/>
                <w:sz w:val="19"/>
                <w:szCs w:val="19"/>
                <w:lang w:val="sr-Cyrl-RS"/>
              </w:rPr>
            </w:pPr>
            <w:r w:rsidRPr="00331DCB">
              <w:rPr>
                <w:rFonts w:eastAsia="Times New Roman" w:cs="Arial"/>
                <w:sz w:val="19"/>
                <w:szCs w:val="19"/>
                <w:lang w:val="sr-Cyrl-RS"/>
              </w:rPr>
              <w:t>20</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изменама и допунама Закона о основном образовању и васпитању</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У</w:t>
            </w:r>
            <w:r w:rsidRPr="00331DCB">
              <w:rPr>
                <w:rFonts w:eastAsia="Times New Roman" w:cs="Arial"/>
                <w:sz w:val="19"/>
                <w:szCs w:val="19"/>
                <w:lang w:val="sr-Cyrl-CS"/>
              </w:rPr>
              <w:t>склађивање са Акционим планом за спровођење Националне стратегије за борбу против корупције у Републици Србији за период од 2013. до 2018. године</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НЕ</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12. 2015.</w:t>
            </w:r>
          </w:p>
        </w:tc>
      </w:tr>
      <w:tr w:rsidR="00331DCB" w:rsidRPr="00331DCB" w:rsidTr="00331DCB">
        <w:tc>
          <w:tcPr>
            <w:tcW w:w="0" w:type="auto"/>
            <w:tcBorders>
              <w:top w:val="dotted" w:sz="6" w:space="0" w:color="000000"/>
            </w:tcBorders>
            <w:tcMar>
              <w:top w:w="28" w:type="dxa"/>
              <w:left w:w="28" w:type="dxa"/>
              <w:bottom w:w="28" w:type="dxa"/>
              <w:right w:w="28" w:type="dxa"/>
            </w:tcMar>
            <w:hideMark/>
          </w:tcPr>
          <w:p w:rsidR="00E4399F" w:rsidRPr="00331DCB" w:rsidRDefault="009A00EB" w:rsidP="00E4399F">
            <w:pPr>
              <w:rPr>
                <w:rFonts w:eastAsia="Times New Roman" w:cs="Arial"/>
                <w:sz w:val="19"/>
                <w:szCs w:val="19"/>
                <w:lang w:val="sr-Cyrl-RS"/>
              </w:rPr>
            </w:pPr>
            <w:r w:rsidRPr="00331DCB">
              <w:rPr>
                <w:rFonts w:eastAsia="Times New Roman" w:cs="Arial"/>
                <w:sz w:val="19"/>
                <w:szCs w:val="19"/>
                <w:lang w:val="sr-Cyrl-RS"/>
              </w:rPr>
              <w:t>21</w:t>
            </w:r>
          </w:p>
        </w:tc>
        <w:tc>
          <w:tcPr>
            <w:tcW w:w="146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Предлог закона о просветној инспекцији</w:t>
            </w:r>
          </w:p>
        </w:tc>
        <w:tc>
          <w:tcPr>
            <w:tcW w:w="2244"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t xml:space="preserve">Уређује се начин вршења инспекцијског надзора у установама из области образовања и васпитања </w:t>
            </w:r>
          </w:p>
        </w:tc>
        <w:tc>
          <w:tcPr>
            <w:tcW w:w="436" w:type="pct"/>
            <w:tcBorders>
              <w:top w:val="dotted" w:sz="6" w:space="0" w:color="000000"/>
            </w:tcBorders>
            <w:tcMar>
              <w:top w:w="28" w:type="dxa"/>
              <w:left w:w="28" w:type="dxa"/>
              <w:bottom w:w="28" w:type="dxa"/>
              <w:right w:w="28" w:type="dxa"/>
            </w:tcMar>
            <w:hideMark/>
          </w:tcPr>
          <w:p w:rsidR="00E4399F" w:rsidRPr="00331DCB" w:rsidRDefault="00E4399F" w:rsidP="00E4399F">
            <w:pPr>
              <w:rPr>
                <w:rFonts w:eastAsia="Times New Roman" w:cs="Arial"/>
                <w:sz w:val="19"/>
                <w:szCs w:val="19"/>
              </w:rPr>
            </w:pPr>
            <w:r w:rsidRPr="00331DCB">
              <w:rPr>
                <w:rFonts w:eastAsia="Times New Roman" w:cs="Arial"/>
                <w:sz w:val="19"/>
                <w:szCs w:val="19"/>
              </w:rPr>
              <w:br w:type="textWrapping" w:clear="left"/>
            </w:r>
          </w:p>
        </w:tc>
        <w:tc>
          <w:tcPr>
            <w:tcW w:w="241"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ДА</w:t>
            </w:r>
          </w:p>
        </w:tc>
        <w:tc>
          <w:tcPr>
            <w:tcW w:w="385" w:type="pct"/>
            <w:tcBorders>
              <w:top w:val="dotted" w:sz="6" w:space="0" w:color="000000"/>
            </w:tcBorders>
            <w:tcMar>
              <w:top w:w="28" w:type="dxa"/>
              <w:left w:w="28" w:type="dxa"/>
              <w:bottom w:w="28" w:type="dxa"/>
              <w:right w:w="28" w:type="dxa"/>
            </w:tcMar>
            <w:hideMark/>
          </w:tcPr>
          <w:p w:rsidR="00E4399F" w:rsidRPr="00331DCB" w:rsidRDefault="00E4399F" w:rsidP="00331DCB">
            <w:pPr>
              <w:jc w:val="center"/>
              <w:rPr>
                <w:rFonts w:eastAsia="Times New Roman" w:cs="Arial"/>
                <w:sz w:val="19"/>
                <w:szCs w:val="19"/>
              </w:rPr>
            </w:pPr>
            <w:r w:rsidRPr="00331DCB">
              <w:rPr>
                <w:rFonts w:eastAsia="Times New Roman" w:cs="Arial"/>
                <w:sz w:val="19"/>
                <w:szCs w:val="19"/>
              </w:rPr>
              <w:t>12. 2015.</w:t>
            </w:r>
          </w:p>
        </w:tc>
      </w:tr>
    </w:tbl>
    <w:p w:rsidR="009A00EB" w:rsidRDefault="009A00EB">
      <w:pPr>
        <w:spacing w:after="200" w:line="276" w:lineRule="auto"/>
        <w:rPr>
          <w:rFonts w:cs="Arial"/>
          <w:szCs w:val="20"/>
          <w:lang w:val="sr-Cyrl-RS"/>
        </w:rPr>
      </w:pPr>
    </w:p>
    <w:p w:rsidR="00E4399F" w:rsidRPr="00E4399F" w:rsidRDefault="00E4399F" w:rsidP="00EE7CCE">
      <w:pPr>
        <w:pStyle w:val="Heading3"/>
        <w:rPr>
          <w:lang w:val="sr-Cyrl-RS"/>
        </w:rPr>
      </w:pPr>
      <w:bookmarkStart w:id="115" w:name="_Toc410731427"/>
      <w:r w:rsidRPr="00E4399F">
        <w:t>АКТИ КОЈЕ ВЛАДА ДОНОСИ</w:t>
      </w:r>
      <w:bookmarkEnd w:id="115"/>
    </w:p>
    <w:tbl>
      <w:tblPr>
        <w:tblW w:w="5136" w:type="pct"/>
        <w:tblCellMar>
          <w:top w:w="15" w:type="dxa"/>
          <w:left w:w="15" w:type="dxa"/>
          <w:bottom w:w="15" w:type="dxa"/>
          <w:right w:w="15" w:type="dxa"/>
        </w:tblCellMar>
        <w:tblLook w:val="04A0" w:firstRow="1" w:lastRow="0" w:firstColumn="1" w:lastColumn="0" w:noHBand="0" w:noVBand="1"/>
      </w:tblPr>
      <w:tblGrid>
        <w:gridCol w:w="680"/>
        <w:gridCol w:w="3292"/>
        <w:gridCol w:w="4142"/>
        <w:gridCol w:w="3538"/>
        <w:gridCol w:w="1418"/>
        <w:gridCol w:w="709"/>
        <w:gridCol w:w="1247"/>
      </w:tblGrid>
      <w:tr w:rsidR="00840B40" w:rsidRPr="00E4399F" w:rsidTr="00331DCB">
        <w:trPr>
          <w:tblHeader/>
        </w:trPr>
        <w:tc>
          <w:tcPr>
            <w:tcW w:w="22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Редни број</w:t>
            </w:r>
          </w:p>
        </w:tc>
        <w:tc>
          <w:tcPr>
            <w:tcW w:w="109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37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177"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472"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331DCB">
            <w:pPr>
              <w:jc w:val="cente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41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Рок/месец</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Уредба о критеријумима за мрежу средњих школа </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Члан 29. став 8. 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 52/11 и 55/13) </w:t>
            </w:r>
            <w:r w:rsidRPr="00E4399F">
              <w:rPr>
                <w:rFonts w:eastAsia="Times New Roman" w:cs="Arial"/>
                <w:szCs w:val="20"/>
                <w:lang w:val="sr-Cyrl-CS"/>
              </w:rPr>
              <w:t>и ч</w:t>
            </w:r>
            <w:r w:rsidRPr="00E4399F">
              <w:rPr>
                <w:rFonts w:eastAsia="Times New Roman" w:cs="Arial"/>
                <w:szCs w:val="20"/>
              </w:rPr>
              <w:t>лан 4</w:t>
            </w:r>
            <w:r w:rsidRPr="00E4399F">
              <w:rPr>
                <w:rFonts w:eastAsia="Times New Roman" w:cs="Arial"/>
                <w:szCs w:val="20"/>
                <w:lang w:val="sr-Cyrl-CS"/>
              </w:rPr>
              <w:t>2</w:t>
            </w:r>
            <w:r w:rsidRPr="00E4399F">
              <w:rPr>
                <w:rFonts w:eastAsia="Times New Roman" w:cs="Arial"/>
                <w:szCs w:val="20"/>
              </w:rPr>
              <w:t xml:space="preserve">. став </w:t>
            </w:r>
            <w:r w:rsidRPr="00E4399F">
              <w:rPr>
                <w:rFonts w:eastAsia="Times New Roman" w:cs="Arial"/>
                <w:szCs w:val="20"/>
                <w:lang w:val="sr-Cyrl-CS"/>
              </w:rPr>
              <w:t>1</w:t>
            </w:r>
            <w:r w:rsidRPr="00E4399F">
              <w:rPr>
                <w:rFonts w:eastAsia="Times New Roman" w:cs="Arial"/>
                <w:szCs w:val="20"/>
              </w:rPr>
              <w:t>.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r w:rsidRPr="00E4399F">
              <w:rPr>
                <w:rFonts w:eastAsia="Times New Roman" w:cs="Arial"/>
                <w:szCs w:val="20"/>
                <w:lang w:val="sr-Cyrl-CS"/>
              </w:rPr>
              <w:t>)</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Утврђују се к</w:t>
            </w:r>
            <w:r w:rsidRPr="00E4399F">
              <w:rPr>
                <w:rFonts w:eastAsia="Times New Roman" w:cs="Arial"/>
                <w:szCs w:val="20"/>
              </w:rPr>
              <w:t xml:space="preserve">ритеријуми на основу којих се доноси одлука о мрежи средњих школа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броју студената за упис у прву годину студијских програма основних струковних студија који се финансирају из буџета за високе школе струковних студија чији је оснивач Република за школску 2015/16</w:t>
            </w:r>
            <w:r w:rsidRPr="00E4399F">
              <w:rPr>
                <w:rFonts w:eastAsia="Times New Roman" w:cs="Arial"/>
                <w:szCs w:val="20"/>
                <w:lang w:val="sr-Cyrl-CS"/>
              </w:rPr>
              <w:t xml:space="preserve"> </w:t>
            </w:r>
            <w:r w:rsidRPr="00E4399F">
              <w:rPr>
                <w:rFonts w:eastAsia="Times New Roman" w:cs="Arial"/>
                <w:szCs w:val="20"/>
              </w:rPr>
              <w:t>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84. став 3. Закона о високом образовању („Службени гласник РС“, бр. 76/05, 100/07 – аутентично тумачење, 97/08, 44/10, 93/12, 89/13 и 99/14)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Одлуку доноси Влада по прибављеном мишљењу високошколских установа и Националног савета за високо образовање, најкасније </w:t>
            </w:r>
            <w:r w:rsidRPr="00E4399F">
              <w:rPr>
                <w:rFonts w:eastAsia="Times New Roman" w:cs="Arial"/>
                <w:szCs w:val="20"/>
                <w:lang w:val="sr-Cyrl-CS"/>
              </w:rPr>
              <w:t>два</w:t>
            </w:r>
            <w:r w:rsidRPr="00E4399F">
              <w:rPr>
                <w:rFonts w:eastAsia="Times New Roman" w:cs="Arial"/>
                <w:szCs w:val="20"/>
              </w:rPr>
              <w:t xml:space="preserve"> месеца пре расписивања конкурса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к</w:t>
            </w:r>
            <w:r w:rsidRPr="00E4399F">
              <w:rPr>
                <w:rFonts w:eastAsia="Times New Roman" w:cs="Arial"/>
                <w:szCs w:val="20"/>
              </w:rPr>
              <w:t xml:space="preserve">онкурс се објављује најкасније </w:t>
            </w:r>
            <w:r w:rsidRPr="00E4399F">
              <w:rPr>
                <w:rFonts w:eastAsia="Times New Roman" w:cs="Arial"/>
                <w:szCs w:val="20"/>
                <w:lang w:val="sr-Cyrl-CS"/>
              </w:rPr>
              <w:t>пет</w:t>
            </w:r>
            <w:r w:rsidRPr="00E4399F">
              <w:rPr>
                <w:rFonts w:eastAsia="Times New Roman" w:cs="Arial"/>
                <w:szCs w:val="20"/>
              </w:rPr>
              <w:t xml:space="preserve"> месеци пре почетка школске године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броју студената за упис у прву годину студијских програма мастер академских студија који се финансирају из буџета за високошколске установе чији је оснивач Република за школску 2015/16 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84. став 3. Закона о високом образовању („Службени гласник РС“, бр. 76/05, 100/07 – аутентично тумачење, 97/08, 44/10, 93/12, 89/13 и 99/14)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Одлуку доноси Влада по прибављеном мишљењу високошколских установа и Националног савета за високо образовање, најкасније </w:t>
            </w:r>
            <w:r w:rsidRPr="00E4399F">
              <w:rPr>
                <w:rFonts w:eastAsia="Times New Roman" w:cs="Arial"/>
                <w:szCs w:val="20"/>
                <w:lang w:val="sr-Cyrl-CS"/>
              </w:rPr>
              <w:t>два</w:t>
            </w:r>
            <w:r w:rsidRPr="00E4399F">
              <w:rPr>
                <w:rFonts w:eastAsia="Times New Roman" w:cs="Arial"/>
                <w:szCs w:val="20"/>
              </w:rPr>
              <w:t xml:space="preserve"> месеца пре расписивања конкурса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4</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броју студената за упис у прву годину студијских програма докторских студија који се финансирају из буџета за високошколске установе чији је оснивач Република за школску 2015/16 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84. став 3. Закона о високом образовању („Службени гласник РС“, бр. 76/05, 100/07 – аутентично тумачење, 97/08, 44/10, 93/12, 89/13 и 99/14)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Одлуку доноси Влада по прибављеном мишљењу високошколских установа и Националног савета за високо образовање, најкасније </w:t>
            </w:r>
            <w:r w:rsidRPr="00E4399F">
              <w:rPr>
                <w:rFonts w:eastAsia="Times New Roman" w:cs="Arial"/>
                <w:szCs w:val="20"/>
                <w:lang w:val="sr-Cyrl-CS"/>
              </w:rPr>
              <w:t>два</w:t>
            </w:r>
            <w:r w:rsidRPr="00E4399F">
              <w:rPr>
                <w:rFonts w:eastAsia="Times New Roman" w:cs="Arial"/>
                <w:szCs w:val="20"/>
              </w:rPr>
              <w:t xml:space="preserve"> месеца пре расписивања конкурса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5</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броју студената за упис у прву годину студијских програма основних академских студија који се финансирају из буџета за универзитете и факултете чији је оснивач Република за школску 2015/16 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84. став 3. Закона о високом образовању („Службени гласник РС“, бр. 76/05, 100/07 – аутентично тумачење, 97/08, 44/10, 93/12, 89/13 и 99/14)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Одлуку доноси Влада по прибављеном мишљењу високошколских установа и Националног савета за високо образовање, најкасније </w:t>
            </w:r>
            <w:r w:rsidRPr="00E4399F">
              <w:rPr>
                <w:rFonts w:eastAsia="Times New Roman" w:cs="Arial"/>
                <w:szCs w:val="20"/>
                <w:lang w:val="sr-Cyrl-CS"/>
              </w:rPr>
              <w:t>два</w:t>
            </w:r>
            <w:r w:rsidRPr="00E4399F">
              <w:rPr>
                <w:rFonts w:eastAsia="Times New Roman" w:cs="Arial"/>
                <w:szCs w:val="20"/>
              </w:rPr>
              <w:t xml:space="preserve"> месеца пре расписивања конкурса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к</w:t>
            </w:r>
            <w:r w:rsidRPr="00E4399F">
              <w:rPr>
                <w:rFonts w:eastAsia="Times New Roman" w:cs="Arial"/>
                <w:szCs w:val="20"/>
              </w:rPr>
              <w:t xml:space="preserve">онкурс се објављује најкасније </w:t>
            </w:r>
            <w:r w:rsidRPr="00E4399F">
              <w:rPr>
                <w:rFonts w:eastAsia="Times New Roman" w:cs="Arial"/>
                <w:szCs w:val="20"/>
                <w:lang w:val="sr-Cyrl-CS"/>
              </w:rPr>
              <w:t>пет</w:t>
            </w:r>
            <w:r w:rsidRPr="00E4399F">
              <w:rPr>
                <w:rFonts w:eastAsia="Times New Roman" w:cs="Arial"/>
                <w:szCs w:val="20"/>
              </w:rPr>
              <w:t xml:space="preserve"> месеци пре почетка школске године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6</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Закључак o усвајању текста Споразума о ограниченом партнерству (Limited Partnership Agreement -LPA) у оквиру учешћа Републике Србије у Програму за развој предузећа и иновације Западног Балкана (WB EDIF)</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Учешће Републике Србије у Програму за развој предузећа и иновације Западног Балкана (WB EDIF)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7</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Закључак о утврђивању </w:t>
            </w:r>
            <w:r w:rsidRPr="00E4399F">
              <w:rPr>
                <w:rFonts w:eastAsia="Times New Roman" w:cs="Arial"/>
                <w:szCs w:val="20"/>
                <w:lang w:val="sr-Cyrl-CS"/>
              </w:rPr>
              <w:t>П</w:t>
            </w:r>
            <w:r w:rsidRPr="00E4399F">
              <w:rPr>
                <w:rFonts w:eastAsia="Times New Roman" w:cs="Arial"/>
                <w:szCs w:val="20"/>
              </w:rPr>
              <w:t xml:space="preserve">рограма распореда и коришћења средстава за субвенције јавним нефинансијским предузећима и организацијама за 2015. </w:t>
            </w:r>
            <w:r w:rsidRPr="00E4399F">
              <w:rPr>
                <w:rFonts w:eastAsia="Times New Roman" w:cs="Arial"/>
                <w:szCs w:val="20"/>
                <w:lang w:val="sr-Cyrl-CS"/>
              </w:rPr>
              <w:t>г</w:t>
            </w:r>
            <w:r w:rsidRPr="00E4399F">
              <w:rPr>
                <w:rFonts w:eastAsia="Times New Roman" w:cs="Arial"/>
                <w:szCs w:val="20"/>
              </w:rPr>
              <w:t>одину</w:t>
            </w:r>
            <w:r w:rsidRPr="00E4399F">
              <w:rPr>
                <w:rFonts w:eastAsia="Times New Roman" w:cs="Arial"/>
                <w:szCs w:val="20"/>
                <w:lang w:val="sr-Cyrl-CS"/>
              </w:rPr>
              <w:t xml:space="preserve"> </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 xml:space="preserve">7/14-УС и 44/14) </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Закључком се опредељује износ средстава која ће се, у складу са Законом о буџету за 2015. годину, распоредити средства субвенције појединим јавним нефинансијским предузећима и организацијама у оквиру раздела 24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8</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усвајању Извештаја Националног савета за научни и технолошки развој о стању у науци у 2014. години, са предлозима и сугестијама за наредну 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14. став 1. тачка 3) Закона о научноистраживачкој делатности („Службени гласник РС”, бр. 110/05, 50/06-исправка и 18/10) и члан 43.став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Извештај садржи анализу стања у науци у Републици Србији у 2014. години, као и предлоге и сугестије за унапређење положаја науке у наредној години.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9</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Уредба о финансирању високошколских установа</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58. став 5. Закона о високом образовању („Службени гласник РС“, бр. 76/05, 100/07 – аутентично тумачење, 97/08, 44/10, 93/12, 89/13 и 99/14)</w:t>
            </w:r>
            <w:r w:rsidRPr="00E4399F">
              <w:rPr>
                <w:rFonts w:eastAsia="Times New Roman" w:cs="Arial"/>
                <w:szCs w:val="20"/>
                <w:lang w:val="sr-Cyrl-CS"/>
              </w:rPr>
              <w:t xml:space="preserve"> и ч</w:t>
            </w:r>
            <w:r w:rsidRPr="00E4399F">
              <w:rPr>
                <w:rFonts w:eastAsia="Times New Roman" w:cs="Arial"/>
                <w:szCs w:val="20"/>
              </w:rPr>
              <w:t>лан 4</w:t>
            </w:r>
            <w:r w:rsidRPr="00E4399F">
              <w:rPr>
                <w:rFonts w:eastAsia="Times New Roman" w:cs="Arial"/>
                <w:szCs w:val="20"/>
                <w:lang w:val="sr-Cyrl-CS"/>
              </w:rPr>
              <w:t>2</w:t>
            </w:r>
            <w:r w:rsidRPr="00E4399F">
              <w:rPr>
                <w:rFonts w:eastAsia="Times New Roman" w:cs="Arial"/>
                <w:szCs w:val="20"/>
              </w:rPr>
              <w:t xml:space="preserve">. став </w:t>
            </w:r>
            <w:r w:rsidRPr="00E4399F">
              <w:rPr>
                <w:rFonts w:eastAsia="Times New Roman" w:cs="Arial"/>
                <w:szCs w:val="20"/>
                <w:lang w:val="sr-Cyrl-CS"/>
              </w:rPr>
              <w:t>1</w:t>
            </w:r>
            <w:r w:rsidRPr="00E4399F">
              <w:rPr>
                <w:rFonts w:eastAsia="Times New Roman" w:cs="Arial"/>
                <w:szCs w:val="20"/>
              </w:rPr>
              <w:t>.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r w:rsidRPr="00E4399F">
              <w:rPr>
                <w:rFonts w:eastAsia="Times New Roman" w:cs="Arial"/>
                <w:szCs w:val="20"/>
                <w:lang w:val="sr-Cyrl-CS"/>
              </w:rPr>
              <w:t>)</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Уређује се н</w:t>
            </w:r>
            <w:r w:rsidRPr="00E4399F">
              <w:rPr>
                <w:rFonts w:eastAsia="Times New Roman" w:cs="Arial"/>
                <w:szCs w:val="20"/>
              </w:rPr>
              <w:t xml:space="preserve">ачин финансирања рада високошколских установа средствима из буџета Републике Србије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10</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w:t>
            </w:r>
            <w:r w:rsidRPr="00E4399F">
              <w:rPr>
                <w:rFonts w:eastAsia="Times New Roman" w:cs="Arial"/>
                <w:szCs w:val="20"/>
                <w:lang w:val="sr-Cyrl-CS"/>
              </w:rPr>
              <w:t>наставку реализације П</w:t>
            </w:r>
            <w:r w:rsidRPr="00E4399F">
              <w:rPr>
                <w:rFonts w:eastAsia="Times New Roman" w:cs="Arial"/>
                <w:szCs w:val="20"/>
              </w:rPr>
              <w:t>ројект</w:t>
            </w:r>
            <w:r w:rsidRPr="00E4399F">
              <w:rPr>
                <w:rFonts w:eastAsia="Times New Roman" w:cs="Arial"/>
                <w:szCs w:val="20"/>
                <w:lang w:val="sr-Cyrl-CS"/>
              </w:rPr>
              <w:t>а</w:t>
            </w:r>
            <w:r w:rsidRPr="00E4399F">
              <w:rPr>
                <w:rFonts w:eastAsia="Times New Roman" w:cs="Arial"/>
                <w:szCs w:val="20"/>
              </w:rPr>
              <w:t xml:space="preserve"> „Свет у Србији“</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Даје се п</w:t>
            </w:r>
            <w:r w:rsidRPr="00E4399F">
              <w:rPr>
                <w:rFonts w:eastAsia="Times New Roman" w:cs="Arial"/>
                <w:szCs w:val="20"/>
              </w:rPr>
              <w:t xml:space="preserve">одршка наставку реализације </w:t>
            </w:r>
            <w:r w:rsidRPr="00E4399F">
              <w:rPr>
                <w:rFonts w:eastAsia="Times New Roman" w:cs="Arial"/>
                <w:szCs w:val="20"/>
                <w:lang w:val="sr-Cyrl-CS"/>
              </w:rPr>
              <w:t>П</w:t>
            </w:r>
            <w:r w:rsidRPr="00E4399F">
              <w:rPr>
                <w:rFonts w:eastAsia="Times New Roman" w:cs="Arial"/>
                <w:szCs w:val="20"/>
              </w:rPr>
              <w:t xml:space="preserve">ројекта у наредној школској години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11</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w:t>
            </w:r>
            <w:r w:rsidRPr="00E4399F">
              <w:rPr>
                <w:rFonts w:eastAsia="Times New Roman" w:cs="Arial"/>
                <w:szCs w:val="20"/>
                <w:lang w:val="sr-Cyrl-CS"/>
              </w:rPr>
              <w:t>наставку реализације П</w:t>
            </w:r>
            <w:r w:rsidRPr="00E4399F">
              <w:rPr>
                <w:rFonts w:eastAsia="Times New Roman" w:cs="Arial"/>
                <w:szCs w:val="20"/>
              </w:rPr>
              <w:t>ројект</w:t>
            </w:r>
            <w:r w:rsidRPr="00E4399F">
              <w:rPr>
                <w:rFonts w:eastAsia="Times New Roman" w:cs="Arial"/>
                <w:szCs w:val="20"/>
                <w:lang w:val="sr-Cyrl-CS"/>
              </w:rPr>
              <w:t>а</w:t>
            </w:r>
            <w:r w:rsidRPr="00E4399F">
              <w:rPr>
                <w:rFonts w:eastAsia="Times New Roman" w:cs="Arial"/>
                <w:szCs w:val="20"/>
              </w:rPr>
              <w:t xml:space="preserve"> „Србија за Србе из региона“</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Даје се п</w:t>
            </w:r>
            <w:r w:rsidRPr="00E4399F">
              <w:rPr>
                <w:rFonts w:eastAsia="Times New Roman" w:cs="Arial"/>
                <w:szCs w:val="20"/>
              </w:rPr>
              <w:t xml:space="preserve">одршка наставку реализације </w:t>
            </w:r>
            <w:r w:rsidRPr="00E4399F">
              <w:rPr>
                <w:rFonts w:eastAsia="Times New Roman" w:cs="Arial"/>
                <w:szCs w:val="20"/>
                <w:lang w:val="sr-Cyrl-CS"/>
              </w:rPr>
              <w:t>П</w:t>
            </w:r>
            <w:r w:rsidRPr="00E4399F">
              <w:rPr>
                <w:rFonts w:eastAsia="Times New Roman" w:cs="Arial"/>
                <w:szCs w:val="20"/>
              </w:rPr>
              <w:t xml:space="preserve">ројекта у наредној школској години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12</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Годишњи план образовања одраслих </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56.</w:t>
            </w:r>
            <w:r w:rsidRPr="00E4399F">
              <w:rPr>
                <w:rFonts w:eastAsia="Times New Roman" w:cs="Arial"/>
                <w:szCs w:val="20"/>
                <w:lang w:val="sr-Cyrl-CS"/>
              </w:rPr>
              <w:t>став 1.</w:t>
            </w:r>
            <w:r w:rsidRPr="00E4399F">
              <w:rPr>
                <w:rFonts w:eastAsia="Times New Roman" w:cs="Arial"/>
                <w:szCs w:val="20"/>
              </w:rPr>
              <w:t xml:space="preserve"> Закона о образовању одраслих ("Службени гласник РС" , број 55/13)</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Годишњим планом образовања одраслих у Републици Србији: утврђују се приоритетне образовне и радне области и активности образовања одраслих; одређује се распоређивање образовних и радних области и активности образовања одраслих на јединице локалне самоуправе при чему се води рачуна о потребама тржишта рада, рационалном коришћењу постојећих образовних капацитета, броју кандидата, односно полазника образовања, развојним специфичностима појединих подручја, циљевима и принципима образовања одраслих; одређује се оквирни обим и извори средстава који су потребни за реализацију годишњег плана; одређује се динамика остваривања планираних активности образовања одраслих; одређују се критеријуми за расподелу средстава</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13</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утврђивању Програма распореда и коришћења средстава за субвенције јавним нефинансијским предузећима и организацијама за 2015. годину</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Закључком се опредељује износ средстава која ће се, у складу са Законом о буџету за 2015. годину, распоредити: Друштву са ограниченом одговорношћу “ЈУП истраживање и развој”, Центру за промоцију науке, Јавном предузећу за управљање нуклеарним објектима у Републици Србији и Фонду за иновациону делатност (укључујући средства намењена за наставак имплементације Програма раног развоја и Програма суфинансирања иновација од стране Фонда за иновациону делатност)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Одлука о мрежи средњих школа </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29. став 9. Закона о основама система образовања и васпитања („Службени гласник РС”, број 72/09, 52/11 и 55/13)</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Акт о мрежи средњих школа чији је оснивач Република Србија, аутономна покрајина или јединица локалне самоуправе доноси Влада, на основу критеријума из члана 29. става 8. Закона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15</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научног и технолошког развоја Републике Србије за период од 2016. до 2020. године</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Члан 8. став 1. Закона о научноистраживачкој делатности („Службени гласник РС”, бр. 110/05, 50/06-исправка и 18/10)</w:t>
            </w:r>
            <w:r w:rsidRPr="00E4399F">
              <w:rPr>
                <w:rFonts w:eastAsia="Times New Roman" w:cs="Arial"/>
                <w:szCs w:val="20"/>
                <w:lang w:val="sr-Cyrl-CS"/>
              </w:rPr>
              <w:t xml:space="preserve"> и члан 45. став 1.</w:t>
            </w:r>
            <w:r w:rsidRPr="00E4399F">
              <w:rPr>
                <w:rFonts w:eastAsia="Times New Roman" w:cs="Arial"/>
                <w:szCs w:val="20"/>
              </w:rPr>
              <w:t xml:space="preserve">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Одређују се приоритети и правци научног и технолошког развоја Републике Србије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16</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Уредба о утврђивању</w:t>
            </w:r>
            <w:r w:rsidRPr="00E4399F">
              <w:rPr>
                <w:rFonts w:eastAsia="Times New Roman" w:cs="Arial"/>
                <w:szCs w:val="20"/>
              </w:rPr>
              <w:t xml:space="preserve"> Програм</w:t>
            </w:r>
            <w:r w:rsidRPr="00E4399F">
              <w:rPr>
                <w:rFonts w:eastAsia="Times New Roman" w:cs="Arial"/>
                <w:szCs w:val="20"/>
                <w:lang w:val="sr-Cyrl-CS"/>
              </w:rPr>
              <w:t>а</w:t>
            </w:r>
            <w:r w:rsidRPr="00E4399F">
              <w:rPr>
                <w:rFonts w:eastAsia="Times New Roman" w:cs="Arial"/>
                <w:szCs w:val="20"/>
              </w:rPr>
              <w:t xml:space="preserve"> управљања радиоактивним отпадом</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 </w:t>
            </w:r>
            <w:r w:rsidRPr="00E4399F">
              <w:rPr>
                <w:rFonts w:eastAsia="Times New Roman" w:cs="Arial"/>
                <w:szCs w:val="20"/>
                <w:lang w:val="sr-Cyrl-CS"/>
              </w:rPr>
              <w:t xml:space="preserve">став 1. </w:t>
            </w:r>
            <w:r w:rsidRPr="00E4399F">
              <w:rPr>
                <w:rFonts w:eastAsia="Times New Roman" w:cs="Arial"/>
                <w:szCs w:val="20"/>
              </w:rPr>
              <w:t>Закона о заштити од јонизујућих зрачења и о нуклеарној сигурности Србије („Службени гласник РС“, бр. 36/09 и 93/12)</w:t>
            </w:r>
            <w:r w:rsidRPr="00E4399F">
              <w:rPr>
                <w:rFonts w:eastAsia="Times New Roman" w:cs="Arial"/>
                <w:szCs w:val="20"/>
                <w:lang w:val="sr-Cyrl-CS"/>
              </w:rPr>
              <w:t xml:space="preserve"> и ч</w:t>
            </w:r>
            <w:r w:rsidRPr="00E4399F">
              <w:rPr>
                <w:rFonts w:eastAsia="Times New Roman" w:cs="Arial"/>
                <w:szCs w:val="20"/>
              </w:rPr>
              <w:t>лан 4</w:t>
            </w:r>
            <w:r w:rsidRPr="00E4399F">
              <w:rPr>
                <w:rFonts w:eastAsia="Times New Roman" w:cs="Arial"/>
                <w:szCs w:val="20"/>
                <w:lang w:val="sr-Cyrl-CS"/>
              </w:rPr>
              <w:t>2</w:t>
            </w:r>
            <w:r w:rsidRPr="00E4399F">
              <w:rPr>
                <w:rFonts w:eastAsia="Times New Roman" w:cs="Arial"/>
                <w:szCs w:val="20"/>
              </w:rPr>
              <w:t xml:space="preserve">. став </w:t>
            </w:r>
            <w:r w:rsidRPr="00E4399F">
              <w:rPr>
                <w:rFonts w:eastAsia="Times New Roman" w:cs="Arial"/>
                <w:szCs w:val="20"/>
                <w:lang w:val="sr-Cyrl-CS"/>
              </w:rPr>
              <w:t>1</w:t>
            </w:r>
            <w:r w:rsidRPr="00E4399F">
              <w:rPr>
                <w:rFonts w:eastAsia="Times New Roman" w:cs="Arial"/>
                <w:szCs w:val="20"/>
              </w:rPr>
              <w:t>.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r w:rsidRPr="00E4399F">
              <w:rPr>
                <w:rFonts w:eastAsia="Times New Roman" w:cs="Arial"/>
                <w:szCs w:val="20"/>
                <w:lang w:val="sr-Cyrl-CS"/>
              </w:rPr>
              <w:t>)</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Програмом се одређују дугорочни планови и циљеви у вези са управљањем радиоактивним отпадом</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r w:rsidR="00840B40" w:rsidRPr="00E4399F" w:rsidTr="00331DCB">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17</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мрежи установа ученичког и студентског стандарда чији је оснивач Република Србија</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25. став 3. Закона о ученичком и студентском стандарду („Службеник гласник РС”, број 18/10</w:t>
            </w:r>
            <w:r w:rsidRPr="00E4399F">
              <w:rPr>
                <w:rFonts w:eastAsia="Times New Roman" w:cs="Arial"/>
                <w:szCs w:val="20"/>
                <w:lang w:val="sr-Cyrl-CS"/>
              </w:rPr>
              <w:t xml:space="preserve"> и 55/13</w:t>
            </w:r>
            <w:r w:rsidRPr="00E4399F">
              <w:rPr>
                <w:rFonts w:eastAsia="Times New Roman" w:cs="Arial"/>
                <w:szCs w:val="20"/>
              </w:rPr>
              <w:t>)</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Утврђује се б</w:t>
            </w:r>
            <w:r w:rsidRPr="00E4399F">
              <w:rPr>
                <w:rFonts w:eastAsia="Times New Roman" w:cs="Arial"/>
                <w:szCs w:val="20"/>
              </w:rPr>
              <w:t xml:space="preserve">рој и просторни распоред установа ученичког и студентског стандарда чији је оснивач Република Србија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lang w:val="sr-Cyrl-CS"/>
              </w:rPr>
            </w:pPr>
            <w:r w:rsidRPr="00E4399F">
              <w:rPr>
                <w:rFonts w:eastAsia="Times New Roman" w:cs="Arial"/>
                <w:szCs w:val="20"/>
                <w:lang w:val="sr-Cyrl-CS"/>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r w:rsidR="00840B40" w:rsidRPr="00E4399F" w:rsidTr="00331DCB">
        <w:trPr>
          <w:trHeight w:val="2430"/>
        </w:trPr>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18</w:t>
            </w:r>
          </w:p>
        </w:tc>
        <w:tc>
          <w:tcPr>
            <w:tcW w:w="1095"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усвајању Акционог плана за спровођење Стратегије научног и технолошког развоја Републике Србије за период од 2016. до 2020. године </w:t>
            </w:r>
          </w:p>
        </w:tc>
        <w:tc>
          <w:tcPr>
            <w:tcW w:w="1378"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бр.55/05, 71/05-исправка, 101/07, 65/08, 16/11, 68/12-УС</w:t>
            </w:r>
            <w:r w:rsidRPr="00E4399F">
              <w:rPr>
                <w:rFonts w:eastAsia="Times New Roman" w:cs="Arial"/>
                <w:szCs w:val="20"/>
                <w:lang w:val="sr-Cyrl-CS"/>
              </w:rPr>
              <w:t xml:space="preserve">, </w:t>
            </w:r>
            <w:r w:rsidRPr="00E4399F">
              <w:rPr>
                <w:rFonts w:eastAsia="Times New Roman" w:cs="Arial"/>
                <w:szCs w:val="20"/>
              </w:rPr>
              <w:t xml:space="preserve">72/12, </w:t>
            </w:r>
            <w:r w:rsidRPr="00E4399F">
              <w:rPr>
                <w:rFonts w:eastAsia="Times New Roman" w:cs="Arial"/>
                <w:szCs w:val="20"/>
                <w:lang w:val="sr-Cyrl-CS"/>
              </w:rPr>
              <w:t xml:space="preserve">74/12-исправка, </w:t>
            </w:r>
            <w:r w:rsidRPr="00E4399F">
              <w:rPr>
                <w:rFonts w:eastAsia="Times New Roman" w:cs="Arial"/>
                <w:szCs w:val="20"/>
              </w:rPr>
              <w:t>7/14-УС и 44/14)</w:t>
            </w:r>
          </w:p>
        </w:tc>
        <w:tc>
          <w:tcPr>
            <w:tcW w:w="117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t>Одређ</w:t>
            </w:r>
            <w:r w:rsidRPr="00E4399F">
              <w:rPr>
                <w:rFonts w:eastAsia="Times New Roman" w:cs="Arial"/>
                <w:szCs w:val="20"/>
                <w:lang w:val="sr-Cyrl-CS"/>
              </w:rPr>
              <w:t>у</w:t>
            </w:r>
            <w:r w:rsidRPr="00E4399F">
              <w:rPr>
                <w:rFonts w:eastAsia="Times New Roman" w:cs="Arial"/>
                <w:szCs w:val="20"/>
              </w:rPr>
              <w:t>ју се конкретне активности за споровођење Стратегије</w:t>
            </w:r>
            <w:r w:rsidRPr="00E4399F">
              <w:rPr>
                <w:rFonts w:eastAsia="Times New Roman" w:cs="Arial"/>
                <w:szCs w:val="20"/>
                <w:lang w:val="sr-Cyrl-CS"/>
              </w:rPr>
              <w:t>, за петогодишњи</w:t>
            </w:r>
            <w:r w:rsidRPr="00E4399F">
              <w:rPr>
                <w:rFonts w:eastAsia="Times New Roman" w:cs="Arial"/>
                <w:szCs w:val="20"/>
              </w:rPr>
              <w:t xml:space="preserve"> период </w:t>
            </w:r>
          </w:p>
        </w:tc>
        <w:tc>
          <w:tcPr>
            <w:tcW w:w="47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36"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415" w:type="pct"/>
            <w:tcBorders>
              <w:top w:val="dotted" w:sz="6" w:space="0" w:color="000000"/>
            </w:tcBorders>
            <w:tcMar>
              <w:top w:w="28" w:type="dxa"/>
              <w:left w:w="28" w:type="dxa"/>
              <w:bottom w:w="28" w:type="dxa"/>
              <w:right w:w="28"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16" w:name="_Toc410731428"/>
      <w:r w:rsidRPr="00E4399F">
        <w:t>ПРОПИСИ ОРГАНА ДРЖАВНЕ УПРАВЕ</w:t>
      </w:r>
      <w:bookmarkEnd w:id="116"/>
    </w:p>
    <w:tbl>
      <w:tblPr>
        <w:tblW w:w="5000" w:type="pct"/>
        <w:tblCellMar>
          <w:top w:w="15" w:type="dxa"/>
          <w:left w:w="15" w:type="dxa"/>
          <w:bottom w:w="15" w:type="dxa"/>
          <w:right w:w="15" w:type="dxa"/>
        </w:tblCellMar>
        <w:tblLook w:val="04A0" w:firstRow="1" w:lastRow="0" w:firstColumn="1" w:lastColumn="0" w:noHBand="0" w:noVBand="1"/>
      </w:tblPr>
      <w:tblGrid>
        <w:gridCol w:w="730"/>
        <w:gridCol w:w="4191"/>
        <w:gridCol w:w="4825"/>
        <w:gridCol w:w="1341"/>
        <w:gridCol w:w="710"/>
        <w:gridCol w:w="1618"/>
        <w:gridCol w:w="1271"/>
      </w:tblGrid>
      <w:tr w:rsidR="00E4399F" w:rsidRPr="00E4399F" w:rsidTr="00331DCB">
        <w:trPr>
          <w:tblHeader/>
        </w:trPr>
        <w:tc>
          <w:tcPr>
            <w:tcW w:w="221"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Редни број</w:t>
            </w:r>
          </w:p>
        </w:tc>
        <w:tc>
          <w:tcPr>
            <w:tcW w:w="1434"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650"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447"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49"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331DCB">
            <w:pPr>
              <w:jc w:val="cente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58"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Рок доношења (месец)</w:t>
            </w:r>
          </w:p>
        </w:tc>
        <w:tc>
          <w:tcPr>
            <w:tcW w:w="440"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Прописан крајњи рок</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ближим условима и начину остваривања исхране деце у предшколској установи</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(споразумно прописујују министар надежан за послове здравља и министар надлежан за послове образовања)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 став 2. Закона о предшколском васпитању и образовању („Службени гласник РС”, број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04. 2012.</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ближим условима и начину остваривања социјалне заштите</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(споразумно прописујују министар надежан за послове социјалне политике и министар надлежан за послове образовања)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3. став 3. Закона о предшколском васпитању и образовању ("Службени гласник РС"</w:t>
            </w:r>
            <w:r w:rsidRPr="00E4399F">
              <w:rPr>
                <w:rFonts w:eastAsia="Times New Roman" w:cs="Arial"/>
                <w:szCs w:val="20"/>
                <w:lang w:val="sr-Cyrl-CS"/>
              </w:rPr>
              <w:t xml:space="preserve">, број </w:t>
            </w:r>
            <w:r w:rsidRPr="00E4399F">
              <w:rPr>
                <w:rFonts w:eastAsia="Times New Roman" w:cs="Arial"/>
                <w:szCs w:val="20"/>
              </w:rPr>
              <w:t xml:space="preserve">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04. 2012.</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стручном усавршавању просветног инспектора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150</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с</w:t>
            </w:r>
            <w:r w:rsidRPr="00E4399F">
              <w:rPr>
                <w:rFonts w:eastAsia="Times New Roman" w:cs="Arial"/>
                <w:szCs w:val="20"/>
              </w:rPr>
              <w:t>тав 3</w:t>
            </w:r>
            <w:r w:rsidRPr="00E4399F">
              <w:rPr>
                <w:rFonts w:eastAsia="Times New Roman" w:cs="Arial"/>
                <w:szCs w:val="20"/>
                <w:lang w:val="sr-Cyrl-CS"/>
              </w:rPr>
              <w:t>.</w:t>
            </w:r>
            <w:r w:rsidRPr="00E4399F">
              <w:rPr>
                <w:rFonts w:eastAsia="Times New Roman" w:cs="Arial"/>
                <w:szCs w:val="20"/>
              </w:rPr>
              <w:t xml:space="preserve"> 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w:t>
            </w:r>
            <w:r w:rsidRPr="00E4399F">
              <w:rPr>
                <w:rFonts w:eastAsia="Times New Roman" w:cs="Arial"/>
                <w:szCs w:val="20"/>
                <w:lang w:val="sr-Cyrl-CS"/>
              </w:rPr>
              <w:t xml:space="preserve"> </w:t>
            </w:r>
            <w:r w:rsidRPr="00E4399F">
              <w:rPr>
                <w:rFonts w:eastAsia="Times New Roman" w:cs="Arial"/>
                <w:szCs w:val="20"/>
              </w:rPr>
              <w:t xml:space="preserve">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ближим условима и начину остваривања неге и превентивне здравствене заштите деце у предшколскoj установи</w:t>
            </w:r>
          </w:p>
          <w:p w:rsidR="00E4399F" w:rsidRPr="00E4399F" w:rsidRDefault="00E4399F" w:rsidP="00E4399F">
            <w:pPr>
              <w:rPr>
                <w:rFonts w:eastAsia="Times New Roman" w:cs="Arial"/>
                <w:szCs w:val="20"/>
                <w:lang w:val="sr-Cyrl-CS"/>
              </w:rPr>
            </w:pPr>
            <w:r w:rsidRPr="00E4399F">
              <w:rPr>
                <w:rFonts w:eastAsia="Times New Roman" w:cs="Arial"/>
                <w:szCs w:val="20"/>
                <w:lang w:val="sr-Cyrl-CS"/>
              </w:rPr>
              <w:t>(споразумно прописујују министар надежан за послове здравља и министар надлежан за послове образовања)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 став 2. Закона о предшколском васпитању и образовању („Службени гласник РС”, број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04. 2012.</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у погледу програма, кадра, простора, опреме и наставних средстава,укључујући и услове за обезбеђивање приступачности наставе и програма за особе са инвалидитетом за стицање статуса јавно признатог организатора активности образовања одраслих</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17</w:t>
            </w:r>
            <w:r w:rsidRPr="00E4399F">
              <w:rPr>
                <w:rFonts w:eastAsia="Times New Roman" w:cs="Arial"/>
                <w:szCs w:val="20"/>
                <w:lang w:val="sr-Cyrl-CS"/>
              </w:rPr>
              <w:t>. став 5.</w:t>
            </w:r>
            <w:r w:rsidRPr="00E4399F">
              <w:rPr>
                <w:rFonts w:eastAsia="Times New Roman" w:cs="Arial"/>
                <w:szCs w:val="20"/>
              </w:rPr>
              <w:t xml:space="preserve"> Закона о образовању одраслих ("Службени гласник Р</w:t>
            </w:r>
            <w:r w:rsidRPr="00E4399F">
              <w:rPr>
                <w:rFonts w:eastAsia="Times New Roman" w:cs="Arial"/>
                <w:szCs w:val="20"/>
                <w:lang w:val="sr-Cyrl-CS"/>
              </w:rPr>
              <w:t>С</w:t>
            </w:r>
            <w:r w:rsidRPr="00E4399F">
              <w:rPr>
                <w:rFonts w:eastAsia="Times New Roman" w:cs="Arial"/>
                <w:szCs w:val="20"/>
              </w:rPr>
              <w:t>"</w:t>
            </w:r>
            <w:r w:rsidRPr="00E4399F">
              <w:rPr>
                <w:rFonts w:eastAsia="Times New Roman" w:cs="Arial"/>
                <w:szCs w:val="20"/>
                <w:lang w:val="sr-Cyrl-CS"/>
              </w:rPr>
              <w:t>, број</w:t>
            </w:r>
            <w:r w:rsidRPr="00E4399F">
              <w:rPr>
                <w:rFonts w:eastAsia="Times New Roman" w:cs="Arial"/>
                <w:szCs w:val="20"/>
              </w:rPr>
              <w:t xml:space="preserve">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01. 2014.</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врсти, називу и садржају образаца и начину вођења евиденција и називу, садржају и изгледу образаца јавних исправа и уверења у образовању одраслих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w:t>
            </w:r>
            <w:r w:rsidRPr="00E4399F">
              <w:rPr>
                <w:rFonts w:eastAsia="Times New Roman" w:cs="Arial"/>
                <w:szCs w:val="20"/>
                <w:lang w:val="sr-Cyrl-CS"/>
              </w:rPr>
              <w:t>ан</w:t>
            </w:r>
            <w:r w:rsidRPr="00E4399F">
              <w:rPr>
                <w:rFonts w:eastAsia="Times New Roman" w:cs="Arial"/>
                <w:szCs w:val="20"/>
              </w:rPr>
              <w:t xml:space="preserve"> 35</w:t>
            </w:r>
            <w:r w:rsidRPr="00E4399F">
              <w:rPr>
                <w:rFonts w:eastAsia="Times New Roman" w:cs="Arial"/>
                <w:szCs w:val="20"/>
                <w:lang w:val="sr-Cyrl-CS"/>
              </w:rPr>
              <w:t>. став 3</w:t>
            </w:r>
            <w:r w:rsidRPr="00E4399F">
              <w:rPr>
                <w:rFonts w:eastAsia="Times New Roman" w:cs="Arial"/>
                <w:szCs w:val="20"/>
              </w:rPr>
              <w:t>,</w:t>
            </w:r>
            <w:r w:rsidRPr="00E4399F">
              <w:rPr>
                <w:rFonts w:eastAsia="Times New Roman" w:cs="Arial"/>
                <w:szCs w:val="20"/>
                <w:lang w:val="sr-Cyrl-CS"/>
              </w:rPr>
              <w:t xml:space="preserve"> члан</w:t>
            </w:r>
            <w:r w:rsidRPr="00E4399F">
              <w:rPr>
                <w:rFonts w:eastAsia="Times New Roman" w:cs="Arial"/>
                <w:szCs w:val="20"/>
              </w:rPr>
              <w:t xml:space="preserve"> 38</w:t>
            </w:r>
            <w:r w:rsidRPr="00E4399F">
              <w:rPr>
                <w:rFonts w:eastAsia="Times New Roman" w:cs="Arial"/>
                <w:szCs w:val="20"/>
                <w:lang w:val="sr-Cyrl-CS"/>
              </w:rPr>
              <w:t>. став 4.</w:t>
            </w:r>
            <w:r w:rsidRPr="00E4399F">
              <w:rPr>
                <w:rFonts w:eastAsia="Times New Roman" w:cs="Arial"/>
                <w:szCs w:val="20"/>
              </w:rPr>
              <w:t xml:space="preserve"> и 39</w:t>
            </w:r>
            <w:r w:rsidRPr="00E4399F">
              <w:rPr>
                <w:rFonts w:eastAsia="Times New Roman" w:cs="Arial"/>
                <w:szCs w:val="20"/>
                <w:lang w:val="sr-Cyrl-CS"/>
              </w:rPr>
              <w:t>. став 3.</w:t>
            </w:r>
            <w:r w:rsidRPr="00E4399F">
              <w:rPr>
                <w:rFonts w:eastAsia="Times New Roman" w:cs="Arial"/>
                <w:szCs w:val="20"/>
              </w:rPr>
              <w:t xml:space="preserve"> Закона о образовању одраслих ("Службени гласник РС"</w:t>
            </w:r>
            <w:r w:rsidRPr="00E4399F">
              <w:rPr>
                <w:rFonts w:eastAsia="Times New Roman" w:cs="Arial"/>
                <w:szCs w:val="20"/>
                <w:lang w:val="sr-Cyrl-CS"/>
              </w:rPr>
              <w:t>, број</w:t>
            </w:r>
            <w:r w:rsidRPr="00E4399F">
              <w:rPr>
                <w:rFonts w:eastAsia="Times New Roman" w:cs="Arial"/>
                <w:szCs w:val="20"/>
              </w:rPr>
              <w:t xml:space="preserve"> 55/13)</w:t>
            </w:r>
          </w:p>
          <w:p w:rsidR="00E4399F" w:rsidRPr="00E4399F" w:rsidRDefault="00E4399F" w:rsidP="00E4399F">
            <w:pPr>
              <w:rPr>
                <w:rFonts w:eastAsia="Times New Roman" w:cs="Arial"/>
                <w:szCs w:val="20"/>
                <w:lang w:val="sr-Cyrl-CS"/>
              </w:rPr>
            </w:pP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01. 2014.</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дозволи за рад васпитача и стручних сарадника у дому ученика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64. став 6. и члан 65. став 4. Закона о ученичком и студентском стандарду („Службени гласник РС”, бр. 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8</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садржају дозволе за рад</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41. став 1</w:t>
            </w:r>
            <w:r w:rsidRPr="00E4399F">
              <w:rPr>
                <w:rFonts w:eastAsia="Times New Roman" w:cs="Arial"/>
                <w:szCs w:val="20"/>
                <w:lang w:val="sr-Cyrl-CS"/>
              </w:rPr>
              <w:t>5</w:t>
            </w:r>
            <w:r w:rsidRPr="00E4399F">
              <w:rPr>
                <w:rFonts w:eastAsia="Times New Roman" w:cs="Arial"/>
                <w:szCs w:val="20"/>
              </w:rPr>
              <w:t xml:space="preserve">. Закона о високом образовању („Службени гласник РС“, бр. 76/05, 100/07 – аутентично тумачење, 97/08, 44/10, 93/12, и 89/13 и 99/14)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lang w:val="sr-Cyrl-CS"/>
              </w:rPr>
            </w:pPr>
            <w:r w:rsidRPr="00E4399F">
              <w:rPr>
                <w:rFonts w:eastAsia="Times New Roman" w:cs="Arial"/>
                <w:szCs w:val="20"/>
                <w:lang w:val="sr-Cyrl-CS"/>
              </w:rPr>
              <w:t>09.2015.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9</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садржају и начину вођења регистра активности образовања одраслих и јавно признатих организатора активности образовања одраслих</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42</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 xml:space="preserve">став 2. </w:t>
            </w:r>
            <w:r w:rsidRPr="00E4399F">
              <w:rPr>
                <w:rFonts w:eastAsia="Times New Roman" w:cs="Arial"/>
                <w:szCs w:val="20"/>
              </w:rPr>
              <w:t>Закона о образовању одраслих ("Службени гласник РС"</w:t>
            </w:r>
            <w:r w:rsidRPr="00E4399F">
              <w:rPr>
                <w:rFonts w:eastAsia="Times New Roman" w:cs="Arial"/>
                <w:szCs w:val="20"/>
                <w:lang w:val="sr-Cyrl-CS"/>
              </w:rPr>
              <w:t xml:space="preserve">, број </w:t>
            </w:r>
            <w:r w:rsidRPr="00E4399F">
              <w:rPr>
                <w:rFonts w:eastAsia="Times New Roman" w:cs="Arial"/>
                <w:szCs w:val="20"/>
              </w:rPr>
              <w:t xml:space="preserve">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01. 2014.</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10</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стандардима и начину спровођења поступка за признавање претходног учења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25</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 xml:space="preserve">став 4. </w:t>
            </w:r>
            <w:r w:rsidRPr="00E4399F">
              <w:rPr>
                <w:rFonts w:eastAsia="Times New Roman" w:cs="Arial"/>
                <w:szCs w:val="20"/>
              </w:rPr>
              <w:t>Закона о образовању одраслих ("Службени гласник РС"</w:t>
            </w:r>
            <w:r w:rsidRPr="00E4399F">
              <w:rPr>
                <w:rFonts w:eastAsia="Times New Roman" w:cs="Arial"/>
                <w:szCs w:val="20"/>
                <w:lang w:val="sr-Cyrl-CS"/>
              </w:rPr>
              <w:t xml:space="preserve">, број </w:t>
            </w:r>
            <w:r w:rsidRPr="00E4399F">
              <w:rPr>
                <w:rFonts w:eastAsia="Times New Roman" w:cs="Arial"/>
                <w:szCs w:val="20"/>
              </w:rPr>
              <w:t xml:space="preserve">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01. 2014.</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програму рада стручних сарадника у дому ученика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61. став 4. Закона о ученичком и студентском стандарду („Службени гласник РС”, бр. 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03. 2015.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12</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врстама, начину остваривања и финансирања посебних, специјализованих програма и других облика рада и услуга које остварује предшколска установа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19. став 2. Закона о предшколском васпитању и образовању ("Службени гласник РС</w:t>
            </w:r>
            <w:r w:rsidRPr="00E4399F">
              <w:rPr>
                <w:rFonts w:eastAsia="Times New Roman" w:cs="Arial"/>
                <w:szCs w:val="20"/>
                <w:lang w:val="sr-Cyrl-CS"/>
              </w:rPr>
              <w:t>, број</w:t>
            </w:r>
            <w:r w:rsidRPr="00E4399F">
              <w:rPr>
                <w:rFonts w:eastAsia="Times New Roman" w:cs="Arial"/>
                <w:szCs w:val="20"/>
              </w:rPr>
              <w:t xml:space="preserve">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w:t>
            </w:r>
            <w:r w:rsidRPr="00E4399F">
              <w:rPr>
                <w:rFonts w:eastAsia="Times New Roman" w:cs="Arial"/>
                <w:szCs w:val="20"/>
                <w:lang w:val="sr-Cyrl-CS"/>
              </w:rPr>
              <w:t>2</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13</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Извод из регистра одобрених уџбеника – </w:t>
            </w:r>
            <w:r w:rsidRPr="00E4399F">
              <w:rPr>
                <w:rFonts w:eastAsia="Times New Roman" w:cs="Arial"/>
                <w:szCs w:val="20"/>
                <w:lang w:val="sr-Cyrl-CS"/>
              </w:rPr>
              <w:t>К</w:t>
            </w:r>
            <w:r w:rsidRPr="00E4399F">
              <w:rPr>
                <w:rFonts w:eastAsia="Times New Roman" w:cs="Arial"/>
                <w:szCs w:val="20"/>
              </w:rPr>
              <w:t>аталог уџбеника за основне школе одобрених за школску 2015/2016 годину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35. </w:t>
            </w:r>
            <w:r w:rsidRPr="00E4399F">
              <w:rPr>
                <w:rFonts w:eastAsia="Times New Roman" w:cs="Arial"/>
                <w:szCs w:val="20"/>
                <w:lang w:val="sr-Cyrl-CS"/>
              </w:rPr>
              <w:t>с</w:t>
            </w:r>
            <w:r w:rsidRPr="00E4399F">
              <w:rPr>
                <w:rFonts w:eastAsia="Times New Roman" w:cs="Arial"/>
                <w:szCs w:val="20"/>
              </w:rPr>
              <w:t>т</w:t>
            </w:r>
            <w:r w:rsidRPr="00E4399F">
              <w:rPr>
                <w:rFonts w:eastAsia="Times New Roman" w:cs="Arial"/>
                <w:szCs w:val="20"/>
                <w:lang w:val="sr-Cyrl-CS"/>
              </w:rPr>
              <w:t>.</w:t>
            </w:r>
            <w:r w:rsidRPr="00E4399F">
              <w:rPr>
                <w:rFonts w:eastAsia="Times New Roman" w:cs="Arial"/>
                <w:szCs w:val="20"/>
              </w:rPr>
              <w:t xml:space="preserve"> 1. и 2. Закона о уџбеницима и другим наставним средствима („Службени гласник РС“, број 72/09)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b/>
                <w:szCs w:val="20"/>
                <w:lang w:val="sr-Cyrl-CS"/>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03</w:t>
            </w:r>
            <w:r w:rsidRPr="00E4399F">
              <w:rPr>
                <w:rFonts w:eastAsia="Times New Roman" w:cs="Arial"/>
                <w:szCs w:val="20"/>
              </w:rPr>
              <w:t>. 201</w:t>
            </w:r>
            <w:r w:rsidRPr="00E4399F">
              <w:rPr>
                <w:rFonts w:eastAsia="Times New Roman" w:cs="Arial"/>
                <w:szCs w:val="20"/>
                <w:lang w:val="sr-Cyrl-CS"/>
              </w:rPr>
              <w:t>0</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Извод из регистра одобрених уџбеника – </w:t>
            </w:r>
            <w:r w:rsidRPr="00E4399F">
              <w:rPr>
                <w:rFonts w:eastAsia="Times New Roman" w:cs="Arial"/>
                <w:szCs w:val="20"/>
                <w:lang w:val="sr-Cyrl-CS"/>
              </w:rPr>
              <w:t>К</w:t>
            </w:r>
            <w:r w:rsidRPr="00E4399F">
              <w:rPr>
                <w:rFonts w:eastAsia="Times New Roman" w:cs="Arial"/>
                <w:szCs w:val="20"/>
              </w:rPr>
              <w:t>аталог уџбеника за средње школе одобрених за школску 2015/201</w:t>
            </w:r>
            <w:r w:rsidRPr="00E4399F">
              <w:rPr>
                <w:rFonts w:eastAsia="Times New Roman" w:cs="Arial"/>
                <w:szCs w:val="20"/>
                <w:lang w:val="sr-Cyrl-CS"/>
              </w:rPr>
              <w:t xml:space="preserve">6 </w:t>
            </w:r>
            <w:r w:rsidRPr="00E4399F">
              <w:rPr>
                <w:rFonts w:eastAsia="Times New Roman" w:cs="Arial"/>
                <w:szCs w:val="20"/>
              </w:rPr>
              <w:t>годину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35. </w:t>
            </w:r>
            <w:r w:rsidRPr="00E4399F">
              <w:rPr>
                <w:rFonts w:eastAsia="Times New Roman" w:cs="Arial"/>
                <w:szCs w:val="20"/>
                <w:lang w:val="sr-Cyrl-CS"/>
              </w:rPr>
              <w:t>с</w:t>
            </w:r>
            <w:r w:rsidRPr="00E4399F">
              <w:rPr>
                <w:rFonts w:eastAsia="Times New Roman" w:cs="Arial"/>
                <w:szCs w:val="20"/>
              </w:rPr>
              <w:t>т</w:t>
            </w:r>
            <w:r w:rsidRPr="00E4399F">
              <w:rPr>
                <w:rFonts w:eastAsia="Times New Roman" w:cs="Arial"/>
                <w:szCs w:val="20"/>
                <w:lang w:val="sr-Cyrl-CS"/>
              </w:rPr>
              <w:t>.</w:t>
            </w:r>
            <w:r w:rsidRPr="00E4399F">
              <w:rPr>
                <w:rFonts w:eastAsia="Times New Roman" w:cs="Arial"/>
                <w:szCs w:val="20"/>
              </w:rPr>
              <w:t xml:space="preserve"> 1. и 2. Закона о уџбеницима и другим наставним средствима („Службени гласник РС“, број 72/09)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3</w:t>
            </w:r>
            <w:r w:rsidRPr="00E4399F">
              <w:rPr>
                <w:rFonts w:eastAsia="Times New Roman" w:cs="Arial"/>
                <w:szCs w:val="20"/>
              </w:rPr>
              <w:t>. 201</w:t>
            </w:r>
            <w:r w:rsidRPr="00E4399F">
              <w:rPr>
                <w:rFonts w:eastAsia="Times New Roman" w:cs="Arial"/>
                <w:szCs w:val="20"/>
                <w:lang w:val="sr-Cyrl-CS"/>
              </w:rPr>
              <w:t>0</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15</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календару образовно-васпитног рада средњих школа за школску 2015/2016 годину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88. став 5. 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05. 2015.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16</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календару образовно-васпитног рада основних школа за школску 2015/2016 годину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88. став 5. 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05. 2015.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17</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поступку и начину вредновања и квантитативном исказивању научноистраживачких резултата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27. став 1. тачка 4) Закона о научноистраживачкој делатности („Службени гласник РС”, бр. 110/05, 50/06 и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4</w:t>
            </w:r>
            <w:r w:rsidRPr="00E4399F">
              <w:rPr>
                <w:rFonts w:eastAsia="Times New Roman" w:cs="Arial"/>
                <w:szCs w:val="20"/>
              </w:rPr>
              <w:t>. 201</w:t>
            </w:r>
            <w:r w:rsidRPr="00E4399F">
              <w:rPr>
                <w:rFonts w:eastAsia="Times New Roman" w:cs="Arial"/>
                <w:szCs w:val="20"/>
                <w:lang w:val="sr-Cyrl-CS"/>
              </w:rPr>
              <w:t>1</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18</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стицање статуса модел центра у подручју образовања одраслих, начин рада, финансирања и друга питања од значаја за модел центар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27</w:t>
            </w:r>
            <w:r w:rsidRPr="00E4399F">
              <w:rPr>
                <w:rFonts w:eastAsia="Times New Roman" w:cs="Arial"/>
                <w:szCs w:val="20"/>
                <w:lang w:val="sr-Cyrl-CS"/>
              </w:rPr>
              <w:t>. став 4.</w:t>
            </w:r>
            <w:r w:rsidRPr="00E4399F">
              <w:rPr>
                <w:rFonts w:eastAsia="Times New Roman" w:cs="Arial"/>
                <w:szCs w:val="20"/>
              </w:rPr>
              <w:t xml:space="preserve"> Закона о образовању одраслих ("Службени гласник РС"</w:t>
            </w:r>
            <w:r w:rsidRPr="00E4399F">
              <w:rPr>
                <w:rFonts w:eastAsia="Times New Roman" w:cs="Arial"/>
                <w:szCs w:val="20"/>
                <w:lang w:val="sr-Cyrl-CS"/>
              </w:rPr>
              <w:t>, број</w:t>
            </w:r>
            <w:r w:rsidRPr="00E4399F">
              <w:rPr>
                <w:rFonts w:eastAsia="Times New Roman" w:cs="Arial"/>
                <w:szCs w:val="20"/>
              </w:rPr>
              <w:t xml:space="preserve">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01. 2014.</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19</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и начину рада и финансирању модел центра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29. став 3. Закона о предшколском васпитању и образовању ("Службени гласник РС"</w:t>
            </w:r>
            <w:r w:rsidRPr="00E4399F">
              <w:rPr>
                <w:rFonts w:eastAsia="Times New Roman" w:cs="Arial"/>
                <w:szCs w:val="20"/>
                <w:lang w:val="sr-Cyrl-CS"/>
              </w:rPr>
              <w:t>, број</w:t>
            </w:r>
            <w:r w:rsidRPr="00E4399F">
              <w:rPr>
                <w:rFonts w:eastAsia="Times New Roman" w:cs="Arial"/>
                <w:szCs w:val="20"/>
              </w:rPr>
              <w:t xml:space="preserve">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04. 2012.</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20</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облику, садржају и начину вођења Регистра истраживача и поступку уписа и брисања из </w:t>
            </w:r>
            <w:r w:rsidRPr="00E4399F">
              <w:rPr>
                <w:rFonts w:eastAsia="Times New Roman" w:cs="Arial"/>
                <w:szCs w:val="20"/>
                <w:lang w:val="sr-Cyrl-CS"/>
              </w:rPr>
              <w:t>Р</w:t>
            </w:r>
            <w:r w:rsidRPr="00E4399F">
              <w:rPr>
                <w:rFonts w:eastAsia="Times New Roman" w:cs="Arial"/>
                <w:szCs w:val="20"/>
              </w:rPr>
              <w:t>егистра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62. став 6. Закона о научноистраживачкој делатности („Службени гласник РС”, бр. 110/05, 50/06 и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04</w:t>
            </w:r>
            <w:r w:rsidRPr="00E4399F">
              <w:rPr>
                <w:rFonts w:eastAsia="Times New Roman" w:cs="Arial"/>
                <w:szCs w:val="20"/>
              </w:rPr>
              <w:t>. 201</w:t>
            </w:r>
            <w:r w:rsidRPr="00E4399F">
              <w:rPr>
                <w:rFonts w:eastAsia="Times New Roman" w:cs="Arial"/>
                <w:szCs w:val="20"/>
                <w:lang w:val="sr-Cyrl-CS"/>
              </w:rPr>
              <w:t>1</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утврђивању Националног оквира квалификација за високо образовање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23. став 1. тачка 8а) Закона о високом образовању („Сл</w:t>
            </w:r>
            <w:r w:rsidRPr="00E4399F">
              <w:rPr>
                <w:rFonts w:eastAsia="Times New Roman" w:cs="Arial"/>
                <w:szCs w:val="20"/>
                <w:lang w:val="sr-Cyrl-CS"/>
              </w:rPr>
              <w:t xml:space="preserve">ужбени </w:t>
            </w:r>
            <w:r w:rsidRPr="00E4399F">
              <w:rPr>
                <w:rFonts w:eastAsia="Times New Roman" w:cs="Arial"/>
                <w:szCs w:val="20"/>
              </w:rPr>
              <w:t xml:space="preserve">гласник РС", бр. 76/05, 100/07 – аутентично тумачење, 97/08, 44/10, 93/12, 89/13 и 99/14)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09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22</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категоризацији и рангирању научних скупова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27. став 1. тачка 4) Закона о научноистраживачкој делатности („Службени гласник РС”, бр. 110/05, 50/06 и 18/10)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04</w:t>
            </w:r>
            <w:r w:rsidRPr="00E4399F">
              <w:rPr>
                <w:rFonts w:eastAsia="Times New Roman" w:cs="Arial"/>
                <w:szCs w:val="20"/>
              </w:rPr>
              <w:t>. 201</w:t>
            </w:r>
            <w:r w:rsidRPr="00E4399F">
              <w:rPr>
                <w:rFonts w:eastAsia="Times New Roman" w:cs="Arial"/>
                <w:szCs w:val="20"/>
                <w:lang w:val="sr-Cyrl-CS"/>
              </w:rPr>
              <w:t>1</w:t>
            </w:r>
            <w:r w:rsidRPr="00E4399F">
              <w:rPr>
                <w:rFonts w:eastAsia="Times New Roman" w:cs="Arial"/>
                <w:szCs w:val="20"/>
              </w:rPr>
              <w:t>.</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23</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билингвалној настави</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Члан </w:t>
            </w:r>
            <w:r w:rsidRPr="00E4399F">
              <w:rPr>
                <w:rFonts w:eastAsia="Times New Roman" w:cs="Arial"/>
                <w:szCs w:val="20"/>
                <w:lang w:val="sr-Cyrl-CS"/>
              </w:rPr>
              <w:t>12</w:t>
            </w:r>
            <w:r w:rsidRPr="00E4399F">
              <w:rPr>
                <w:rFonts w:eastAsia="Times New Roman" w:cs="Arial"/>
                <w:szCs w:val="20"/>
              </w:rPr>
              <w:t xml:space="preserve">. </w:t>
            </w:r>
            <w:r w:rsidRPr="00E4399F">
              <w:rPr>
                <w:rFonts w:eastAsia="Times New Roman" w:cs="Arial"/>
                <w:szCs w:val="20"/>
                <w:lang w:val="sr-Cyrl-CS"/>
              </w:rPr>
              <w:t xml:space="preserve">став 8. </w:t>
            </w:r>
            <w:r w:rsidRPr="00E4399F">
              <w:rPr>
                <w:rFonts w:eastAsia="Times New Roman" w:cs="Arial"/>
                <w:szCs w:val="20"/>
              </w:rPr>
              <w:t>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 52/11 и 55/13) </w:t>
            </w:r>
            <w:r w:rsidRPr="00E4399F">
              <w:rPr>
                <w:rFonts w:eastAsia="Times New Roman" w:cs="Arial"/>
                <w:szCs w:val="20"/>
                <w:lang w:val="sr-Cyrl-CS"/>
              </w:rPr>
              <w:t xml:space="preserve">и члан 5. став 8. </w:t>
            </w:r>
            <w:r w:rsidRPr="00E4399F">
              <w:rPr>
                <w:rFonts w:eastAsia="Times New Roman" w:cs="Arial"/>
                <w:szCs w:val="20"/>
              </w:rPr>
              <w:t>Закона о средњем образовању и васпитању („Службени гласник РС”, број 55/13)</w:t>
            </w:r>
          </w:p>
          <w:p w:rsidR="00E4399F" w:rsidRPr="00E4399F" w:rsidRDefault="00E4399F" w:rsidP="00E4399F">
            <w:pPr>
              <w:rPr>
                <w:rFonts w:eastAsia="Times New Roman" w:cs="Arial"/>
                <w:szCs w:val="20"/>
                <w:lang w:val="sr-Cyrl-CS"/>
              </w:rPr>
            </w:pP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24</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 xml:space="preserve">изменама и допунама Правилника о </w:t>
            </w:r>
            <w:r w:rsidRPr="00E4399F">
              <w:rPr>
                <w:rFonts w:eastAsia="Times New Roman" w:cs="Arial"/>
                <w:szCs w:val="20"/>
              </w:rPr>
              <w:t>остваривању образовно-васпитног рада у иностранству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Члан </w:t>
            </w:r>
            <w:r w:rsidRPr="00E4399F">
              <w:rPr>
                <w:rFonts w:eastAsia="Times New Roman" w:cs="Arial"/>
                <w:szCs w:val="20"/>
                <w:lang w:val="sr-Cyrl-CS"/>
              </w:rPr>
              <w:t>92. став 3.</w:t>
            </w:r>
            <w:r w:rsidRPr="00E4399F">
              <w:rPr>
                <w:rFonts w:eastAsia="Times New Roman" w:cs="Arial"/>
                <w:szCs w:val="20"/>
              </w:rPr>
              <w:t>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06. 2015.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25</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на основу којих школа стиче статус модел центра и друга питања од значаја за рад модел центра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24. став 3. Закона о средњем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26</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организацији испита на основу којих се завршава одређени ниво, односно врста образовања (општа, стручна, уметничка матура), услови под којима се спроводе, састав и процедуре рада комисија, термин</w:t>
            </w:r>
            <w:r w:rsidRPr="00E4399F">
              <w:rPr>
                <w:rFonts w:eastAsia="Times New Roman" w:cs="Arial"/>
                <w:szCs w:val="20"/>
                <w:lang w:val="sr-Cyrl-CS"/>
              </w:rPr>
              <w:t>и</w:t>
            </w:r>
            <w:r w:rsidRPr="00E4399F">
              <w:rPr>
                <w:rFonts w:eastAsia="Times New Roman" w:cs="Arial"/>
                <w:szCs w:val="20"/>
              </w:rPr>
              <w:t xml:space="preserve"> испитних рокова, начин оцењивања на испитима и друга питања везана за полагање испита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58. став 3. Закона о средњем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27</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упису ученика у средњу школу</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38. став 8. Закона о средњем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28</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оцењивању ученика у средњој школи</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49. став 12. Закона о средњем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29</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начину спровођења практичне наставе и друга питања везана за остваривање практичне наставе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30. став 2. Закона о средњем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07. 2015.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w:t>
            </w:r>
            <w:r w:rsidRPr="00E4399F">
              <w:rPr>
                <w:rFonts w:eastAsia="Times New Roman" w:cs="Arial"/>
                <w:szCs w:val="20"/>
                <w:lang w:val="sr-Cyrl-CS"/>
              </w:rPr>
              <w:t>9</w:t>
            </w:r>
            <w:r w:rsidRPr="00E4399F">
              <w:rPr>
                <w:rFonts w:eastAsia="Times New Roman" w:cs="Arial"/>
                <w:szCs w:val="20"/>
              </w:rPr>
              <w:t>.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30</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и начину успостављања информационог система, вођења и доступности података који се уносе у информациони систем, евиденције и јавне исправе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97б. став 10. Закона о високом образовању („Службени гласник РС“, бр. 76/05, 100/07 – аутентично тумачење, 97/08, 44/10, 93/12, 89/13 и 99/14)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на основу којих школа стиче статус модел центра и другим питањима од значаја за рад модел центра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24. став 2.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32</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остваривање програма образовно-васпитног рада на страном језику, односно двојезично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12. став 8.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33</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остваривање и начин осигурања квалитета и вредновање наставе код куће и наставе на даљину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38. став 9.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34</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начину организовања наставе за ученике на дужем кућном и болничком лечењу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37. став 4.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35</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и начину остваривања права ученика и студената на културне, уметничке, спортске и рекреативне активности и информисање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13. став 3. Закона о ученичком и студентском стандарду („Службени гласник РС”, бр.18/10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36</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организацији завршног испита, условима под којима се спроводи, саставу и процедури рада комисија и другим питањима везаним за полагање завршног испита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74. став 10.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37</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Правилник о трошковима поступка признавања</w:t>
            </w:r>
            <w:r w:rsidRPr="00E4399F">
              <w:rPr>
                <w:rFonts w:eastAsia="Times New Roman" w:cs="Arial"/>
                <w:szCs w:val="20"/>
                <w:lang w:val="sr-Cyrl-CS"/>
              </w:rPr>
              <w:t xml:space="preserve"> стране </w:t>
            </w:r>
            <w:r w:rsidRPr="00E4399F">
              <w:rPr>
                <w:rFonts w:eastAsia="Times New Roman" w:cs="Arial"/>
                <w:szCs w:val="20"/>
              </w:rPr>
              <w:t>високошколск</w:t>
            </w:r>
            <w:r w:rsidRPr="00E4399F">
              <w:rPr>
                <w:rFonts w:eastAsia="Times New Roman" w:cs="Arial"/>
                <w:szCs w:val="20"/>
                <w:lang w:val="sr-Cyrl-CS"/>
              </w:rPr>
              <w:t>е</w:t>
            </w:r>
            <w:r w:rsidRPr="00E4399F">
              <w:rPr>
                <w:rFonts w:eastAsia="Times New Roman" w:cs="Arial"/>
                <w:szCs w:val="20"/>
              </w:rPr>
              <w:t xml:space="preserve"> исправ</w:t>
            </w:r>
            <w:r w:rsidRPr="00E4399F">
              <w:rPr>
                <w:rFonts w:eastAsia="Times New Roman" w:cs="Arial"/>
                <w:szCs w:val="20"/>
                <w:lang w:val="sr-Cyrl-CS"/>
              </w:rPr>
              <w:t>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104. став 4. Закона о високом образовању („Службени гласник РС“, бр. 76/05, 100/07 – аутентично тумачење, 97/08, 44/10, 93/12, и 89/13 и 99/14)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38</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и начину организације полагања испита преко електронских комуникација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90. став 12. Закона о високом образовању („Службени гласник РС“, бр. 76/05, 100/07 – аутентично тумачење, 97/08, 44/10, 93/12, и 89/13 и 99/14)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39</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спровођење националног испитивања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76. став 5.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40</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педагошкој норми васпитача и стручних сарадника у дому ученика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60. став 8. Закона о ученичком и студентском стандарду („Службени гласник РС”, бр. 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садржају образаца јавних исправа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90. став 7.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42</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врстама, називу, садржају образаца и начину вођења евиденције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87. став 3.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43</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утврђивање листе лица обучених за превенцију и интервенцију у случају насиља, злостављања и занемаривања и других облика ризичног понашања и листе школа које су својим активностима постале примери добре праксе у спровођењу програма заштите од насиља, злостављања и занемаривања и програма превенције других облика ризичног понашања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41. став 5.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44</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ближим условима за утврђивање листе лица компетентних у области инклузивног образовања и васпитања и листе школа које су својим активностима постале примери добре праксе у спровођењу инклузивног образовања и васпитања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64. став 7.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45</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условима и поступку напредовања ученика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67. став 4.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46</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врстама диплома, односно награда и ближим условима за њихово додељивање </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66. став 4. Закона о основном образовању и васпитању („Службени гласник РС”, број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09. 2015.</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47</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стручно-педагошком надзору у дому ученика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94. Закона о ученичком и студентском стандарду („Службени гласник РС”, бр. 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11. 2015.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48</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ближим условима за оснивање, почетак рада и обављање делатности установе</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30. став 4. Закона о основама система образовања и васпитања ("Службени гласник РС", бр. 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49</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cs="Arial"/>
                <w:szCs w:val="20"/>
              </w:rPr>
            </w:pPr>
            <w:r w:rsidRPr="00E4399F">
              <w:rPr>
                <w:rFonts w:cs="Arial"/>
                <w:szCs w:val="20"/>
              </w:rPr>
              <w:t>Правилници којима се уређује део наставног плана и програма средњег стручног образовања и образовања одраслих</w:t>
            </w:r>
          </w:p>
          <w:p w:rsidR="00E4399F" w:rsidRPr="00E4399F" w:rsidRDefault="00E4399F" w:rsidP="00E4399F">
            <w:pPr>
              <w:rPr>
                <w:rFonts w:cs="Arial"/>
                <w:szCs w:val="20"/>
                <w:lang w:val="sr-Cyrl-CS"/>
              </w:rPr>
            </w:pPr>
            <w:r w:rsidRPr="00E4399F">
              <w:rPr>
                <w:rFonts w:eastAsia="Times New Roman" w:cs="Arial"/>
                <w:szCs w:val="20"/>
                <w:lang w:val="sr-Cyrl-CS"/>
              </w:rPr>
              <w:t>*доносе се на предлог</w:t>
            </w:r>
            <w:r w:rsidRPr="00E4399F">
              <w:rPr>
                <w:rFonts w:cs="Arial"/>
                <w:szCs w:val="20"/>
              </w:rPr>
              <w:t xml:space="preserve"> Савета за стручно образовање и образовање одраслих</w:t>
            </w:r>
          </w:p>
          <w:p w:rsidR="00E4399F" w:rsidRPr="00E4399F" w:rsidRDefault="00E4399F" w:rsidP="00E4399F">
            <w:pPr>
              <w:rPr>
                <w:rFonts w:eastAsia="Times New Roman" w:cs="Arial"/>
                <w:szCs w:val="20"/>
                <w:lang w:val="sr-Cyrl-CS"/>
              </w:rPr>
            </w:pPr>
            <w:r w:rsidRPr="00E4399F">
              <w:rPr>
                <w:rFonts w:cs="Arial"/>
                <w:szCs w:val="20"/>
                <w:lang w:val="sr-Cyrl-CS"/>
              </w:rPr>
              <w:t>*</w:t>
            </w:r>
            <w:r w:rsidRPr="00E4399F">
              <w:rPr>
                <w:rFonts w:cs="Arial"/>
                <w:szCs w:val="20"/>
                <w:lang w:val="sr-Cyrl-RS"/>
              </w:rPr>
              <w:t xml:space="preserve"> у просеку се годишње донесе најмање 15 оваквих правилника, а у следећој години планира се и превођење око 30 огледа у редован систем, за шта се такође израђују наведени правилници</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79. став 3. Закона о основама система образовања и васпитања („Службени гласник РС”, број 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50</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садржају и начину вођења регистра установа ученичког и студентског стандарда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33. став 3. Закона о ученичком и студентском стандарду („Службени гласник РС”, бр. 18/10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10. 2013.</w:t>
            </w:r>
          </w:p>
        </w:tc>
      </w:tr>
      <w:tr w:rsidR="00E4399F" w:rsidRPr="00E4399F" w:rsidTr="00331DCB">
        <w:tc>
          <w:tcPr>
            <w:tcW w:w="22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51</w:t>
            </w:r>
          </w:p>
        </w:tc>
        <w:tc>
          <w:tcPr>
            <w:tcW w:w="1434"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степену и врсти образовања наставника, васпитача, стручног сарадника, сарадника у предшколској установи који остварује посебне и специјализоване програме, педагошког асистента и помоћног наставника</w:t>
            </w:r>
          </w:p>
        </w:tc>
        <w:tc>
          <w:tcPr>
            <w:tcW w:w="1650"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Члан 121. став 12. Закона о основама система образовања и васпитања („Службени гласник РС”, бр</w:t>
            </w:r>
            <w:r w:rsidRPr="00E4399F">
              <w:rPr>
                <w:rFonts w:eastAsia="Times New Roman" w:cs="Arial"/>
                <w:szCs w:val="20"/>
                <w:lang w:val="sr-Cyrl-CS"/>
              </w:rPr>
              <w:t>.</w:t>
            </w:r>
            <w:r w:rsidRPr="00E4399F">
              <w:rPr>
                <w:rFonts w:eastAsia="Times New Roman" w:cs="Arial"/>
                <w:szCs w:val="20"/>
              </w:rPr>
              <w:t xml:space="preserve"> 72/09, 52/11 и 55/13) </w:t>
            </w:r>
          </w:p>
        </w:tc>
        <w:tc>
          <w:tcPr>
            <w:tcW w:w="447"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НЕ</w:t>
            </w:r>
          </w:p>
        </w:tc>
        <w:tc>
          <w:tcPr>
            <w:tcW w:w="558"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12. 2015.</w:t>
            </w:r>
          </w:p>
        </w:tc>
        <w:tc>
          <w:tcPr>
            <w:tcW w:w="440" w:type="pct"/>
            <w:tcBorders>
              <w:top w:val="dotted" w:sz="6" w:space="0" w:color="000000"/>
            </w:tcBorders>
            <w:tcMar>
              <w:top w:w="28" w:type="dxa"/>
              <w:left w:w="57" w:type="dxa"/>
              <w:bottom w:w="28" w:type="dxa"/>
              <w:right w:w="57" w:type="dxa"/>
            </w:tcMar>
            <w:hideMark/>
          </w:tcPr>
          <w:p w:rsidR="00E4399F" w:rsidRPr="00E4399F" w:rsidRDefault="00E4399F" w:rsidP="00331DCB">
            <w:pPr>
              <w:jc w:val="center"/>
              <w:rPr>
                <w:rFonts w:eastAsia="Times New Roman" w:cs="Arial"/>
                <w:szCs w:val="20"/>
              </w:rPr>
            </w:pPr>
            <w:r w:rsidRPr="00E4399F">
              <w:rPr>
                <w:rFonts w:eastAsia="Times New Roman" w:cs="Arial"/>
                <w:szCs w:val="20"/>
                <w:lang w:val="sr-Cyrl-CS"/>
              </w:rPr>
              <w:t>Није прописан</w:t>
            </w:r>
          </w:p>
        </w:tc>
      </w:tr>
    </w:tbl>
    <w:p w:rsidR="002A044F" w:rsidRDefault="002A044F" w:rsidP="002A044F">
      <w:pPr>
        <w:rPr>
          <w:lang w:val="sr-Cyrl-RS"/>
        </w:rPr>
      </w:pPr>
    </w:p>
    <w:p w:rsidR="00E4399F" w:rsidRPr="00E4399F" w:rsidRDefault="00E4399F" w:rsidP="00EE7CCE">
      <w:pPr>
        <w:pStyle w:val="Heading3"/>
        <w:rPr>
          <w:lang w:val="sr-Cyrl-RS"/>
        </w:rPr>
      </w:pPr>
      <w:bookmarkStart w:id="117" w:name="_Toc410731429"/>
      <w:r w:rsidRPr="00E4399F">
        <w:t>ПРОГРАМИ/ПРОЈЕКТИ ОРГАНА ДРЖАВНЕ УПРАВЕ (РЕЗУЛТАТИ)</w:t>
      </w:r>
      <w:bookmarkEnd w:id="117"/>
    </w:p>
    <w:tbl>
      <w:tblPr>
        <w:tblW w:w="5000" w:type="pct"/>
        <w:tblCellMar>
          <w:top w:w="15" w:type="dxa"/>
          <w:left w:w="15" w:type="dxa"/>
          <w:bottom w:w="15" w:type="dxa"/>
          <w:right w:w="15" w:type="dxa"/>
        </w:tblCellMar>
        <w:tblLook w:val="04A0" w:firstRow="1" w:lastRow="0" w:firstColumn="1" w:lastColumn="0" w:noHBand="0" w:noVBand="1"/>
      </w:tblPr>
      <w:tblGrid>
        <w:gridCol w:w="857"/>
        <w:gridCol w:w="2463"/>
        <w:gridCol w:w="1454"/>
        <w:gridCol w:w="1478"/>
        <w:gridCol w:w="2836"/>
        <w:gridCol w:w="5514"/>
      </w:tblGrid>
      <w:tr w:rsidR="00E4399F" w:rsidRPr="00E4399F" w:rsidTr="00331DCB">
        <w:trPr>
          <w:tblHeader/>
        </w:trPr>
        <w:tc>
          <w:tcPr>
            <w:tcW w:w="29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4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tcMar>
              <w:top w:w="28" w:type="dxa"/>
              <w:bottom w:w="28" w:type="dxa"/>
            </w:tcMar>
            <w:vAlign w:val="center"/>
            <w:hideMark/>
          </w:tcPr>
          <w:p w:rsidR="00E4399F" w:rsidRPr="00E4399F" w:rsidRDefault="00E4399F" w:rsidP="00331DCB">
            <w:pPr>
              <w:jc w:val="center"/>
              <w:rPr>
                <w:rFonts w:eastAsia="Times New Roman" w:cs="Arial"/>
                <w:b/>
                <w:bCs/>
                <w:szCs w:val="20"/>
              </w:rPr>
            </w:pPr>
            <w:r w:rsidRPr="00E4399F">
              <w:rPr>
                <w:rFonts w:eastAsia="Times New Roman" w:cs="Arial"/>
                <w:b/>
                <w:bCs/>
                <w:szCs w:val="20"/>
              </w:rPr>
              <w:t>Верификација</w:t>
            </w:r>
          </w:p>
        </w:tc>
        <w:tc>
          <w:tcPr>
            <w:tcW w:w="506"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971"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88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Реализација делатности средњег образовања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23.868.881.000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Повећана доступност средњег образовања и васпитања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с</w:t>
            </w:r>
            <w:r w:rsidRPr="00E4399F">
              <w:rPr>
                <w:rFonts w:eastAsia="Times New Roman" w:cs="Arial"/>
                <w:szCs w:val="20"/>
              </w:rPr>
              <w:t xml:space="preserve">проведен упис; смањен број прекида школовања за 1%.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Такмичење ученика средњих школа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12.750.000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број ученика обухваћених такмичењима за 1%</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Програм рада са талентованим и надареним ученицима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13.438.000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3.000 ученика обухваћено стицањем већих знања од знања стечених базним образовањем</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реализацији процеса наставе на територији АП Косово и Метохија (средње образовање)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80.367.000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Унапређен и квалитетан образовно васпитни рад у средњим школама на АП КиМ</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Упис ученика у средње школе-пријемни испит</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3.020.000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Организован и спроведен пријемни испит у средњим школама за које је то неопходан услов</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м</w:t>
            </w:r>
            <w:r w:rsidRPr="00E4399F">
              <w:rPr>
                <w:rFonts w:eastAsia="Times New Roman" w:cs="Arial"/>
                <w:szCs w:val="20"/>
              </w:rPr>
              <w:t>узичке, балетске, уметничке школе, специјализоване гимназије и школе у којима се спроводи билингвална настава)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раду школа од посебног интереса за Републику Србију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425.226.000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Унапређен образовно – васпитни рад школа од посебног интереса за Републику</w:t>
            </w:r>
            <w:r w:rsidRPr="00E4399F">
              <w:rPr>
                <w:rFonts w:eastAsia="Times New Roman" w:cs="Arial"/>
                <w:szCs w:val="20"/>
                <w:lang w:val="sr-Cyrl-CS"/>
              </w:rPr>
              <w:t xml:space="preserve"> Србију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1.ПК.6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Стручно-педагошки надзор над радом установа образовања и завода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251.266.000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Потпун обухват установа образовања у којима се спроводи стручно- педагошки надзор</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развоју људског капитала и истраживању – опште образовање и развој људског капитала – ИПА 2011</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06</w:t>
            </w:r>
            <w:r w:rsidR="00834ABB">
              <w:tab/>
            </w:r>
            <w:r w:rsidRPr="004F4C18">
              <w:t>1.082.900.000 RSD</w:t>
            </w:r>
            <w:r w:rsidR="00834ABB">
              <w:tab/>
            </w:r>
            <w:r w:rsidRPr="004F4C18">
              <w:t xml:space="preserve">(9.100.000 EUR) </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Компонента 1: Развијен Национални оквир плана наставе и учења (курикулума) у основном и општем средњем образовању</w:t>
            </w:r>
            <w:r w:rsidRPr="00E4399F">
              <w:rPr>
                <w:rFonts w:eastAsia="Times New Roman" w:cs="Arial"/>
                <w:szCs w:val="20"/>
                <w:lang w:val="sr-Cyrl-CS"/>
              </w:rPr>
              <w:t>;</w:t>
            </w:r>
            <w:r w:rsidRPr="00E4399F">
              <w:rPr>
                <w:rFonts w:eastAsia="Times New Roman" w:cs="Arial"/>
                <w:szCs w:val="20"/>
              </w:rPr>
              <w:t xml:space="preserve"> Компонента 2: Развијене обука и обучено најмање 13.000 наставника са посебним фокусом на компетенцијама које недостају (нпр. трансверзалне компетенције)</w:t>
            </w:r>
            <w:r w:rsidRPr="00E4399F">
              <w:rPr>
                <w:rFonts w:eastAsia="Times New Roman" w:cs="Arial"/>
                <w:szCs w:val="20"/>
                <w:lang w:val="sr-Cyrl-CS"/>
              </w:rPr>
              <w:t>;</w:t>
            </w:r>
            <w:r w:rsidRPr="00E4399F">
              <w:rPr>
                <w:rFonts w:eastAsia="Times New Roman" w:cs="Arial"/>
                <w:szCs w:val="20"/>
              </w:rPr>
              <w:t xml:space="preserve"> Компонента 3 Изградња одрживог односа између истраживања, политика и пракси у образовању, што помаже и у праћењу образовних реформи и сталном унапређивању образовних политика</w:t>
            </w:r>
            <w:r w:rsidRPr="00E4399F">
              <w:rPr>
                <w:rFonts w:eastAsia="Times New Roman" w:cs="Arial"/>
                <w:szCs w:val="20"/>
                <w:lang w:val="sr-Cyrl-CS"/>
              </w:rPr>
              <w:t>;</w:t>
            </w:r>
            <w:r w:rsidRPr="00E4399F">
              <w:rPr>
                <w:rFonts w:eastAsia="Times New Roman" w:cs="Arial"/>
                <w:szCs w:val="20"/>
              </w:rPr>
              <w:t xml:space="preserve"> Компонента 4: Установљене, функционалне и адекватно опремљене вежбаонице као наставна база за стручно усавршавање наставника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Реформа стручног образовања у Србији у области машинство и електротехника, ГИЗ II-наставак ГИЗ I (пета компонента)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06</w:t>
            </w:r>
            <w:r w:rsidR="00834ABB">
              <w:tab/>
            </w:r>
            <w:r w:rsidRPr="004F4C18">
              <w:t>238.000.000 RSD</w:t>
            </w:r>
            <w:r w:rsidR="00834ABB">
              <w:tab/>
            </w:r>
            <w:r w:rsidRPr="004F4C18">
              <w:t xml:space="preserve">(2.000.000 EUR) </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Развој нових образовних профила у области машинство и електротехника у трогодишњем трајању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Систем установа ученичког стандарда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2.730.134.000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Побољшање стандарда ученика у 61 установ</w:t>
            </w:r>
            <w:r w:rsidRPr="00E4399F">
              <w:rPr>
                <w:rFonts w:eastAsia="Times New Roman" w:cs="Arial"/>
                <w:szCs w:val="20"/>
                <w:lang w:val="sr-Cyrl-CS"/>
              </w:rPr>
              <w:t>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Унапређење инфраструктуре установа ученичког стандарда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160.000.000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Реконструисане установе</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Индивидуална помоћ ученицима /кредити и стипендије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689.000.000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Додељено: 390 кредита, 12000 стипендија и 70 стипендија за посебно надарене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Систем установа студентског стандарда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4.378.931.000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Побољшање стандарда студената у 10 установа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Унапређење инфраструктуре установа студентског стандарда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208.000.000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Реконструисање студентских домова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9</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Индивидуална помоћ студентима / кредити и стипендије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1.688.671.000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Додељено: 12000 кредита, 8500 стипендија и 320 стипендија за посебно надарене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10</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Унапређење студентског стваралаштва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169.300.000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Финансирање плата, материјалних и програмских трошкова за </w:t>
            </w:r>
            <w:r w:rsidRPr="00E4399F">
              <w:rPr>
                <w:rFonts w:eastAsia="Times New Roman" w:cs="Arial"/>
                <w:szCs w:val="20"/>
                <w:lang w:val="sr-Cyrl-CS"/>
              </w:rPr>
              <w:t>четири</w:t>
            </w:r>
            <w:r w:rsidRPr="00E4399F">
              <w:rPr>
                <w:rFonts w:eastAsia="Times New Roman" w:cs="Arial"/>
                <w:szCs w:val="20"/>
              </w:rPr>
              <w:t xml:space="preserve"> студентска културна центра и Дом културе</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ф</w:t>
            </w:r>
            <w:r w:rsidRPr="00E4399F">
              <w:rPr>
                <w:rFonts w:eastAsia="Times New Roman" w:cs="Arial"/>
                <w:szCs w:val="20"/>
              </w:rPr>
              <w:t xml:space="preserve">инансирање делова програма студентских удружења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Стипендирање студената докторских студија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r w:rsidRPr="004F4C18">
              <w:t>01</w:t>
            </w:r>
            <w:r w:rsidR="00834ABB">
              <w:tab/>
            </w:r>
            <w:r w:rsidRPr="004F4C18">
              <w:t>195.000.000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Стипендирано око 639 (439 који настављају стипендирање и 200 нових) студената докторских академских студија који су ангажовани на пројектима научноистраживачких организација у Р</w:t>
            </w:r>
            <w:r w:rsidRPr="00E4399F">
              <w:rPr>
                <w:rFonts w:eastAsia="Times New Roman" w:cs="Arial"/>
                <w:szCs w:val="20"/>
                <w:lang w:val="sr-Cyrl-CS"/>
              </w:rPr>
              <w:t xml:space="preserve">епублици </w:t>
            </w:r>
            <w:r w:rsidRPr="00E4399F">
              <w:rPr>
                <w:rFonts w:eastAsia="Times New Roman" w:cs="Arial"/>
                <w:szCs w:val="20"/>
              </w:rPr>
              <w:t>С</w:t>
            </w:r>
            <w:r w:rsidRPr="00E4399F">
              <w:rPr>
                <w:rFonts w:eastAsia="Times New Roman" w:cs="Arial"/>
                <w:szCs w:val="20"/>
                <w:lang w:val="sr-Cyrl-CS"/>
              </w:rPr>
              <w:t>рбији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Програм Еразмус+</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4F4C18" w:rsidRDefault="00F06C66" w:rsidP="0001449C">
            <w:pPr>
              <w:rPr>
                <w:lang w:val="sr-Cyrl-RS"/>
              </w:rPr>
            </w:pPr>
            <w:r w:rsidRPr="004F4C18">
              <w:t>01</w:t>
            </w:r>
            <w:r w:rsidR="00834ABB">
              <w:tab/>
            </w:r>
            <w:r w:rsidRPr="004F4C18">
              <w:t>22.200.000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Спроведене припремне мере за учествовање у Еразмус + програму, решено питање простора за Националну агенцију и настављено учешће у мрежама, пројектима и платформама Еразмус+ програма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13</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Финансијска подршка за формирање база података националних квалификација Европског оквира квалификација</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hideMark/>
          </w:tcPr>
          <w:p w:rsidR="00781297" w:rsidRDefault="00F06C66" w:rsidP="00F06C66">
            <w:pPr>
              <w:rPr>
                <w:rFonts w:eastAsia="Times New Roman" w:cs="Arial"/>
                <w:szCs w:val="20"/>
              </w:rPr>
            </w:pPr>
            <w:r w:rsidRPr="00F06C66">
              <w:rPr>
                <w:rFonts w:eastAsia="Times New Roman" w:cs="Arial"/>
                <w:szCs w:val="20"/>
              </w:rPr>
              <w:t xml:space="preserve">06 </w:t>
            </w:r>
            <w:r w:rsidRPr="00F06C66">
              <w:rPr>
                <w:rFonts w:eastAsia="Times New Roman" w:cs="Arial"/>
                <w:szCs w:val="20"/>
              </w:rPr>
              <w:tab/>
              <w:t xml:space="preserve">5.706.000 RSD </w:t>
            </w:r>
            <w:r w:rsidRPr="00F06C66">
              <w:rPr>
                <w:rFonts w:eastAsia="Times New Roman" w:cs="Arial"/>
                <w:szCs w:val="20"/>
              </w:rPr>
              <w:tab/>
              <w:t>(48.100 EUR)</w:t>
            </w:r>
            <w:r w:rsidR="00781297">
              <w:rPr>
                <w:rFonts w:eastAsia="Times New Roman" w:cs="Arial"/>
                <w:szCs w:val="20"/>
              </w:rPr>
              <w:t xml:space="preserve"> </w:t>
            </w:r>
          </w:p>
          <w:p w:rsidR="00E4399F" w:rsidRPr="00F06C66" w:rsidRDefault="00F06C66" w:rsidP="00F06C66">
            <w:pPr>
              <w:rPr>
                <w:rFonts w:eastAsia="Times New Roman" w:cs="Arial"/>
                <w:szCs w:val="20"/>
                <w:lang w:val="sr-Cyrl-RS"/>
              </w:rPr>
            </w:pPr>
            <w:r>
              <w:rPr>
                <w:rFonts w:eastAsia="Times New Roman" w:cs="Arial"/>
                <w:szCs w:val="20"/>
              </w:rPr>
              <w:t xml:space="preserve">01 </w:t>
            </w:r>
            <w:r>
              <w:rPr>
                <w:rFonts w:eastAsia="Times New Roman" w:cs="Arial"/>
                <w:szCs w:val="20"/>
              </w:rPr>
              <w:tab/>
              <w:t xml:space="preserve">1.901.940 RSD </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Успостављена база и унети подаци за најмање 50 квалификација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14</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Социјални развој (ИПА 2012)</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hideMark/>
          </w:tcPr>
          <w:p w:rsidR="00E4399F" w:rsidRPr="00E4399F" w:rsidRDefault="00F06C66" w:rsidP="00E4399F">
            <w:pPr>
              <w:rPr>
                <w:rFonts w:eastAsia="Times New Roman" w:cs="Arial"/>
                <w:szCs w:val="20"/>
              </w:rPr>
            </w:pPr>
            <w:r w:rsidRPr="00F06C66">
              <w:rPr>
                <w:rFonts w:eastAsia="Times New Roman" w:cs="Arial"/>
                <w:szCs w:val="20"/>
              </w:rPr>
              <w:t xml:space="preserve">06 </w:t>
            </w:r>
            <w:r w:rsidRPr="00F06C66">
              <w:rPr>
                <w:rFonts w:eastAsia="Times New Roman" w:cs="Arial"/>
                <w:szCs w:val="20"/>
              </w:rPr>
              <w:tab/>
              <w:t xml:space="preserve">570.010.000 RSD </w:t>
            </w:r>
            <w:r w:rsidRPr="00F06C66">
              <w:rPr>
                <w:rFonts w:eastAsia="Times New Roman" w:cs="Arial"/>
                <w:szCs w:val="20"/>
              </w:rPr>
              <w:tab/>
              <w:t>(4.790.000 EUR)</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Смањен број ученика који су напустили систем образовања и/ или одустали у основном и средњем образовању и васпитању; дефинисано </w:t>
            </w:r>
            <w:r w:rsidRPr="00E4399F">
              <w:rPr>
                <w:rFonts w:eastAsia="Times New Roman" w:cs="Arial"/>
                <w:szCs w:val="20"/>
                <w:lang w:val="sr-Cyrl-CS"/>
              </w:rPr>
              <w:t>пет</w:t>
            </w:r>
            <w:r w:rsidRPr="00E4399F">
              <w:rPr>
                <w:rFonts w:eastAsia="Times New Roman" w:cs="Arial"/>
                <w:szCs w:val="20"/>
              </w:rPr>
              <w:t xml:space="preserve"> интерсекторских мера за смањење напуштања и превенцију одустајања од образовања; дефинисане мере пилотиране у 30 изабраних општина; ревидирани програми и имплементирани у 140 школа; унапређено управљање реформом средњег стручног</w:t>
            </w:r>
            <w:r w:rsidRPr="00E4399F">
              <w:rPr>
                <w:rFonts w:eastAsia="Times New Roman" w:cs="Arial"/>
                <w:szCs w:val="20"/>
                <w:lang w:val="sr-Cyrl-CS"/>
              </w:rPr>
              <w:t xml:space="preserve"> образовања</w:t>
            </w:r>
            <w:r w:rsidRPr="00E4399F">
              <w:rPr>
                <w:rFonts w:eastAsia="Times New Roman" w:cs="Arial"/>
                <w:szCs w:val="20"/>
              </w:rPr>
              <w:t>; имплементиран завршни испит и стручна матура; финализиран Национални оквир курикулума за нивое од 1 до 5; опремљене средње стручне школе савременом опремом и обучени наставници да опрему користе; успостављени заједнички мобилни тимови за инклузиј</w:t>
            </w:r>
            <w:r w:rsidRPr="00E4399F">
              <w:rPr>
                <w:rFonts w:eastAsia="Times New Roman" w:cs="Arial"/>
                <w:szCs w:val="20"/>
                <w:lang w:val="sr-Cyrl-CS"/>
              </w:rPr>
              <w:t>у</w:t>
            </w:r>
            <w:r w:rsidRPr="00E4399F">
              <w:rPr>
                <w:rFonts w:eastAsia="Times New Roman" w:cs="Arial"/>
                <w:szCs w:val="20"/>
              </w:rPr>
              <w:t xml:space="preserve"> Рома у 20 општина и побољшан рад социјалних радника, радника у здравству и радника везаних за образовање; обезбеђене стипендије за ромску децу која су у ризику од напуштања школе; изабрано 500 ученика који ће примати стипендије две школске године; ментори и / или вршњаци пружају подршку деци у ризику; ојачани професионални капацитети педагошких асистената путем обука</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14.ПК.1</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Побољшање квалитета, покривености и релевантности образовања кроз модернизацију стручног образовања и превенцију раног напуштања система образовања</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hideMark/>
          </w:tcPr>
          <w:p w:rsidR="00F06C66" w:rsidRPr="00F06C66" w:rsidRDefault="00F06C66" w:rsidP="00F06C66">
            <w:pPr>
              <w:rPr>
                <w:rFonts w:eastAsia="Times New Roman" w:cs="Arial"/>
                <w:szCs w:val="20"/>
              </w:rPr>
            </w:pPr>
            <w:r w:rsidRPr="00F06C66">
              <w:rPr>
                <w:rFonts w:eastAsia="Times New Roman" w:cs="Arial"/>
                <w:szCs w:val="20"/>
              </w:rPr>
              <w:t xml:space="preserve">06 </w:t>
            </w:r>
            <w:r w:rsidRPr="00F06C66">
              <w:rPr>
                <w:rFonts w:eastAsia="Times New Roman" w:cs="Arial"/>
                <w:szCs w:val="20"/>
              </w:rPr>
              <w:tab/>
              <w:t xml:space="preserve">333.200.000 RSD </w:t>
            </w:r>
            <w:r w:rsidRPr="00F06C66">
              <w:rPr>
                <w:rFonts w:eastAsia="Times New Roman" w:cs="Arial"/>
                <w:szCs w:val="20"/>
              </w:rPr>
              <w:tab/>
              <w:t xml:space="preserve">(2.800.000 EUR) </w:t>
            </w:r>
          </w:p>
          <w:p w:rsidR="00E4399F" w:rsidRPr="00E4399F" w:rsidRDefault="00F06C66" w:rsidP="00F06C66">
            <w:pPr>
              <w:rPr>
                <w:rFonts w:eastAsia="Times New Roman" w:cs="Arial"/>
                <w:szCs w:val="20"/>
              </w:rPr>
            </w:pPr>
            <w:r w:rsidRPr="00F06C66">
              <w:rPr>
                <w:rFonts w:eastAsia="Times New Roman" w:cs="Arial"/>
                <w:szCs w:val="20"/>
              </w:rPr>
              <w:t xml:space="preserve">06 </w:t>
            </w:r>
            <w:r w:rsidRPr="00F06C66">
              <w:rPr>
                <w:rFonts w:eastAsia="Times New Roman" w:cs="Arial"/>
                <w:szCs w:val="20"/>
              </w:rPr>
              <w:tab/>
              <w:t xml:space="preserve">119.000.000 RSD </w:t>
            </w:r>
            <w:r w:rsidRPr="00F06C66">
              <w:rPr>
                <w:rFonts w:eastAsia="Times New Roman" w:cs="Arial"/>
                <w:szCs w:val="20"/>
              </w:rPr>
              <w:tab/>
              <w:t>(1.000.000 EUR)</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Ревидирани програми и имплементирани у 140 школа; унапређено управљање реформом средњег стручног образовања; имплементиран завршни испит и стручна матура; финализиран Национални оквир курикулума за нивое од 1 до 5; опремљене средње стручне школе савременом опремом и наставници обучени да користе опрему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14.ПК.2</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Техничка помоћ спровођењу пројектне идеје у вези са реализацијом Стратегије за инклузију Рома</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hideMark/>
          </w:tcPr>
          <w:p w:rsidR="00E4399F" w:rsidRPr="00E4399F" w:rsidRDefault="00F06C66" w:rsidP="00E4399F">
            <w:pPr>
              <w:rPr>
                <w:rFonts w:eastAsia="Times New Roman" w:cs="Arial"/>
                <w:szCs w:val="20"/>
              </w:rPr>
            </w:pPr>
            <w:r w:rsidRPr="00F06C66">
              <w:rPr>
                <w:rFonts w:eastAsia="Times New Roman" w:cs="Arial"/>
                <w:szCs w:val="20"/>
              </w:rPr>
              <w:t xml:space="preserve">06 </w:t>
            </w:r>
            <w:r w:rsidRPr="00F06C66">
              <w:rPr>
                <w:rFonts w:eastAsia="Times New Roman" w:cs="Arial"/>
                <w:szCs w:val="20"/>
              </w:rPr>
              <w:tab/>
              <w:t xml:space="preserve">117.800.000 RSD </w:t>
            </w:r>
            <w:r w:rsidRPr="00F06C66">
              <w:rPr>
                <w:rFonts w:eastAsia="Times New Roman" w:cs="Arial"/>
                <w:szCs w:val="20"/>
              </w:rPr>
              <w:tab/>
              <w:t>(989.000 EUR)</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Успостављени заједнички мобилни тимови за инклузиј</w:t>
            </w:r>
            <w:r w:rsidRPr="00E4399F">
              <w:rPr>
                <w:rFonts w:eastAsia="Times New Roman" w:cs="Arial"/>
                <w:szCs w:val="20"/>
                <w:lang w:val="sr-Cyrl-CS"/>
              </w:rPr>
              <w:t>у</w:t>
            </w:r>
            <w:r w:rsidRPr="00E4399F">
              <w:rPr>
                <w:rFonts w:eastAsia="Times New Roman" w:cs="Arial"/>
                <w:szCs w:val="20"/>
              </w:rPr>
              <w:t xml:space="preserve"> Рома у 20 општина и побољшан рад социјалних радника, радника у здравству и радника везаних за образовање; обезбеђене стипендије за ромску децу која су у ризику од напуштања школе; изабрано 500 ученика који ће примати стипендије две школске године; ментори и/или вршњаци пружају подршку деци у ризику; ојачани професионални капацитети педагошких асистената путем обука</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15</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Програм модернизације школа </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hideMark/>
          </w:tcPr>
          <w:p w:rsidR="00F06C66" w:rsidRPr="00F06C66" w:rsidRDefault="00F06C66" w:rsidP="00F06C66">
            <w:pPr>
              <w:rPr>
                <w:rFonts w:eastAsia="Times New Roman" w:cs="Arial"/>
                <w:szCs w:val="20"/>
              </w:rPr>
            </w:pPr>
            <w:r w:rsidRPr="00F06C66">
              <w:rPr>
                <w:rFonts w:eastAsia="Times New Roman" w:cs="Arial"/>
                <w:szCs w:val="20"/>
              </w:rPr>
              <w:t xml:space="preserve">11 </w:t>
            </w:r>
            <w:r w:rsidRPr="00F06C66">
              <w:rPr>
                <w:rFonts w:eastAsia="Times New Roman" w:cs="Arial"/>
                <w:szCs w:val="20"/>
              </w:rPr>
              <w:tab/>
              <w:t xml:space="preserve">587.100.000 RSD </w:t>
            </w:r>
            <w:r w:rsidRPr="00F06C66">
              <w:rPr>
                <w:rFonts w:eastAsia="Times New Roman" w:cs="Arial"/>
                <w:szCs w:val="20"/>
              </w:rPr>
              <w:tab/>
              <w:t xml:space="preserve">(4.940.000 EUR) </w:t>
            </w:r>
          </w:p>
          <w:p w:rsidR="00E4399F" w:rsidRPr="00E4399F" w:rsidRDefault="00F06C66" w:rsidP="00F06C66">
            <w:pPr>
              <w:rPr>
                <w:rFonts w:eastAsia="Times New Roman" w:cs="Arial"/>
                <w:szCs w:val="20"/>
              </w:rPr>
            </w:pPr>
            <w:r w:rsidRPr="00F06C66">
              <w:rPr>
                <w:rFonts w:eastAsia="Times New Roman" w:cs="Arial"/>
                <w:szCs w:val="20"/>
              </w:rPr>
              <w:t xml:space="preserve">01 </w:t>
            </w:r>
            <w:r w:rsidRPr="00F06C66">
              <w:rPr>
                <w:rFonts w:eastAsia="Times New Roman" w:cs="Arial"/>
                <w:szCs w:val="20"/>
              </w:rPr>
              <w:tab/>
              <w:t xml:space="preserve">121.440.000 RSD </w:t>
            </w:r>
            <w:r w:rsidRPr="00F06C66">
              <w:rPr>
                <w:rFonts w:eastAsia="Times New Roman" w:cs="Arial"/>
                <w:szCs w:val="20"/>
              </w:rPr>
              <w:tab/>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Дограђено, адаптирано или реконструисано 106 школских објекта </w:t>
            </w:r>
            <w:r w:rsidRPr="00E4399F">
              <w:rPr>
                <w:rFonts w:eastAsia="Times New Roman" w:cs="Arial"/>
                <w:szCs w:val="20"/>
                <w:lang w:val="sr-Cyrl-CS"/>
              </w:rPr>
              <w:t>основних школа</w:t>
            </w:r>
            <w:r w:rsidRPr="00E4399F">
              <w:rPr>
                <w:rFonts w:eastAsia="Times New Roman" w:cs="Arial"/>
                <w:szCs w:val="20"/>
              </w:rPr>
              <w:t>; покренути радови на доградњи адаптацији или реконструкцији 45 школских објеката основних школа; опремљено или делимично опремљено 106 објек</w:t>
            </w:r>
            <w:r w:rsidRPr="00E4399F">
              <w:rPr>
                <w:rFonts w:eastAsia="Times New Roman" w:cs="Arial"/>
                <w:szCs w:val="20"/>
                <w:lang w:val="sr-Cyrl-CS"/>
              </w:rPr>
              <w:t>а</w:t>
            </w:r>
            <w:r w:rsidRPr="00E4399F">
              <w:rPr>
                <w:rFonts w:eastAsia="Times New Roman" w:cs="Arial"/>
                <w:szCs w:val="20"/>
              </w:rPr>
              <w:t>та</w:t>
            </w:r>
            <w:r w:rsidRPr="00E4399F">
              <w:rPr>
                <w:rFonts w:eastAsia="Times New Roman" w:cs="Arial"/>
                <w:szCs w:val="20"/>
                <w:lang w:val="sr-Cyrl-CS"/>
              </w:rPr>
              <w:t>; д</w:t>
            </w:r>
            <w:r w:rsidRPr="00E4399F">
              <w:rPr>
                <w:rFonts w:eastAsia="Times New Roman" w:cs="Arial"/>
                <w:szCs w:val="20"/>
              </w:rPr>
              <w:t>ограђено, адаптирано или реконструисано 28 школских објек</w:t>
            </w:r>
            <w:r w:rsidRPr="00E4399F">
              <w:rPr>
                <w:rFonts w:eastAsia="Times New Roman" w:cs="Arial"/>
                <w:szCs w:val="20"/>
                <w:lang w:val="sr-Cyrl-CS"/>
              </w:rPr>
              <w:t>а</w:t>
            </w:r>
            <w:r w:rsidRPr="00E4399F">
              <w:rPr>
                <w:rFonts w:eastAsia="Times New Roman" w:cs="Arial"/>
                <w:szCs w:val="20"/>
              </w:rPr>
              <w:t xml:space="preserve">та средњих школа; покренути радови на доградњи адаптацији или реконструкцији 15 школских објеката средњих школа; опремљено или делимично опремљено 28 објекта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15.ПК.1</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Унапређење инфраструктуре основних школа </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hideMark/>
          </w:tcPr>
          <w:p w:rsidR="00F06C66" w:rsidRPr="00F06C66" w:rsidRDefault="00F06C66" w:rsidP="00F06C66">
            <w:pPr>
              <w:rPr>
                <w:rFonts w:eastAsia="Times New Roman" w:cs="Arial"/>
                <w:szCs w:val="20"/>
              </w:rPr>
            </w:pPr>
            <w:r w:rsidRPr="00F06C66">
              <w:rPr>
                <w:rFonts w:eastAsia="Times New Roman" w:cs="Arial"/>
                <w:szCs w:val="20"/>
              </w:rPr>
              <w:t xml:space="preserve">11 </w:t>
            </w:r>
            <w:r w:rsidRPr="00F06C66">
              <w:rPr>
                <w:rFonts w:eastAsia="Times New Roman" w:cs="Arial"/>
                <w:szCs w:val="20"/>
              </w:rPr>
              <w:tab/>
              <w:t xml:space="preserve">441.547.000 RSD </w:t>
            </w:r>
            <w:r w:rsidRPr="00F06C66">
              <w:rPr>
                <w:rFonts w:eastAsia="Times New Roman" w:cs="Arial"/>
                <w:szCs w:val="20"/>
              </w:rPr>
              <w:tab/>
              <w:t xml:space="preserve">(3.710.000 EUR) </w:t>
            </w:r>
          </w:p>
          <w:p w:rsidR="00E4399F" w:rsidRPr="00F06C66" w:rsidRDefault="00F06C66" w:rsidP="00F06C66">
            <w:pPr>
              <w:rPr>
                <w:rFonts w:eastAsia="Times New Roman" w:cs="Arial"/>
                <w:szCs w:val="20"/>
                <w:lang w:val="sr-Cyrl-RS"/>
              </w:rPr>
            </w:pPr>
            <w:r>
              <w:rPr>
                <w:rFonts w:eastAsia="Times New Roman" w:cs="Arial"/>
                <w:szCs w:val="20"/>
              </w:rPr>
              <w:t xml:space="preserve">01 </w:t>
            </w:r>
            <w:r>
              <w:rPr>
                <w:rFonts w:eastAsia="Times New Roman" w:cs="Arial"/>
                <w:szCs w:val="20"/>
              </w:rPr>
              <w:tab/>
              <w:t>64.940.000 RSD</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Дограђено, адаптирано или реконструисано 106 школских објек</w:t>
            </w:r>
            <w:r w:rsidRPr="00E4399F">
              <w:rPr>
                <w:rFonts w:eastAsia="Times New Roman" w:cs="Arial"/>
                <w:szCs w:val="20"/>
                <w:lang w:val="sr-Cyrl-CS"/>
              </w:rPr>
              <w:t>а</w:t>
            </w:r>
            <w:r w:rsidRPr="00E4399F">
              <w:rPr>
                <w:rFonts w:eastAsia="Times New Roman" w:cs="Arial"/>
                <w:szCs w:val="20"/>
              </w:rPr>
              <w:t xml:space="preserve">та </w:t>
            </w:r>
            <w:r w:rsidRPr="00E4399F">
              <w:rPr>
                <w:rFonts w:eastAsia="Times New Roman" w:cs="Arial"/>
                <w:szCs w:val="20"/>
                <w:lang w:val="sr-Cyrl-CS"/>
              </w:rPr>
              <w:t>основних школа</w:t>
            </w:r>
            <w:r w:rsidRPr="00E4399F">
              <w:rPr>
                <w:rFonts w:eastAsia="Times New Roman" w:cs="Arial"/>
                <w:szCs w:val="20"/>
              </w:rPr>
              <w:t xml:space="preserve">; покренути радови на доградњи адаптацији или реконструкцији 45 школских објеката основних школа; опремљена или делимично опремљена 106 објекта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15.ПК.2</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Унапређење инфраструктуре средњих школа </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hideMark/>
          </w:tcPr>
          <w:p w:rsidR="00F06C66" w:rsidRPr="00F06C66" w:rsidRDefault="00F06C66" w:rsidP="00F06C66">
            <w:pPr>
              <w:rPr>
                <w:rFonts w:eastAsia="Times New Roman" w:cs="Arial"/>
                <w:szCs w:val="20"/>
              </w:rPr>
            </w:pPr>
            <w:r w:rsidRPr="00F06C66">
              <w:rPr>
                <w:rFonts w:eastAsia="Times New Roman" w:cs="Arial"/>
                <w:szCs w:val="20"/>
              </w:rPr>
              <w:t xml:space="preserve">11 </w:t>
            </w:r>
            <w:r w:rsidRPr="00F06C66">
              <w:rPr>
                <w:rFonts w:eastAsia="Times New Roman" w:cs="Arial"/>
                <w:szCs w:val="20"/>
              </w:rPr>
              <w:tab/>
              <w:t xml:space="preserve">145.550.000 RSD </w:t>
            </w:r>
            <w:r w:rsidRPr="00F06C66">
              <w:rPr>
                <w:rFonts w:eastAsia="Times New Roman" w:cs="Arial"/>
                <w:szCs w:val="20"/>
              </w:rPr>
              <w:tab/>
              <w:t xml:space="preserve">(1.223.000 EUR) </w:t>
            </w:r>
          </w:p>
          <w:p w:rsidR="00E4399F" w:rsidRPr="00F06C66" w:rsidRDefault="00F06C66" w:rsidP="00F06C66">
            <w:pPr>
              <w:rPr>
                <w:rFonts w:eastAsia="Times New Roman" w:cs="Arial"/>
                <w:szCs w:val="20"/>
                <w:lang w:val="sr-Cyrl-RS"/>
              </w:rPr>
            </w:pPr>
            <w:r>
              <w:rPr>
                <w:rFonts w:eastAsia="Times New Roman" w:cs="Arial"/>
                <w:szCs w:val="20"/>
              </w:rPr>
              <w:t xml:space="preserve">01 </w:t>
            </w:r>
            <w:r>
              <w:rPr>
                <w:rFonts w:eastAsia="Times New Roman" w:cs="Arial"/>
                <w:szCs w:val="20"/>
              </w:rPr>
              <w:tab/>
              <w:t>56.500.000 RSD</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Дограђено, адаптирано или реконструисано 28 школских објек</w:t>
            </w:r>
            <w:r w:rsidRPr="00E4399F">
              <w:rPr>
                <w:rFonts w:eastAsia="Times New Roman" w:cs="Arial"/>
                <w:szCs w:val="20"/>
                <w:lang w:val="sr-Cyrl-CS"/>
              </w:rPr>
              <w:t>а</w:t>
            </w:r>
            <w:r w:rsidRPr="00E4399F">
              <w:rPr>
                <w:rFonts w:eastAsia="Times New Roman" w:cs="Arial"/>
                <w:szCs w:val="20"/>
              </w:rPr>
              <w:t xml:space="preserve">та средњих школа; покренути радови на доградњи адаптацији или реконструкцији 15 школских објеката средњих школа; опремљено или делимично опремљено 28 објеката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Спровођење припремног предшколског програма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2.170.000.000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обухват деце предшколским васпитањем и образовањем, обезбеђена доступност деци са сметњама у развоју и деци на болничком лечењу</w:t>
            </w:r>
            <w:r w:rsidRPr="00E4399F">
              <w:rPr>
                <w:rFonts w:eastAsia="Times New Roman" w:cs="Arial"/>
                <w:szCs w:val="20"/>
                <w:lang w:val="sr-Cyrl-CS"/>
              </w:rPr>
              <w:t>; п</w:t>
            </w:r>
            <w:r w:rsidRPr="00E4399F">
              <w:rPr>
                <w:rFonts w:eastAsia="Times New Roman" w:cs="Arial"/>
                <w:szCs w:val="20"/>
              </w:rPr>
              <w:t>отпуни обухват деце припремним предшколским програмом у години пред полазак у школу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16.ПК.1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Стручно усавршавање запослених у </w:t>
            </w:r>
            <w:r w:rsidRPr="00E4399F">
              <w:rPr>
                <w:rFonts w:eastAsia="Times New Roman" w:cs="Arial"/>
                <w:szCs w:val="20"/>
                <w:lang w:val="sr-Cyrl-CS"/>
              </w:rPr>
              <w:t>предшколским установама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400.000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Реализован програм стручног усавршавања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Бесплатни уџбеници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621.350.000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Подељени комплети уџбеника свим ученицима првог, другог, трећег и четвртог разреда основне школе</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Додела Светосавске награде за 2014. годину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Промовисани и награђени ученици, наставници, васпитно-образовне установе и институције које су допринеле унапређивању образовања и васпитања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19</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Остваривање образовно-васпитног рада на српском језику у иностранству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123.250.000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4000 ученика, деце наших исељеника у иностранству, похађало допунску наставу на српском језику у иностранству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20</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Међународна размена студената и лектора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51.495.000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Исплата стипендија за 320 страних студената на размени током усавршавања на универзитетима у</w:t>
            </w:r>
            <w:r w:rsidRPr="00E4399F">
              <w:rPr>
                <w:rFonts w:eastAsia="Times New Roman" w:cs="Arial"/>
                <w:szCs w:val="20"/>
                <w:lang w:val="sr-Cyrl-CS"/>
              </w:rPr>
              <w:t xml:space="preserve"> Републици </w:t>
            </w:r>
            <w:r w:rsidRPr="00E4399F">
              <w:rPr>
                <w:rFonts w:eastAsia="Times New Roman" w:cs="Arial"/>
                <w:szCs w:val="20"/>
              </w:rPr>
              <w:t xml:space="preserve">Србији; додељено 45 стипендија за летњи курс српског језика за стране студенте; обезбеђен смештај за 50 студената током пролећног курса српског језика и Међународног скупа слависта; ангажовано 79 страних лектора на филолошким факултетима у </w:t>
            </w:r>
            <w:r w:rsidRPr="00E4399F">
              <w:rPr>
                <w:rFonts w:eastAsia="Times New Roman" w:cs="Arial"/>
                <w:szCs w:val="20"/>
                <w:lang w:val="sr-Cyrl-CS"/>
              </w:rPr>
              <w:t xml:space="preserve">Републици </w:t>
            </w:r>
            <w:r w:rsidRPr="00E4399F">
              <w:rPr>
                <w:rFonts w:eastAsia="Times New Roman" w:cs="Arial"/>
                <w:szCs w:val="20"/>
              </w:rPr>
              <w:t>Србији</w:t>
            </w:r>
            <w:r w:rsidRPr="00E4399F">
              <w:rPr>
                <w:rFonts w:eastAsia="Times New Roman" w:cs="Arial"/>
                <w:szCs w:val="20"/>
                <w:lang w:val="sr-Cyrl-CS"/>
              </w:rPr>
              <w:t>;</w:t>
            </w:r>
            <w:r w:rsidRPr="00E4399F">
              <w:rPr>
                <w:rFonts w:eastAsia="Times New Roman" w:cs="Arial"/>
                <w:szCs w:val="20"/>
              </w:rPr>
              <w:t xml:space="preserve"> пружена подршка настави српске националне мањине у Мађарској</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Програм CEPUS (Средњ</w:t>
            </w:r>
            <w:r w:rsidRPr="00E4399F">
              <w:rPr>
                <w:rFonts w:eastAsia="Times New Roman" w:cs="Arial"/>
                <w:szCs w:val="20"/>
                <w:lang w:val="sr-Cyrl-CS"/>
              </w:rPr>
              <w:t>о</w:t>
            </w:r>
            <w:r w:rsidRPr="00E4399F">
              <w:rPr>
                <w:rFonts w:eastAsia="Times New Roman" w:cs="Arial"/>
                <w:szCs w:val="20"/>
              </w:rPr>
              <w:t>европски програм универзитетске размене</w:t>
            </w:r>
            <w:r w:rsidRPr="00E4399F">
              <w:rPr>
                <w:rFonts w:eastAsia="Times New Roman" w:cs="Arial"/>
                <w:szCs w:val="20"/>
                <w:lang w:val="sr-Cyrl-CS"/>
              </w:rPr>
              <w:t>-</w:t>
            </w:r>
            <w:r w:rsidRPr="00E4399F">
              <w:rPr>
                <w:rFonts w:eastAsia="Times New Roman" w:cs="Arial"/>
                <w:szCs w:val="20"/>
              </w:rPr>
              <w:t xml:space="preserve"> „Central European Exchange Program for University Studies“)</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5.057.000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Учествовало 150 студената и наставника (75+75) у међународној размени студената и наставника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„Свет у Србији”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160.480.000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Додељено 256 стипендија студентима из држава чланица покрета несврстаних земаља ради усавршавања у Републици Србији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„Србија за Србе из региона”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44.600.000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Додељено 86 стипендија студентима из држава у окружењу ради усавршавања у Републици Србији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Учење ваневропских језика у школама у Републици Србији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3.570.000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3000 ученика у </w:t>
            </w:r>
            <w:r w:rsidRPr="00E4399F">
              <w:rPr>
                <w:rFonts w:eastAsia="Times New Roman" w:cs="Arial"/>
                <w:szCs w:val="20"/>
                <w:lang w:val="sr-Cyrl-CS"/>
              </w:rPr>
              <w:t>седам</w:t>
            </w:r>
            <w:r w:rsidRPr="00E4399F">
              <w:rPr>
                <w:rFonts w:eastAsia="Times New Roman" w:cs="Arial"/>
                <w:szCs w:val="20"/>
              </w:rPr>
              <w:t xml:space="preserve"> школских управа савладало почетне вештине за комуникацију на кинеском језику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организацији ман</w:t>
            </w:r>
            <w:r w:rsidRPr="00E4399F">
              <w:rPr>
                <w:rFonts w:eastAsia="Times New Roman" w:cs="Arial"/>
                <w:szCs w:val="20"/>
                <w:lang w:val="sr-Cyrl-CS"/>
              </w:rPr>
              <w:t>и</w:t>
            </w:r>
            <w:r w:rsidRPr="00E4399F">
              <w:rPr>
                <w:rFonts w:eastAsia="Times New Roman" w:cs="Arial"/>
                <w:szCs w:val="20"/>
              </w:rPr>
              <w:t>фестација од значаја за образовање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5.500.000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Извршена плаћања –дотације организацијама значајним за образовање за реализацију активности кроз годишњи програм рада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Програм развоја билингвалне наставе у школама у Србији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2.000.000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 xml:space="preserve">Унапређен образовно-васпитни рад; </w:t>
            </w:r>
            <w:r w:rsidRPr="00E4399F">
              <w:rPr>
                <w:rFonts w:eastAsia="Times New Roman" w:cs="Arial"/>
                <w:szCs w:val="20"/>
                <w:lang w:val="sr-Cyrl-CS"/>
              </w:rPr>
              <w:t>у</w:t>
            </w:r>
            <w:r w:rsidRPr="00E4399F">
              <w:rPr>
                <w:rFonts w:eastAsia="Times New Roman" w:cs="Arial"/>
                <w:szCs w:val="20"/>
              </w:rPr>
              <w:t>ченици су стекли стручне и језичке компетенције и повећали осетљивост за разумевање других језика и култура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Програм подршке ученицима за изузетан успех постигнут на међународним такмичењима и олимпијадама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 xml:space="preserve">Ученици активно учествовали у спровођењу такмичарских активности и показали запажене резултате на националним и међународним такмичењима; </w:t>
            </w:r>
            <w:r w:rsidRPr="00E4399F">
              <w:rPr>
                <w:rFonts w:eastAsia="Times New Roman" w:cs="Arial"/>
                <w:szCs w:val="20"/>
                <w:lang w:val="sr-Cyrl-CS"/>
              </w:rPr>
              <w:t>н</w:t>
            </w:r>
            <w:r w:rsidRPr="00E4399F">
              <w:rPr>
                <w:rFonts w:eastAsia="Times New Roman" w:cs="Arial"/>
                <w:szCs w:val="20"/>
              </w:rPr>
              <w:t>аграђени су ученици који су постигли знач</w:t>
            </w:r>
            <w:r w:rsidRPr="00E4399F">
              <w:rPr>
                <w:rFonts w:eastAsia="Times New Roman" w:cs="Arial"/>
                <w:szCs w:val="20"/>
                <w:lang w:val="sr-Cyrl-CS"/>
              </w:rPr>
              <w:t>а</w:t>
            </w:r>
            <w:r w:rsidRPr="00E4399F">
              <w:rPr>
                <w:rFonts w:eastAsia="Times New Roman" w:cs="Arial"/>
                <w:szCs w:val="20"/>
              </w:rPr>
              <w:t>јне успехе на такмичењима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Контрибуције према европским организацијама и институцијама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9.361.000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Унапређене компетенције креатора образовних политика; </w:t>
            </w:r>
            <w:r w:rsidRPr="00E4399F">
              <w:rPr>
                <w:rFonts w:eastAsia="Times New Roman" w:cs="Arial"/>
                <w:szCs w:val="20"/>
                <w:lang w:val="sr-Cyrl-CS"/>
              </w:rPr>
              <w:t>п</w:t>
            </w:r>
            <w:r w:rsidRPr="00E4399F">
              <w:rPr>
                <w:rFonts w:eastAsia="Times New Roman" w:cs="Arial"/>
                <w:szCs w:val="20"/>
              </w:rPr>
              <w:t xml:space="preserve">редставници Министарства су укључени у планиране активности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„Превенција насиља у образовно-васпитном систему“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5.600.000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Школе укључене у Програм; запослени у образовно васпитним установама обучени за поступање у случајевима насиља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„Школа без насиља“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1.020.000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25 школа добило плакету „Школа без насиља“</w:t>
            </w:r>
            <w:r w:rsidRPr="00E4399F">
              <w:rPr>
                <w:rFonts w:eastAsia="Times New Roman" w:cs="Arial"/>
                <w:szCs w:val="20"/>
                <w:lang w:val="sr-Cyrl-CS"/>
              </w:rPr>
              <w:t xml:space="preserve">; </w:t>
            </w:r>
            <w:r w:rsidRPr="00E4399F">
              <w:rPr>
                <w:rFonts w:eastAsia="Times New Roman" w:cs="Arial"/>
                <w:szCs w:val="20"/>
              </w:rPr>
              <w:t>10 нових школа укључено у програм</w:t>
            </w:r>
            <w:r w:rsidRPr="00E4399F">
              <w:rPr>
                <w:rFonts w:eastAsia="Times New Roman" w:cs="Arial"/>
                <w:szCs w:val="20"/>
                <w:lang w:val="sr-Cyrl-CS"/>
              </w:rPr>
              <w:t>;</w:t>
            </w:r>
            <w:r w:rsidRPr="00E4399F">
              <w:rPr>
                <w:rFonts w:eastAsia="Times New Roman" w:cs="Arial"/>
                <w:szCs w:val="20"/>
              </w:rPr>
              <w:t xml:space="preserve"> 50 школа спроводи програм и све његове компоненте</w:t>
            </w:r>
            <w:r w:rsidRPr="00E4399F">
              <w:rPr>
                <w:rFonts w:eastAsia="Times New Roman" w:cs="Arial"/>
                <w:szCs w:val="20"/>
                <w:lang w:val="sr-Cyrl-CS"/>
              </w:rPr>
              <w:t>;</w:t>
            </w:r>
            <w:r w:rsidRPr="00E4399F">
              <w:rPr>
                <w:rFonts w:eastAsia="Times New Roman" w:cs="Arial"/>
                <w:szCs w:val="20"/>
              </w:rPr>
              <w:t xml:space="preserve"> обучено најмање 15 нових ментора програма „Школа без насиља“</w:t>
            </w:r>
            <w:r w:rsidRPr="00E4399F">
              <w:rPr>
                <w:rFonts w:eastAsia="Times New Roman" w:cs="Arial"/>
                <w:szCs w:val="20"/>
                <w:lang w:val="sr-Cyrl-CS"/>
              </w:rPr>
              <w:t>;</w:t>
            </w:r>
            <w:r w:rsidRPr="00E4399F">
              <w:rPr>
                <w:rFonts w:eastAsia="Times New Roman" w:cs="Arial"/>
                <w:szCs w:val="20"/>
              </w:rPr>
              <w:t xml:space="preserve"> ојачани капацитети постојећих 60 ментора у области превенције насиља</w:t>
            </w:r>
            <w:r w:rsidRPr="00E4399F">
              <w:rPr>
                <w:rFonts w:eastAsia="Times New Roman" w:cs="Arial"/>
                <w:szCs w:val="20"/>
                <w:lang w:val="sr-Cyrl-CS"/>
              </w:rPr>
              <w:t>;</w:t>
            </w:r>
            <w:r w:rsidRPr="00E4399F">
              <w:rPr>
                <w:rFonts w:eastAsia="Times New Roman" w:cs="Arial"/>
                <w:szCs w:val="20"/>
              </w:rPr>
              <w:t xml:space="preserve"> израђен Приручник са пакетом радионица за„Школу без насиља“</w:t>
            </w:r>
            <w:r w:rsidRPr="00E4399F">
              <w:rPr>
                <w:rFonts w:eastAsia="Times New Roman" w:cs="Arial"/>
                <w:szCs w:val="20"/>
                <w:lang w:val="sr-Cyrl-CS"/>
              </w:rPr>
              <w:t>;</w:t>
            </w:r>
            <w:r w:rsidRPr="00E4399F">
              <w:rPr>
                <w:rFonts w:eastAsia="Times New Roman" w:cs="Arial"/>
                <w:szCs w:val="20"/>
              </w:rPr>
              <w:t xml:space="preserve"> успостављен и у пуној ф</w:t>
            </w:r>
            <w:r w:rsidRPr="00E4399F">
              <w:rPr>
                <w:rFonts w:eastAsia="Times New Roman" w:cs="Arial"/>
                <w:szCs w:val="20"/>
                <w:lang w:val="sr-Cyrl-CS"/>
              </w:rPr>
              <w:t>у</w:t>
            </w:r>
            <w:r w:rsidRPr="00E4399F">
              <w:rPr>
                <w:rFonts w:eastAsia="Times New Roman" w:cs="Arial"/>
                <w:szCs w:val="20"/>
              </w:rPr>
              <w:t xml:space="preserve">нкцији сајт „Школа без насиља“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„Зауставимо дигитално насиље“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830.000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Израда Приручника са пакетом радионица за превенцију дигиталног насиља</w:t>
            </w:r>
            <w:r w:rsidRPr="00E4399F">
              <w:rPr>
                <w:rFonts w:eastAsia="Times New Roman" w:cs="Arial"/>
                <w:szCs w:val="20"/>
                <w:lang w:val="sr-Cyrl-CS"/>
              </w:rPr>
              <w:t>;</w:t>
            </w:r>
            <w:r w:rsidRPr="00E4399F">
              <w:rPr>
                <w:rFonts w:eastAsia="Times New Roman" w:cs="Arial"/>
                <w:szCs w:val="20"/>
              </w:rPr>
              <w:t xml:space="preserve"> најмање 20 школа интегрисало превенцију дигиталног насиља у постојеће програме заштите од насиља</w:t>
            </w:r>
            <w:r w:rsidRPr="00E4399F">
              <w:rPr>
                <w:rFonts w:eastAsia="Times New Roman" w:cs="Arial"/>
                <w:szCs w:val="20"/>
                <w:lang w:val="sr-Cyrl-CS"/>
              </w:rPr>
              <w:t>;</w:t>
            </w:r>
            <w:r w:rsidRPr="00E4399F">
              <w:rPr>
                <w:rFonts w:eastAsia="Times New Roman" w:cs="Arial"/>
                <w:szCs w:val="20"/>
              </w:rPr>
              <w:t xml:space="preserve"> обучено 60 ментора за превенцију дигиталног насиља</w:t>
            </w:r>
            <w:r w:rsidRPr="00E4399F">
              <w:rPr>
                <w:rFonts w:eastAsia="Times New Roman" w:cs="Arial"/>
                <w:szCs w:val="20"/>
                <w:lang w:val="sr-Cyrl-CS"/>
              </w:rPr>
              <w:t>;</w:t>
            </w:r>
            <w:r w:rsidRPr="00E4399F">
              <w:rPr>
                <w:rFonts w:eastAsia="Times New Roman" w:cs="Arial"/>
                <w:szCs w:val="20"/>
              </w:rPr>
              <w:t xml:space="preserve"> обучени запослени из образовно-васпитних установа за превенцију дигиталног насиља</w:t>
            </w:r>
            <w:r w:rsidRPr="00E4399F">
              <w:rPr>
                <w:rFonts w:eastAsia="Times New Roman" w:cs="Arial"/>
                <w:szCs w:val="20"/>
                <w:lang w:val="sr-Cyrl-CS"/>
              </w:rPr>
              <w:t>;</w:t>
            </w:r>
            <w:r w:rsidRPr="00E4399F">
              <w:rPr>
                <w:rFonts w:eastAsia="Times New Roman" w:cs="Arial"/>
                <w:szCs w:val="20"/>
              </w:rPr>
              <w:t xml:space="preserve"> обучени ученици из основних и средњих школа за вршњачку едукацију из области превенције дигиталног насиља</w:t>
            </w:r>
            <w:r w:rsidRPr="00E4399F">
              <w:rPr>
                <w:rFonts w:eastAsia="Times New Roman" w:cs="Arial"/>
                <w:szCs w:val="20"/>
                <w:lang w:val="sr-Cyrl-CS"/>
              </w:rPr>
              <w:t>;</w:t>
            </w:r>
            <w:r w:rsidRPr="00E4399F">
              <w:rPr>
                <w:rFonts w:eastAsia="Times New Roman" w:cs="Arial"/>
                <w:szCs w:val="20"/>
              </w:rPr>
              <w:t xml:space="preserve"> наставак кампање „Бирај речи хејт спречи“ са циљем подизања свести младих и информисања о корацима у случају дигиталног насиља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„Превенција родно заснованог насиља“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950.000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У најмање 35 основних и 15 средњих школа ојачани капацитети за превенцију родно-заснованог насиља, израђен Приручник са пакетом радионица за рад на темама превенције насиља заснованог на родним улогама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СОС телефонска линија за пријаву насиља у школама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450.000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Обучено најмање 30 нових саветника за волонтерски рад на СОС линији</w:t>
            </w:r>
            <w:r w:rsidRPr="00E4399F">
              <w:rPr>
                <w:rFonts w:eastAsia="Times New Roman" w:cs="Arial"/>
                <w:szCs w:val="20"/>
                <w:lang w:val="sr-Cyrl-CS"/>
              </w:rPr>
              <w:t>;</w:t>
            </w:r>
            <w:r w:rsidRPr="00E4399F">
              <w:rPr>
                <w:rFonts w:eastAsia="Times New Roman" w:cs="Arial"/>
                <w:szCs w:val="20"/>
              </w:rPr>
              <w:t xml:space="preserve"> унапређена форма извештавања о позивима</w:t>
            </w:r>
            <w:r w:rsidRPr="00E4399F">
              <w:rPr>
                <w:rFonts w:eastAsia="Times New Roman" w:cs="Arial"/>
                <w:szCs w:val="20"/>
                <w:lang w:val="sr-Cyrl-CS"/>
              </w:rPr>
              <w:t xml:space="preserve">; </w:t>
            </w:r>
            <w:r w:rsidRPr="00E4399F">
              <w:rPr>
                <w:rFonts w:eastAsia="Times New Roman" w:cs="Arial"/>
                <w:szCs w:val="20"/>
              </w:rPr>
              <w:t>израда лифлета са информацијама о СОС линији</w:t>
            </w:r>
            <w:r w:rsidRPr="00E4399F">
              <w:rPr>
                <w:rFonts w:eastAsia="Times New Roman" w:cs="Arial"/>
                <w:szCs w:val="20"/>
                <w:lang w:val="sr-Cyrl-CS"/>
              </w:rPr>
              <w:t>;</w:t>
            </w:r>
            <w:r w:rsidRPr="00E4399F">
              <w:rPr>
                <w:rFonts w:eastAsia="Times New Roman" w:cs="Arial"/>
                <w:szCs w:val="20"/>
              </w:rPr>
              <w:t xml:space="preserve"> лифлет дистрибуиран електронским/штампаним путем свим образовно</w:t>
            </w:r>
            <w:r w:rsidRPr="00E4399F">
              <w:rPr>
                <w:rFonts w:eastAsia="Times New Roman" w:cs="Arial"/>
                <w:szCs w:val="20"/>
                <w:lang w:val="sr-Cyrl-CS"/>
              </w:rPr>
              <w:t xml:space="preserve"> </w:t>
            </w:r>
            <w:r w:rsidRPr="00E4399F">
              <w:rPr>
                <w:rFonts w:eastAsia="Times New Roman" w:cs="Arial"/>
                <w:szCs w:val="20"/>
              </w:rPr>
              <w:t>-васпитнимустановама на територији Р</w:t>
            </w:r>
            <w:r w:rsidRPr="00E4399F">
              <w:rPr>
                <w:rFonts w:eastAsia="Times New Roman" w:cs="Arial"/>
                <w:szCs w:val="20"/>
                <w:lang w:val="sr-Cyrl-CS"/>
              </w:rPr>
              <w:t xml:space="preserve">епублике </w:t>
            </w:r>
            <w:r w:rsidRPr="00E4399F">
              <w:rPr>
                <w:rFonts w:eastAsia="Times New Roman" w:cs="Arial"/>
                <w:szCs w:val="20"/>
              </w:rPr>
              <w:t>С</w:t>
            </w:r>
            <w:r w:rsidRPr="00E4399F">
              <w:rPr>
                <w:rFonts w:eastAsia="Times New Roman" w:cs="Arial"/>
                <w:szCs w:val="20"/>
                <w:lang w:val="sr-Cyrl-CS"/>
              </w:rPr>
              <w:t>рбије</w:t>
            </w:r>
            <w:r w:rsidRPr="00E4399F">
              <w:rPr>
                <w:rFonts w:eastAsia="Times New Roman" w:cs="Arial"/>
                <w:szCs w:val="20"/>
              </w:rPr>
              <w:t xml:space="preserve">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Успостављање система за евидентирање случајева насиља 3.нивоа насиља у образовно-васпитним установама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Успостављена јединствена електронска евиденција 3.нивоа насиља у образовно-васпитном систему</w:t>
            </w:r>
            <w:r w:rsidRPr="00E4399F">
              <w:rPr>
                <w:rFonts w:eastAsia="Times New Roman" w:cs="Arial"/>
                <w:szCs w:val="20"/>
                <w:lang w:val="sr-Cyrl-CS"/>
              </w:rPr>
              <w:t>;</w:t>
            </w:r>
            <w:r w:rsidRPr="00E4399F">
              <w:rPr>
                <w:rFonts w:eastAsia="Times New Roman" w:cs="Arial"/>
                <w:szCs w:val="20"/>
              </w:rPr>
              <w:t xml:space="preserve"> обучене задужене особе из школских управа и образовно-васпитних установа за коришћење базе података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Превенција насиља у спорту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570.000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Реализоване активности предвиђене Националним интегрисаним акционим планом борбе против насиља и недоличног понашања на спортским приредбама усвојеним од стране Владе Р</w:t>
            </w:r>
            <w:r w:rsidRPr="00E4399F">
              <w:rPr>
                <w:rFonts w:eastAsia="Times New Roman" w:cs="Arial"/>
                <w:szCs w:val="20"/>
                <w:lang w:val="sr-Cyrl-CS"/>
              </w:rPr>
              <w:t xml:space="preserve">епублике </w:t>
            </w:r>
            <w:r w:rsidRPr="00E4399F">
              <w:rPr>
                <w:rFonts w:eastAsia="Times New Roman" w:cs="Arial"/>
                <w:szCs w:val="20"/>
              </w:rPr>
              <w:t>С</w:t>
            </w:r>
            <w:r w:rsidRPr="00E4399F">
              <w:rPr>
                <w:rFonts w:eastAsia="Times New Roman" w:cs="Arial"/>
                <w:szCs w:val="20"/>
                <w:lang w:val="sr-Cyrl-CS"/>
              </w:rPr>
              <w:t>рбије</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Развијање модела превенције у предшколским установама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608.000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Усвојен концепт за интегрисање превенције насиља у предшколск</w:t>
            </w:r>
            <w:r w:rsidRPr="00E4399F">
              <w:rPr>
                <w:rFonts w:eastAsia="Times New Roman" w:cs="Arial"/>
                <w:szCs w:val="20"/>
                <w:lang w:val="sr-Cyrl-CS"/>
              </w:rPr>
              <w:t>им</w:t>
            </w:r>
            <w:r w:rsidRPr="00E4399F">
              <w:rPr>
                <w:rFonts w:eastAsia="Times New Roman" w:cs="Arial"/>
                <w:szCs w:val="20"/>
              </w:rPr>
              <w:t xml:space="preserve"> установ</w:t>
            </w:r>
            <w:r w:rsidRPr="00E4399F">
              <w:rPr>
                <w:rFonts w:eastAsia="Times New Roman" w:cs="Arial"/>
                <w:szCs w:val="20"/>
                <w:lang w:val="sr-Cyrl-CS"/>
              </w:rPr>
              <w:t>ама</w:t>
            </w:r>
            <w:r w:rsidRPr="00E4399F">
              <w:rPr>
                <w:rFonts w:eastAsia="Times New Roman" w:cs="Arial"/>
                <w:szCs w:val="20"/>
              </w:rPr>
              <w:t xml:space="preserve"> примерен узрасту предшколског васпитања и образовања</w:t>
            </w:r>
            <w:r w:rsidRPr="00E4399F">
              <w:rPr>
                <w:rFonts w:eastAsia="Times New Roman" w:cs="Arial"/>
                <w:szCs w:val="20"/>
                <w:lang w:val="sr-Cyrl-CS"/>
              </w:rPr>
              <w:t>;</w:t>
            </w:r>
            <w:r w:rsidRPr="00E4399F">
              <w:rPr>
                <w:rFonts w:eastAsia="Times New Roman" w:cs="Arial"/>
                <w:szCs w:val="20"/>
              </w:rPr>
              <w:t xml:space="preserve"> обучени васпитач</w:t>
            </w:r>
            <w:r w:rsidRPr="00E4399F">
              <w:rPr>
                <w:rFonts w:eastAsia="Times New Roman" w:cs="Arial"/>
                <w:szCs w:val="20"/>
                <w:lang w:val="sr-Cyrl-CS"/>
              </w:rPr>
              <w:t>и</w:t>
            </w:r>
            <w:r w:rsidRPr="00E4399F">
              <w:rPr>
                <w:rFonts w:eastAsia="Times New Roman" w:cs="Arial"/>
                <w:szCs w:val="20"/>
              </w:rPr>
              <w:t xml:space="preserve"> и стручни сарадници за рад са децом предшколског узраста на превенцији насиља а у складу са претходно дефинисаним концептом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29.ПК.8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Јачање капацитета школских управа и локалне заједнице за рад на заштити деце од насиља, злостављања и занемаривања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550.000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Унапређени капацитети интерсекторских тимова у </w:t>
            </w:r>
            <w:r w:rsidRPr="00E4399F">
              <w:rPr>
                <w:rFonts w:eastAsia="Times New Roman" w:cs="Arial"/>
                <w:szCs w:val="20"/>
                <w:lang w:val="sr-Cyrl-CS"/>
              </w:rPr>
              <w:t>четири</w:t>
            </w:r>
            <w:r w:rsidRPr="00E4399F">
              <w:rPr>
                <w:rFonts w:eastAsia="Times New Roman" w:cs="Arial"/>
                <w:szCs w:val="20"/>
              </w:rPr>
              <w:t xml:space="preserve"> града као модел подршке другим локалним заједницама и школама, успостављене и унапређене процедуре сарадње интерсекторских тимова у ситуацијама насиља</w:t>
            </w:r>
            <w:r w:rsidRPr="00E4399F">
              <w:rPr>
                <w:rFonts w:eastAsia="Times New Roman" w:cs="Arial"/>
                <w:szCs w:val="20"/>
                <w:lang w:val="sr-Cyrl-CS"/>
              </w:rPr>
              <w:t>;</w:t>
            </w:r>
            <w:r w:rsidRPr="00E4399F">
              <w:rPr>
                <w:rFonts w:eastAsia="Times New Roman" w:cs="Arial"/>
                <w:szCs w:val="20"/>
              </w:rPr>
              <w:t xml:space="preserve"> запослени у школама обучени за питања породичног насиља и процедуре сарадње са спољашњом заштитном мрежом</w:t>
            </w:r>
            <w:r w:rsidRPr="00E4399F">
              <w:rPr>
                <w:rFonts w:eastAsia="Times New Roman" w:cs="Arial"/>
                <w:szCs w:val="20"/>
                <w:lang w:val="sr-Cyrl-CS"/>
              </w:rPr>
              <w:t>;</w:t>
            </w:r>
            <w:r w:rsidRPr="00E4399F">
              <w:rPr>
                <w:rFonts w:eastAsia="Times New Roman" w:cs="Arial"/>
                <w:szCs w:val="20"/>
              </w:rPr>
              <w:t xml:space="preserve"> обучени координатори за превенцију насиља за процедуре реаговања и коришћење базе података</w:t>
            </w:r>
            <w:r w:rsidRPr="00E4399F">
              <w:rPr>
                <w:rFonts w:eastAsia="Times New Roman" w:cs="Arial"/>
                <w:szCs w:val="20"/>
                <w:lang w:val="sr-Cyrl-CS"/>
              </w:rPr>
              <w:t>;</w:t>
            </w:r>
            <w:r w:rsidRPr="00E4399F">
              <w:rPr>
                <w:rFonts w:eastAsia="Times New Roman" w:cs="Arial"/>
                <w:szCs w:val="20"/>
              </w:rPr>
              <w:t xml:space="preserve"> ојачани капацитети за реаговање у кризним ситуацијама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30</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Реализација делатности високог образовања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23.650.434.000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обухват популације високим образовањем</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Реализација делатности oсновног образовања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53.130.199.000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Повећана доступност основног образовања и васпитања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овећан обухват одраслих програмима основног образовања, посебно програмом основног образовања одраслих по моделу функционалног основног образовања</w:t>
            </w:r>
            <w:r w:rsidRPr="00E4399F">
              <w:rPr>
                <w:rFonts w:eastAsia="Times New Roman" w:cs="Arial"/>
                <w:szCs w:val="20"/>
                <w:lang w:val="sr-Cyrl-CS"/>
              </w:rPr>
              <w:t xml:space="preserve">; </w:t>
            </w:r>
            <w:r w:rsidRPr="00E4399F">
              <w:rPr>
                <w:rFonts w:eastAsia="Times New Roman" w:cs="Arial"/>
                <w:szCs w:val="20"/>
              </w:rPr>
              <w:t>обезбеђена доступност основног образовања одраслима из руралних средина и маргинализованих група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31.ПК.1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Стручно усавршавање запослених у основном образовању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1.511.000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Обезбеђивање услова за стручно усавршавање запослених према закону и правилнику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31.ПК.2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Такмичење ученика основних школа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8.500.000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број ученика на такмичењима за 5%</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31.ПК.3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реализацији процеса наставе на територији АП Косово и Метохија (основно образовање)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50.803.000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Обезбеђена доступност oсновног образовања на КиМ</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31.ПК.4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Припрема и спровођење завршног испита на крају основног образовања и васпитања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20.000.000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Реализован програм завршног испита на крају основног образовања и васпитања и повећан обухват ученика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ЈУРОГАЈДЕНС (Euroguidance), мрежа у склопу програма Еразмус+</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4.200.000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Објављивање садржаја о могућностима за образовање на европском порталу – Ploteus (Portal on Learning Opportunities throughout the European Space), на којем се ажурирају информације о образовним системима у Европи, трошковима живота, смештају током студија, школаринама и друге корисне информације о мобилности и програмима размене, доступним стипендијама и сл.</w:t>
            </w:r>
            <w:r w:rsidRPr="00E4399F">
              <w:rPr>
                <w:rFonts w:eastAsia="Times New Roman" w:cs="Arial"/>
                <w:szCs w:val="20"/>
                <w:lang w:val="sr-Cyrl-CS"/>
              </w:rPr>
              <w:t>; п</w:t>
            </w:r>
            <w:r w:rsidRPr="00E4399F">
              <w:rPr>
                <w:rFonts w:eastAsia="Times New Roman" w:cs="Arial"/>
                <w:szCs w:val="20"/>
              </w:rPr>
              <w:t>утем информација које пружа Euroguidance мрежа, студенти, наставници, запослени и незапослени могу да пронађу програме образовања или усавршавања у Европи, корисне информације о могућностима каријерног вођења и саветовања у земљи и о образовним системима у другим земљама Европе</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ЈУРИДАЈЗ (Eurydice), мрежа у склопу програма Еразмус+</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1.800.000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Прикупљени подаци о томе како су питања значајна за систем образовања регулисана у различитим земљама Европе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И-ТВИНИНГ (E-twinning), мрежа у склопу програма Еразмус+</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2.400.000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Омогућена виртуелна сарадња, размена добрих пракси и онлајн материјала између наставника и васпитача широм Европе чиме се ствара инситуционална сарадња васпитно-образовних установа у Европи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Суфинансирање трошкова организације која врши децентрализовано управљање деловима Еразмус + програма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1.200.000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Остварени кораци ка пуноправном учешћу у програму Еразмус+</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Учешће на састанцима у организацији Европске комисије ради припремних мера за пуноправно учешће у програму Еразмус+ </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720.000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lang w:val="sr-Cyrl-CS"/>
              </w:rPr>
              <w:t>Израда</w:t>
            </w:r>
            <w:r w:rsidRPr="00E4399F">
              <w:rPr>
                <w:rFonts w:eastAsia="Times New Roman" w:cs="Arial"/>
                <w:szCs w:val="20"/>
              </w:rPr>
              <w:t xml:space="preserve"> плана рада активности за пуноправно учешће у програму Еразмус+</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Учешће у Отвореном методу координације - ОМК</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60019F" w:rsidRDefault="00F06C66" w:rsidP="0001449C">
            <w:r w:rsidRPr="0060019F">
              <w:t>01</w:t>
            </w:r>
            <w:r w:rsidR="00834ABB">
              <w:tab/>
            </w:r>
            <w:r w:rsidRPr="0060019F">
              <w:t>3.000.000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lang w:val="sr-Cyrl-CS"/>
              </w:rPr>
            </w:pPr>
            <w:r w:rsidRPr="00E4399F">
              <w:rPr>
                <w:rFonts w:eastAsia="Times New Roman" w:cs="Arial"/>
                <w:szCs w:val="20"/>
              </w:rPr>
              <w:t xml:space="preserve">Остварена сарадња са ОМК представницима из земаља чланица Европске уније на </w:t>
            </w:r>
            <w:r w:rsidRPr="00E4399F">
              <w:rPr>
                <w:rFonts w:eastAsia="Times New Roman" w:cs="Arial"/>
                <w:szCs w:val="20"/>
                <w:lang w:val="sr-Cyrl-CS"/>
              </w:rPr>
              <w:t>шест</w:t>
            </w:r>
            <w:r w:rsidRPr="00E4399F">
              <w:rPr>
                <w:rFonts w:eastAsia="Times New Roman" w:cs="Arial"/>
                <w:szCs w:val="20"/>
              </w:rPr>
              <w:t xml:space="preserve"> тематских група (образовање одраслих</w:t>
            </w:r>
            <w:r w:rsidRPr="00E4399F">
              <w:rPr>
                <w:rFonts w:eastAsia="Times New Roman" w:cs="Arial"/>
                <w:szCs w:val="20"/>
                <w:lang w:val="sr-Cyrl-CS"/>
              </w:rPr>
              <w:t>,</w:t>
            </w:r>
            <w:r w:rsidRPr="00E4399F">
              <w:rPr>
                <w:rFonts w:eastAsia="Times New Roman" w:cs="Arial"/>
                <w:szCs w:val="20"/>
              </w:rPr>
              <w:t xml:space="preserve"> модернизација високог образовања</w:t>
            </w:r>
            <w:r w:rsidRPr="00E4399F">
              <w:rPr>
                <w:rFonts w:eastAsia="Times New Roman" w:cs="Arial"/>
                <w:szCs w:val="20"/>
                <w:lang w:val="sr-Cyrl-CS"/>
              </w:rPr>
              <w:t>,</w:t>
            </w:r>
            <w:r w:rsidRPr="00E4399F">
              <w:rPr>
                <w:rFonts w:eastAsia="Times New Roman" w:cs="Arial"/>
                <w:szCs w:val="20"/>
              </w:rPr>
              <w:t xml:space="preserve"> развој школа</w:t>
            </w:r>
            <w:r w:rsidRPr="00E4399F">
              <w:rPr>
                <w:rFonts w:eastAsia="Times New Roman" w:cs="Arial"/>
                <w:szCs w:val="20"/>
                <w:lang w:val="sr-Cyrl-CS"/>
              </w:rPr>
              <w:t>,</w:t>
            </w:r>
            <w:r w:rsidRPr="00E4399F">
              <w:rPr>
                <w:rFonts w:eastAsia="Times New Roman" w:cs="Arial"/>
                <w:szCs w:val="20"/>
              </w:rPr>
              <w:t xml:space="preserve"> средње стручно образовање и обука</w:t>
            </w:r>
            <w:r w:rsidRPr="00E4399F">
              <w:rPr>
                <w:rFonts w:eastAsia="Times New Roman" w:cs="Arial"/>
                <w:szCs w:val="20"/>
                <w:lang w:val="sr-Cyrl-CS"/>
              </w:rPr>
              <w:t>,</w:t>
            </w:r>
            <w:r w:rsidRPr="00E4399F">
              <w:rPr>
                <w:rFonts w:eastAsia="Times New Roman" w:cs="Arial"/>
                <w:szCs w:val="20"/>
              </w:rPr>
              <w:t xml:space="preserve"> развој међупредметних компетенција са фокусом на информационе технологије и предузетничко и учењe и дигитално и онлајн учење)</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Социјални развој (ИПА 2013)</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Влада</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tcPr>
          <w:p w:rsidR="00F06C66" w:rsidRPr="00F06C66" w:rsidRDefault="00F06C66" w:rsidP="0001449C">
            <w:pPr>
              <w:rPr>
                <w:lang w:val="sr-Cyrl-RS"/>
              </w:rPr>
            </w:pPr>
            <w:r w:rsidRPr="0060019F">
              <w:t>06</w:t>
            </w:r>
            <w:r w:rsidR="00834ABB">
              <w:tab/>
            </w:r>
            <w:r w:rsidRPr="0060019F">
              <w:t>360.000.000 RSD</w:t>
            </w:r>
            <w:r w:rsidR="00834ABB">
              <w:tab/>
            </w:r>
            <w:r>
              <w:t>(3.000.000 EUR)</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 xml:space="preserve">Смањен број ученика који су напустили систем образовања и/или одустали у основном и средњем образовању и васпитању; утврђено </w:t>
            </w:r>
            <w:r w:rsidRPr="00E4399F">
              <w:rPr>
                <w:rFonts w:eastAsia="Times New Roman" w:cs="Arial"/>
                <w:szCs w:val="20"/>
                <w:lang w:val="sr-Cyrl-CS"/>
              </w:rPr>
              <w:t>пет</w:t>
            </w:r>
            <w:r w:rsidRPr="00E4399F">
              <w:rPr>
                <w:rFonts w:eastAsia="Times New Roman" w:cs="Arial"/>
                <w:szCs w:val="20"/>
              </w:rPr>
              <w:t xml:space="preserve"> интерсекторских мера за смањење напуштања и превенцију одустајања од образовања; утврђене мере пилотиране у 30 изабраних општина </w:t>
            </w:r>
          </w:p>
        </w:tc>
      </w:tr>
      <w:tr w:rsidR="00E4399F" w:rsidRPr="00E4399F" w:rsidTr="00331DC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39</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науке и технологије</w:t>
            </w:r>
          </w:p>
        </w:tc>
        <w:tc>
          <w:tcPr>
            <w:tcW w:w="498" w:type="pct"/>
            <w:tcBorders>
              <w:top w:val="dotted" w:sz="6" w:space="0" w:color="000000"/>
            </w:tcBorders>
            <w:tcMar>
              <w:top w:w="28" w:type="dxa"/>
              <w:left w:w="75" w:type="dxa"/>
              <w:bottom w:w="28" w:type="dxa"/>
              <w:right w:w="75" w:type="dxa"/>
            </w:tcMar>
            <w:hideMark/>
          </w:tcPr>
          <w:p w:rsidR="00E4399F" w:rsidRPr="00E4399F" w:rsidRDefault="00E4399F"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971" w:type="pct"/>
            <w:tcBorders>
              <w:top w:val="dotted" w:sz="6" w:space="0" w:color="000000"/>
            </w:tcBorders>
            <w:tcMar>
              <w:top w:w="28" w:type="dxa"/>
              <w:left w:w="75" w:type="dxa"/>
              <w:bottom w:w="28" w:type="dxa"/>
              <w:right w:w="75" w:type="dxa"/>
            </w:tcMar>
            <w:hideMark/>
          </w:tcPr>
          <w:p w:rsidR="0001449C" w:rsidRDefault="00F06C66" w:rsidP="00F06C66">
            <w:pPr>
              <w:rPr>
                <w:rFonts w:eastAsia="Times New Roman" w:cs="Arial"/>
                <w:szCs w:val="20"/>
              </w:rPr>
            </w:pPr>
            <w:r w:rsidRPr="00F06C66">
              <w:rPr>
                <w:rFonts w:eastAsia="Times New Roman" w:cs="Arial"/>
                <w:szCs w:val="20"/>
              </w:rPr>
              <w:t xml:space="preserve">11 </w:t>
            </w:r>
            <w:r w:rsidRPr="00F06C66">
              <w:rPr>
                <w:rFonts w:eastAsia="Times New Roman" w:cs="Arial"/>
                <w:szCs w:val="20"/>
              </w:rPr>
              <w:tab/>
              <w:t>2.286.078.000 RSD</w:t>
            </w:r>
          </w:p>
          <w:p w:rsidR="00E4399F" w:rsidRPr="00F06C66" w:rsidRDefault="00F06C66" w:rsidP="00F06C66">
            <w:pPr>
              <w:rPr>
                <w:rFonts w:eastAsia="Times New Roman" w:cs="Arial"/>
                <w:szCs w:val="20"/>
                <w:lang w:val="sr-Cyrl-RS"/>
              </w:rPr>
            </w:pPr>
            <w:r>
              <w:rPr>
                <w:rFonts w:eastAsia="Times New Roman" w:cs="Arial"/>
                <w:szCs w:val="20"/>
              </w:rPr>
              <w:t xml:space="preserve">01 </w:t>
            </w:r>
            <w:r>
              <w:rPr>
                <w:rFonts w:eastAsia="Times New Roman" w:cs="Arial"/>
                <w:szCs w:val="20"/>
              </w:rPr>
              <w:tab/>
              <w:t xml:space="preserve">14.061.700.000 RSD </w:t>
            </w:r>
          </w:p>
        </w:tc>
        <w:tc>
          <w:tcPr>
            <w:tcW w:w="188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Повећан квалитет научног рада</w:t>
            </w:r>
            <w:r w:rsidRPr="00E4399F">
              <w:rPr>
                <w:rFonts w:eastAsia="Times New Roman" w:cs="Arial"/>
                <w:szCs w:val="20"/>
                <w:lang w:val="sr-Cyrl-CS"/>
              </w:rPr>
              <w:t>;</w:t>
            </w:r>
            <w:r w:rsidRPr="00E4399F">
              <w:rPr>
                <w:rFonts w:eastAsia="Times New Roman" w:cs="Arial"/>
                <w:szCs w:val="20"/>
              </w:rPr>
              <w:t xml:space="preserve"> комерцијализоване иновације </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39.ПК.1</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реализацији општег интереса у научној истраживачкој делатности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12.142.100.000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Подигнут квалитет научног рада, примене и видљивости научних резултата</w:t>
            </w:r>
            <w:r w:rsidRPr="00E4399F">
              <w:rPr>
                <w:rFonts w:eastAsia="Times New Roman" w:cs="Arial"/>
                <w:szCs w:val="20"/>
                <w:lang w:val="sr-Cyrl-CS"/>
              </w:rPr>
              <w:t>; о</w:t>
            </w:r>
            <w:r w:rsidRPr="00E4399F">
              <w:rPr>
                <w:rFonts w:eastAsia="Times New Roman" w:cs="Arial"/>
                <w:szCs w:val="20"/>
              </w:rPr>
              <w:t>јачани капацитети научноистраживачког кадра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у</w:t>
            </w:r>
            <w:r w:rsidRPr="00E4399F">
              <w:rPr>
                <w:rFonts w:eastAsia="Times New Roman" w:cs="Arial"/>
                <w:szCs w:val="20"/>
              </w:rPr>
              <w:t>савршени научноистраживачки кадрови</w:t>
            </w:r>
            <w:r w:rsidRPr="00E4399F">
              <w:rPr>
                <w:rFonts w:eastAsia="Times New Roman" w:cs="Arial"/>
                <w:szCs w:val="20"/>
                <w:lang w:val="sr-Cyrl-CS"/>
              </w:rPr>
              <w:t>; п</w:t>
            </w:r>
            <w:r w:rsidRPr="00E4399F">
              <w:rPr>
                <w:rFonts w:eastAsia="Times New Roman" w:cs="Arial"/>
                <w:szCs w:val="20"/>
              </w:rPr>
              <w:t>риступ страној научној литератури, електронским научним и стручним базама података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ораст међународне мултилатералне, билатералне и регионалне сарадње и успостављање партнерства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одршка учешћу Републике Србије у CERN-у</w:t>
            </w:r>
            <w:r w:rsidRPr="00E4399F">
              <w:rPr>
                <w:rFonts w:eastAsia="Times New Roman" w:cs="Arial"/>
                <w:szCs w:val="20"/>
                <w:lang w:val="sr-Cyrl-CS"/>
              </w:rPr>
              <w:t>; п</w:t>
            </w:r>
            <w:r w:rsidRPr="00E4399F">
              <w:rPr>
                <w:rFonts w:eastAsia="Times New Roman" w:cs="Arial"/>
                <w:szCs w:val="20"/>
              </w:rPr>
              <w:t xml:space="preserve">одршка учешћу Републике Србије у истраживањима </w:t>
            </w:r>
            <w:r w:rsidRPr="00E4399F">
              <w:rPr>
                <w:rFonts w:eastAsia="Times New Roman" w:cs="Arial"/>
                <w:szCs w:val="20"/>
                <w:lang w:val="sr-Cyrl-CS"/>
              </w:rPr>
              <w:t>О</w:t>
            </w:r>
            <w:r w:rsidRPr="00E4399F">
              <w:rPr>
                <w:rFonts w:eastAsia="Times New Roman" w:cs="Arial"/>
                <w:szCs w:val="20"/>
              </w:rPr>
              <w:t>бједињеног института за нуклеарна истраживања у Дубни</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одршка учешћу Републике Србије у истраживањима ICGEB у Трсту</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одршка учешћу Републике Србије у програму COSТ</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39.ПК.2</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реализацији интереса у иновационој делатности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50.000.000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број новозапослених лица у регистрованим иновационим организацијама кроз комерцијализацију иновација</w:t>
            </w:r>
            <w:r w:rsidRPr="00E4399F">
              <w:rPr>
                <w:rFonts w:eastAsia="Times New Roman" w:cs="Arial"/>
                <w:szCs w:val="20"/>
                <w:lang w:val="sr-Cyrl-CS"/>
              </w:rPr>
              <w:t>;</w:t>
            </w:r>
            <w:r w:rsidRPr="00E4399F">
              <w:rPr>
                <w:rFonts w:eastAsia="Times New Roman" w:cs="Arial"/>
                <w:szCs w:val="20"/>
              </w:rPr>
              <w:t xml:space="preserve"> инфраструктурно опремање иновационих организација и комерцијализацију патентних решења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овећани укупни пословни приходи регистрованих иновационих организација кроз комерцијализацију иновација</w:t>
            </w:r>
            <w:r w:rsidRPr="00E4399F">
              <w:rPr>
                <w:rFonts w:eastAsia="Times New Roman" w:cs="Arial"/>
                <w:szCs w:val="20"/>
                <w:lang w:val="sr-Cyrl-CS"/>
              </w:rPr>
              <w:t>;</w:t>
            </w:r>
            <w:r w:rsidRPr="00E4399F">
              <w:rPr>
                <w:rFonts w:eastAsia="Times New Roman" w:cs="Arial"/>
                <w:szCs w:val="20"/>
              </w:rPr>
              <w:t xml:space="preserve"> инфраструктурно опремање иновационих организација и комерцијализациј</w:t>
            </w:r>
            <w:r w:rsidRPr="00E4399F">
              <w:rPr>
                <w:rFonts w:eastAsia="Times New Roman" w:cs="Arial"/>
                <w:szCs w:val="20"/>
                <w:lang w:val="sr-Cyrl-CS"/>
              </w:rPr>
              <w:t>а</w:t>
            </w:r>
            <w:r w:rsidRPr="00E4399F">
              <w:rPr>
                <w:rFonts w:eastAsia="Times New Roman" w:cs="Arial"/>
                <w:szCs w:val="20"/>
              </w:rPr>
              <w:t xml:space="preserve"> патентних решења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39.ПК.3</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раду предузећа и организација у области нуклеарне сигурности</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150.000.000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Складиштење радиоактивног отпада и нуклеарних материјала (НМ) у Републици Србији на безбедан и сигуран начин кроз домаће и међународне пројекте</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у</w:t>
            </w:r>
            <w:r w:rsidRPr="00E4399F">
              <w:rPr>
                <w:rFonts w:eastAsia="Times New Roman" w:cs="Arial"/>
                <w:szCs w:val="20"/>
              </w:rPr>
              <w:t>напређење сигурности и безбедности истраживачких реактора РА и РБ у складу са стандардима ЕУ</w:t>
            </w:r>
            <w:r w:rsidRPr="00E4399F">
              <w:rPr>
                <w:rFonts w:eastAsia="Times New Roman" w:cs="Arial"/>
                <w:szCs w:val="20"/>
                <w:lang w:val="sr-Cyrl-CS"/>
              </w:rPr>
              <w:t>; з</w:t>
            </w:r>
            <w:r w:rsidRPr="00E4399F">
              <w:rPr>
                <w:rFonts w:eastAsia="Times New Roman" w:cs="Arial"/>
                <w:szCs w:val="20"/>
              </w:rPr>
              <w:t>аштита запослених, становништва и животне срединe од утицаја зрачења и потенцијалних акцидената</w:t>
            </w:r>
            <w:r w:rsidRPr="00E4399F">
              <w:rPr>
                <w:rFonts w:eastAsia="Times New Roman" w:cs="Arial"/>
                <w:szCs w:val="20"/>
                <w:lang w:val="sr-Cyrl-CS"/>
              </w:rPr>
              <w:t>; п</w:t>
            </w:r>
            <w:r w:rsidRPr="00E4399F">
              <w:rPr>
                <w:rFonts w:eastAsia="Times New Roman" w:cs="Arial"/>
                <w:szCs w:val="20"/>
              </w:rPr>
              <w:t>овећање нивоа нуклеарне безбедности у ЈП Нуклеарни објекти Србије</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обољшање нивоа регулаторне контроле и јачање капацитета у области нуклеарне сигурности и безбедности</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39.ПК.4</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раду ЈУП "Истраживање и развој"</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110.000.000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Ефикасна релизација Пројекта истраживање и развој у јавном сектору</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39.ПК.5</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раду Фонда за иновациону делатност</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65.000.000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Број програма финансирања у имплементацији</w:t>
            </w:r>
            <w:r w:rsidRPr="00E4399F">
              <w:rPr>
                <w:rFonts w:eastAsia="Times New Roman" w:cs="Arial"/>
                <w:szCs w:val="20"/>
                <w:lang w:val="sr-Cyrl-CS"/>
              </w:rPr>
              <w:t>; по</w:t>
            </w:r>
            <w:r w:rsidRPr="00E4399F">
              <w:rPr>
                <w:rFonts w:eastAsia="Times New Roman" w:cs="Arial"/>
                <w:szCs w:val="20"/>
              </w:rPr>
              <w:t>дстицање стварања иновативних компанија кроз приватна start-up или spin-off предузећа</w:t>
            </w:r>
            <w:r w:rsidRPr="00E4399F">
              <w:rPr>
                <w:rFonts w:eastAsia="Times New Roman" w:cs="Arial"/>
                <w:szCs w:val="20"/>
                <w:lang w:val="sr-Cyrl-CS"/>
              </w:rPr>
              <w:t>; п</w:t>
            </w:r>
            <w:r w:rsidRPr="00E4399F">
              <w:rPr>
                <w:rFonts w:eastAsia="Times New Roman" w:cs="Arial"/>
                <w:szCs w:val="20"/>
              </w:rPr>
              <w:t>роширити сарадњу микро и мале иновативне компаније у Републици Србији са стратешким партнерима и повећати улагања приватног сектора у истраживање и развој (технолошки развој)</w:t>
            </w:r>
            <w:r w:rsidRPr="00E4399F">
              <w:rPr>
                <w:rFonts w:eastAsia="Times New Roman" w:cs="Arial"/>
                <w:szCs w:val="20"/>
                <w:lang w:val="sr-Cyrl-CS"/>
              </w:rPr>
              <w:t>; п</w:t>
            </w:r>
            <w:r w:rsidRPr="00E4399F">
              <w:rPr>
                <w:rFonts w:eastAsia="Times New Roman" w:cs="Arial"/>
                <w:szCs w:val="20"/>
              </w:rPr>
              <w:t>обољшање рада научноистраживачких организација</w:t>
            </w:r>
            <w:r w:rsidRPr="00E4399F">
              <w:rPr>
                <w:rFonts w:eastAsia="Times New Roman" w:cs="Arial"/>
                <w:szCs w:val="20"/>
                <w:lang w:val="sr-Cyrl-CS"/>
              </w:rPr>
              <w:t xml:space="preserve"> (НИО)</w:t>
            </w:r>
            <w:r w:rsidRPr="00E4399F">
              <w:rPr>
                <w:rFonts w:eastAsia="Times New Roman" w:cs="Arial"/>
                <w:szCs w:val="20"/>
              </w:rPr>
              <w:t xml:space="preserve"> кроз успостављање и развој пословања центра за трансфер технологија</w:t>
            </w:r>
            <w:r w:rsidRPr="00E4399F">
              <w:rPr>
                <w:rFonts w:eastAsia="Times New Roman" w:cs="Arial"/>
                <w:szCs w:val="20"/>
                <w:lang w:val="sr-Cyrl-CS"/>
              </w:rPr>
              <w:t>;</w:t>
            </w:r>
            <w:r w:rsidRPr="00E4399F">
              <w:rPr>
                <w:rFonts w:eastAsia="Times New Roman" w:cs="Arial"/>
                <w:szCs w:val="20"/>
              </w:rPr>
              <w:t xml:space="preserve"> стимулација сарадње научноистраживачких организација и индустрије у домену комерцијализације истраживањ</w:t>
            </w:r>
            <w:r w:rsidRPr="00E4399F">
              <w:rPr>
                <w:rFonts w:eastAsia="Times New Roman" w:cs="Arial"/>
                <w:szCs w:val="20"/>
                <w:lang w:val="sr-Cyrl-CS"/>
              </w:rPr>
              <w:t>а</w:t>
            </w:r>
            <w:r w:rsidRPr="00E4399F">
              <w:rPr>
                <w:rFonts w:eastAsia="Times New Roman" w:cs="Arial"/>
                <w:szCs w:val="20"/>
              </w:rPr>
              <w:t xml:space="preserve"> и развоја</w:t>
            </w:r>
            <w:r w:rsidRPr="00E4399F">
              <w:rPr>
                <w:rFonts w:eastAsia="Times New Roman" w:cs="Arial"/>
                <w:szCs w:val="20"/>
                <w:lang w:val="sr-Cyrl-CS"/>
              </w:rPr>
              <w:t>; р</w:t>
            </w:r>
            <w:r w:rsidRPr="00E4399F">
              <w:rPr>
                <w:rFonts w:eastAsia="Times New Roman" w:cs="Arial"/>
                <w:szCs w:val="20"/>
              </w:rPr>
              <w:t>азвој тржишта ризичног капитала који ће омогућити регионалним и светским инвестиционим групама да, кроз учешће у капиталу,инвестирају у развој домаћих високотехнолошких компанија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39.ПК.6</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раду Центра за промоцију науке</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90.000.000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Подизање интересовања за 10% на годишњем нивоу за науку и технологију ради повећања научне и технолошке писмености грађана</w:t>
            </w:r>
            <w:r w:rsidRPr="00E4399F">
              <w:rPr>
                <w:rFonts w:eastAsia="Times New Roman" w:cs="Arial"/>
                <w:szCs w:val="20"/>
                <w:lang w:val="sr-Cyrl-CS"/>
              </w:rPr>
              <w:t>; п</w:t>
            </w:r>
            <w:r w:rsidRPr="00E4399F">
              <w:rPr>
                <w:rFonts w:eastAsia="Times New Roman" w:cs="Arial"/>
                <w:szCs w:val="20"/>
              </w:rPr>
              <w:t>овећање за 10% на годишњем нивоу броја комуникационих канала којима ће научне информације бити доступне јавности</w:t>
            </w:r>
            <w:r w:rsidRPr="00E4399F">
              <w:rPr>
                <w:rFonts w:eastAsia="Times New Roman" w:cs="Arial"/>
                <w:szCs w:val="20"/>
                <w:lang w:val="sr-Cyrl-CS"/>
              </w:rPr>
              <w:t>; п</w:t>
            </w:r>
            <w:r w:rsidRPr="00E4399F">
              <w:rPr>
                <w:rFonts w:eastAsia="Times New Roman" w:cs="Arial"/>
                <w:szCs w:val="20"/>
              </w:rPr>
              <w:t>овећање броја научнопопуларних садржаја за</w:t>
            </w:r>
            <w:r w:rsidRPr="00E4399F">
              <w:rPr>
                <w:rFonts w:eastAsia="Times New Roman" w:cs="Arial"/>
                <w:b/>
                <w:szCs w:val="20"/>
              </w:rPr>
              <w:t xml:space="preserve"> </w:t>
            </w:r>
            <w:r w:rsidRPr="00E4399F">
              <w:rPr>
                <w:rFonts w:eastAsia="Times New Roman" w:cs="Arial"/>
                <w:szCs w:val="20"/>
              </w:rPr>
              <w:t>младе за 10% на годишњем нивоу у циљу подршке будућим генерацијама научника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п</w:t>
            </w:r>
            <w:r w:rsidRPr="00E4399F">
              <w:rPr>
                <w:rFonts w:eastAsia="Times New Roman" w:cs="Arial"/>
                <w:szCs w:val="20"/>
              </w:rPr>
              <w:t>одстицање родне равноправности у науци кроз узимање у обзир рода при дефинисању садржаја научних истраживања и повећање интересовања жена за каријеру у науци</w:t>
            </w:r>
            <w:r w:rsidRPr="00E4399F">
              <w:rPr>
                <w:rFonts w:eastAsia="Times New Roman" w:cs="Arial"/>
                <w:szCs w:val="20"/>
                <w:lang w:val="sr-Cyrl-CS"/>
              </w:rPr>
              <w:t>; п</w:t>
            </w:r>
            <w:r w:rsidRPr="00E4399F">
              <w:rPr>
                <w:rFonts w:eastAsia="Times New Roman" w:cs="Arial"/>
                <w:szCs w:val="20"/>
              </w:rPr>
              <w:t>овећање обима мeђународне сарадње у области промоције науке за 15% на годишњем нивоу</w:t>
            </w:r>
            <w:r w:rsidRPr="00E4399F">
              <w:rPr>
                <w:rFonts w:eastAsia="Times New Roman" w:cs="Arial"/>
                <w:szCs w:val="20"/>
                <w:lang w:val="sr-Cyrl-CS"/>
              </w:rPr>
              <w:t>; у</w:t>
            </w:r>
            <w:r w:rsidRPr="00E4399F">
              <w:rPr>
                <w:rFonts w:eastAsia="Times New Roman" w:cs="Arial"/>
                <w:szCs w:val="20"/>
              </w:rPr>
              <w:t>спостављање платформе за ефикаснију комуникацију научних институција са јавношћу и привредом</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39.ПК.7</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Развој приватног сектора</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50.600.000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Повећан број трансакција подржаних кроз научноистраживачке пројекте</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с</w:t>
            </w:r>
            <w:r w:rsidRPr="00E4399F">
              <w:rPr>
                <w:rFonts w:eastAsia="Times New Roman" w:cs="Arial"/>
                <w:szCs w:val="20"/>
              </w:rPr>
              <w:t>тимулација сарадње НИО и приватног сектора (индустрије) у домену комерцијализације истраживања и развоја</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39.ПК.8</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Подршка за учешће у Програмима ЕУ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01</w:t>
            </w:r>
            <w:r w:rsidR="00834ABB">
              <w:tab/>
            </w:r>
            <w:r w:rsidRPr="005F1242">
              <w:t>1.404.000.000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Пoдршка учешћу Републике Србије у Европском програму за истраживање и иновације "Хоризонт 2020"</w:t>
            </w:r>
          </w:p>
        </w:tc>
      </w:tr>
      <w:tr w:rsidR="00F06C66" w:rsidRPr="00E4399F" w:rsidTr="00331DCB">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39.ПК.9</w:t>
            </w:r>
          </w:p>
        </w:tc>
        <w:tc>
          <w:tcPr>
            <w:tcW w:w="0" w:type="auto"/>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Истраживање и развој у јавном сектору</w:t>
            </w:r>
          </w:p>
        </w:tc>
        <w:tc>
          <w:tcPr>
            <w:tcW w:w="498" w:type="pct"/>
            <w:tcBorders>
              <w:top w:val="dotted" w:sz="6" w:space="0" w:color="000000"/>
            </w:tcBorders>
            <w:tcMar>
              <w:top w:w="28" w:type="dxa"/>
              <w:left w:w="75" w:type="dxa"/>
              <w:bottom w:w="28" w:type="dxa"/>
              <w:right w:w="75" w:type="dxa"/>
            </w:tcMar>
            <w:hideMark/>
          </w:tcPr>
          <w:p w:rsidR="00F06C66" w:rsidRPr="00E4399F" w:rsidRDefault="00F06C66" w:rsidP="00331DCB">
            <w:pPr>
              <w:jc w:val="center"/>
              <w:rPr>
                <w:rFonts w:eastAsia="Times New Roman" w:cs="Arial"/>
                <w:szCs w:val="20"/>
              </w:rPr>
            </w:pPr>
            <w:r w:rsidRPr="00E4399F">
              <w:rPr>
                <w:rFonts w:eastAsia="Times New Roman" w:cs="Arial"/>
                <w:szCs w:val="20"/>
              </w:rPr>
              <w:t>Орган</w:t>
            </w:r>
          </w:p>
        </w:tc>
        <w:tc>
          <w:tcPr>
            <w:tcW w:w="506"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br w:type="textWrapping" w:clear="left"/>
            </w:r>
          </w:p>
        </w:tc>
        <w:tc>
          <w:tcPr>
            <w:tcW w:w="971" w:type="pct"/>
            <w:tcBorders>
              <w:top w:val="dotted" w:sz="6" w:space="0" w:color="000000"/>
            </w:tcBorders>
            <w:tcMar>
              <w:top w:w="28" w:type="dxa"/>
              <w:left w:w="75" w:type="dxa"/>
              <w:bottom w:w="28" w:type="dxa"/>
              <w:right w:w="75" w:type="dxa"/>
            </w:tcMar>
          </w:tcPr>
          <w:p w:rsidR="00F06C66" w:rsidRPr="005F1242" w:rsidRDefault="00F06C66" w:rsidP="0001449C">
            <w:r w:rsidRPr="005F1242">
              <w:t>11</w:t>
            </w:r>
            <w:r w:rsidR="00834ABB">
              <w:tab/>
            </w:r>
            <w:r w:rsidRPr="005F1242">
              <w:t>2.286.078.000 RSD</w:t>
            </w:r>
          </w:p>
        </w:tc>
        <w:tc>
          <w:tcPr>
            <w:tcW w:w="1888" w:type="pct"/>
            <w:tcBorders>
              <w:top w:val="dotted" w:sz="6" w:space="0" w:color="000000"/>
            </w:tcBorders>
            <w:tcMar>
              <w:top w:w="28" w:type="dxa"/>
              <w:left w:w="75" w:type="dxa"/>
              <w:bottom w:w="28" w:type="dxa"/>
              <w:right w:w="75" w:type="dxa"/>
            </w:tcMar>
            <w:hideMark/>
          </w:tcPr>
          <w:p w:rsidR="00F06C66" w:rsidRPr="00E4399F" w:rsidRDefault="00F06C66" w:rsidP="00E4399F">
            <w:pPr>
              <w:rPr>
                <w:rFonts w:eastAsia="Times New Roman" w:cs="Arial"/>
                <w:szCs w:val="20"/>
              </w:rPr>
            </w:pPr>
            <w:r w:rsidRPr="00E4399F">
              <w:rPr>
                <w:rFonts w:eastAsia="Times New Roman" w:cs="Arial"/>
                <w:szCs w:val="20"/>
              </w:rPr>
              <w:t>Изградња научне инфрастуктуре из средстава кредита Европске Инвестиционе банке</w:t>
            </w:r>
            <w:r w:rsidRPr="00E4399F">
              <w:rPr>
                <w:rFonts w:eastAsia="Times New Roman" w:cs="Arial"/>
                <w:szCs w:val="20"/>
                <w:lang w:val="sr-Cyrl-CS"/>
              </w:rPr>
              <w:t>; н</w:t>
            </w:r>
            <w:r w:rsidRPr="00E4399F">
              <w:rPr>
                <w:rFonts w:eastAsia="Times New Roman" w:cs="Arial"/>
                <w:szCs w:val="20"/>
              </w:rPr>
              <w:t>абавка капиталне опреме и изградња станова за младе научнике у Београду из средстава кредита Банке за развој Савета Европе</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и</w:t>
            </w:r>
            <w:r w:rsidRPr="00E4399F">
              <w:rPr>
                <w:rFonts w:eastAsia="Times New Roman" w:cs="Arial"/>
                <w:szCs w:val="20"/>
              </w:rPr>
              <w:t xml:space="preserve">зградња научне инфрастуктуре (центри изврсности, </w:t>
            </w:r>
            <w:r w:rsidRPr="00E4399F">
              <w:rPr>
                <w:rFonts w:eastAsia="Times New Roman" w:cs="Arial"/>
                <w:szCs w:val="20"/>
                <w:lang w:val="sr-Cyrl-CS"/>
              </w:rPr>
              <w:t>научно технолошки пар</w:t>
            </w:r>
            <w:r w:rsidRPr="00E4399F">
              <w:rPr>
                <w:rFonts w:eastAsia="Times New Roman" w:cs="Arial"/>
                <w:szCs w:val="20"/>
              </w:rPr>
              <w:t>к у Нишу, станови за младе научнике) из средстава кредита Европске банке за развој Савета Европе</w:t>
            </w:r>
          </w:p>
        </w:tc>
      </w:tr>
    </w:tbl>
    <w:p w:rsidR="00E4399F" w:rsidRPr="00E4399F" w:rsidRDefault="00E4399F" w:rsidP="00EE7CCE">
      <w:pPr>
        <w:pStyle w:val="Heading3"/>
        <w:rPr>
          <w:lang w:val="sr-Cyrl-RS"/>
        </w:rPr>
      </w:pPr>
      <w:bookmarkStart w:id="118" w:name="_Toc407365835"/>
      <w:bookmarkStart w:id="119" w:name="_Toc409700895"/>
      <w:bookmarkStart w:id="120" w:name="_Toc410393213"/>
      <w:bookmarkStart w:id="121" w:name="_Toc410731430"/>
      <w:r w:rsidRPr="00E4399F">
        <w:t>ПОДАЦИ О ОРГАНУ ДРЖАВНЕ УПРАВЕ</w:t>
      </w:r>
      <w:bookmarkEnd w:id="118"/>
      <w:bookmarkEnd w:id="119"/>
      <w:bookmarkEnd w:id="120"/>
      <w:bookmarkEnd w:id="121"/>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122" w:name="_Toc410731431"/>
            <w:r w:rsidRPr="00E4399F">
              <w:rPr>
                <w:rFonts w:eastAsia="Times New Roman"/>
              </w:rPr>
              <w:t>МИНИСТАРСТВО ЗДРАВЉА</w:t>
            </w:r>
            <w:bookmarkEnd w:id="122"/>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др Златибор Лончар</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На основу члана 15. Закона о министарствима ("Службени гласник РС", број 44/14), Министарство здравља обавља послове државне управе који се односе на: систем здравствене заштите; систем обавезног здравственог осигурања, других облика здравственог осигурања и доприноса за здравствено осигурање; ближе уређивање права из здравственог осигурања; учествовање у припреми и спровођењу међународних споразума о обавезном социјалном осигурању;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садржај здравствене заштите, очување и унапређење здравља грађана и праћење здравственог стања и здравствених потреба становништва; организацију здравствене заштите; стручно усавршавање и специјализацију здравствених радника; здравствену инспекцију; организацију надзора над стручним радом здравствене службе; обезбеђивање здравствене заштите из јавних прихода; здравствену заштиту странаца; евиденције у области здравства; услове за узимање и пресађивање делова људског тела; производњу и промет лекова, медицинских средстава и помоћних лековитих средстава и инспекцијске послове у тим областима; производњу и промет опојних дрога и прекурсора недозвољених дрога; ископавање и преношење умрлих лица у земљи, преношење умрлих лица из иностранства у земљу и из земље у иностранство; санитарну инспекцију; здравствени и санитарни надзор у области заштите становништва од заразних и незаразних болести, здравствене исправности животних намирница и предмета опште употребе у производњи и промету, јавног снабдевања становништва хигијенски исправном водом за пиће и другим областима одређеним законом; контролу санитарно-хигијенског стања објеката под санитарним надзором и средстава јавног саобраћаја; санитарни надзор над лицима која су законом стављена под здравствени надзор, као и надзор над постројењима, уређајима и опремом која се користи ради обављања делатности под санитарним надзором; утврђивање санитарно-хигијенских и здравствених услова објеката под санитарним надзором у поступцима изградње или реконструкције и редовну контролу над тим објектима; санитарни надзор на државној граници, као и друге послове одређене законом.</w:t>
            </w:r>
          </w:p>
        </w:tc>
      </w:tr>
      <w:tr w:rsidR="00E4399F" w:rsidRPr="00E4399F" w:rsidTr="00331DCB">
        <w:trPr>
          <w:trHeight w:val="1902"/>
        </w:trPr>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834ABB" w:rsidRDefault="00E4399F" w:rsidP="00E4399F">
            <w:pPr>
              <w:rPr>
                <w:rFonts w:eastAsia="Times New Roman" w:cs="Arial"/>
                <w:szCs w:val="20"/>
                <w:lang w:val="sr-Cyrl-RS"/>
              </w:rPr>
            </w:pPr>
            <w:r w:rsidRPr="00E4399F">
              <w:rPr>
                <w:rFonts w:eastAsia="Times New Roman" w:cs="Arial"/>
                <w:szCs w:val="20"/>
              </w:rPr>
              <w:t>Управа за биомедицину; Агенција за лекове и медицинска средства Србије; Републички фонд за здравствено осигурање; Комора медицинских сестара и здравствених техничара Србије; Агенција за акредитацију здравствених установа Србије; Црвени крст Србије; Комора биохемичара Србије; Лекарска комора Србије; Стоматолошка комора Срб</w:t>
            </w:r>
            <w:r w:rsidR="00834ABB">
              <w:rPr>
                <w:rFonts w:eastAsia="Times New Roman" w:cs="Arial"/>
                <w:szCs w:val="20"/>
              </w:rPr>
              <w:t>ије; Фармацеутска комора Србије</w:t>
            </w:r>
          </w:p>
        </w:tc>
      </w:tr>
    </w:tbl>
    <w:p w:rsidR="00E4399F" w:rsidRDefault="00E4399F" w:rsidP="00EE7CCE">
      <w:pPr>
        <w:pStyle w:val="Heading3"/>
        <w:rPr>
          <w:lang w:val="sr-Cyrl-RS"/>
        </w:rPr>
      </w:pPr>
      <w:bookmarkStart w:id="123" w:name="_Toc410731432"/>
      <w:r w:rsidRPr="00E4399F">
        <w:t>АКТИ КОЈЕ ВЛАДА ПРЕДЛАЖЕ НАРОДНОЈ СКУПШТИНИ</w:t>
      </w:r>
      <w:bookmarkEnd w:id="123"/>
    </w:p>
    <w:tbl>
      <w:tblPr>
        <w:tblW w:w="5000" w:type="pct"/>
        <w:tblCellMar>
          <w:top w:w="15" w:type="dxa"/>
          <w:left w:w="15" w:type="dxa"/>
          <w:bottom w:w="15" w:type="dxa"/>
          <w:right w:w="15" w:type="dxa"/>
        </w:tblCellMar>
        <w:tblLook w:val="04A0" w:firstRow="1" w:lastRow="0" w:firstColumn="1" w:lastColumn="0" w:noHBand="0" w:noVBand="1"/>
      </w:tblPr>
      <w:tblGrid>
        <w:gridCol w:w="646"/>
        <w:gridCol w:w="3902"/>
        <w:gridCol w:w="4681"/>
        <w:gridCol w:w="3268"/>
        <w:gridCol w:w="689"/>
        <w:gridCol w:w="1416"/>
      </w:tblGrid>
      <w:tr w:rsidR="00911200" w:rsidRPr="00911200" w:rsidTr="00911200">
        <w:trPr>
          <w:tblHeader/>
        </w:trPr>
        <w:tc>
          <w:tcPr>
            <w:tcW w:w="221"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Редни број</w:t>
            </w:r>
          </w:p>
        </w:tc>
        <w:tc>
          <w:tcPr>
            <w:tcW w:w="1336"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Назив</w:t>
            </w:r>
          </w:p>
        </w:tc>
        <w:tc>
          <w:tcPr>
            <w:tcW w:w="1603"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Опис</w:t>
            </w:r>
          </w:p>
        </w:tc>
        <w:tc>
          <w:tcPr>
            <w:tcW w:w="1119"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Референтни документ</w:t>
            </w:r>
          </w:p>
        </w:tc>
        <w:tc>
          <w:tcPr>
            <w:tcW w:w="236"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НПИ</w:t>
            </w:r>
          </w:p>
        </w:tc>
        <w:tc>
          <w:tcPr>
            <w:tcW w:w="485" w:type="pct"/>
            <w:tcBorders>
              <w:top w:val="single" w:sz="12" w:space="0" w:color="000000"/>
              <w:bottom w:val="single" w:sz="12" w:space="0" w:color="000000"/>
            </w:tcBorders>
            <w:vAlign w:val="center"/>
            <w:hideMark/>
          </w:tcPr>
          <w:p w:rsidR="00911200" w:rsidRPr="00911200" w:rsidRDefault="00911200" w:rsidP="00911200">
            <w:pPr>
              <w:rPr>
                <w:b/>
                <w:bCs/>
              </w:rPr>
            </w:pPr>
            <w:r w:rsidRPr="00911200">
              <w:rPr>
                <w:b/>
                <w:bCs/>
              </w:rPr>
              <w:t>Рок/месец</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изменама и допунама Закона о психоактивним контролисаним супстанцама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Закон о изменама и допунама Закона о психоактивним контролисаним супстанцама припремиће се ради даљег усклађивања ове области са прописима ЕУ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03. 2015.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2</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заштити становништва од заразних болести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Уређује се заштита становништва од заразних болести које угрожавају здравље становништва Републике Србије и чије је спречавање, рано откривање и сузбијање од општег интереса за Републику Србију, мере за заштиту становништва од заразних болести, спровођење епидемиолошког надзора над заразним болестима, одређују се надлежности, права и обавезе правних и физичких лица за планирање, организовање, спровођење мера и обезбеђење средстава за спровођење мера ради заштите становништва од заразних болести, вршење надзора над извршавањем овог закона, као и друга питања од значаја за заштиту становништва од заразних болести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03. 2015.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3</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изменама и допунама Закона о предметима опште употребе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Уређује се област безбедности и здравствене исправности предемета опште употребе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03. 2015.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4</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изменама и допунама Закона о коморама здравствених радника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извршиће се одговарајуће измене и допуне Закона о коморама здравствених радника како би се прецизирала права и обавезе ових организација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06. 2015.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5</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Предлог закона о изменама и допунама Закона о супстанцама које се користе у недозвољеној производњи опојних дрога и психотропних супстанци</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Закон о изменама и допунама Закона о супстанцама које се користе у недозвољеној производњи опојних дрога и психотропних супстанци припремиће се ради даљег усклађивања ове области са прописима ЕУ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06. 2015.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6</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о закона изменама и допунама Закона о санитарном надзору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Урeђуjу сe пoслoви сaнитaрнoг нaдзoрa, нaчин и пoступaк вршeњa сaнитaрнoг нaдзoрa, oдрeђуjу сe oблaсти и oбjeкти кojи пoдлeжу сaнитaрнoм нaдзoру и сaнитaрни услoви кoje ти oбjeкти мoрajу испуњaвaти, кao и oвлaшћeњa, прaвa и дужнoсти сaнитaрних инспeктoрa у пoступку сaнитaрнoг нaдзoрa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06. 2015.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7</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медицинским средствима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уређују се врсте медицинских средстава, њихов упис у Регистар медицинских средстава, услови за њихов промет и производњу, контрола квалитета, обележавање и оглашавање медицинских средстава као и надзор у овим областима.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06. 2015.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8</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лековима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уређују се услови и поступак издавања дозволе за стављање у промет лекова, услови за производњу и промет лекова, љихова контрола квалитета, обележавање и оглашавање лекова као и уређивање надзора у овим областима.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06. 2015.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9</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плана развоја здравствене заштите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Ради обезбеђења и спровођења друштвене бриге за здравље на нивоу Републике.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09. 2015.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10</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потврђивању Меморандума о разумевању између Европске комисије/Генералног директората за здравље и заштиту потрошача и Владе Републике Србије/Министарства здравља Републике Србије о учешћу у програму Здравље за развој 2014-2020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Меморандум о разумевању о спровођењу Прогр</w:t>
            </w:r>
            <w:r w:rsidRPr="00911200">
              <w:rPr>
                <w:lang w:val="sr-Cyrl-CS"/>
              </w:rPr>
              <w:t>а</w:t>
            </w:r>
            <w:r w:rsidRPr="00911200">
              <w:t>ма Здравље за развој ЕУ где се дефинишу права и обавезе обе стране потписнице Меморандума: регулисано Законом о ратификацији Оквирног споразума између Европске заједнице и Србије и Црне Горе о општим принципима заједнице, са анексима ("Службени лист СЦГ"</w:t>
            </w:r>
            <w:r w:rsidRPr="00911200">
              <w:rPr>
                <w:lang w:val="sr-Cyrl-CS"/>
              </w:rPr>
              <w:t>,</w:t>
            </w:r>
            <w:r w:rsidRPr="00911200">
              <w:t xml:space="preserve"> бр</w:t>
            </w:r>
            <w:r w:rsidRPr="00911200">
              <w:rPr>
                <w:lang w:val="sr-Cyrl-CS"/>
              </w:rPr>
              <w:t>о</w:t>
            </w:r>
            <w:r w:rsidRPr="00911200">
              <w:t xml:space="preserve">ј 6/05)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11</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Предлог закона о изменама и допунама Закона о јавном здрављу</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Изменама и допунама Закона о јавном здрављу уређују се области деловања јавног здравља, надлежности, планирање, начин и поступак спровођења активности у вези са очувањем и унапређењем здравља становништва, као и обезбеђивање потребних финансијских средстава; циљ овог закона је остваривање јавног интереса, стварањем услова за очување и унапређење здравља становништва путем свеобухватних активности друштва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12</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измени и допуни Закона о трансфузиолошкој делатности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уређује се област трансфузиолошке делатности, надзор над спровођењем овог закона и друга питања значајна за организацију и спровођење трансфузиолошке делатности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13</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измени и допуни Закона о трансплантацији ћелија и ткива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уређује се област трансплантације ћелија и ткива, надзор над спровођењем овог закона и друга питања значајна за организацију и спровођење трансплантације органа и делова органа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14</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изменама и допунама Закона о заштити становништва од изложености дуванском диму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Уређује се област безбедности и здравствене исправности предмета опште употребе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15</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Предлог закона о изменама и допунама Закона о здравственом осигурању</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уређују се права из обавезног здравственог осигурања запослених и других грађана обухваћених обавезним здравственим осигурањем, организација и финансирање обавезног здравственог осигурања, добровољно здравствено осигурање и друга питања од значаја за систем здравственог осигурања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16</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закона о измени и допуни Закона о трансплантацији органа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Овим законом уређује се област трансплантације органа, надзор надспровођењем овог закона и друга питања значајна за организацију и спровођење трансплантације органа и делова органа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ДА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r w:rsidR="00911200" w:rsidRPr="00911200" w:rsidTr="00911200">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17</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Предлог законa о изменама и допунама Закона о здравственој заштити </w:t>
            </w:r>
          </w:p>
        </w:tc>
        <w:tc>
          <w:tcPr>
            <w:tcW w:w="1603"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Изменама и допунама Закона о здравственој заштити ће се унапредити квалитет здравствене заштите и безбедност пацијената и допринети задовољству корисника и пружалаца здравствених услуга </w:t>
            </w:r>
          </w:p>
        </w:tc>
        <w:tc>
          <w:tcPr>
            <w:tcW w:w="1119" w:type="pct"/>
            <w:tcBorders>
              <w:top w:val="dotted" w:sz="6" w:space="0" w:color="000000"/>
            </w:tcBorders>
            <w:tcMar>
              <w:top w:w="75" w:type="dxa"/>
              <w:left w:w="75" w:type="dxa"/>
              <w:bottom w:w="75" w:type="dxa"/>
              <w:right w:w="75" w:type="dxa"/>
            </w:tcMar>
            <w:hideMark/>
          </w:tcPr>
          <w:p w:rsidR="00911200" w:rsidRPr="00911200" w:rsidRDefault="00911200" w:rsidP="00911200">
            <w:r w:rsidRPr="00911200">
              <w:t>План развоја здравствене заштите Републике Србије</w:t>
            </w:r>
            <w:r w:rsidRPr="00911200">
              <w:br/>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НЕ </w:t>
            </w:r>
          </w:p>
        </w:tc>
        <w:tc>
          <w:tcPr>
            <w:tcW w:w="0" w:type="auto"/>
            <w:tcBorders>
              <w:top w:val="dotted" w:sz="6" w:space="0" w:color="000000"/>
            </w:tcBorders>
            <w:tcMar>
              <w:top w:w="75" w:type="dxa"/>
              <w:left w:w="75" w:type="dxa"/>
              <w:bottom w:w="75" w:type="dxa"/>
              <w:right w:w="75" w:type="dxa"/>
            </w:tcMar>
            <w:hideMark/>
          </w:tcPr>
          <w:p w:rsidR="00911200" w:rsidRPr="00911200" w:rsidRDefault="00911200" w:rsidP="00911200">
            <w:r w:rsidRPr="00911200">
              <w:t xml:space="preserve">12. 2015. </w:t>
            </w:r>
          </w:p>
        </w:tc>
      </w:tr>
    </w:tbl>
    <w:p w:rsidR="00911200" w:rsidRDefault="00911200" w:rsidP="00911200">
      <w:pPr>
        <w:rPr>
          <w:lang w:val="sr-Cyrl-RS"/>
        </w:rPr>
      </w:pPr>
    </w:p>
    <w:p w:rsidR="00E4399F" w:rsidRPr="00E4399F" w:rsidRDefault="00E4399F" w:rsidP="00EE7CCE">
      <w:pPr>
        <w:pStyle w:val="Heading3"/>
        <w:rPr>
          <w:lang w:val="sr-Cyrl-RS"/>
        </w:rPr>
      </w:pPr>
      <w:bookmarkStart w:id="124" w:name="_Toc410731433"/>
      <w:r w:rsidRPr="00E4399F">
        <w:t>АКТИ КОЈЕ ВЛАДА ДОНОСИ</w:t>
      </w:r>
      <w:bookmarkEnd w:id="124"/>
    </w:p>
    <w:tbl>
      <w:tblPr>
        <w:tblW w:w="5000" w:type="pct"/>
        <w:tblCellMar>
          <w:top w:w="15" w:type="dxa"/>
          <w:left w:w="15" w:type="dxa"/>
          <w:bottom w:w="15" w:type="dxa"/>
          <w:right w:w="15" w:type="dxa"/>
        </w:tblCellMar>
        <w:tblLook w:val="04A0" w:firstRow="1" w:lastRow="0" w:firstColumn="1" w:lastColumn="0" w:noHBand="0" w:noVBand="1"/>
      </w:tblPr>
      <w:tblGrid>
        <w:gridCol w:w="646"/>
        <w:gridCol w:w="2589"/>
        <w:gridCol w:w="3130"/>
        <w:gridCol w:w="2085"/>
        <w:gridCol w:w="897"/>
        <w:gridCol w:w="894"/>
        <w:gridCol w:w="2707"/>
        <w:gridCol w:w="608"/>
        <w:gridCol w:w="1046"/>
      </w:tblGrid>
      <w:tr w:rsidR="002F0812" w:rsidRPr="002F0812" w:rsidTr="00331DCB">
        <w:trPr>
          <w:tblHeader/>
        </w:trPr>
        <w:tc>
          <w:tcPr>
            <w:tcW w:w="221" w:type="pct"/>
            <w:tcBorders>
              <w:top w:val="single" w:sz="12" w:space="0" w:color="000000"/>
              <w:bottom w:val="single" w:sz="12" w:space="0" w:color="000000"/>
            </w:tcBorders>
            <w:vAlign w:val="center"/>
            <w:hideMark/>
          </w:tcPr>
          <w:p w:rsidR="002F0812" w:rsidRPr="002F0812" w:rsidRDefault="002F0812" w:rsidP="00331DCB">
            <w:pPr>
              <w:jc w:val="center"/>
              <w:rPr>
                <w:rFonts w:cs="Arial"/>
                <w:b/>
                <w:bCs/>
                <w:szCs w:val="20"/>
              </w:rPr>
            </w:pPr>
            <w:r w:rsidRPr="002F0812">
              <w:rPr>
                <w:rFonts w:cs="Arial"/>
                <w:b/>
                <w:bCs/>
                <w:szCs w:val="20"/>
              </w:rPr>
              <w:t>Редни број</w:t>
            </w:r>
          </w:p>
        </w:tc>
        <w:tc>
          <w:tcPr>
            <w:tcW w:w="887" w:type="pct"/>
            <w:tcBorders>
              <w:top w:val="single" w:sz="12" w:space="0" w:color="000000"/>
              <w:bottom w:val="single" w:sz="12" w:space="0" w:color="000000"/>
            </w:tcBorders>
            <w:vAlign w:val="center"/>
            <w:hideMark/>
          </w:tcPr>
          <w:p w:rsidR="002F0812" w:rsidRPr="002F0812" w:rsidRDefault="002F0812" w:rsidP="002F0812">
            <w:pPr>
              <w:rPr>
                <w:rFonts w:cs="Arial"/>
                <w:b/>
                <w:bCs/>
                <w:szCs w:val="20"/>
              </w:rPr>
            </w:pPr>
            <w:r w:rsidRPr="002F0812">
              <w:rPr>
                <w:rFonts w:cs="Arial"/>
                <w:b/>
                <w:bCs/>
                <w:szCs w:val="20"/>
              </w:rPr>
              <w:t>Назив</w:t>
            </w:r>
          </w:p>
        </w:tc>
        <w:tc>
          <w:tcPr>
            <w:tcW w:w="1072" w:type="pct"/>
            <w:tcBorders>
              <w:top w:val="single" w:sz="12" w:space="0" w:color="000000"/>
              <w:bottom w:val="single" w:sz="12" w:space="0" w:color="000000"/>
            </w:tcBorders>
            <w:vAlign w:val="center"/>
            <w:hideMark/>
          </w:tcPr>
          <w:p w:rsidR="002F0812" w:rsidRPr="002F0812" w:rsidRDefault="002F0812" w:rsidP="002F0812">
            <w:pPr>
              <w:rPr>
                <w:rFonts w:cs="Arial"/>
                <w:b/>
                <w:bCs/>
                <w:szCs w:val="20"/>
              </w:rPr>
            </w:pPr>
            <w:r w:rsidRPr="002F0812">
              <w:rPr>
                <w:rFonts w:cs="Arial"/>
                <w:b/>
                <w:bCs/>
                <w:szCs w:val="20"/>
              </w:rPr>
              <w:t>Правни основ</w:t>
            </w:r>
          </w:p>
        </w:tc>
        <w:tc>
          <w:tcPr>
            <w:tcW w:w="1327" w:type="pct"/>
            <w:gridSpan w:val="3"/>
            <w:tcBorders>
              <w:top w:val="single" w:sz="12" w:space="0" w:color="000000"/>
              <w:bottom w:val="single" w:sz="12" w:space="0" w:color="000000"/>
            </w:tcBorders>
            <w:vAlign w:val="center"/>
            <w:hideMark/>
          </w:tcPr>
          <w:p w:rsidR="002F0812" w:rsidRPr="002F0812" w:rsidRDefault="002F0812" w:rsidP="002F0812">
            <w:pPr>
              <w:rPr>
                <w:rFonts w:cs="Arial"/>
                <w:b/>
                <w:bCs/>
                <w:szCs w:val="20"/>
              </w:rPr>
            </w:pPr>
            <w:r w:rsidRPr="002F0812">
              <w:rPr>
                <w:rFonts w:cs="Arial"/>
                <w:b/>
                <w:bCs/>
                <w:szCs w:val="20"/>
              </w:rPr>
              <w:t>Опис</w:t>
            </w:r>
          </w:p>
        </w:tc>
        <w:tc>
          <w:tcPr>
            <w:tcW w:w="927" w:type="pct"/>
            <w:tcBorders>
              <w:top w:val="single" w:sz="12" w:space="0" w:color="000000"/>
              <w:bottom w:val="single" w:sz="12" w:space="0" w:color="000000"/>
            </w:tcBorders>
            <w:vAlign w:val="center"/>
            <w:hideMark/>
          </w:tcPr>
          <w:p w:rsidR="002F0812" w:rsidRPr="002F0812" w:rsidRDefault="002F0812" w:rsidP="00331DCB">
            <w:pPr>
              <w:jc w:val="center"/>
              <w:rPr>
                <w:rFonts w:cs="Arial"/>
                <w:b/>
                <w:bCs/>
                <w:szCs w:val="20"/>
              </w:rPr>
            </w:pPr>
            <w:r w:rsidRPr="002F0812">
              <w:rPr>
                <w:rFonts w:cs="Arial"/>
                <w:b/>
                <w:bCs/>
                <w:szCs w:val="20"/>
              </w:rPr>
              <w:t>Референтни документ</w:t>
            </w:r>
          </w:p>
        </w:tc>
        <w:tc>
          <w:tcPr>
            <w:tcW w:w="208" w:type="pct"/>
            <w:tcBorders>
              <w:top w:val="single" w:sz="12" w:space="0" w:color="000000"/>
              <w:bottom w:val="single" w:sz="12" w:space="0" w:color="000000"/>
            </w:tcBorders>
            <w:vAlign w:val="center"/>
            <w:hideMark/>
          </w:tcPr>
          <w:p w:rsidR="002F0812" w:rsidRPr="002F0812" w:rsidRDefault="00445AE4" w:rsidP="00331DCB">
            <w:pPr>
              <w:jc w:val="center"/>
              <w:rPr>
                <w:rFonts w:cs="Arial"/>
                <w:b/>
                <w:bCs/>
                <w:szCs w:val="20"/>
              </w:rPr>
            </w:pPr>
            <w:r>
              <w:rPr>
                <w:rFonts w:cs="Arial"/>
                <w:b/>
                <w:bCs/>
                <w:szCs w:val="20"/>
              </w:rPr>
              <w:t>НПАА</w:t>
            </w:r>
          </w:p>
        </w:tc>
        <w:tc>
          <w:tcPr>
            <w:tcW w:w="358" w:type="pct"/>
            <w:tcBorders>
              <w:top w:val="single" w:sz="12" w:space="0" w:color="000000"/>
              <w:bottom w:val="single" w:sz="12" w:space="0" w:color="000000"/>
            </w:tcBorders>
            <w:vAlign w:val="center"/>
            <w:hideMark/>
          </w:tcPr>
          <w:p w:rsidR="002F0812" w:rsidRPr="002F0812" w:rsidRDefault="002F0812" w:rsidP="00331DCB">
            <w:pPr>
              <w:jc w:val="center"/>
              <w:rPr>
                <w:rFonts w:cs="Arial"/>
                <w:b/>
                <w:bCs/>
                <w:szCs w:val="20"/>
              </w:rPr>
            </w:pPr>
            <w:r w:rsidRPr="002F0812">
              <w:rPr>
                <w:rFonts w:cs="Arial"/>
                <w:b/>
                <w:bCs/>
                <w:szCs w:val="20"/>
              </w:rPr>
              <w:t>Рок/месец</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Oдлука о изменама и допунама Одлуке о највишим ценама лекова за употребу у хуманој медицини, чији је режим издавања на рецепт.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58. став 1. Закона о лековима и медицинским средствима („Службени гласник РС“, бр. 30/10) и члан 43. Став 1. Закона о Влади („Службени гласник РС“, бр. 55/05, 71/05, исправка, 101/07,65/08 и 16/11,68/12-УС ,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03. 2015.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Закључак о утврђивању ретких болести које ће се приоритетно лечити у 2015. години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59. став 3. Закона о здравственом осигурању ("Сл. гласник РС", бр. 107/05, 109/05 - исправка, 57/11, 110/12-УС, 119/12, 99/14 и 123/14)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Овим закључком за сваку календарску годину утврђују се врсте ретких болести, као и друга питања од значаја за лечење оболелих од ретких болести, за које се средства обезбеђују у буџету Републике Србије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05. 2015.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3</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Стратегије за ретке болести у Републици Србији</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45.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здравствене заштите лица оболелих од ретких болести,као и побољшање дијагностике, скрининга и лечења ретких болести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4</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изменама и допунама Уредбе о врстама роба и услуга за које се спроводе централизоване јавне набавке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lang w:val="sr-Cyrl-CS"/>
              </w:rPr>
              <w:t>Ч</w:t>
            </w:r>
            <w:r w:rsidRPr="002F0812">
              <w:rPr>
                <w:rFonts w:cs="Arial"/>
                <w:szCs w:val="20"/>
              </w:rPr>
              <w:t xml:space="preserve">лан 212а став 8. Закона о здравственом осигурању ("Службени гласник РС", бр. 107/05, 109/05 - исправка, 57/11, 110/12 - УС, 119/12, 99/14 и 123/14 ) и члана 42. став 1. Закона о Влади ("Службени гласник РС", 55/05, 71/05 - исправка, 101/07, 65/08, 16/11, 68/12 - 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робе и услуге које се набављају у поступку централизоване јавне набавке коју спроводи Републички фонд за здравствено осигурање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5</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за рани развој деце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унапређења раног развоја деце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6</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Закључак о прихватању Извештаја о раду Управног одбора и о извршеном надзору Надзорног одбора РФЗО за 2014. годину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43. став 3.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lang w:val="sr-Cyrl-CS"/>
              </w:rPr>
              <w:t>И</w:t>
            </w:r>
            <w:r w:rsidRPr="002F0812">
              <w:rPr>
                <w:rFonts w:cs="Arial"/>
                <w:szCs w:val="20"/>
              </w:rPr>
              <w:t xml:space="preserve">звештај о раду </w:t>
            </w:r>
            <w:r w:rsidRPr="002F0812">
              <w:rPr>
                <w:rFonts w:cs="Arial"/>
                <w:szCs w:val="20"/>
                <w:lang w:val="sr-Cyrl-CS"/>
              </w:rPr>
              <w:t>У</w:t>
            </w:r>
            <w:r w:rsidRPr="002F0812">
              <w:rPr>
                <w:rFonts w:cs="Arial"/>
                <w:szCs w:val="20"/>
              </w:rPr>
              <w:t xml:space="preserve">правног одбора и о извршеном надзору </w:t>
            </w:r>
            <w:r w:rsidRPr="002F0812">
              <w:rPr>
                <w:rFonts w:cs="Arial"/>
                <w:szCs w:val="20"/>
                <w:lang w:val="sr-Cyrl-CS"/>
              </w:rPr>
              <w:t>Н</w:t>
            </w:r>
            <w:r w:rsidRPr="002F0812">
              <w:rPr>
                <w:rFonts w:cs="Arial"/>
                <w:szCs w:val="20"/>
              </w:rPr>
              <w:t xml:space="preserve">адзорног одбора РФЗО за 2014. годину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7</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Одлука о изменама и допунама Одлуке о највишим ценама лекова за употребу у хуманој медицини, чији је режим издавања на рецепт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58. став 1. Закона о лековима и медицинским средствима („Службени гласник РС“, бр. 30/10) и члан 43. </w:t>
            </w:r>
            <w:r w:rsidRPr="002F0812">
              <w:rPr>
                <w:rFonts w:cs="Arial"/>
                <w:szCs w:val="20"/>
                <w:lang w:val="sr-Cyrl-CS"/>
              </w:rPr>
              <w:t>с</w:t>
            </w:r>
            <w:r w:rsidRPr="002F0812">
              <w:rPr>
                <w:rFonts w:cs="Arial"/>
                <w:szCs w:val="20"/>
              </w:rPr>
              <w:t xml:space="preserve">тав 1. Закона о Влади („Службени гласник РС“, бр. 55/05, 71/05, исправка, 101/07,65/08 и 16/11,68/12-УС ,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8</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Закључак о усвајању Програма рада за 2015. годину и Финансијског плана за 2015. годину Агенције за лекове и медицинска средства Србије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43. став 3.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Овим Закључком се усваја </w:t>
            </w:r>
            <w:r w:rsidRPr="002F0812">
              <w:rPr>
                <w:rFonts w:cs="Arial"/>
                <w:szCs w:val="20"/>
                <w:lang w:val="sr-Cyrl-CS"/>
              </w:rPr>
              <w:t>П</w:t>
            </w:r>
            <w:r w:rsidRPr="002F0812">
              <w:rPr>
                <w:rFonts w:cs="Arial"/>
                <w:szCs w:val="20"/>
              </w:rPr>
              <w:t>рограм рада за 2015. годину и финансијск</w:t>
            </w:r>
            <w:r w:rsidRPr="002F0812">
              <w:rPr>
                <w:rFonts w:cs="Arial"/>
                <w:szCs w:val="20"/>
                <w:lang w:val="sr-Cyrl-CS"/>
              </w:rPr>
              <w:t>и</w:t>
            </w:r>
            <w:r w:rsidRPr="002F0812">
              <w:rPr>
                <w:rFonts w:cs="Arial"/>
                <w:szCs w:val="20"/>
              </w:rPr>
              <w:t xml:space="preserve"> план за 2015. годину Агенције за лекове и медицинска средства Србије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9</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за унапређење сестринства и бабиштва у Републици Србији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Уређује се област здравствене неге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10</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 о Националном програму о Е-здрављу у Републици Србији</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Планирање и ефикасно управљање системом здравствене заштите, системом здравственог осигурања, прикупљање и обрада података у вези са здравственим стањем становништва,финансирањем здравствене заштите и функционисањем здравствене службе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06. 2015.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11</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Одлука о највишим ценама лекова за употребу у хуманој медицини, а чији је режим издавања на рецепт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Члан 58. Став 1. Закона о лековима и медицинским средствима („Службени гласник РС“, бр. 30/10) и члан 43. Став 1. Закона о Влади („Службени гласник РС“, бр. 55/05, 71/05, исправка, 101/07,65/08 и 16/11,68/12-УС , 72/12,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највише цене на велико за све лекове за хуману употребу који се издају на рецепт у складу са критеријумима за формирање цена лекова, које ће се ускладити са променама цена упоредивих лекова у референтним земљама и променом курса динара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09. 2015.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12</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изменама и допунама Уредбе о критеријумима за формирање цена лекова за употребу у хуманој медицини чији је режим издавања на рецепт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58. став 1. Закона о лековима и медицинским средствима („Службени гласник РС“, бр. 30/10) и члан 42. Став 1. Закона о Влади („Службени гласник РС“, бр. 55/05, 71/05, исправка, 101/07,65/08 и 16/11,68/12-УС ,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измене и допуне критеријума за формирање цена лекова које се односе на постојеће цене лекова и дан када се врши прерачунавање цена, чиме ће се створити правни основ за усклађивање цена лекова са променама цена упоредивих лекова у референтним земљама и променом курса динара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09. 2015.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13</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здравствене заштите у ванредним ситуацијама </w:t>
            </w:r>
            <w:r w:rsidRPr="002F0812">
              <w:rPr>
                <w:rFonts w:cs="Arial"/>
                <w:szCs w:val="20"/>
                <w:lang w:val="sr-Cyrl-CS"/>
              </w:rPr>
              <w:t>у</w:t>
            </w:r>
            <w:r w:rsidRPr="002F0812">
              <w:rPr>
                <w:rFonts w:cs="Arial"/>
                <w:szCs w:val="20"/>
              </w:rPr>
              <w:t xml:space="preserve"> Републици Србији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организације система здравствене заштите за реаговање у ванредним ситуацијама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14</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здравствене заштите Рома у Републици Србији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здравствене заштите Рома у Републици Србији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15</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за очување и унапређење здравља особа са инвалидитетом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у циљу унапређења здравља особа са инвалидитетом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16</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w:t>
            </w:r>
            <w:r w:rsidRPr="002F0812">
              <w:rPr>
                <w:rFonts w:cs="Arial"/>
                <w:szCs w:val="20"/>
                <w:lang w:val="sr-Cyrl-CS"/>
              </w:rPr>
              <w:t>Н</w:t>
            </w:r>
            <w:r w:rsidRPr="002F0812">
              <w:rPr>
                <w:rFonts w:cs="Arial"/>
                <w:szCs w:val="20"/>
              </w:rPr>
              <w:t xml:space="preserve">ационалном програму обезбеђивања сигурних јединица крви и компонената крви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успостављање процедура за обезбеђивање сигурних јединица крви и компонената крви, кроз успостављање процедура за мотивисање, прикупљање, тестирање, обраду, чување, дистрибуцију и клиничку примену крви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ДА</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17</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Oдлукa о изменама и допунама Одлуке о највишим ценама лекова за употребу у хуманој медицини, чији је режим издавања на рецепт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58. став 1. Закона о лековима и медицинским средствима („Службени гласник РС“, бр. 30/10) и члан 43. Став 1. Закона о Влади („Службени гласник РС“, бр. 55/05, 71/05, исправка, 101/07,65/08 и 16/11,68/12-УС,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Утврдиће се највише цене на велико за нове лекове за хуману употребу који се издају на рецепт и створити услови да се на тржиште Републике Србије пусте у промет нови лекови који су добили дозволу за стављање у промет од Агенције за лекове и медицинска средства Србије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18</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 xml:space="preserve">Уредба о Националном програму контроле туберкулозе у Републици Србији </w:t>
            </w:r>
            <w:r w:rsidRPr="002F0812">
              <w:rPr>
                <w:rFonts w:cs="Arial"/>
                <w:szCs w:val="20"/>
                <w:lang w:val="sr-Cyrl-CS"/>
              </w:rPr>
              <w:t xml:space="preserve">за период </w:t>
            </w:r>
            <w:r w:rsidRPr="002F0812">
              <w:rPr>
                <w:rFonts w:cs="Arial"/>
                <w:szCs w:val="20"/>
              </w:rPr>
              <w:t>2015-2020</w:t>
            </w:r>
            <w:r w:rsidRPr="002F0812">
              <w:rPr>
                <w:rFonts w:cs="Arial"/>
                <w:szCs w:val="20"/>
                <w:lang w:val="sr-Cyrl-CS"/>
              </w:rPr>
              <w:t>. године</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превенције и контроле туберкулозе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19</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за репродуктивно здравље </w:t>
            </w:r>
            <w:r w:rsidRPr="002F0812">
              <w:rPr>
                <w:rFonts w:cs="Arial"/>
                <w:szCs w:val="20"/>
                <w:lang w:val="sr-Cyrl-CS"/>
              </w:rPr>
              <w:t>у</w:t>
            </w:r>
            <w:r w:rsidRPr="002F0812">
              <w:rPr>
                <w:rFonts w:cs="Arial"/>
                <w:szCs w:val="20"/>
              </w:rPr>
              <w:t xml:space="preserve"> Републицији Србији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lang w:val="sr-Cyrl-CS"/>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у Републици Србији у циљу унапређења репродуктивног здравља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20</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 о Националном програму превенције трауме и збрињавања ургентних стања</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 107/05, 72/09-др. закон, 88/10, 99/10,57/11, 119/12, 45/13-др.закон и 93/14) и члан 42. став 1.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превенције трауме и унапређења збрињавања ургентних стања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21</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 о Националном програму за превенцију алкохолизма и смањење потрошње алкохола</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74/12-исправка, 7/14-УС и 44/14)</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унапређења превенције алкохолизма и смањења потрошње алкохола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22</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Уредбе о Програму здравствене заштите становништва од заразних болести за период 2015-2020. године</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 107/05, 72/09-др. закон, 88/10, 99/10,57/11, 119/12, 45/13-др.закон и 93/14) и члан 42. став 1.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Уређује се област заштите становништва од заразних болести за период 201</w:t>
            </w:r>
            <w:r w:rsidRPr="002F0812">
              <w:rPr>
                <w:rFonts w:cs="Arial"/>
                <w:szCs w:val="20"/>
                <w:lang w:val="sr-Cyrl-CS"/>
              </w:rPr>
              <w:t>5</w:t>
            </w:r>
            <w:r w:rsidRPr="002F0812">
              <w:rPr>
                <w:rFonts w:cs="Arial"/>
                <w:szCs w:val="20"/>
              </w:rPr>
              <w:t xml:space="preserve">-2020. године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23</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„Србија против рака”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327"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здравља становништва и превенција настанка малигних болести </w:t>
            </w:r>
          </w:p>
        </w:tc>
        <w:tc>
          <w:tcPr>
            <w:tcW w:w="927"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24</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 о Националном програму за здравог радника</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72/12,7/14-УС и 44/14)</w:t>
            </w:r>
          </w:p>
        </w:tc>
        <w:tc>
          <w:tcPr>
            <w:tcW w:w="714"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унапређења здравља </w:t>
            </w:r>
          </w:p>
        </w:tc>
        <w:tc>
          <w:tcPr>
            <w:tcW w:w="1540" w:type="pct"/>
            <w:gridSpan w:val="3"/>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25</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Стратегије за јавно здравље у Републици Србији</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Члан 45. став 1. Закона о Влади („Службени гласник РС”, бр. 55/05, 71/05-исправка, 101/07, 65/08, 16/11, 68/12-УС, 72/12, 74/12-исправка, 7/14-УС и 44/14)</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унапређења здравља становништва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26</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 о Националном програму превенције и контроле цереброваскуларних болести</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превенције и унапређења збрињавања цереброваскуларних болести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27</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изменама и допунама Уредбе о плану мреже здравствених установа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47. Закона о здравственој заштити („Службени гласник РС”, број 107/05, 72/09-др. закон, 88/10, 99/10, 57/11, 119/12, 45/13-др.закон и 93/14) и члан 42. став 1. Закона о Влади („Службени гласник РС”, бр. 55/05, 71/05-исправка, 101/07, 65/08, 16/11, 68/12 - УС, 72/12, 7/14-УС и 44/14)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Утврђује се број, структура, капацитети и просторни распоред здравствених установа у државној својини на територији Републике Србије </w:t>
            </w:r>
          </w:p>
        </w:tc>
        <w:tc>
          <w:tcPr>
            <w:tcW w:w="1233" w:type="pct"/>
            <w:gridSpan w:val="2"/>
            <w:tcBorders>
              <w:top w:val="dotted" w:sz="6" w:space="0" w:color="000000"/>
            </w:tcBorders>
            <w:tcMar>
              <w:top w:w="75" w:type="dxa"/>
              <w:left w:w="75" w:type="dxa"/>
              <w:bottom w:w="75" w:type="dxa"/>
              <w:right w:w="75" w:type="dxa"/>
            </w:tcMar>
          </w:tcPr>
          <w:p w:rsidR="002F0812" w:rsidRPr="002F0812" w:rsidRDefault="002F0812" w:rsidP="002F0812">
            <w:pPr>
              <w:rPr>
                <w:rFonts w:cs="Arial"/>
                <w:szCs w:val="20"/>
              </w:rPr>
            </w:pP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28</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Уредба</w:t>
            </w:r>
            <w:r w:rsidRPr="002F0812">
              <w:rPr>
                <w:rFonts w:cs="Arial"/>
                <w:szCs w:val="20"/>
                <w:lang w:val="sr-Cyrl-CS"/>
              </w:rPr>
              <w:t xml:space="preserve"> </w:t>
            </w:r>
            <w:r w:rsidRPr="002F0812">
              <w:rPr>
                <w:rFonts w:cs="Arial"/>
                <w:szCs w:val="20"/>
              </w:rPr>
              <w:t xml:space="preserve">о методологији за одређивање висине трошкова обраде крви и компонената крви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lang w:val="sr-Cyrl-CS"/>
              </w:rPr>
              <w:t>Ч</w:t>
            </w:r>
            <w:r w:rsidRPr="002F0812">
              <w:rPr>
                <w:rFonts w:cs="Arial"/>
                <w:szCs w:val="20"/>
              </w:rPr>
              <w:t>лан 44. Закона о трансфузиолошкој делатности ("Службени гласник РС"</w:t>
            </w:r>
            <w:r w:rsidRPr="002F0812">
              <w:rPr>
                <w:rFonts w:cs="Arial"/>
                <w:szCs w:val="20"/>
                <w:lang w:val="sr-Cyrl-CS"/>
              </w:rPr>
              <w:t>,</w:t>
            </w:r>
            <w:r w:rsidRPr="002F0812">
              <w:rPr>
                <w:rFonts w:cs="Arial"/>
                <w:szCs w:val="20"/>
              </w:rPr>
              <w:t xml:space="preserve"> број 72/09)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Методологију за одређивње висине трошкова обраде крви и компонената крви прописује Влада на предлог министра здравља </w:t>
            </w:r>
          </w:p>
        </w:tc>
        <w:tc>
          <w:tcPr>
            <w:tcW w:w="1233" w:type="pct"/>
            <w:gridSpan w:val="2"/>
            <w:tcBorders>
              <w:top w:val="dotted" w:sz="6" w:space="0" w:color="000000"/>
            </w:tcBorders>
            <w:tcMar>
              <w:top w:w="75" w:type="dxa"/>
              <w:left w:w="75" w:type="dxa"/>
              <w:bottom w:w="75" w:type="dxa"/>
              <w:right w:w="75" w:type="dxa"/>
            </w:tcMar>
          </w:tcPr>
          <w:p w:rsidR="002F0812" w:rsidRPr="002F0812" w:rsidRDefault="002F0812" w:rsidP="002F0812">
            <w:pPr>
              <w:rPr>
                <w:rFonts w:cs="Arial"/>
                <w:szCs w:val="20"/>
              </w:rPr>
            </w:pP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ДА</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29</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Закључак о усвајању </w:t>
            </w:r>
            <w:r w:rsidRPr="002F0812">
              <w:rPr>
                <w:rFonts w:cs="Arial"/>
                <w:szCs w:val="20"/>
                <w:lang w:val="sr-Cyrl-CS"/>
              </w:rPr>
              <w:t>И</w:t>
            </w:r>
            <w:r w:rsidRPr="002F0812">
              <w:rPr>
                <w:rFonts w:cs="Arial"/>
                <w:szCs w:val="20"/>
              </w:rPr>
              <w:t xml:space="preserve">звештаја о раду Агенције за лекове и медицинска средства Србије за 2014. годину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43. став 3. Закона о Влади ("Службени гласник РС" бр. 55/05, 71/05-исправка, 101/07, 65/08, 16/11, 68/12-УС, 72/12, 7/14-УС и 44/14) и члан 46. став 1. Закона о јавним агенцијама ("Службени гласник РС", бр. 18/05 и 81/05-исправка)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Овим Закључком усваја се извештај о раду Агенције за лекове и медицинска средства Србије за 2014. годину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30</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превенције гојазности деце и омладине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превенције гојазности деце и омладине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31</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превенције и контроле реуматских болести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превенције и контроле реуматских болести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r w:rsidR="002F0812" w:rsidRPr="002F0812" w:rsidTr="00331DCB">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32</w:t>
            </w:r>
          </w:p>
        </w:tc>
        <w:tc>
          <w:tcPr>
            <w:tcW w:w="0" w:type="auto"/>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Уредба о Националном програму за унапређење и очување здравља старих </w:t>
            </w:r>
          </w:p>
        </w:tc>
        <w:tc>
          <w:tcPr>
            <w:tcW w:w="1072" w:type="pct"/>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Члан 16. став 2. Закона о здравственој заштити („Службени гласник РС”, број 107/05, 72/09-др. закон, 88/10, 99/10,57/11, 119/12,45/13-др.закон и 93/14) и члан 42. став 1. Закона о Влади („Службени гласник РС”, бр. 55/05, 71/05-исправка, 101/07, 65/08, 16/11, 68/12-УС, 72/12. 7/14-УС и 44/14) </w:t>
            </w:r>
          </w:p>
        </w:tc>
        <w:tc>
          <w:tcPr>
            <w:tcW w:w="1021"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t xml:space="preserve">Унапређење и јачање система здравствене заштите Републике Србије у циљу очувања и унапређења здравља старих </w:t>
            </w:r>
          </w:p>
        </w:tc>
        <w:tc>
          <w:tcPr>
            <w:tcW w:w="1233" w:type="pct"/>
            <w:gridSpan w:val="2"/>
            <w:tcBorders>
              <w:top w:val="dotted" w:sz="6" w:space="0" w:color="000000"/>
            </w:tcBorders>
            <w:tcMar>
              <w:top w:w="75" w:type="dxa"/>
              <w:left w:w="75" w:type="dxa"/>
              <w:bottom w:w="75" w:type="dxa"/>
              <w:right w:w="75" w:type="dxa"/>
            </w:tcMar>
            <w:hideMark/>
          </w:tcPr>
          <w:p w:rsidR="002F0812" w:rsidRPr="002F0812" w:rsidRDefault="002F0812" w:rsidP="002F0812">
            <w:pPr>
              <w:rPr>
                <w:rFonts w:cs="Arial"/>
                <w:szCs w:val="20"/>
              </w:rPr>
            </w:pPr>
            <w:r w:rsidRPr="002F0812">
              <w:rPr>
                <w:rFonts w:cs="Arial"/>
                <w:szCs w:val="20"/>
              </w:rPr>
              <w:br/>
            </w:r>
          </w:p>
        </w:tc>
        <w:tc>
          <w:tcPr>
            <w:tcW w:w="20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НЕ</w:t>
            </w:r>
          </w:p>
        </w:tc>
        <w:tc>
          <w:tcPr>
            <w:tcW w:w="358" w:type="pct"/>
            <w:tcBorders>
              <w:top w:val="dotted" w:sz="6" w:space="0" w:color="000000"/>
            </w:tcBorders>
            <w:tcMar>
              <w:top w:w="75" w:type="dxa"/>
              <w:left w:w="75" w:type="dxa"/>
              <w:bottom w:w="75" w:type="dxa"/>
              <w:right w:w="75" w:type="dxa"/>
            </w:tcMar>
            <w:hideMark/>
          </w:tcPr>
          <w:p w:rsidR="002F0812" w:rsidRPr="002F0812" w:rsidRDefault="002F0812" w:rsidP="00331DCB">
            <w:pPr>
              <w:jc w:val="center"/>
              <w:rPr>
                <w:rFonts w:cs="Arial"/>
                <w:szCs w:val="20"/>
              </w:rPr>
            </w:pPr>
            <w:r w:rsidRPr="002F0812">
              <w:rPr>
                <w:rFonts w:cs="Arial"/>
                <w:szCs w:val="20"/>
              </w:rPr>
              <w:t>12. 2015.</w:t>
            </w:r>
          </w:p>
        </w:tc>
      </w:tr>
    </w:tbl>
    <w:p w:rsidR="00E4399F" w:rsidRPr="00E4399F" w:rsidRDefault="00E4399F" w:rsidP="00EE7CCE">
      <w:pPr>
        <w:pStyle w:val="Heading3"/>
        <w:rPr>
          <w:lang w:val="sr-Cyrl-RS"/>
        </w:rPr>
      </w:pPr>
      <w:bookmarkStart w:id="125" w:name="_Toc410731434"/>
      <w:r w:rsidRPr="00E4399F">
        <w:t>ПРОПИСИ ОРГАНА ДРЖАВНЕ УПРАВЕ</w:t>
      </w:r>
      <w:bookmarkEnd w:id="125"/>
    </w:p>
    <w:tbl>
      <w:tblPr>
        <w:tblW w:w="5000" w:type="pct"/>
        <w:tblCellMar>
          <w:top w:w="15" w:type="dxa"/>
          <w:left w:w="15" w:type="dxa"/>
          <w:bottom w:w="15" w:type="dxa"/>
          <w:right w:w="15" w:type="dxa"/>
        </w:tblCellMar>
        <w:tblLook w:val="04A0" w:firstRow="1" w:lastRow="0" w:firstColumn="1" w:lastColumn="0" w:noHBand="0" w:noVBand="1"/>
      </w:tblPr>
      <w:tblGrid>
        <w:gridCol w:w="730"/>
        <w:gridCol w:w="4106"/>
        <w:gridCol w:w="4962"/>
        <w:gridCol w:w="1378"/>
        <w:gridCol w:w="608"/>
        <w:gridCol w:w="1559"/>
        <w:gridCol w:w="1259"/>
      </w:tblGrid>
      <w:tr w:rsidR="00E4399F" w:rsidRPr="00E4399F" w:rsidTr="00E270DC">
        <w:trPr>
          <w:tblHeader/>
        </w:trPr>
        <w:tc>
          <w:tcPr>
            <w:tcW w:w="250" w:type="pct"/>
            <w:tcBorders>
              <w:top w:val="single" w:sz="12" w:space="0" w:color="000000"/>
              <w:bottom w:val="single" w:sz="12" w:space="0" w:color="000000"/>
            </w:tcBorders>
            <w:tcMar>
              <w:top w:w="28" w:type="dxa"/>
              <w:bottom w:w="28" w:type="dxa"/>
            </w:tcMar>
            <w:vAlign w:val="center"/>
            <w:hideMark/>
          </w:tcPr>
          <w:p w:rsidR="00E4399F" w:rsidRPr="00E4399F" w:rsidRDefault="00E4399F" w:rsidP="00E270DC">
            <w:pPr>
              <w:jc w:val="center"/>
              <w:rPr>
                <w:rFonts w:eastAsia="Times New Roman" w:cs="Arial"/>
                <w:b/>
                <w:bCs/>
                <w:szCs w:val="20"/>
              </w:rPr>
            </w:pPr>
            <w:r w:rsidRPr="00E4399F">
              <w:rPr>
                <w:rFonts w:eastAsia="Times New Roman" w:cs="Arial"/>
                <w:b/>
                <w:bCs/>
                <w:szCs w:val="20"/>
              </w:rPr>
              <w:t>Редни број</w:t>
            </w:r>
          </w:p>
        </w:tc>
        <w:tc>
          <w:tcPr>
            <w:tcW w:w="1406"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699"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472"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08" w:type="pct"/>
            <w:tcBorders>
              <w:top w:val="single" w:sz="12" w:space="0" w:color="000000"/>
              <w:bottom w:val="single" w:sz="12" w:space="0" w:color="000000"/>
            </w:tcBorders>
            <w:tcMar>
              <w:top w:w="28" w:type="dxa"/>
              <w:bottom w:w="28" w:type="dxa"/>
            </w:tcMar>
            <w:vAlign w:val="center"/>
            <w:hideMark/>
          </w:tcPr>
          <w:p w:rsidR="00E4399F" w:rsidRPr="00E4399F" w:rsidRDefault="00E4399F" w:rsidP="00E270DC">
            <w:pPr>
              <w:jc w:val="cente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34" w:type="pct"/>
            <w:tcBorders>
              <w:top w:val="single" w:sz="12" w:space="0" w:color="000000"/>
              <w:bottom w:val="single" w:sz="12" w:space="0" w:color="000000"/>
            </w:tcBorders>
            <w:tcMar>
              <w:top w:w="28" w:type="dxa"/>
              <w:bottom w:w="28" w:type="dxa"/>
            </w:tcMar>
            <w:vAlign w:val="center"/>
            <w:hideMark/>
          </w:tcPr>
          <w:p w:rsidR="00E4399F" w:rsidRPr="00E4399F" w:rsidRDefault="00E4399F" w:rsidP="00E270DC">
            <w:pPr>
              <w:jc w:val="center"/>
              <w:rPr>
                <w:rFonts w:eastAsia="Times New Roman" w:cs="Arial"/>
                <w:b/>
                <w:bCs/>
                <w:szCs w:val="20"/>
              </w:rPr>
            </w:pPr>
            <w:r w:rsidRPr="00E4399F">
              <w:rPr>
                <w:rFonts w:eastAsia="Times New Roman" w:cs="Arial"/>
                <w:b/>
                <w:bCs/>
                <w:szCs w:val="20"/>
              </w:rPr>
              <w:t>Рок доношења (месец)</w:t>
            </w:r>
          </w:p>
        </w:tc>
        <w:tc>
          <w:tcPr>
            <w:tcW w:w="431" w:type="pct"/>
            <w:tcBorders>
              <w:top w:val="single" w:sz="12" w:space="0" w:color="000000"/>
              <w:bottom w:val="single" w:sz="12" w:space="0" w:color="000000"/>
            </w:tcBorders>
            <w:tcMar>
              <w:top w:w="28" w:type="dxa"/>
              <w:bottom w:w="28" w:type="dxa"/>
            </w:tcMar>
            <w:vAlign w:val="center"/>
            <w:hideMark/>
          </w:tcPr>
          <w:p w:rsidR="00E4399F" w:rsidRPr="00E4399F" w:rsidRDefault="00E4399F" w:rsidP="00E270DC">
            <w:pPr>
              <w:jc w:val="center"/>
              <w:rPr>
                <w:rFonts w:eastAsia="Times New Roman" w:cs="Arial"/>
                <w:b/>
                <w:bCs/>
                <w:szCs w:val="20"/>
              </w:rPr>
            </w:pPr>
            <w:r w:rsidRPr="00E4399F">
              <w:rPr>
                <w:rFonts w:eastAsia="Times New Roman" w:cs="Arial"/>
                <w:b/>
                <w:bCs/>
                <w:szCs w:val="20"/>
              </w:rPr>
              <w:t>Прописан крајњи рок</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здравственој исправности воде за купање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75. став 3. Закона о водама ("Службeни глaсник РС", бр. 30/10 и 93/12)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lang w:val="sr-Cyrl-CS"/>
              </w:rPr>
              <w:t>ДА</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06. 2015.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lang w:val="sr-Cyrl-CS"/>
              </w:rPr>
            </w:pPr>
            <w:r w:rsidRPr="00E4399F">
              <w:rPr>
                <w:rFonts w:eastAsia="Times New Roman" w:cs="Arial"/>
                <w:szCs w:val="20"/>
                <w:lang w:val="sr-Cyrl-CS"/>
              </w:rPr>
              <w:t>15.2014.</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који ближ</w:t>
            </w:r>
            <w:r w:rsidRPr="00E4399F">
              <w:rPr>
                <w:rFonts w:eastAsia="Times New Roman" w:cs="Arial"/>
                <w:szCs w:val="20"/>
                <w:lang w:val="sr-Cyrl-CS"/>
              </w:rPr>
              <w:t>е</w:t>
            </w:r>
            <w:r w:rsidRPr="00E4399F">
              <w:rPr>
                <w:rFonts w:eastAsia="Times New Roman" w:cs="Arial"/>
                <w:szCs w:val="20"/>
              </w:rPr>
              <w:t xml:space="preserve"> </w:t>
            </w:r>
            <w:r w:rsidRPr="00E4399F">
              <w:rPr>
                <w:rFonts w:eastAsia="Times New Roman" w:cs="Arial"/>
                <w:szCs w:val="20"/>
                <w:lang w:val="sr-Cyrl-CS"/>
              </w:rPr>
              <w:t xml:space="preserve">прописује </w:t>
            </w:r>
            <w:r w:rsidRPr="00E4399F">
              <w:rPr>
                <w:rFonts w:eastAsia="Times New Roman" w:cs="Arial"/>
                <w:szCs w:val="20"/>
              </w:rPr>
              <w:t xml:space="preserve">садржину података, укључујући и податке о личности који се воде у електронском медицинском досијеу, начин и поступак преузимања података, као и друга питања од значаја за успостављање и коришћење података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46. став 3. Закона о здравственој документацији и евиденцијама у области здравства ("Службени гласник РС", број 123/14)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који </w:t>
            </w:r>
            <w:r w:rsidRPr="00E4399F">
              <w:rPr>
                <w:rFonts w:eastAsia="Times New Roman" w:cs="Arial"/>
                <w:szCs w:val="20"/>
                <w:lang w:val="sr-Cyrl-CS"/>
              </w:rPr>
              <w:t xml:space="preserve">ближе </w:t>
            </w:r>
            <w:r w:rsidRPr="00E4399F">
              <w:rPr>
                <w:rFonts w:eastAsia="Times New Roman" w:cs="Arial"/>
                <w:szCs w:val="20"/>
              </w:rPr>
              <w:t>прописује услове за функционисање, управљање ризиком и безбедношћу информационог система, јединствене методолошке принципе и стандарде и друге услове од значаја за функционисање овог система</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w:t>
            </w:r>
            <w:r w:rsidRPr="00E4399F">
              <w:rPr>
                <w:rFonts w:eastAsia="Times New Roman" w:cs="Arial"/>
                <w:szCs w:val="20"/>
                <w:lang w:val="sr-Cyrl-CS"/>
              </w:rPr>
              <w:t>5.</w:t>
            </w:r>
            <w:r w:rsidRPr="00E4399F">
              <w:rPr>
                <w:rFonts w:eastAsia="Times New Roman" w:cs="Arial"/>
                <w:szCs w:val="20"/>
              </w:rPr>
              <w:t xml:space="preserve"> став 3. Закона о здравственој документацији и евиденцијама у области здравства ("Службени гласник РС", број 123/14)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о имунизацији и начину заштите лековима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25</w:t>
            </w:r>
            <w:r w:rsidRPr="00E4399F">
              <w:rPr>
                <w:rFonts w:eastAsia="Times New Roman" w:cs="Arial"/>
                <w:szCs w:val="20"/>
                <w:lang w:val="sr-Cyrl-CS"/>
              </w:rPr>
              <w:t>.</w:t>
            </w:r>
            <w:r w:rsidRPr="00E4399F">
              <w:rPr>
                <w:rFonts w:eastAsia="Times New Roman" w:cs="Arial"/>
                <w:szCs w:val="20"/>
              </w:rPr>
              <w:t xml:space="preserve"> став 13</w:t>
            </w:r>
            <w:r w:rsidRPr="00E4399F">
              <w:rPr>
                <w:rFonts w:eastAsia="Times New Roman" w:cs="Arial"/>
                <w:szCs w:val="20"/>
                <w:lang w:val="sr-Cyrl-CS"/>
              </w:rPr>
              <w:t>.</w:t>
            </w:r>
            <w:r w:rsidRPr="00E4399F">
              <w:rPr>
                <w:rFonts w:eastAsia="Times New Roman" w:cs="Arial"/>
                <w:szCs w:val="20"/>
              </w:rPr>
              <w:t xml:space="preserve"> Закона о заштити становништва од заразних болести („Службени гласник РС”, број 125/</w:t>
            </w:r>
            <w:r w:rsidRPr="00E4399F">
              <w:rPr>
                <w:rFonts w:eastAsia="Times New Roman" w:cs="Arial"/>
                <w:szCs w:val="20"/>
                <w:lang w:val="sr-Cyrl-CS"/>
              </w:rPr>
              <w:t>0</w:t>
            </w:r>
            <w:r w:rsidRPr="00E4399F">
              <w:rPr>
                <w:rFonts w:eastAsia="Times New Roman" w:cs="Arial"/>
                <w:szCs w:val="20"/>
              </w:rPr>
              <w:t xml:space="preserve">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w:t>
            </w:r>
            <w:r w:rsidRPr="00E4399F">
              <w:rPr>
                <w:rFonts w:eastAsia="Times New Roman" w:cs="Arial"/>
                <w:szCs w:val="20"/>
                <w:lang w:val="sr-Cyrl-CS"/>
              </w:rPr>
              <w:t>0</w:t>
            </w:r>
            <w:r w:rsidRPr="00E4399F">
              <w:rPr>
                <w:rFonts w:eastAsia="Times New Roman" w:cs="Arial"/>
                <w:szCs w:val="20"/>
              </w:rPr>
              <w:t>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о обрасцу и садржини рецепта за лекове који се издају уз лекарски рецепт, као и начину издавања и прописивања лекова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51. став 2. Закона о лековима и медицинским средствима („Службени гласник РС“, бр. 30/10</w:t>
            </w:r>
            <w:r w:rsidRPr="00E4399F">
              <w:rPr>
                <w:rFonts w:eastAsia="Times New Roman" w:cs="Arial"/>
                <w:szCs w:val="20"/>
                <w:lang w:val="sr-Cyrl-CS"/>
              </w:rPr>
              <w:t xml:space="preserve"> и 107/12</w:t>
            </w:r>
            <w:r w:rsidRPr="00E4399F">
              <w:rPr>
                <w:rFonts w:eastAsia="Times New Roman" w:cs="Arial"/>
                <w:szCs w:val="20"/>
              </w:rPr>
              <w:t xml:space="preserve">)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lang w:val="sr-Cyrl-CS"/>
              </w:rPr>
              <w:t>05</w:t>
            </w:r>
            <w:r w:rsidRPr="00E4399F">
              <w:rPr>
                <w:rFonts w:eastAsia="Times New Roman" w:cs="Arial"/>
                <w:szCs w:val="20"/>
              </w:rPr>
              <w:t>. 201</w:t>
            </w:r>
            <w:r w:rsidRPr="00E4399F">
              <w:rPr>
                <w:rFonts w:eastAsia="Times New Roman" w:cs="Arial"/>
                <w:szCs w:val="20"/>
                <w:lang w:val="sr-Cyrl-CS"/>
              </w:rPr>
              <w:t>1</w:t>
            </w:r>
            <w:r w:rsidRPr="00E4399F">
              <w:rPr>
                <w:rFonts w:eastAsia="Times New Roman" w:cs="Arial"/>
                <w:szCs w:val="20"/>
              </w:rPr>
              <w:t>.</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који прописује обрасце и садржај образаца за вођење здравствене документације и евиденција у области здравства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w:t>
            </w:r>
            <w:r w:rsidRPr="00E4399F">
              <w:rPr>
                <w:rFonts w:eastAsia="Times New Roman" w:cs="Arial"/>
                <w:szCs w:val="20"/>
                <w:lang w:val="sr-Cyrl-CS"/>
              </w:rPr>
              <w:t>3</w:t>
            </w:r>
            <w:r w:rsidRPr="00E4399F">
              <w:rPr>
                <w:rFonts w:eastAsia="Times New Roman" w:cs="Arial"/>
                <w:b/>
                <w:szCs w:val="20"/>
                <w:lang w:val="sr-Cyrl-CS"/>
              </w:rPr>
              <w:t>.</w:t>
            </w:r>
            <w:r w:rsidRPr="00E4399F">
              <w:rPr>
                <w:rFonts w:eastAsia="Times New Roman" w:cs="Arial"/>
                <w:szCs w:val="20"/>
              </w:rPr>
              <w:t xml:space="preserve"> Закона о здравственој документацији и евиденцијама у области здравства ("Службени гласник РС", број 123/14)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о изменама и допунама Правилника о ближим условима за обављање здравствене делатности у здравственим установама и другим облицима здравствене службе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49. став 3. и члан 58. став 2. Закона о здравственој заштити („Службени гласник РС”, број 107/05, 72/09-др. закон, 88/10, 99/10, 57/11, 119/12, 45/13-др.закон и 93/14)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План развоја здравствене заштите Републике Србије</w: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8</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изменама и допунама Правилника о условима и начину унутрашње организације здравствених установа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142. став 3. Закона о здравственој заштити („Службени гласник РС”, број 107/05, 72/09-др. закон, 88/10, 99/10, 57/11, 119/12, 45/13-др.закон и 93/14)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План развоја здравствене заштите Републике Србије</w: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r>
      <w:tr w:rsidR="00E4399F" w:rsidRPr="00E4399F" w:rsidTr="00E270D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9</w:t>
            </w:r>
          </w:p>
        </w:tc>
        <w:tc>
          <w:tcPr>
            <w:tcW w:w="140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 xml:space="preserve">равилник који прописује јединствене методолошке принципе, стандарде и поступке за вођење здавствене документације и евиденција </w:t>
            </w:r>
          </w:p>
        </w:tc>
        <w:tc>
          <w:tcPr>
            <w:tcW w:w="1699"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w:t>
            </w:r>
            <w:r w:rsidRPr="00E4399F">
              <w:rPr>
                <w:rFonts w:eastAsia="Times New Roman" w:cs="Arial"/>
                <w:szCs w:val="20"/>
                <w:lang w:val="sr-Cyrl-CS"/>
              </w:rPr>
              <w:t>2</w:t>
            </w:r>
            <w:r w:rsidRPr="00E4399F">
              <w:rPr>
                <w:rFonts w:eastAsia="Times New Roman" w:cs="Arial"/>
                <w:szCs w:val="20"/>
              </w:rPr>
              <w:t xml:space="preserve">. </w:t>
            </w:r>
            <w:r w:rsidRPr="00E4399F">
              <w:rPr>
                <w:rFonts w:eastAsia="Times New Roman" w:cs="Arial"/>
                <w:szCs w:val="20"/>
                <w:lang w:val="sr-Cyrl-CS"/>
              </w:rPr>
              <w:t>став 2.</w:t>
            </w:r>
            <w:r w:rsidRPr="00E4399F">
              <w:rPr>
                <w:rFonts w:eastAsia="Times New Roman" w:cs="Arial"/>
                <w:szCs w:val="20"/>
              </w:rPr>
              <w:t xml:space="preserve">Закона о здравственој документацији и евиденцијама у области здравства("Службени гласник РС", број 123/14) </w:t>
            </w:r>
          </w:p>
        </w:tc>
        <w:tc>
          <w:tcPr>
            <w:tcW w:w="47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2015.</w:t>
            </w:r>
          </w:p>
        </w:tc>
      </w:tr>
      <w:tr w:rsidR="00E4399F" w:rsidRPr="00E4399F" w:rsidTr="00E270DC">
        <w:tc>
          <w:tcPr>
            <w:tcW w:w="0" w:type="auto"/>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10</w:t>
            </w:r>
          </w:p>
        </w:tc>
        <w:tc>
          <w:tcPr>
            <w:tcW w:w="1406"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који прописује изглед и садржину образаца који садрже и податке о личности </w:t>
            </w:r>
          </w:p>
        </w:tc>
        <w:tc>
          <w:tcPr>
            <w:tcW w:w="1699"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33. став 2. Закона о здравственој документацији и евиденцијама у области здравства ("Службени гласник РС", број 123/14) </w:t>
            </w:r>
          </w:p>
        </w:tc>
        <w:tc>
          <w:tcPr>
            <w:tcW w:w="472"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p>
        </w:tc>
        <w:tc>
          <w:tcPr>
            <w:tcW w:w="208"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НЕ</w:t>
            </w:r>
          </w:p>
        </w:tc>
        <w:tc>
          <w:tcPr>
            <w:tcW w:w="534"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12. 2015.</w:t>
            </w:r>
          </w:p>
        </w:tc>
        <w:tc>
          <w:tcPr>
            <w:tcW w:w="431" w:type="pct"/>
            <w:tcBorders>
              <w:top w:val="dotted" w:sz="6" w:space="0" w:color="000000"/>
              <w:bottom w:val="dotted" w:sz="6" w:space="0" w:color="000000"/>
            </w:tcBorders>
            <w:tcMar>
              <w:top w:w="28" w:type="dxa"/>
              <w:left w:w="75" w:type="dxa"/>
              <w:bottom w:w="28" w:type="dxa"/>
              <w:right w:w="75" w:type="dxa"/>
            </w:tcMar>
            <w:hideMark/>
          </w:tcPr>
          <w:p w:rsidR="00E4399F" w:rsidRPr="00E4399F" w:rsidRDefault="00E4399F" w:rsidP="00E270DC">
            <w:pPr>
              <w:jc w:val="center"/>
              <w:rPr>
                <w:rFonts w:eastAsia="Times New Roman" w:cs="Arial"/>
                <w:szCs w:val="20"/>
              </w:rPr>
            </w:pPr>
            <w:r w:rsidRPr="00E4399F">
              <w:rPr>
                <w:rFonts w:eastAsia="Times New Roman" w:cs="Arial"/>
                <w:szCs w:val="20"/>
              </w:rPr>
              <w:t>1</w:t>
            </w:r>
            <w:r w:rsidRPr="00E4399F">
              <w:rPr>
                <w:rFonts w:eastAsia="Times New Roman" w:cs="Arial"/>
                <w:szCs w:val="20"/>
                <w:lang w:val="sr-Cyrl-CS"/>
              </w:rPr>
              <w:t>1</w:t>
            </w:r>
            <w:r w:rsidRPr="00E4399F">
              <w:rPr>
                <w:rFonts w:eastAsia="Times New Roman" w:cs="Arial"/>
                <w:szCs w:val="20"/>
              </w:rPr>
              <w:t>. 2015.</w:t>
            </w:r>
          </w:p>
        </w:tc>
      </w:tr>
      <w:tr w:rsidR="00E4399F" w:rsidRPr="00E4399F" w:rsidTr="00E270DC">
        <w:trPr>
          <w:trHeight w:val="1100"/>
        </w:trPr>
        <w:tc>
          <w:tcPr>
            <w:tcW w:w="0" w:type="auto"/>
            <w:tcBorders>
              <w:top w:val="dotted" w:sz="6" w:space="0" w:color="000000"/>
            </w:tcBorders>
            <w:tcMar>
              <w:top w:w="28" w:type="dxa"/>
              <w:left w:w="75" w:type="dxa"/>
              <w:bottom w:w="28" w:type="dxa"/>
              <w:right w:w="75" w:type="dxa"/>
            </w:tcMar>
          </w:tcPr>
          <w:p w:rsidR="00E4399F" w:rsidRPr="00E4399F" w:rsidRDefault="00E4399F" w:rsidP="00E4399F">
            <w:pPr>
              <w:rPr>
                <w:rFonts w:eastAsia="Times New Roman" w:cs="Arial"/>
                <w:szCs w:val="20"/>
                <w:lang w:val="sr-Cyrl-CS"/>
              </w:rPr>
            </w:pPr>
            <w:r w:rsidRPr="00E4399F">
              <w:rPr>
                <w:rFonts w:eastAsia="Times New Roman" w:cs="Arial"/>
                <w:szCs w:val="20"/>
                <w:lang w:val="sr-Cyrl-CS"/>
              </w:rPr>
              <w:t>11</w:t>
            </w:r>
          </w:p>
        </w:tc>
        <w:tc>
          <w:tcPr>
            <w:tcW w:w="1406" w:type="pct"/>
            <w:tcBorders>
              <w:top w:val="dotted" w:sz="6" w:space="0" w:color="000000"/>
            </w:tcBorders>
            <w:tcMar>
              <w:top w:w="28" w:type="dxa"/>
              <w:left w:w="75" w:type="dxa"/>
              <w:bottom w:w="28" w:type="dxa"/>
              <w:right w:w="75" w:type="dxa"/>
            </w:tcMar>
          </w:tcPr>
          <w:p w:rsidR="00E4399F" w:rsidRPr="00E4399F" w:rsidRDefault="00E4399F" w:rsidP="00E4399F">
            <w:pPr>
              <w:rPr>
                <w:rFonts w:eastAsia="Times New Roman" w:cs="Arial"/>
                <w:szCs w:val="20"/>
              </w:rPr>
            </w:pPr>
            <w:r w:rsidRPr="00E4399F">
              <w:rPr>
                <w:rFonts w:eastAsia="Times New Roman" w:cs="Arial"/>
                <w:szCs w:val="20"/>
                <w:lang w:val="sr-Cyrl-CS"/>
              </w:rPr>
              <w:t>П</w:t>
            </w:r>
            <w:r w:rsidRPr="00E4399F">
              <w:rPr>
                <w:rFonts w:eastAsia="Times New Roman" w:cs="Arial"/>
                <w:szCs w:val="20"/>
              </w:rPr>
              <w:t>равилник који прописује изглед и садржину извештаја, који садржи и податке о личности</w:t>
            </w:r>
          </w:p>
        </w:tc>
        <w:tc>
          <w:tcPr>
            <w:tcW w:w="1699" w:type="pct"/>
            <w:tcBorders>
              <w:top w:val="dotted" w:sz="6" w:space="0" w:color="000000"/>
            </w:tcBorders>
            <w:tcMar>
              <w:top w:w="28" w:type="dxa"/>
              <w:left w:w="75" w:type="dxa"/>
              <w:bottom w:w="28" w:type="dxa"/>
              <w:right w:w="75" w:type="dxa"/>
            </w:tcMar>
          </w:tcPr>
          <w:p w:rsidR="00E4399F" w:rsidRPr="00E4399F" w:rsidRDefault="00E4399F" w:rsidP="00E4399F">
            <w:pPr>
              <w:rPr>
                <w:rFonts w:eastAsia="Times New Roman" w:cs="Arial"/>
                <w:szCs w:val="20"/>
              </w:rPr>
            </w:pPr>
            <w:r w:rsidRPr="00E4399F">
              <w:rPr>
                <w:rFonts w:eastAsia="Times New Roman" w:cs="Arial"/>
                <w:szCs w:val="20"/>
              </w:rPr>
              <w:t>Члан 28. став 3. Закона о здравственој документацији и евиденцијама у области здравства ("Службени гласник РС," бр.123/14)</w:t>
            </w:r>
          </w:p>
        </w:tc>
        <w:tc>
          <w:tcPr>
            <w:tcW w:w="472" w:type="pct"/>
            <w:tcBorders>
              <w:top w:val="dotted" w:sz="6" w:space="0" w:color="000000"/>
            </w:tcBorders>
            <w:tcMar>
              <w:top w:w="28" w:type="dxa"/>
              <w:left w:w="75" w:type="dxa"/>
              <w:bottom w:w="28" w:type="dxa"/>
              <w:right w:w="75" w:type="dxa"/>
            </w:tcMar>
          </w:tcPr>
          <w:p w:rsidR="00E4399F" w:rsidRPr="00E4399F" w:rsidRDefault="00E4399F" w:rsidP="00E4399F">
            <w:pPr>
              <w:rPr>
                <w:rFonts w:eastAsia="Times New Roman" w:cs="Arial"/>
                <w:szCs w:val="20"/>
              </w:rPr>
            </w:pPr>
          </w:p>
        </w:tc>
        <w:tc>
          <w:tcPr>
            <w:tcW w:w="208" w:type="pct"/>
            <w:tcBorders>
              <w:top w:val="dotted" w:sz="6" w:space="0" w:color="000000"/>
            </w:tcBorders>
            <w:tcMar>
              <w:top w:w="28" w:type="dxa"/>
              <w:left w:w="75" w:type="dxa"/>
              <w:bottom w:w="28" w:type="dxa"/>
              <w:right w:w="75" w:type="dxa"/>
            </w:tcMar>
          </w:tcPr>
          <w:p w:rsidR="00E4399F" w:rsidRPr="00E4399F" w:rsidRDefault="00E4399F" w:rsidP="00E270DC">
            <w:pPr>
              <w:jc w:val="center"/>
              <w:rPr>
                <w:rFonts w:eastAsia="Times New Roman" w:cs="Arial"/>
                <w:szCs w:val="20"/>
                <w:lang w:val="sr-Cyrl-CS"/>
              </w:rPr>
            </w:pPr>
            <w:r w:rsidRPr="00E4399F">
              <w:rPr>
                <w:rFonts w:eastAsia="Times New Roman" w:cs="Arial"/>
                <w:szCs w:val="20"/>
                <w:lang w:val="sr-Cyrl-CS"/>
              </w:rPr>
              <w:t>НЕ</w:t>
            </w:r>
          </w:p>
        </w:tc>
        <w:tc>
          <w:tcPr>
            <w:tcW w:w="534" w:type="pct"/>
            <w:tcBorders>
              <w:top w:val="dotted" w:sz="6" w:space="0" w:color="000000"/>
            </w:tcBorders>
            <w:tcMar>
              <w:top w:w="28" w:type="dxa"/>
              <w:left w:w="75" w:type="dxa"/>
              <w:bottom w:w="28" w:type="dxa"/>
              <w:right w:w="75" w:type="dxa"/>
            </w:tcMar>
          </w:tcPr>
          <w:p w:rsidR="00E4399F" w:rsidRPr="00E4399F" w:rsidRDefault="00E4399F" w:rsidP="00E270DC">
            <w:pPr>
              <w:jc w:val="center"/>
              <w:rPr>
                <w:rFonts w:eastAsia="Times New Roman" w:cs="Arial"/>
                <w:b/>
                <w:szCs w:val="20"/>
                <w:lang w:val="sr-Cyrl-CS"/>
              </w:rPr>
            </w:pPr>
            <w:r w:rsidRPr="00E4399F">
              <w:rPr>
                <w:rFonts w:eastAsia="Times New Roman" w:cs="Arial"/>
                <w:szCs w:val="20"/>
                <w:lang w:val="sr-Cyrl-CS"/>
              </w:rPr>
              <w:t>12.2015</w:t>
            </w:r>
            <w:r w:rsidRPr="00E4399F">
              <w:rPr>
                <w:rFonts w:eastAsia="Times New Roman" w:cs="Arial"/>
                <w:b/>
                <w:szCs w:val="20"/>
                <w:lang w:val="sr-Cyrl-CS"/>
              </w:rPr>
              <w:t>.</w:t>
            </w:r>
          </w:p>
        </w:tc>
        <w:tc>
          <w:tcPr>
            <w:tcW w:w="431" w:type="pct"/>
            <w:tcBorders>
              <w:top w:val="dotted" w:sz="6" w:space="0" w:color="000000"/>
            </w:tcBorders>
            <w:tcMar>
              <w:top w:w="28" w:type="dxa"/>
              <w:left w:w="75" w:type="dxa"/>
              <w:bottom w:w="28" w:type="dxa"/>
              <w:right w:w="75" w:type="dxa"/>
            </w:tcMar>
          </w:tcPr>
          <w:p w:rsidR="00E4399F" w:rsidRPr="00E4399F" w:rsidRDefault="00E4399F" w:rsidP="00E270DC">
            <w:pPr>
              <w:jc w:val="center"/>
              <w:rPr>
                <w:rFonts w:eastAsia="Times New Roman" w:cs="Arial"/>
                <w:szCs w:val="20"/>
                <w:lang w:val="sr-Cyrl-CS"/>
              </w:rPr>
            </w:pPr>
            <w:r w:rsidRPr="00E4399F">
              <w:rPr>
                <w:rFonts w:eastAsia="Times New Roman" w:cs="Arial"/>
                <w:szCs w:val="20"/>
                <w:lang w:val="sr-Cyrl-CS"/>
              </w:rPr>
              <w:t>11.2015.</w:t>
            </w:r>
          </w:p>
        </w:tc>
      </w:tr>
    </w:tbl>
    <w:p w:rsidR="0001449C" w:rsidRPr="00E270DC" w:rsidRDefault="0001449C" w:rsidP="00E4399F">
      <w:pPr>
        <w:rPr>
          <w:rFonts w:cs="Arial"/>
          <w:szCs w:val="20"/>
          <w:lang w:val="sr-Latn-RS"/>
        </w:rPr>
      </w:pPr>
    </w:p>
    <w:p w:rsidR="00E4399F" w:rsidRPr="00E4399F" w:rsidRDefault="00E4399F" w:rsidP="00EE7CCE">
      <w:pPr>
        <w:pStyle w:val="Heading3"/>
        <w:rPr>
          <w:lang w:val="sr-Cyrl-RS"/>
        </w:rPr>
      </w:pPr>
      <w:bookmarkStart w:id="126" w:name="_Toc410731435"/>
      <w:r w:rsidRPr="00E4399F">
        <w:t>ПРОГРАМИ/ПРОЈЕКТИ ОРГАНА ДРЖАВНЕ УПРАВЕ (РЕЗУЛТАТИ)</w:t>
      </w:r>
      <w:bookmarkEnd w:id="126"/>
    </w:p>
    <w:tbl>
      <w:tblPr>
        <w:tblW w:w="5017" w:type="pct"/>
        <w:tblCellMar>
          <w:top w:w="15" w:type="dxa"/>
          <w:left w:w="15" w:type="dxa"/>
          <w:bottom w:w="15" w:type="dxa"/>
          <w:right w:w="15" w:type="dxa"/>
        </w:tblCellMar>
        <w:tblLook w:val="04A0" w:firstRow="1" w:lastRow="0" w:firstColumn="1" w:lastColumn="0" w:noHBand="0" w:noVBand="1"/>
      </w:tblPr>
      <w:tblGrid>
        <w:gridCol w:w="873"/>
        <w:gridCol w:w="2116"/>
        <w:gridCol w:w="1503"/>
        <w:gridCol w:w="1257"/>
        <w:gridCol w:w="2819"/>
        <w:gridCol w:w="6084"/>
      </w:tblGrid>
      <w:tr w:rsidR="002F0812" w:rsidRPr="002F0812" w:rsidTr="00E270DC">
        <w:trPr>
          <w:tblHeader/>
        </w:trPr>
        <w:tc>
          <w:tcPr>
            <w:tcW w:w="298" w:type="pct"/>
            <w:tcBorders>
              <w:top w:val="single" w:sz="12" w:space="0" w:color="000000"/>
              <w:bottom w:val="single" w:sz="12" w:space="0" w:color="000000"/>
            </w:tcBorders>
            <w:tcMar>
              <w:top w:w="28" w:type="dxa"/>
              <w:bottom w:w="28" w:type="dxa"/>
            </w:tcMar>
            <w:vAlign w:val="center"/>
            <w:hideMark/>
          </w:tcPr>
          <w:p w:rsidR="002F0812" w:rsidRPr="002F0812" w:rsidRDefault="002F0812" w:rsidP="00E270DC">
            <w:pPr>
              <w:jc w:val="center"/>
              <w:rPr>
                <w:rFonts w:cs="Arial"/>
                <w:b/>
                <w:bCs/>
                <w:szCs w:val="20"/>
              </w:rPr>
            </w:pPr>
            <w:r w:rsidRPr="002F0812">
              <w:rPr>
                <w:rFonts w:cs="Arial"/>
                <w:b/>
                <w:bCs/>
                <w:szCs w:val="20"/>
              </w:rPr>
              <w:t>Редни број</w:t>
            </w:r>
          </w:p>
        </w:tc>
        <w:tc>
          <w:tcPr>
            <w:tcW w:w="722" w:type="pct"/>
            <w:tcBorders>
              <w:top w:val="single" w:sz="12" w:space="0" w:color="000000"/>
              <w:bottom w:val="single" w:sz="12" w:space="0" w:color="000000"/>
            </w:tcBorders>
            <w:tcMar>
              <w:top w:w="28" w:type="dxa"/>
              <w:bottom w:w="28" w:type="dxa"/>
            </w:tcMar>
            <w:vAlign w:val="center"/>
            <w:hideMark/>
          </w:tcPr>
          <w:p w:rsidR="002F0812" w:rsidRPr="002F0812" w:rsidRDefault="002F0812" w:rsidP="002F0812">
            <w:pPr>
              <w:rPr>
                <w:rFonts w:cs="Arial"/>
                <w:b/>
                <w:bCs/>
                <w:szCs w:val="20"/>
              </w:rPr>
            </w:pPr>
            <w:r w:rsidRPr="002F0812">
              <w:rPr>
                <w:rFonts w:cs="Arial"/>
                <w:b/>
                <w:bCs/>
                <w:szCs w:val="20"/>
              </w:rPr>
              <w:t>Назив</w:t>
            </w:r>
          </w:p>
        </w:tc>
        <w:tc>
          <w:tcPr>
            <w:tcW w:w="513" w:type="pct"/>
            <w:tcBorders>
              <w:top w:val="single" w:sz="12" w:space="0" w:color="000000"/>
              <w:bottom w:val="single" w:sz="12" w:space="0" w:color="000000"/>
            </w:tcBorders>
            <w:tcMar>
              <w:top w:w="28" w:type="dxa"/>
              <w:bottom w:w="28" w:type="dxa"/>
            </w:tcMar>
            <w:vAlign w:val="center"/>
            <w:hideMark/>
          </w:tcPr>
          <w:p w:rsidR="002F0812" w:rsidRPr="002F0812" w:rsidRDefault="002F0812" w:rsidP="00E270DC">
            <w:pPr>
              <w:jc w:val="center"/>
              <w:rPr>
                <w:rFonts w:cs="Arial"/>
                <w:b/>
                <w:bCs/>
                <w:szCs w:val="20"/>
              </w:rPr>
            </w:pPr>
            <w:r w:rsidRPr="002F0812">
              <w:rPr>
                <w:rFonts w:cs="Arial"/>
                <w:b/>
                <w:bCs/>
                <w:szCs w:val="20"/>
              </w:rPr>
              <w:t>Верификација</w:t>
            </w:r>
          </w:p>
        </w:tc>
        <w:tc>
          <w:tcPr>
            <w:tcW w:w="429" w:type="pct"/>
            <w:tcBorders>
              <w:top w:val="single" w:sz="12" w:space="0" w:color="000000"/>
              <w:bottom w:val="single" w:sz="12" w:space="0" w:color="000000"/>
            </w:tcBorders>
            <w:tcMar>
              <w:top w:w="28" w:type="dxa"/>
              <w:bottom w:w="28" w:type="dxa"/>
            </w:tcMar>
            <w:vAlign w:val="center"/>
            <w:hideMark/>
          </w:tcPr>
          <w:p w:rsidR="002F0812" w:rsidRPr="002F0812" w:rsidRDefault="002F0812" w:rsidP="00E270DC">
            <w:pPr>
              <w:jc w:val="center"/>
              <w:rPr>
                <w:rFonts w:cs="Arial"/>
                <w:b/>
                <w:bCs/>
                <w:szCs w:val="20"/>
              </w:rPr>
            </w:pPr>
            <w:r w:rsidRPr="002F0812">
              <w:rPr>
                <w:rFonts w:cs="Arial"/>
                <w:b/>
                <w:bCs/>
                <w:szCs w:val="20"/>
              </w:rPr>
              <w:t>Референтни документ</w:t>
            </w:r>
          </w:p>
        </w:tc>
        <w:tc>
          <w:tcPr>
            <w:tcW w:w="962" w:type="pct"/>
            <w:tcBorders>
              <w:top w:val="single" w:sz="12" w:space="0" w:color="000000"/>
              <w:bottom w:val="single" w:sz="12" w:space="0" w:color="000000"/>
            </w:tcBorders>
            <w:tcMar>
              <w:top w:w="28" w:type="dxa"/>
              <w:bottom w:w="28" w:type="dxa"/>
            </w:tcMar>
            <w:vAlign w:val="center"/>
            <w:hideMark/>
          </w:tcPr>
          <w:p w:rsidR="002F0812" w:rsidRPr="002F0812" w:rsidRDefault="002F0812" w:rsidP="00E270DC">
            <w:pPr>
              <w:jc w:val="center"/>
              <w:rPr>
                <w:rFonts w:cs="Arial"/>
                <w:b/>
                <w:bCs/>
                <w:szCs w:val="20"/>
              </w:rPr>
            </w:pPr>
            <w:r w:rsidRPr="002F0812">
              <w:rPr>
                <w:rFonts w:cs="Arial"/>
                <w:b/>
                <w:bCs/>
                <w:szCs w:val="20"/>
              </w:rPr>
              <w:t>Извор и износ финансирања</w:t>
            </w:r>
          </w:p>
        </w:tc>
        <w:tc>
          <w:tcPr>
            <w:tcW w:w="2076" w:type="pct"/>
            <w:tcBorders>
              <w:top w:val="single" w:sz="12" w:space="0" w:color="000000"/>
              <w:bottom w:val="single" w:sz="12" w:space="0" w:color="000000"/>
            </w:tcBorders>
            <w:tcMar>
              <w:top w:w="28" w:type="dxa"/>
              <w:bottom w:w="28" w:type="dxa"/>
            </w:tcMar>
            <w:vAlign w:val="center"/>
            <w:hideMark/>
          </w:tcPr>
          <w:p w:rsidR="002F0812" w:rsidRPr="002F0812" w:rsidRDefault="002F0812" w:rsidP="002F0812">
            <w:pPr>
              <w:rPr>
                <w:rFonts w:cs="Arial"/>
                <w:b/>
                <w:bCs/>
                <w:szCs w:val="20"/>
              </w:rPr>
            </w:pPr>
            <w:r w:rsidRPr="002F0812">
              <w:rPr>
                <w:rFonts w:cs="Arial"/>
                <w:b/>
                <w:bCs/>
                <w:szCs w:val="20"/>
              </w:rPr>
              <w:t>Очекивани резултати</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Уређење и надзор у области здравства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2.923.104.000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напређење здравствене заштите кроз стручно усавршавање и специјализацију здравствених радника, одрживост квалитета у пружању здравствене заштите кроз испуњеност услова при почетку рада, oдрживост квалитета здравствене заштите при пружању здравствених услуга, унапређење превентивне здравствене заштите вршењем санитарног надзора на територији управних округа, граници и другим местима царињења, континуирано праћење производње, промета, извоза и увоза лекова и медицинских средстава ради снадбевања тржишта лековима и медицинским средствима, континуирано праћење здравствених установа и других правних субјеката у делу производње и промета психоактивних контролисаних супстанци и прекурсора и употреба истих у здравственим установама, 4500 кандидата који су положили стручни испит за здравствене раднике и здравствене сараднике са високом стручном спремом, 120 поступака за доделу назива примаријус за докторе медицине, докторе стоматологије и дипломиране фармацеуте, 2000 одобрених специјализација и ужих специјализација за здравствене раднике и здравствене сараднике, 6000 извршених редовних, ванредних инспекцијских надзора у здравственим установама, приватној пракси и другим правним лицима који могу да обављају здравствену делатност, 5000 извршених редовних санитарних надзора, 320 издатих дозвола за производњу и промет лекова и медицинских средстава на велико и мало, 2000 издатих дозвола и сагласности за увоз и извоз психоактивних контролисаних супстанци, прекурсора и дригих супстанци</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1.ПА.1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Уређење здравственог система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208.363.000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напређење здравствене заштите кроз стручно усавршавање и специјализацију здравствених радника, 4500 кандидата који су положили стручни испит за здравствене раднике и здравствене сараднике са високом стручном спремом, 120 поступака за доделу назива примаријус за докторе медицине, докторе стоматологије и дипломиране фармацеуте, 2000 одобрених специјализација и ужих специјализација за здравствене раднике и здравствене сараднике</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lang w:val="sr-Cyrl-CS"/>
              </w:rPr>
            </w:pPr>
            <w:r w:rsidRPr="002F0812">
              <w:rPr>
                <w:rFonts w:cs="Arial"/>
                <w:szCs w:val="20"/>
              </w:rPr>
              <w:t>1.ПА.2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Надзор и контрола здравствених установа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91.455.000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држивост квалитета у пружању здравствене заштите кроз испуњеност услова при почетку рада, oдрживост квалитета здравствене заштите при пружању здравствених услуга, 1200 решења за почетак рада и обављање здравствене делатности у здравственим установама, приватној пракси и другим правним лицима који могу да обављају здравствену делатност, 6000 редовних инспекцијских надзора у здравственим установама, приватној пракси и другим правним лицима који могу да обављају здравствену делатност, 3500 ванредних инспекцијских надзора у здравственим установама, приватној пракси и другим правним лицима који могу да обављају здравствену делатност, 2000 контролних инспекцијских надзора у здравственим установама, приватној пракси и другим правним лицима који могу да обављају здравствену делатност</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1.ПА.3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Санитарни надзор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252.308.000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 xml:space="preserve">напређење превентивне здравствене заштите вршењем санитарног надзора на територији управних округа, граници и другим местима царињења, 25000 редовних санитарних надзора на територији управних округа, 3000 ванредних санитарних надзора на територији управних округа, 3000 санитарних надзора хране при увозу, 12000 захтева за санитарни надзор предмета опште употребе при увозу, 6000 санитарних надзора над саобраћајним средствима у међународном саобраћају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1.ПА.4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Надзор у области лекова и дрога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26.406.000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П</w:t>
            </w:r>
            <w:r w:rsidRPr="002F0812">
              <w:rPr>
                <w:rFonts w:cs="Arial"/>
                <w:szCs w:val="20"/>
              </w:rPr>
              <w:t xml:space="preserve">раћење производње, промета, извоза и увоза лекова и медицинских средстава ради снадбевања тржишта лековима и медицинским средствима, континуирано праћење здравствених установа и других правних субјеката у делу производње и промета психоактивних контролисаних супстанци и прекурсора и употреба истих у здравственим установама, 360 издатих дозвола за производњу и промет на велико и мало лекова и медицинских средстава, 2000 издатих дозвола и сагласности за увоз и извоз психоактивних контролисаних супстанци, прекурсора и других супстанци, 120 обављених инспекцијских надзора правних лица која се баве производњом, односно прометом психоативних контролисаних супстанци, односно прекурсора, 40 обављених инспекцијских надзора здравствених установа које у лечењу употрбљавају психоативне контролисане супстанце, 10 обављених инспекцијских надзора лабораторија за контролу присуства психоактивних контролисаних супстанци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1.ПА.5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Отпремнине за вишак запослених у здравственим установама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2.300.000.000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100% извршење мере (исплата отпремнине) услед очекиваног одлива запослених у здравственим установама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1.ПА.6</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Уређење Управе за биомедицину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44.572.000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П</w:t>
            </w:r>
            <w:r w:rsidRPr="002F0812">
              <w:rPr>
                <w:rFonts w:cs="Arial"/>
                <w:szCs w:val="20"/>
              </w:rPr>
              <w:t xml:space="preserve">одигнута свест јавности о значају учествовања у давалаштву органа кроз 50 промоција,успостављен делотворан систем транспалантације израдом 30 стандардних оперативних процедура, укључивање 4 донор болнице ради јачања капацитета у области трансплантацијске и трансфузиолошке делатности, израђен програм за трансплатацију ћелија, ткива и органа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Превентивна здравствена заштита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08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1.020.398.000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500000 облика задравственог васпитања у области промоције здравља кроз едукацију, израђена анализа прикупљених пријава заразних болести и епидемија, 60 едукованих радиолога, 50 домова здравља у којима се спроводи едукација за процену ризика болести срца и крвних судова, 5000 вакцинација и систематских прегледа деце, 1500 жена обухваћених превентивним прегледима, 3000 женеа обухваћених прегледом код гинеколога</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Јавно здравље у функцији Института за јавно здравље Републике Србије "др Милан Јовановић Батут"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153.292.000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А</w:t>
            </w:r>
            <w:r w:rsidRPr="002F0812">
              <w:rPr>
                <w:rFonts w:cs="Arial"/>
                <w:szCs w:val="20"/>
              </w:rPr>
              <w:t xml:space="preserve">журиране </w:t>
            </w:r>
            <w:r w:rsidRPr="002F0812">
              <w:rPr>
                <w:rFonts w:cs="Arial"/>
                <w:szCs w:val="20"/>
                <w:lang w:val="sr-Cyrl-CS"/>
              </w:rPr>
              <w:t xml:space="preserve">три </w:t>
            </w:r>
            <w:r w:rsidRPr="002F0812">
              <w:rPr>
                <w:rFonts w:cs="Arial"/>
                <w:szCs w:val="20"/>
              </w:rPr>
              <w:t xml:space="preserve">базе података о порођајима, прекидима трудноћа и умрлима, ажурирана 1 база података о обољењима и стањима у стационарним здравственим установама, израђена анализа прикупљених пријава заразних болести и епидемија, израђена 1 анализа прикупљених пријава и одјава болничких инфекција, ажурирано 9 регистара водећих хроничних незаразних обољења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Јавно здравље у функцији института и завода за јавно здравље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727.192.000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 xml:space="preserve">држано 10 семинара у области промоције здравља, 500000 индивидуалних облика здравствено васпитања у области промоције здравља, ажурирано 9 база података о микробиолошкој и физичко-хемијској исправности воде за пиће, површинских вода и воде из јавних базена, о квалитету отпадних вода из индустријских зона..., анализирано 115 планова здравствених установа за управљање медицинским отпадом, анализирано 2200 узорака на следеће микроорганизме: Salmonella, Shigella, Vibrio cholerae i Yersinia enterocolitica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Подстицање активности на омасовљавању добровољног давалаштва крви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П</w:t>
            </w:r>
            <w:r w:rsidRPr="002F0812">
              <w:rPr>
                <w:rFonts w:cs="Arial"/>
                <w:szCs w:val="20"/>
              </w:rPr>
              <w:t xml:space="preserve">овећање броја редовних давалаца крви на 85000 и смањење наменских давалаца крви на 15000, повећање броја потенцијалних давалаца тромбоцита аферезним поступком на 500 у Регистру давалаца, повећање на 500 добровољних давања тромбоцита аферезним поступком, тестирање крви 350 давалаца у циљу одређивања дистрибуције клинички значајних еритроцитних антигена и трансфузиолошког збрињавања пацијената са антиеритроцитним антителима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Јавно здравље у функцији Института за вирусологију, вакцине и серуме "Торлак"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200 вирусолошки обрађених пацијената са обољењем сличним грипу, 1000 молекуларних тестова (Real-time PCR тест) за доказивање генома вируса грипа и респираторних вируса, 20 вирусолошки обрађених пацијената оболелих од АФП (акутне флакцидне парализе) као и њихових контаката, 30 вирусолошки обрађених пацијената са другим обољењима могуће ентеровирусне етиологије, 100 вирусолошки обрађених пацијената на морбиле, рубелу/конгениталну рубелу Парво Б19 и варичелу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Јавно здравље у функцији Завода за антирабичну заштиту (заштиту од беснила) "Луј Пастер", Нови Сад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1.500.000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250 дневно ажурираних извештаја о епизоотолошкој ситуацији беснила у РС, 5 извештаја здравствених установа о утврђеним позитивним случајевима беснила код животиња, 5 сакупљених узорака сојева вируса беснила, 12 месечних епизоотолошких извештаја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2.ПА.6</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Канцеларија за превенцију малигних болести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И</w:t>
            </w:r>
            <w:r w:rsidRPr="002F0812">
              <w:rPr>
                <w:rFonts w:cs="Arial"/>
                <w:szCs w:val="20"/>
              </w:rPr>
              <w:t xml:space="preserve">зрађена </w:t>
            </w:r>
            <w:r w:rsidRPr="002F0812">
              <w:rPr>
                <w:rFonts w:cs="Arial"/>
                <w:szCs w:val="20"/>
                <w:lang w:val="sr-Cyrl-CS"/>
              </w:rPr>
              <w:t xml:space="preserve">три </w:t>
            </w:r>
            <w:r w:rsidRPr="002F0812">
              <w:rPr>
                <w:rFonts w:cs="Arial"/>
                <w:szCs w:val="20"/>
              </w:rPr>
              <w:t xml:space="preserve">годишња и двогодишња/трогодишња плана спровођења организованог скрининга рака, израђене 3 анализе обухвата циљне популације скрининг прегледима, 50 % учесника обухваћених скринингом из плана за текућу годину, 3-8% позитивних налаза од укупног броја обављених скрининг тестова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2.ПА.7</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Канцеларија за контролу дувана на превенцији болести насталих као последица пушења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С</w:t>
            </w:r>
            <w:r w:rsidRPr="002F0812">
              <w:rPr>
                <w:rFonts w:cs="Arial"/>
                <w:szCs w:val="20"/>
              </w:rPr>
              <w:t xml:space="preserve">проведена </w:t>
            </w:r>
            <w:r w:rsidRPr="002F0812">
              <w:rPr>
                <w:rFonts w:cs="Arial"/>
                <w:szCs w:val="20"/>
                <w:lang w:val="sr-Cyrl-CS"/>
              </w:rPr>
              <w:t>једна</w:t>
            </w:r>
            <w:r w:rsidRPr="002F0812">
              <w:rPr>
                <w:rFonts w:cs="Arial"/>
                <w:szCs w:val="20"/>
              </w:rPr>
              <w:t xml:space="preserve"> медијска кампања, ажурирана  база превентивних програма, </w:t>
            </w:r>
            <w:r w:rsidRPr="002F0812">
              <w:rPr>
                <w:rFonts w:cs="Arial"/>
                <w:szCs w:val="20"/>
                <w:lang w:val="sr-Cyrl-CS"/>
              </w:rPr>
              <w:t>две</w:t>
            </w:r>
            <w:r w:rsidRPr="002F0812">
              <w:rPr>
                <w:rFonts w:cs="Arial"/>
                <w:szCs w:val="20"/>
              </w:rPr>
              <w:t xml:space="preserve"> едукације здравствених радника, извештај о сарадњи са медијима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2.ПА.8</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Подршка спровођењу Националног програма онколошке здравствене заштите "Србија против рака"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08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11.783.000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50 едукованих цитоскринера, 20 едукованих радиолога, обухват 25 % жена за рано откривање карцинома грлића материце, обухват 30 % становника за рано откривање карцинома колоректума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2.ПА.9</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Подршка спровођењу Националног програма кардиолошке здравствене заштите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50 домова здравља у којима се спроводи едукација здравствених радника за процену ризика од болести срца и крвних судова, сачињено 1 упутставо/протокол за изабране лекаре и стручно методолошко упутставо за спровођење процене ризика од болести срца и крвних судова, 2 едукована здравствена радника у овој области, 50 домова здравља у којима се спроводи едукација здравствених радника у области раног откривања срчане инсуфицијенције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2.ПА.10</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Спровођење Акционог плана о здравственој заштити Рома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33.631.000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 xml:space="preserve">бухваћено вакцинацијом 5000 деце узраста од 0 до 15 година, омогућено издавање 3000 документа (лична документа, здравствене књижице, овера здравствених књижица), 1500 жена обухваћених превентивним прегледима, 3000 жена обухваћених систематским прегледом код гинеколога, одржан симпозијум за здравствене медијаторке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Детекција вируса Западног Нила у популацијама комараца на територији Републике Србије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1200 постављених клопки током сезоне, утврђивање стопе инфицираности комараца кроз бројање и детерминацију 7000 комараца, 1000 достављених узорака лабораторији и детекција вируса Западног Нила, 40 примењених мера превенције и сузбијања комараца на стопу обољевања у хуманој популацији</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Детекција изазивача Лајмске болести и вирусног, крпељског енцефалитиса на популацији крпеља и територијална дистрибуција на територији Републике Србије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С</w:t>
            </w:r>
            <w:r w:rsidRPr="002F0812">
              <w:rPr>
                <w:rFonts w:cs="Arial"/>
                <w:szCs w:val="20"/>
              </w:rPr>
              <w:t xml:space="preserve">мањење броја оболелих на 800 ( у односу на базну вредност од 958 оболелих),редукција крпеља на 45 крпеља по локалитету, смањење степена активности крпеља на 2500 (у односу на базну вредност од 3000), 30% детекције присуства бактерије Borrelia burgdorferi у испитиваној популацији крпеља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Едукација лекара примарне здравствене заштите за рано откривање болесника са астмом и хроничком опструктивном болести плућа у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60 домова здравља у којима је спроведена едукација, 150 едукованих лекара, израђено и подељено 150 примерака Приручника за рано откривање астме и ХОБП, израђено 1000 информатора, агитки и постера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Превентивни програм сузбијања злоупотребе дрога за децу и омладину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4.000.000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С</w:t>
            </w:r>
            <w:r w:rsidRPr="002F0812">
              <w:rPr>
                <w:rFonts w:cs="Arial"/>
                <w:szCs w:val="20"/>
              </w:rPr>
              <w:t xml:space="preserve">проведено 5 едукација за ученике основних и средњих школа,израђен 1 пројекат цивилног друштва и осталих институција за извођење програма у предшколским установама, израђена смерница за израду програма за рад са ризичним групама деце и младих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Рана детекција и превенција типа 2 дијабетеса на примарном нивоу здравствене заштите у Републици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50 едукованих едукатора, 50 едукованих здравствених професионалаца у примарној здравственој заштити, 20 превентивних центара у којима се спроводи програм ране превенције и детекције типа 2 дијабетеса, 40 подељених водича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2.ПК.6</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Болнице пријатељи деце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280 запослених који ће бити обучени из области пренаталне ултразвучне и друге дијагностике у циљу побољшања сензитивности и специфичности метода пренаталне дијагностике, 15% унапређење метода лечења из области неонатологије и неонаталне хирургије, решавање 3-5% комплексних хирушких аномалија, лечење поремећаја мотилитета и синдрома кратког црева, минимално инвазивна хирургија неонатуса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Унапређење квалитета и услова за лечење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06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47.916.000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08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500.000.000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3.262.390.000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4.284.646.000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Н</w:t>
            </w:r>
            <w:r w:rsidRPr="002F0812">
              <w:rPr>
                <w:rFonts w:cs="Arial"/>
                <w:szCs w:val="20"/>
              </w:rPr>
              <w:t>абављена витална медицинска опрема и адаптиране и саниране здравствене установе на републичком нивоу и локалном нивоу, 1000 апотека, 45 болница и 150 домова здравља повезаних у систем Е-рецепта, 30% повећање коришћења ресурса на нивоу секундарне и терцијарне здравствене заштите и 30% смањења листе чекања кроз увођење сервиса Е-упута, 18 установа из којих се прикупљају подаци о броју пацијената и индикацијама за палијативно збрињавање и у којима је спроведена обука запослених за коришћење и тумачење резултата скале процене бола, набавка 3 нова линеарна акцелератора инсталираних на националном нивоу, унапређење организације рада установа на примарном нивоу здравствене заштите, избор здравствене установе и лекара, унапређење плаћања по моделу капитације, увођење саветовалишта за диабетес, као и за децу и омладину, успостављање Е-рецепта, заказивања прегледа путем мејла, имплементација палијативног збрињавања у оквиру тимова кућног лечења и неге, стабилно финансиран скрининг малигних болести, унапређење доступности здравствене заштите кроз увођење мобилних тимова. На секундарном и терцијарном нивоу реструктурирање постељног фонда и уводјење постеља за продужено лечење и палијативно збрињавање, повечање ефикасности и унапређења, као и бољег квалитета услига кроз увођење DRG-а као модела уговарања и плаћања здравствених услуга, унапређење рада онколошких служби, трансфузиолошких служби, као основе за трансплантационе програме, реорганизација и унапређење неонатолошких сужби и др. Смањење листа чекања, укључивањем приватног сектора у здравствени сyстем пружања здравствених услуга, успостављање Националног здравственог рачуна</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Накнада зараде у случају привремене спречености за рад због болести или компликација у вези са одржавањем трудноће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1.380.000.000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 xml:space="preserve">безбеђена накнада зараде у случају привремене спречености за рад због болести или компликација у вези са одржавањем трудноће за 25807 корисница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Изградња и опремање здравствених установа у државној својини чији је оснивач Република Србија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745.809.000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50 адаптираних и санираних објеката здравствених установа на републичком нивоу, набављена витална медицинска опрема – 3 апарата</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Изградња и опремање здравствених установа на локалном нивоу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20% обухваћених здравствених установа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Здравствена заштита лица на издржавању казне затвора, извршења мера безбедности обавезног психијатријског лечења и чувања и пружања хитне медицинске помоћи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80.000.000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197 пацијената којима је изречена мера безбедности обавезног лечења и чувања у здравственој установи, 117 пацијената којима је изречена мера обавезног психијатријског лечења на слободи,34 пацијената којима је изречена мера безбедности обавезног лечења алкохоличара, 9 пацијената којима је изречена мера безбедности обавезног лечења наркомана, 1000 лица која право на хитну медицинску помоћ не оставрују на други начин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Програми Црвеног крста Србије по члану 9. Закон о Црвеном крсту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300.000.000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100.000 одштампаних промтивних материјала, 100 организованих едукативних семинара, 76 организација црвеног крста које спроводе Програм народних кухиња, 7.000.0000 припремљених и дистрибуираних оброка у програму народних кухиња, 1 тродневна едукација са теренском вежбом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3.ПА.6</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Дијагностика, лечење обољења, стања или повреда које се не могу успешно лечити у Републици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08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500.000.000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375.750.000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30 пацијената којима се пружа здравствена заштита овог типа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Реконструкција клиничких центара (Београд, крагујевац, Ниш и Нови Сад)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1.800.000.000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260.884.000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П</w:t>
            </w:r>
            <w:r w:rsidRPr="002F0812">
              <w:rPr>
                <w:rFonts w:cs="Arial"/>
                <w:szCs w:val="20"/>
              </w:rPr>
              <w:t xml:space="preserve">ројектовање и изградња </w:t>
            </w:r>
            <w:r w:rsidRPr="002F0812">
              <w:rPr>
                <w:rFonts w:cs="Arial"/>
                <w:szCs w:val="20"/>
                <w:lang w:val="sr-Cyrl-CS"/>
              </w:rPr>
              <w:t>четири к</w:t>
            </w:r>
            <w:r w:rsidRPr="002F0812">
              <w:rPr>
                <w:rFonts w:cs="Arial"/>
                <w:szCs w:val="20"/>
              </w:rPr>
              <w:t>линичк</w:t>
            </w:r>
            <w:r w:rsidRPr="002F0812">
              <w:rPr>
                <w:rFonts w:cs="Arial"/>
                <w:szCs w:val="20"/>
                <w:lang w:val="sr-Cyrl-CS"/>
              </w:rPr>
              <w:t>а</w:t>
            </w:r>
            <w:r w:rsidRPr="002F0812">
              <w:rPr>
                <w:rFonts w:cs="Arial"/>
                <w:szCs w:val="20"/>
              </w:rPr>
              <w:t xml:space="preserve"> центра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Здравствена заштита лица оболелих од ретких болести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335.322.000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20-оро деце којима се пружа здравствена заштита од ретких болести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Унапређење квалитета рада Одељења за типизацију ткива у спровођењу здравствене заштите од општег интереса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 xml:space="preserve">бављних 300 молекуларних типизација, 20 молекуларних типизација ниске и високе резолуције, 40 луминекс присиства анти-ХЛА класе I/ II и изотип имуноглобулина и Луминекс специфичност анти-ХЛА класе I и специфичност анти-ХЛА класе II, 600 ажурирања базе података листе чекања за трансплантацију бубрега, организована приправност тимова 365 дана, обезбеђено плаћање за 20 чланарина и инспекције ЕФИ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Унапређење здравствене заштите оболелих од хемофилије и других урођених коагулопатија Института за трансфузјију Србије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1.450.000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20 новорегистрованих болесника, 3 резултата интернационалне контроле (ИЕQAS), 15 молекуларних анализа породица оболелих од хемофилије у циљу утврђивања статуса кондукторства и узорака фетуса за пренаталну дијагностику у генетској лабораторији у Љубљани, 120 континуираних комуникација са болесницима и члановима породице, 2 презентације стручних радова на међународним састанцима, организација 3 састанака РСК за хемофилију, обележавање Светског дана хемофилије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Обезбеђивање услова за трансплатацију органа код одраслих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В</w:t>
            </w:r>
            <w:r w:rsidRPr="002F0812">
              <w:rPr>
                <w:rFonts w:cs="Arial"/>
                <w:szCs w:val="20"/>
              </w:rPr>
              <w:t xml:space="preserve">ођење 30 молекулских техника ХЛА генотипизације високом резолуцијом (HLA-А,B,DRB1 алела), увођење200 детекција и идентификација анти-HLA антитела, HLA антиген специфичним техникама, увођење 200 детекција и идентификација донор специфичних анти-HLA антитела (CROSS MATCH), 100HLA генотипизација молекулским техникама болесника примаоца MĆH и њихових донора, 50 HLAгенотипизација молекулским техникама болесника примаоца МĆH и њихових донора, 10 HLA генотипизација високом резолуцијом (HLA-А,B,DRB1 алела) код HLA подударних парова ниском резолуцијом, oбезбеђење перманентне активности (24 часа и 365 дана у години) чланова трансплантационаог тима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3.ПК.6</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Обезбеђивање услова за трансплатацију матичних ћелија хематопоезе код деце у Србији-изградња и опремање банке крви пупчаника и стерилног блока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С</w:t>
            </w:r>
            <w:r w:rsidRPr="002F0812">
              <w:rPr>
                <w:rFonts w:cs="Arial"/>
                <w:szCs w:val="20"/>
              </w:rPr>
              <w:t xml:space="preserve">аграђена </w:t>
            </w:r>
            <w:r w:rsidRPr="002F0812">
              <w:rPr>
                <w:rFonts w:cs="Arial"/>
                <w:szCs w:val="20"/>
                <w:lang w:val="sr-Cyrl-CS"/>
              </w:rPr>
              <w:t>једна</w:t>
            </w:r>
            <w:r w:rsidRPr="002F0812">
              <w:rPr>
                <w:rFonts w:cs="Arial"/>
                <w:szCs w:val="20"/>
              </w:rPr>
              <w:t xml:space="preserve"> јавна/породична банка крви пупчаника, 36% извршених трансплантација матичних ћелија код деце на годишњем нивоу, 35% прикупљених и обрађених узорака матичних ћелија хематопоезе из периферне крви, 500 прикупљених и обрађених узорака крви пупчаника према ЕУРОКОРД стандардима, 50% смањења бројаболесника који се упућују на лечење у иностране центре</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3.ПК.7</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Палијативно збрињавање у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18 установа са којима је успостављен контакт и одређена контакт особа са здравственим установама, 23 представника локалне самоуправе и невладиних организација са којима је успостављен контакт и одређена контакт особа, формирање експертског тима, 18 установа из којих се прикупљају подаци о броју пацијената и индикацијама за палијативно збрињавање, 18 установа у којима је спроведена обука запослених за коришћење и тумачење резултата скале процене бола, 2 израђена различита штампана материјала (лифлета) за пацијента и породицу у 10.000 примерака,15 припремљених прилога за мас медије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3.ПК.8</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Унапређење превенције и раног откривања злоупотребе психоактивних контролисаних супстанци у Републици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2.491.000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 xml:space="preserve">рађено 530 токсиколошких анализа, организована јавна трибина, спроведена едукација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3.ПК.9</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Пројекат Светске банке ДИЛС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322.570.000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30 набављених возила хитне помоћи, 20 набављених портабилних ЕКГ уређаја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3.ПК.10</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Контрола ТБЦ-а кроз спровођење стратегије директно опсервиране терапије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06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36.639.000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70 % оболелих од МДР-ТБ укључених у лечење антитуберкулотицима 2. линије који имају негативну културу 6 месеци од почетка лечења, 16/100000 свих облика туберкулозе, 85 % успеха лечења нових директно позитивних случајева туберкулозе,67% успеха лечења лабораторијски потврђених оболелих од мултирезистентне туберкулозе, 110 пријављених директно позитивних случајева туберкулозе, 294 едукованих здравствених радника, 25 имиграната обухваћених скринингом на туберкулозу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Унапређење ХИВ превенције и заштите особа под повећаним ризиком од ХИВа од 2009. до 2014.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06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10.827.000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1779 ИКД укључених у програм метадонске супституционе терапије, 250 КСР обухваћених услугама ХИВ превенције,5862 МСМ обухваћених услугама ХИВ превенције, 170 затвореника обухваћених услугама ХИВ превенције, 4400 младих Рома (13-30 год.) обухваћених услугама ХИВ превенције, 172 особа које живе са ХИВ/сидом укључених у програме у заједници, 1 реализована кампања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Праћење пројеката за ХИВ/СИДУ и туберкулозу од стране ЦЦМ-а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231"/>
              <w:gridCol w:w="118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06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450.000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 xml:space="preserve">рганозовање 7 састанака Савета за праћење пројеката Глобалног фонда (ЦЦМ), 7 састанака Надзорног одбора Савета за праћење пројеката Глобалног фонда, израда извештаја и евалуациона анализа тока пројеката, као и одрживости пројектних активности`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3.ПК.13</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Развој здравства Србије 2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787"/>
              <w:gridCol w:w="629"/>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1.139.820.000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Н</w:t>
            </w:r>
            <w:r w:rsidRPr="002F0812">
              <w:rPr>
                <w:rFonts w:cs="Arial"/>
                <w:szCs w:val="20"/>
              </w:rPr>
              <w:t xml:space="preserve">абавка 3 нова линеарна акцелератора инсталираних на националном нивоу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ИПА 2010 Развој служби палијативног збрињавања у Републици Србији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17.940.000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 xml:space="preserve">напређивање квалитета и услова за лечење у 5 здравствених установа у којима се спроводи палијативно збрињавање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3.ПК.15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Информатизација здравственог система у јединствени информациони систем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720.000.000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У</w:t>
            </w:r>
            <w:r w:rsidRPr="002F0812">
              <w:rPr>
                <w:rFonts w:cs="Arial"/>
                <w:szCs w:val="20"/>
              </w:rPr>
              <w:t xml:space="preserve">спостављен јединствени информациони сyстем са обављеном неопходном сертификацијом ХЛ7 и ЕН13940, 1000 апотека повезаних у систем Е-рецепт, 45 болница повезаних у модул календара,150 домова здравља повезаних у модул календара, 30% повећања коришћења ресурса на секунадарном и терцијарном нивоу здравствене заштите (увођењем сервиса Е-упут), 30% смањења листа чекања (увођењем сервиса Е-упута)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4</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Обезбеђивање обавезног здравственог осигурања за лица без сопствених прихода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537.760.000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безбеђивање здравствене заштите за 959.671 лице које се сматра осигураником по члану 22. став 1.Закона о здравственом осигурању, а која не испуњавају услове за стицање својства осигураника по другом основу</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4.ПА.1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Здравствена заштита лиаца која се сматрају осигураницима по члану 22. став 1. Закона о здравственом осигурању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621"/>
              <w:gridCol w:w="795"/>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537.760.000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lang w:val="sr-Cyrl-CS"/>
              </w:rPr>
              <w:t>О</w:t>
            </w:r>
            <w:r w:rsidRPr="002F0812">
              <w:rPr>
                <w:rFonts w:cs="Arial"/>
                <w:szCs w:val="20"/>
              </w:rPr>
              <w:t>безбеђивање здравствене заштите за 959.671 лице које се сматра осигураником по члану 22. став 1.Закона о здравственом осигурању, а која не испуњавају услове за стицање својства осигураника по другом основу</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Подршка удружењима и организацијама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18.000.000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10 позитивно оцењених захтева невладиних организација након јавног конкурса, 10000 обучене школске деце и младих за реаговање у случају несреће и пружању прве помоћи, 30 нових инструктора прве помоћи, 200 позива телефонском саветовалиштву, 1000 едукованих ученика о значају превенције и раног откривања малигних болести,40 одржаних предавања о значају превенције и раног откривања малигних болести, 1000 телефонских позива саветовалиштву за пружање подршке оболелима од малигних болести и њиховим породицама</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5.ПА.1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Подстицање активности стручних организација, савета и удружења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2.000.000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10 позитивно оцењених захтева невладиних организација након јавног позива, већи обухват угрожених група становништва активностима које спроводе невладине организације </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5.ПА.2</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Јавна овлашћена поверена Црвеном крсту Србије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509"/>
              <w:gridCol w:w="907"/>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15.000.000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10000 обучене школске деце и младих за реаговање у случају несреће и пружању прве помоћи,, 30 нових инструктора прве помоћи, организовано 250 радионица за децу у циљу повећања нивоа знања о очувању и унапређењу здравља</w:t>
            </w:r>
          </w:p>
        </w:tc>
      </w:tr>
      <w:tr w:rsidR="002F0812" w:rsidRPr="002F0812" w:rsidTr="00E270DC">
        <w:tc>
          <w:tcPr>
            <w:tcW w:w="0" w:type="auto"/>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5.ПК.1</w:t>
            </w:r>
          </w:p>
        </w:tc>
        <w:tc>
          <w:tcPr>
            <w:tcW w:w="722"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 xml:space="preserve">Програм Друштва Србије за борбу против рака и Савеза друштава Војводине </w:t>
            </w:r>
          </w:p>
        </w:tc>
        <w:tc>
          <w:tcPr>
            <w:tcW w:w="513" w:type="pct"/>
            <w:tcBorders>
              <w:top w:val="dotted" w:sz="6" w:space="0" w:color="000000"/>
            </w:tcBorders>
            <w:tcMar>
              <w:top w:w="28" w:type="dxa"/>
              <w:left w:w="75" w:type="dxa"/>
              <w:bottom w:w="28" w:type="dxa"/>
              <w:right w:w="75" w:type="dxa"/>
            </w:tcMar>
            <w:hideMark/>
          </w:tcPr>
          <w:p w:rsidR="002F0812" w:rsidRPr="002F0812" w:rsidRDefault="002F0812" w:rsidP="00E270DC">
            <w:pPr>
              <w:jc w:val="center"/>
              <w:rPr>
                <w:rFonts w:cs="Arial"/>
                <w:szCs w:val="20"/>
              </w:rPr>
            </w:pPr>
            <w:r w:rsidRPr="002F0812">
              <w:rPr>
                <w:rFonts w:cs="Arial"/>
                <w:szCs w:val="20"/>
              </w:rPr>
              <w:t>Влада</w:t>
            </w:r>
          </w:p>
        </w:tc>
        <w:tc>
          <w:tcPr>
            <w:tcW w:w="429"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br/>
            </w:r>
          </w:p>
        </w:tc>
        <w:tc>
          <w:tcPr>
            <w:tcW w:w="962" w:type="pct"/>
            <w:tcBorders>
              <w:top w:val="dotted" w:sz="6" w:space="0" w:color="000000"/>
            </w:tcBorders>
            <w:tcMar>
              <w:top w:w="28" w:type="dxa"/>
              <w:left w:w="75" w:type="dxa"/>
              <w:bottom w:w="28" w:type="dxa"/>
              <w:right w:w="75" w:type="dxa"/>
            </w:tcMar>
            <w:hideMark/>
          </w:tcPr>
          <w:tbl>
            <w:tblPr>
              <w:tblW w:w="5000" w:type="pct"/>
              <w:tblCellMar>
                <w:top w:w="15" w:type="dxa"/>
                <w:left w:w="15" w:type="dxa"/>
                <w:bottom w:w="15" w:type="dxa"/>
                <w:right w:w="15" w:type="dxa"/>
              </w:tblCellMar>
              <w:tblLook w:val="04A0" w:firstRow="1" w:lastRow="0" w:firstColumn="1" w:lastColumn="0" w:noHBand="0" w:noVBand="1"/>
            </w:tblPr>
            <w:tblGrid>
              <w:gridCol w:w="253"/>
              <w:gridCol w:w="1398"/>
              <w:gridCol w:w="1018"/>
            </w:tblGrid>
            <w:tr w:rsidR="002F0812" w:rsidRPr="002F0812" w:rsidTr="00155765">
              <w:tc>
                <w:tcPr>
                  <w:tcW w:w="0" w:type="auto"/>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01 </w:t>
                  </w:r>
                </w:p>
              </w:tc>
              <w:tc>
                <w:tcPr>
                  <w:tcW w:w="2250" w:type="pct"/>
                  <w:tcBorders>
                    <w:top w:val="nil"/>
                    <w:left w:val="nil"/>
                    <w:bottom w:val="nil"/>
                    <w:right w:val="nil"/>
                  </w:tcBorders>
                  <w:hideMark/>
                </w:tcPr>
                <w:p w:rsidR="002F0812" w:rsidRPr="002F0812" w:rsidRDefault="002F0812" w:rsidP="002F0812">
                  <w:pPr>
                    <w:rPr>
                      <w:rFonts w:cs="Arial"/>
                      <w:szCs w:val="20"/>
                    </w:rPr>
                  </w:pPr>
                  <w:r w:rsidRPr="002F0812">
                    <w:rPr>
                      <w:rFonts w:cs="Arial"/>
                      <w:szCs w:val="20"/>
                    </w:rPr>
                    <w:t xml:space="preserve">1.000.000 RSD </w:t>
                  </w:r>
                </w:p>
              </w:tc>
              <w:tc>
                <w:tcPr>
                  <w:tcW w:w="2250" w:type="pct"/>
                  <w:tcBorders>
                    <w:top w:val="nil"/>
                    <w:left w:val="nil"/>
                    <w:bottom w:val="nil"/>
                    <w:right w:val="nil"/>
                  </w:tcBorders>
                  <w:hideMark/>
                </w:tcPr>
                <w:p w:rsidR="002F0812" w:rsidRPr="002F0812" w:rsidRDefault="002F0812" w:rsidP="002F0812">
                  <w:pPr>
                    <w:rPr>
                      <w:rFonts w:cs="Arial"/>
                      <w:szCs w:val="20"/>
                    </w:rPr>
                  </w:pPr>
                </w:p>
              </w:tc>
            </w:tr>
          </w:tbl>
          <w:p w:rsidR="002F0812" w:rsidRPr="002F0812" w:rsidRDefault="002F0812" w:rsidP="002F0812">
            <w:pPr>
              <w:rPr>
                <w:rFonts w:cs="Arial"/>
                <w:szCs w:val="20"/>
              </w:rPr>
            </w:pPr>
          </w:p>
        </w:tc>
        <w:tc>
          <w:tcPr>
            <w:tcW w:w="2076" w:type="pct"/>
            <w:tcBorders>
              <w:top w:val="dotted" w:sz="6" w:space="0" w:color="000000"/>
            </w:tcBorders>
            <w:tcMar>
              <w:top w:w="28" w:type="dxa"/>
              <w:left w:w="75" w:type="dxa"/>
              <w:bottom w:w="28" w:type="dxa"/>
              <w:right w:w="75" w:type="dxa"/>
            </w:tcMar>
            <w:hideMark/>
          </w:tcPr>
          <w:p w:rsidR="002F0812" w:rsidRPr="002F0812" w:rsidRDefault="002F0812" w:rsidP="002F0812">
            <w:pPr>
              <w:rPr>
                <w:rFonts w:cs="Arial"/>
                <w:szCs w:val="20"/>
              </w:rPr>
            </w:pPr>
            <w:r w:rsidRPr="002F0812">
              <w:rPr>
                <w:rFonts w:cs="Arial"/>
                <w:szCs w:val="20"/>
              </w:rPr>
              <w:t>1000 едукованих ученика о значају превенције и раног откривања малигних болести,40 одржаних предавањао значају превенције и раног откривања малигних болести, 1000 телефонских позива саветовалиштву за пружање подршке оболелима од малигних болести и њиховим породицама</w:t>
            </w:r>
          </w:p>
        </w:tc>
      </w:tr>
    </w:tbl>
    <w:p w:rsidR="00E4399F" w:rsidRPr="00E4399F" w:rsidRDefault="00E4399F" w:rsidP="00EE7CCE">
      <w:pPr>
        <w:pStyle w:val="Heading3"/>
        <w:rPr>
          <w:lang w:val="sr-Cyrl-RS"/>
        </w:rPr>
      </w:pPr>
      <w:bookmarkStart w:id="127" w:name="_Toc407365841"/>
      <w:bookmarkStart w:id="128" w:name="_Toc409700901"/>
      <w:bookmarkStart w:id="129" w:name="_Toc410393219"/>
      <w:bookmarkStart w:id="130" w:name="_Toc410731436"/>
      <w:r w:rsidRPr="00E4399F">
        <w:t>ПОДАЦИ О ОРГАНУ ДРЖАВНЕ УПРАВЕ</w:t>
      </w:r>
      <w:bookmarkEnd w:id="127"/>
      <w:bookmarkEnd w:id="128"/>
      <w:bookmarkEnd w:id="129"/>
      <w:bookmarkEnd w:id="130"/>
    </w:p>
    <w:tbl>
      <w:tblPr>
        <w:tblW w:w="5000" w:type="pct"/>
        <w:tblCellMar>
          <w:top w:w="15" w:type="dxa"/>
          <w:left w:w="15" w:type="dxa"/>
          <w:bottom w:w="15" w:type="dxa"/>
          <w:right w:w="15" w:type="dxa"/>
        </w:tblCellMar>
        <w:tblLook w:val="04A0" w:firstRow="1" w:lastRow="0" w:firstColumn="1" w:lastColumn="0" w:noHBand="0" w:noVBand="1"/>
      </w:tblPr>
      <w:tblGrid>
        <w:gridCol w:w="2939"/>
        <w:gridCol w:w="11783"/>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131" w:name="_Toc410731437"/>
            <w:r w:rsidRPr="00E4399F">
              <w:t>МИНИСТАРСТВО ЗА РАД, ЗАПОШЉАВАЊЕ, БОРАЧКА И СОЦИЈАЛНА ПИТАЊА</w:t>
            </w:r>
            <w:bookmarkEnd w:id="131"/>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Александар Вулин</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 основу члана 16. Закона о министарствима ("Службени гласник РС", број 44/14), Министарство за рад, запошљавање, борачка и социјална питања обавља послове државне управе који се односе на: систем у области радних односа и права из рада у свим облицима рада изузев у државним органима и органима јединица локалне самоуправе и аутономне покрајине, јавним агенцијама и јавним службама; безбедност и здравље на раду; инспекцијски надзор у области радних односа и безбедности и здравља на раду; синдикално организовање; штрајк; остваривање и заштиту права из радног односа радника привремено запослених у иностранству; закључивање споразума о упућивању запослених на рад у иностранство и упућивање запослених на привремени рад у иностранство; евиденције у области рада; сарадњу с међународним организацијама у области рада и запошљавања; међународне конвенције у области рада, безбедности и здравља на раду; антидискриминациону политику; систем социјалне заштите; систем породичноправне заштите; брак; равноправност полова; популациону политику; планирање породице, породицу и децу; остваривање права и интеграцију избеглих и расељених лица, повратника по основу споразума о реадмисији, ромског становништва и других социјално угрожених група; систем пензијског и инвалидског осигурања; социјално осигурање и заштиту војних осигураника; учествовање у припреми, закључивању и примени међународних уговора о социјалном осигурању; борачко-инвалидску заштиту, заштиту цивилних инвалида рата и чланова породица лица на војној служби; неговање традиција ослободилачких ратова Србије; заштиту споменика и спомен-обележја ослободилачких ратова Србије, војних гробова и гробаља бораца, у земљи и иностранству; борачко-инвалидске и инвалидске организације и удружења, као и друге послове одређене законом. Министарство за рад, запошљавање, борачка и социјална питања обавља послове државне управе који се односе на: запошљавање у земљи и иностранству; упућивање незапослених грађана на рад у иностранство; праћење стања и кретања на тржишту рада у земљи и иностранству; евиденције у области запошљавања; унапређење и подстицање запошљавања; стратегију, програм и мере активне и пасивне политике запошљавања; запошљавање особа са инвалидитетом и других лица која се теже запошљавају; развој и обезбеђивање социјалног запошљавања и социјалног предузетништва; вишак запослених; остваривање права по основу осигурања за случај незапослености, других права незапослених лица и вишка запослених; припрему националног стандарда квалификација и предлагање мера за унапређење система образовања одраслих; предлагање и праћење спровођења стратегија у области миграција на тржишту рада; учествовање у закључивању уговора о запошљавању са иностраним послодавцима и других уговора у вези запошљавања, као и друге послове одређене законом. Инспекторат за рад, као орган управе у саставу Министарства за рад, запошљавање, борачка и социјална питања, обавља инспекцијске послове и с њима повезане стручне послове у области радних односа и безбедности и здравља на раду који се односе на: редовни и контролни надзор; увиђај смртних, тешких и колективних повреда на раду; утврђивање испуњености прописаних услова у области безбедности и здравља на раду, пре почетка обављања делатности послодавца, као и друге послове одређене законом.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lang w:val="sr-Cyrl-RS"/>
              </w:rPr>
            </w:pPr>
            <w:r w:rsidRPr="00E4399F">
              <w:rPr>
                <w:rFonts w:eastAsia="Times New Roman" w:cs="Arial"/>
                <w:color w:val="000000"/>
                <w:szCs w:val="20"/>
              </w:rPr>
              <w:t xml:space="preserve">Инспекторат за рад; Управа за безбедност и здравље на раду; </w:t>
            </w:r>
          </w:p>
        </w:tc>
      </w:tr>
    </w:tbl>
    <w:p w:rsidR="00E4399F" w:rsidRPr="00E4399F" w:rsidRDefault="00E4399F" w:rsidP="00EE7CCE">
      <w:pPr>
        <w:pStyle w:val="Heading3"/>
        <w:rPr>
          <w:lang w:val="sr-Cyrl-RS"/>
        </w:rPr>
      </w:pPr>
      <w:bookmarkStart w:id="132" w:name="_Toc410731438"/>
      <w:r w:rsidRPr="00E4399F">
        <w:t>АКТИ КОЈЕ ВЛАДА ПРЕДЛАЖЕ НАРОДНОЈ СКУПШТИНИ</w:t>
      </w:r>
      <w:bookmarkEnd w:id="132"/>
    </w:p>
    <w:tbl>
      <w:tblPr>
        <w:tblW w:w="5000" w:type="pct"/>
        <w:tblCellMar>
          <w:top w:w="15" w:type="dxa"/>
          <w:left w:w="15" w:type="dxa"/>
          <w:bottom w:w="15" w:type="dxa"/>
          <w:right w:w="15" w:type="dxa"/>
        </w:tblCellMar>
        <w:tblLook w:val="04A0" w:firstRow="1" w:lastRow="0" w:firstColumn="1" w:lastColumn="0" w:noHBand="0" w:noVBand="1"/>
      </w:tblPr>
      <w:tblGrid>
        <w:gridCol w:w="646"/>
        <w:gridCol w:w="3902"/>
        <w:gridCol w:w="4258"/>
        <w:gridCol w:w="3691"/>
        <w:gridCol w:w="689"/>
        <w:gridCol w:w="1416"/>
      </w:tblGrid>
      <w:tr w:rsidR="00E4399F" w:rsidRPr="00E4399F" w:rsidTr="00E548C8">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Редни број</w:t>
            </w:r>
          </w:p>
        </w:tc>
        <w:tc>
          <w:tcPr>
            <w:tcW w:w="133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Назив</w:t>
            </w:r>
          </w:p>
        </w:tc>
        <w:tc>
          <w:tcPr>
            <w:tcW w:w="145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Опис</w:t>
            </w:r>
          </w:p>
        </w:tc>
        <w:tc>
          <w:tcPr>
            <w:tcW w:w="1264"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color w:val="000000"/>
                <w:szCs w:val="20"/>
              </w:rPr>
            </w:pPr>
            <w:r w:rsidRPr="00E4399F">
              <w:rPr>
                <w:rFonts w:eastAsia="Times New Roman" w:cs="Arial"/>
                <w:b/>
                <w:bCs/>
                <w:color w:val="000000"/>
                <w:szCs w:val="20"/>
              </w:rPr>
              <w:t>Референтни документ</w:t>
            </w:r>
          </w:p>
        </w:tc>
        <w:tc>
          <w:tcPr>
            <w:tcW w:w="23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НПАА</w:t>
            </w:r>
          </w:p>
        </w:tc>
        <w:tc>
          <w:tcPr>
            <w:tcW w:w="48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Рок/месец</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правима бораца, војних инвалида, цивилних инвалида рата и чланова њихових породица</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Предлогом закона кодификују се прописи који сада регулишу ову материју и поново се уређује иста у складу са позитивним прописима, дефинише се статус борца, њихово евидентирање и прописује се њихова материјална заштита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01. 2015.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спомен обележјима</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lang w:val="sr-Cyrl-CS"/>
              </w:rPr>
              <w:t>П</w:t>
            </w:r>
            <w:r w:rsidRPr="00E4399F">
              <w:rPr>
                <w:rFonts w:eastAsia="Times New Roman" w:cs="Arial"/>
                <w:color w:val="000000"/>
                <w:szCs w:val="20"/>
              </w:rPr>
              <w:t>редлогом закона област спомен обележја ће, по први пут, бити уређена јединственим прописом</w:t>
            </w:r>
            <w:r w:rsidRPr="00E4399F">
              <w:rPr>
                <w:rFonts w:eastAsia="Times New Roman" w:cs="Arial"/>
                <w:color w:val="000000"/>
                <w:szCs w:val="20"/>
                <w:lang w:val="sr-Cyrl-CS"/>
              </w:rPr>
              <w:t xml:space="preserve">; </w:t>
            </w:r>
            <w:r w:rsidRPr="00E4399F">
              <w:rPr>
                <w:rFonts w:eastAsia="Times New Roman" w:cs="Arial"/>
                <w:color w:val="000000"/>
                <w:szCs w:val="20"/>
              </w:rPr>
              <w:t xml:space="preserve">врши се усклађивање са важећим прописима у овој области; утврђује се надлежност за подизање нових спомен обележја; успостављају се евиденције; уводе се прекршајне казне за неизвршавање законских обавеза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потврђивању Споразума између Републике Србије и Републике Француске о социјалној сигурности</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Предлогом закона постиже се већа заштита наших грађана који раде у иностранству у погледу остваривања права обухваћених социјалном сигурношћу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изменама и допунама Закона о финансијској подршци породици са децoм</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Изменама и допунама Закона спречиће се уочене злоупотребе у погледу остваривања права на накнаду зараде за време породиљског одсуства, одсуства са рада ради неге детета и одсуства са рада ради посебне неге детета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03. 2015.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изменама и допунама Закона о социјалној заштити</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Закон о социјалној заштити прилагођен потребама уоченим на основу искустава стечених током примене; </w:t>
            </w:r>
            <w:r w:rsidRPr="00E4399F">
              <w:rPr>
                <w:rFonts w:eastAsia="Times New Roman" w:cs="Arial"/>
                <w:color w:val="000000"/>
                <w:szCs w:val="20"/>
                <w:lang w:val="sr-Cyrl-CS"/>
              </w:rPr>
              <w:t>у</w:t>
            </w:r>
            <w:r w:rsidRPr="00E4399F">
              <w:rPr>
                <w:rFonts w:eastAsia="Times New Roman" w:cs="Arial"/>
                <w:color w:val="000000"/>
                <w:szCs w:val="20"/>
              </w:rPr>
              <w:t>напређене одредбе Закона током чије примене је уочен недостатак функционалности; усклађ</w:t>
            </w:r>
            <w:r w:rsidRPr="00E4399F">
              <w:rPr>
                <w:rFonts w:eastAsia="Times New Roman" w:cs="Arial"/>
                <w:color w:val="000000"/>
                <w:szCs w:val="20"/>
                <w:lang w:val="sr-Cyrl-CS"/>
              </w:rPr>
              <w:t>ује се</w:t>
            </w:r>
            <w:r w:rsidRPr="00E4399F">
              <w:rPr>
                <w:rFonts w:eastAsia="Times New Roman" w:cs="Arial"/>
                <w:color w:val="000000"/>
                <w:szCs w:val="20"/>
              </w:rPr>
              <w:t xml:space="preserve"> са Законом о финансијској подршци породици са децом и Породичним законом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05. 2015.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потврђивању Споразума о измени Споразума између Републике Србије и Црне Горе о социјалном осигурању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Изменама важећег Споразума са Републиком Црном Гором о социјалном осигурању постиже се већа заштита наших грађана који раде у овој држави у погледу остваривања права обухваћених социјалном сигурношћу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05. 2015.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 закона о потврђивању Споразума између Републике Србије и Румуније о социјалној сигурности </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Предлогом закона постиже се већа заштита наших грађана који раде у иностранству у погледу остваривања права обухваћених социјалном сигурношћу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05. 2015.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изменама и допунама Породичног закона</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Породични закон прилагођен потребама уоченим на основу искустава стечених током примене</w:t>
            </w:r>
            <w:r w:rsidRPr="00E4399F">
              <w:rPr>
                <w:rFonts w:eastAsia="Times New Roman" w:cs="Arial"/>
                <w:color w:val="000000"/>
                <w:szCs w:val="20"/>
                <w:lang w:val="sr-Cyrl-CS"/>
              </w:rPr>
              <w:t>;</w:t>
            </w:r>
            <w:r w:rsidRPr="00E4399F">
              <w:rPr>
                <w:rFonts w:eastAsia="Times New Roman" w:cs="Arial"/>
                <w:color w:val="000000"/>
                <w:szCs w:val="20"/>
              </w:rPr>
              <w:t xml:space="preserve"> </w:t>
            </w:r>
            <w:r w:rsidRPr="00E4399F">
              <w:rPr>
                <w:rFonts w:eastAsia="Times New Roman" w:cs="Arial"/>
                <w:color w:val="000000"/>
                <w:szCs w:val="20"/>
                <w:lang w:val="sr-Cyrl-CS"/>
              </w:rPr>
              <w:t>у</w:t>
            </w:r>
            <w:r w:rsidRPr="00E4399F">
              <w:rPr>
                <w:rFonts w:eastAsia="Times New Roman" w:cs="Arial"/>
                <w:color w:val="000000"/>
                <w:szCs w:val="20"/>
              </w:rPr>
              <w:t>напређене одредбе Породичног закона током чије примене је уочен недостатак функционалности</w:t>
            </w:r>
            <w:r w:rsidRPr="00E4399F">
              <w:rPr>
                <w:rFonts w:eastAsia="Times New Roman" w:cs="Arial"/>
                <w:color w:val="000000"/>
                <w:szCs w:val="20"/>
                <w:lang w:val="sr-Cyrl-CS"/>
              </w:rPr>
              <w:t>;</w:t>
            </w:r>
            <w:r w:rsidRPr="00E4399F">
              <w:rPr>
                <w:rFonts w:eastAsia="Times New Roman" w:cs="Arial"/>
                <w:color w:val="000000"/>
                <w:szCs w:val="20"/>
              </w:rPr>
              <w:t xml:space="preserve"> </w:t>
            </w:r>
            <w:r w:rsidRPr="00E4399F">
              <w:rPr>
                <w:rFonts w:eastAsia="Times New Roman" w:cs="Arial"/>
                <w:color w:val="000000"/>
                <w:szCs w:val="20"/>
                <w:lang w:val="sr-Cyrl-CS"/>
              </w:rPr>
              <w:t>П</w:t>
            </w:r>
            <w:r w:rsidRPr="00E4399F">
              <w:rPr>
                <w:rFonts w:eastAsia="Times New Roman" w:cs="Arial"/>
                <w:color w:val="000000"/>
                <w:szCs w:val="20"/>
              </w:rPr>
              <w:t xml:space="preserve">ородични закон усклађен са Законом о социјалној заштити и Законом о финансијској подршци породици са децом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05. 2015.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потврђивању Споразума између Републике Србије и Републике Хрватске о социјалном осигурању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Предлогом закона постиже се већа заштита наших грађана који раде у иностранству у погледу остваривања права обухваћених социјалном сигурношћу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10. 2015.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 закона о изменама и допунама Закона о равноправности полова </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Потреба израде Нацрта закона о изменама и допунама Закона о равноправности полова, потиче из потребе потпуног усклађивања са међународним актима, који регулишу област дискриминације, укључујући и родне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побољшање положаја жена и унапређивање родне равноправности</w:t>
            </w:r>
            <w:r w:rsidRPr="00E4399F">
              <w:rPr>
                <w:rFonts w:eastAsia="Times New Roman" w:cs="Arial"/>
                <w:color w:val="000000"/>
                <w:szCs w:val="20"/>
              </w:rPr>
              <w:br w:type="textWrapping" w:clear="left"/>
              <w:t>Национална стратегија за спречавање и сузбијање насиља над женама у породици и у партнерским односима</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11. 2015.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изменама и допунама Закона о забрани дискриминације</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Изменама и допунама Закона врши се усклађивање са одговарајућим директивама Европске уније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lang w:val="sr-Cyrl-CS"/>
              </w:rPr>
              <w:t>ДА</w:t>
            </w:r>
            <w:r w:rsidRPr="00E4399F">
              <w:rPr>
                <w:rFonts w:eastAsia="Times New Roman" w:cs="Arial"/>
                <w:color w:val="000000"/>
                <w:szCs w:val="20"/>
              </w:rPr>
              <w:t xml:space="preserve">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социјалном партнерству и колективном преговарању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Детаљна регулација законодавног оквира у области социјалног дијалога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раду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Унапређење постојећих законских решења у области рада и радних односа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Национални програм за усвајање правних тековина Европске уније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социјалном предузетништву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 закона о социјалном предузетништву детаљније ће уредити флексибилан и отворен модел радне активације и интеграције теже запошљивих лица у стању социјалне потребе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потврђивању Споразума између Републике Србије и Руске Федерације о социјалном осигурању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Предлогом закона постиже се већа заштита наших грађана који раде у иностранству у погледу остваривања права обухваћених социјалном сигурношћу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548C8">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 закона о изменама и допунама Закона о запошљавању и осигурању за случај незапослености </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Предлог закона детаљније ће утврдити, односно допунити и прецизирати поједине одредбе у циљу ефикаснијег спровођења овог закона у пракси. Такође, предмет измена и допуна је и даља децентрализација политике запошљавања, већа активација незапосленог лица, посебно корисника новчане накнаде за случај незапослености, као и јачање улоге Националне службе за запошљавање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r w:rsidR="00E4399F" w:rsidRPr="00E4399F" w:rsidTr="00E270DC">
        <w:trPr>
          <w:trHeight w:val="1160"/>
        </w:trPr>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Предлог Закона о пензијском и инвалидском осигурању</w:t>
            </w:r>
          </w:p>
        </w:tc>
        <w:tc>
          <w:tcPr>
            <w:tcW w:w="145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Законом ће се уредити материја обавезног пензијског и инвалидског осигурања </w:t>
            </w:r>
          </w:p>
        </w:tc>
        <w:tc>
          <w:tcPr>
            <w:tcW w:w="126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12. 2015. </w:t>
            </w:r>
          </w:p>
        </w:tc>
      </w:tr>
    </w:tbl>
    <w:p w:rsidR="00E4399F" w:rsidRPr="00E4399F" w:rsidRDefault="00E4399F" w:rsidP="00EE7CCE">
      <w:pPr>
        <w:pStyle w:val="Heading3"/>
        <w:rPr>
          <w:lang w:val="sr-Cyrl-RS"/>
        </w:rPr>
      </w:pPr>
      <w:bookmarkStart w:id="133" w:name="_Toc410731439"/>
      <w:r w:rsidRPr="00E4399F">
        <w:t>АКТИ КОЈЕ ВЛАДА ДОНОСИ</w:t>
      </w:r>
      <w:bookmarkEnd w:id="133"/>
    </w:p>
    <w:tbl>
      <w:tblPr>
        <w:tblW w:w="5017" w:type="pct"/>
        <w:tblCellMar>
          <w:top w:w="15" w:type="dxa"/>
          <w:left w:w="15" w:type="dxa"/>
          <w:bottom w:w="15" w:type="dxa"/>
          <w:right w:w="15" w:type="dxa"/>
        </w:tblCellMar>
        <w:tblLook w:val="04A0" w:firstRow="1" w:lastRow="0" w:firstColumn="1" w:lastColumn="0" w:noHBand="0" w:noVBand="1"/>
      </w:tblPr>
      <w:tblGrid>
        <w:gridCol w:w="648"/>
        <w:gridCol w:w="2886"/>
        <w:gridCol w:w="3144"/>
        <w:gridCol w:w="2977"/>
        <w:gridCol w:w="2878"/>
        <w:gridCol w:w="695"/>
        <w:gridCol w:w="1424"/>
      </w:tblGrid>
      <w:tr w:rsidR="00E4399F" w:rsidRPr="00E4399F" w:rsidTr="00E270DC">
        <w:trPr>
          <w:tblHeader/>
        </w:trPr>
        <w:tc>
          <w:tcPr>
            <w:tcW w:w="221" w:type="pct"/>
            <w:tcBorders>
              <w:top w:val="single" w:sz="12" w:space="0" w:color="000000"/>
              <w:bottom w:val="single" w:sz="12" w:space="0" w:color="000000"/>
            </w:tcBorders>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Редни број</w:t>
            </w:r>
          </w:p>
        </w:tc>
        <w:tc>
          <w:tcPr>
            <w:tcW w:w="98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Назив</w:t>
            </w:r>
          </w:p>
        </w:tc>
        <w:tc>
          <w:tcPr>
            <w:tcW w:w="1073"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Правни основ</w:t>
            </w:r>
          </w:p>
        </w:tc>
        <w:tc>
          <w:tcPr>
            <w:tcW w:w="101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Опис</w:t>
            </w:r>
          </w:p>
        </w:tc>
        <w:tc>
          <w:tcPr>
            <w:tcW w:w="982"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color w:val="000000"/>
                <w:szCs w:val="20"/>
              </w:rPr>
            </w:pPr>
            <w:r w:rsidRPr="00E4399F">
              <w:rPr>
                <w:rFonts w:eastAsia="Times New Roman" w:cs="Arial"/>
                <w:b/>
                <w:bCs/>
                <w:color w:val="000000"/>
                <w:szCs w:val="20"/>
              </w:rPr>
              <w:t>Референтни документ</w:t>
            </w:r>
          </w:p>
        </w:tc>
        <w:tc>
          <w:tcPr>
            <w:tcW w:w="237" w:type="pct"/>
            <w:tcBorders>
              <w:top w:val="single" w:sz="12" w:space="0" w:color="000000"/>
              <w:bottom w:val="single" w:sz="12" w:space="0" w:color="000000"/>
            </w:tcBorders>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НПАА</w:t>
            </w:r>
          </w:p>
        </w:tc>
        <w:tc>
          <w:tcPr>
            <w:tcW w:w="486" w:type="pct"/>
            <w:tcBorders>
              <w:top w:val="single" w:sz="12" w:space="0" w:color="000000"/>
              <w:bottom w:val="single" w:sz="12" w:space="0" w:color="000000"/>
            </w:tcBorders>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Рок/месец</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Програма распореда и коришћења средстава дотација организацијама обавезног социјалног осигурања из буџета Републике Србије за 2015.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7. Закона о буџету Републике Србије за 2015. годину („Службени гласник РС“, број 00/14)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Програмом се утврђује намена, распоред и динамика коришћења средстава за мере активне политике запошљавања које спроводи Национална служба за запошљавање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Програма распореда и коришћења средстава „Транзиционог фонда" из буџета Републике Србије за 2015.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7. Закона о буџету Републике Србије за 2015. годину („Службени гласник РС“, број 00/14)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Средства су намењена за решавање радно-правног статуса запослених који су утврђени као вишак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Програма распореда и коришћења средстава дотација организацијама обавезног социјалног осигурања из буџета Републике Србије за 2015. годину - за исплату посебне новчане накнаде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члан 7. Закона о буџету Републике Србије за 2015. годину („Службени гласник РС“, број 00/14)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Средства су намењена за исплату посебне новчане накнаде за запослене који су утврђени као вишак у привредним друштвима у процесу реструктурирања и припреме за приватизацију, а којима је до испуњавања првог услова за остваривање права на пензију у складу са прописима о пензијском и инвалидском осигурању недостајало до пет година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Одлука о изменама и допунама Одлуке о утврђивању Програма за решавање вишка запослених у процесу рационализације, реструктурирања и припреме за приватизацију </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123. Устава Републике Србије ("Службени гласник РС" број 98/06) и члан 43. ства 1. Закона о Влади („Службени гласник РС“, бр. 55/05, 71/05 - исправка, 101/07, 65/08, 16/11, 68/12 - УС, 72/12, 74/12 - исправка УС, 7/14 - УС и 44/14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Изменама и допунама Одлуке определиће се опције за 2015. годину, обзиром да је утврђено да се иста примењује само на запослене који су утврђени као вишак у 2014. години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Програма распореда и коришћења средстава дотација организацијама обавезног социјалног осигурања из Буџетског фонда за професионалну рехабилитацију и подстицање запошљавања особа са инвалидитетом за 2015.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7. Закона о буџету Републике Србије за 2015. годину („Службени гласник РС“, број 00/14)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Програмом се утврђује намена, распоред и динамика коришћења средстава за мере активне политике запошљавања и активности професионалне рехабилитације особа са инвалидитетом које спроводи Национална служба за запошљавање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Програма распореда и коришћења средстава субвенција јавним нефинансијским предузећима и организацијама из Буџетског фонда за професионалну рехабилитацију и подстицање запошљавања особа са инвалидитетом за 2015.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44/14) и члан 7. Закона о буџету („Службени гласник РС“, број 00/14)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Програмом се утврђује намена, распоред и динамика коришћења средстава субвенција зарада запосленим особама са инвалидитетом и побољшање услова рада у предузећима за професионалну рехабилитацију и запошљавање особа са инвалидитетом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01. 2015.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„Транзиционог фонда" из буџета Републике Србије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и 108/13)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податке о исплаћеним средствима која су била намењена за решавање радно-правног статуса запослених који су утврђени као вишак у привредним друштвима у поступку припреме за приватизацију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02. 2015.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организацијама за обавезно социјално осигурање из буџета Републике Србије за 2014. годину - за исплату посебне новчане накнаде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108/13)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податке о исплаћеним средствима за посебну новчану накнаду запосленима који су утврђени као вишак у привредним друштвима у поступку реструктурирања и припреме за приватизацију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02. 2015.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Извештај о преговорима за закључивање Споразума о измени Споразума између Републике Србије и Републике Црне Горе о социјалном осигурању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44/14) и члан 9. Закона о закључивању и извршавању међународних уговора („Службени гласник РС“, број 32/13)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Усваја се извештај и одређује лице овлашћено за потписивање споразума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03. 2015.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Закључак о утврђивању </w:t>
            </w:r>
            <w:r w:rsidRPr="00E4399F">
              <w:rPr>
                <w:rFonts w:eastAsia="Times New Roman" w:cs="Arial"/>
                <w:color w:val="000000"/>
                <w:szCs w:val="20"/>
                <w:lang w:val="sr-Cyrl-CS"/>
              </w:rPr>
              <w:t>О</w:t>
            </w:r>
            <w:r w:rsidRPr="00E4399F">
              <w:rPr>
                <w:rFonts w:eastAsia="Times New Roman" w:cs="Arial"/>
                <w:color w:val="000000"/>
                <w:szCs w:val="20"/>
              </w:rPr>
              <w:t>снове за вођење преговора и закључивање Споразума о заштити ратних меморијала са Републиком Грчком</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чл. 3. до 9. Закона о закључивању и извршавању међународних уговора („Службени гласник РС“, број32/13)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Област заштите ратних меморијала није регулисана међудржавним споразумом између Републике Србије и Републике Грчке. У циљу заштите ратних меморијала исказан је интерес Републике Србије да се питања из ове области уреде на свеобухватан начин, односно упућена је званична иницијатива према грчкој страни.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03. 2015.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Уредба о наменским трансферима у социјалној заштити</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207. став 2. Закона о социјалној заштити („Службени гласник РС”, број 24/11) и члан 42. став 1. Закона о Влади („Службени гласник РС“, бр. 55/05, 71/05 - исправка, 101/07, 65/08, 16/11, 68/12 - УС, 72/12, 74/12 - исправка УС, 7/14 – УС и 44/14)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Уређивање питања о корисницима наменских транфера, услугама које се финансирају путем наменских трансфера, висини наменског трансфера, критеријумима за његову расподелу по појединим јединицама локалне самоуправе, критеријумима за учешће локалне самоуправе и динамици преноса средстава и другим питањима у вези са наменским трансферима за финансирање јединица локалне самоуправе из буџета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03. 2015.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прихвата Програм реформи политике запошљавања и социјалне политике (ЕСРП)</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ЕСРП је главни механизам за дијалог о приоритетима у областима социјалне политике и политике запошљавања између Владе РС и Европске комисије. ЕСРП ће представити решења у три области: тржиште рада и политика запошљавања, људски капитал и политике развоја вештина и политике социјалног укључивања и социјалне заштите.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03. 2015.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раду Националне службе за запошљавање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14. став 3. Закона о запошљавању и осигурању за случај незапослености („Службени гласник РС“, бр. 36/09, 30/10 - др. закон и 88/10)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реализацију Програма рада Националне службе за запошљавање за 2014. годину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субвенција јавним нефинансијским предузећима и организацијама из Буџетског фонда за професионалну рехабилитацију и подстицање запошљавања особа са инвалидитетом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и 108/13)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податке о утрошеним средствима за субвенцију зарада особама са инвалидитетом и побољшање услова рада у предузећима за професионалну рехабилитацију и запошљавање особа са инвалидитетом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Националног акционог плана запошљавања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члан 37. став 4. Закона о запошљавању и осигурању за случај незапослености („Службени гласник РС“, бр. 36/09, 30/10 - др. закон и 88/10)</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мере активне политике запошљавања и активности које су спроведене у складу са циљевима и приоритетима дефинисаним у Националном акционом плану запошљавања за 2014. годину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дотација организацијама обавезног социјалног осигурања из буџета Републике Србије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и 108/13)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распоред, намену и износ утрошених средстава која су трансферисана Националној служби за запошљавање за реализацију мера активне политике запошљавања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дотација организацијама обавезног социјалног осигурања из Буџетског фонда за професионалну рехабилитацију и подстицање запошљавања особа са инвалидитетом за 2014. годину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и 108/13)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податке о утрошеним средствима за реализацију мера активне политике запошљавања и активности професионалне рехабилитације, ради подстицања запошљавања незапослених особа са инвалидитетом, а које спроводи Национална служба за запошљавање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Основа за вођење преговора и закључивање Споразума између Републике Србије и Комонвелт Аустралије о социјалној сигурности</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6. Закона о закључивању и извршавању међународних уговора („Службени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Овим актом одређује се Нацрт споразума и састав делегације Републике Србије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05. 2015.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утврђивању основа за вођење преговора и закључивање Споразума о заштити ратних меморијала са Републиком Македонијом</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чл. 3. до 9. Закона о закључивању и извршавању међународних уговора („Службени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Област заштите ратних меморијала није регулисана међудржавним споразумом између Републике Србије и Републике Македоније. У циљу заштите ратних меморијала исказан је интерес Републике Србије да се питања из ове области уреде на свеобухватан начин и упућена званична иницијатива према Републици Македонији. Очекује се званичан одговор македонске стране о прихватању иницијативе српске стране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05. 2015.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Извештај о преговорима за закључивање Споразума између Републике Србије и Руске Федерације о социјалном осигурању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9. Закона о закључивању и извршавању међународних уговора(„Службени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Усваја се извештај и одређује лице овлашћено за потписивање споразума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06. 2015.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Уредба о методологији за формирање цена услуга социјалне заштите које се финансирају из буџета Републике Србије </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210. став 1. Закона о социјалној заштити („Службени гласник РС”, број 24/11) и члан 42. став 1. Закона о Влади („Службени гласник РС“, бр. 55/05, 71/05 - исправка, 101/07, 65/08, 16/11, 68/12 - УС, 72/12, 74/12 - исправка УС, 7/14 – УС и 44/14)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Одређивање поступка, односно начина формирања -утврђивања цена услуга у социјалној заштити које се финансирају из буџета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Уредба о измени и допуни Уредбе о решавању стамбених потреба ратних војних инвалида и породица палих бораца </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123. став 1. тачка 3) Устава Републике Србије („Службени гласник РС“, број 38/06)</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Уредбом о измени и допуни Уредбе о решавању стамбених потреба ратних војних инвалида и породица палих бораца („Службени гласник РС” број 82/06) врши се усаглашавање са важећим законским прописима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Основа за вођење преговора и закључивање Споразума између Републике Србије и Републике Азербејџан о социјалној сигурности</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44/14) и члан 6. Закона о закључивању и извршавању међународних уговора („Службени гласник РС“, број 32/13)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Овим актом се усваја Нацрт споразума и одређује састав делегације Републике Србије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Основа за вођење преговора и закључивање Споразума између Републике Србије и Републике Италије о социјалној сигурности</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6. Закона о закључивању и извршавању међународних уговора („Службени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Овим актом одређује се Нацрт споразума и састав делегације Републике Србије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Закључак којим се усваја Национални акциони план запошљавања за 2016. годину </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37. став 2. Закона о запошљавању и осигурању за случај незапослености („Службени гласник РС“, бр. 36/09, 30/10 - др. закон, 88/10)</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Националним акционим планом запошљавања дефинишу се приоритети и циљеви политике запошљавања, утврђују програми и мере активне политике запошљавања који ће се реализовати како би се достигли постављени циљеви и постигло одрживо повећање запослености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Програма распореда и коришћења средстава „Транзиционог фонда" из буџета Републике Србије за 2015. годину - до 30. јуна 2015. године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и 44/14) и члан 12. Закона о буџетском систему („Службени гласник РС“, бр. 54/09, 73/10, 101/10, 101/11, 93/12, 62/13, 63/13 – исправка и 108/13)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Извештај садржи податке о висини средстава која су исплаћена за решавање радно-правног статуса запослених који су утврђени као вишак, до 30. јуна 2015. године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запошљавања за период 2011–2020. године </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27</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Извештај о преговорима за закључивање Споразума између Републике Србије и Републике Хрватске о социјалном осигурању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9. Закона о закључивању и извршавању међународних уговора („Службени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Усваја се извештај и одређује лице овлашћено за потписивање споразума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28</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Основа за вођење преговора и закључивање Споразума између Републике Србије и Краљевине Шпаније о социјалној сигурности</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44/14) и члан 6. Закона о закључивању и извршавању међународних уговора („Службени гласник РС“, број 32/13)</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Овим актом утврђује се Нацрт споразума и састав делегације Републике Србије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Националне стратегије за побољшање положаја жена и унапређивање родне равноправности за период 2009 - 2015. године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Национална стратегија за побољшање положаја жена и унапређивање родне равноправноправности („Службени гласник РС“, број 15/09) и Акциони план за реализацију Националне стратегије за побољшање положаја жена и унапређивање родне равноправноправности („Службени гласник РС“, број 67/10)</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 основу Акционог плана за спровођење Националне стратегије за побољшање положаја жена и унапређивање родне равноправности за период 2010.-2015. године, неопходно је утврдити резултат утврђених мера и активности, као и ефекат на популацију којој је намењен. Тешком економском ситуацијом неке од предвиђених активности нису могле бити примењене, па је и ефекат резултата изостао. У ком обиму и колики је утицај на постављене циљеве треба да покаже Извештај.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побољшање положаја жена и унапређивање родне равноправности</w:t>
            </w:r>
            <w:r w:rsidRPr="00E4399F">
              <w:rPr>
                <w:rFonts w:eastAsia="Times New Roman" w:cs="Arial"/>
                <w:color w:val="000000"/>
                <w:szCs w:val="20"/>
              </w:rPr>
              <w:br w:type="textWrapping" w:clear="left"/>
              <w:t>Национална стратегија за спречавање и сузбијање насиља над женама у породици и у партнерским односима</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ДА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30</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Уредба о утврђивању посебних износа који се плаћају за време трајања „Дечје недеље”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74. став 4. Закона о друштвеној бризи о деци (,,Службени гласник РС” бр. 49/92, 29/93, 53/93, 53/93, 67/93, 67/93, 28/94, 47/94, 48/94, 25/96, 29/01, 16/02, 62/03, 64/03 и 101/05) и и члан 42. став 1. Закона о Влади („Службени гласник РС“, бр. 55/05, 71/05 - исправка, 101/07, 65/08, 16/11, 68/12 - УС, 72/12, 74/12 - исправка УС, 7/14 – УС и 44/14)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Редовна годишња активност за време трајања ,,Дечје недеље”, у циљу организовања културних, образовних, рекреативних и других манифестација посвећених деци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о усвајању Извештаја о реализацији Националне стратегије за спречавање и сузбијање насиља над женама и породици и у партнерским односима за период 2011- 2015. године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43. став 3. Закона о Влади („Службени гласник РС“, бр. 55/05, 71/05 - исправка, 101/07, 65/08, 16/11, 68/12 - УС, 72/12, 74/12 - исправка УС, 7/14 – УС и 44/14) и Националне стратегије за спречавање и сузбијање насиља над женама и породици и у партнерским односима за период 2011.-2015. године („Службени гласник РС“, број 27/11) и Општи протокол о поступању и сарадњи установа, органа и организација у ситуацијама насиља над женама у породици и у партнерским односима</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Закључком се образлажу резултати везани за реализацију Националне стратегије за спречавање и сузбијање насиља над женама и породици и у партнерским односима за период 2011.-2015. године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побољшање положаја жена и унапређивање родне равноправности</w:t>
            </w:r>
            <w:r w:rsidRPr="00E4399F">
              <w:rPr>
                <w:rFonts w:eastAsia="Times New Roman" w:cs="Arial"/>
                <w:color w:val="000000"/>
                <w:szCs w:val="20"/>
              </w:rPr>
              <w:br w:type="textWrapping" w:clear="left"/>
              <w:t>Национална стратегија за спречавање и сузбијање насиља над женама у породици и у партнерским односима</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ДА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Стратегија унапређења положаја особа са инвалидитетом у Републици Србији за период од 2016 - 2020. године</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45. став 1. Закона о Влади („Службени гласник РС“, бр. 55/05, 71/05 - исправка, 101/07, 65/08, 16/11, 68/12 - УС, 72/12, 74/12 - исправка УС, 7/14 – УС и 44/14)</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Стратегија се доноси у циљу оснаживања положаја особа са инвалидитетом у остваривању права и обезбеђивању пуне партиципације у друштво кроз остваривање приступачности, учешће у друштву, једнакости, запошљавања, образовања, социјалне заштите и здравља.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Закључак којим се усваја Извештај о преговорима за закључивање Споразума између Републике Србије и Украјине о социјалном осигурању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43. став 3. Закона о Влади („Службени гласник РС“, бр. 55/05, 71/05 - исправка, 101/07, 65/08, 16/11, 68/12 - УС, 72/12, 74/12 - исправка УС, 7/14 - УС, 44/14) и члан 9. Закона о закључивању и извршавању међународних уговора („Службени гласник РС“, број 32/13) </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Усваја се извештај и одређује лице овлашћено за потписивање споразума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r>
      <w:tr w:rsidR="00E4399F" w:rsidRPr="00E4399F" w:rsidTr="00E270D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Уредба о превентивним мерама за безбедан и здрав рад при излагању азбесту</w:t>
            </w:r>
          </w:p>
        </w:tc>
        <w:tc>
          <w:tcPr>
            <w:tcW w:w="107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Члан 42. став 1. Закона о Влади ("Службени гласник РС", бр.55/05, 71/05-исправка, 101/07, 65/08, 16/11, 68/12-УС, 72/12, 7/14-УС и 44/14) и члан 7. Закона о безбедности и здрављу на раду ("Службени гласник РС", број 101/05)</w:t>
            </w:r>
          </w:p>
        </w:tc>
        <w:tc>
          <w:tcPr>
            <w:tcW w:w="101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Транспоновање Директиве 2009/148/ЕЗ Европског парламента и Савета од 30. новембра 2009. године о заштити радника од ризика везаних за изложеност азбесту на радном месту. </w:t>
            </w:r>
          </w:p>
        </w:tc>
        <w:tc>
          <w:tcPr>
            <w:tcW w:w="98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Стратегија безбедности и здравља на раду у Републици Србији за период од 2009. до 2012.године</w:t>
            </w:r>
            <w:r w:rsidRPr="00E4399F">
              <w:rPr>
                <w:rFonts w:eastAsia="Times New Roman" w:cs="Arial"/>
                <w:color w:val="000000"/>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ДА</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r>
    </w:tbl>
    <w:p w:rsidR="00E4399F" w:rsidRPr="00E4399F" w:rsidRDefault="00E4399F" w:rsidP="00EE7CCE">
      <w:pPr>
        <w:pStyle w:val="Heading3"/>
        <w:rPr>
          <w:lang w:val="sr-Cyrl-RS"/>
        </w:rPr>
      </w:pPr>
      <w:bookmarkStart w:id="134" w:name="_Toc410731440"/>
      <w:r w:rsidRPr="00E4399F">
        <w:t>ПРОПИСИ ОРГАНА ДРЖАВНЕ УПРАВЕ</w:t>
      </w:r>
      <w:bookmarkEnd w:id="134"/>
    </w:p>
    <w:tbl>
      <w:tblPr>
        <w:tblW w:w="5068" w:type="pct"/>
        <w:tblCellMar>
          <w:top w:w="15" w:type="dxa"/>
          <w:left w:w="15" w:type="dxa"/>
          <w:bottom w:w="15" w:type="dxa"/>
          <w:right w:w="15" w:type="dxa"/>
        </w:tblCellMar>
        <w:tblLook w:val="04A0" w:firstRow="1" w:lastRow="0" w:firstColumn="1" w:lastColumn="0" w:noHBand="0" w:noVBand="1"/>
      </w:tblPr>
      <w:tblGrid>
        <w:gridCol w:w="730"/>
        <w:gridCol w:w="4261"/>
        <w:gridCol w:w="2408"/>
        <w:gridCol w:w="3828"/>
        <w:gridCol w:w="709"/>
        <w:gridCol w:w="1560"/>
        <w:gridCol w:w="1331"/>
      </w:tblGrid>
      <w:tr w:rsidR="008F33A0" w:rsidRPr="00E4399F" w:rsidTr="008F33A0">
        <w:trPr>
          <w:tblHeader/>
        </w:trPr>
        <w:tc>
          <w:tcPr>
            <w:tcW w:w="24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Редни број</w:t>
            </w:r>
          </w:p>
        </w:tc>
        <w:tc>
          <w:tcPr>
            <w:tcW w:w="1437"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Назив</w:t>
            </w:r>
          </w:p>
        </w:tc>
        <w:tc>
          <w:tcPr>
            <w:tcW w:w="812"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Правни основ</w:t>
            </w:r>
          </w:p>
        </w:tc>
        <w:tc>
          <w:tcPr>
            <w:tcW w:w="129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eastAsia="Times New Roman" w:cs="Arial"/>
                <w:b/>
                <w:bCs/>
                <w:color w:val="000000"/>
                <w:szCs w:val="20"/>
              </w:rPr>
            </w:pPr>
            <w:r w:rsidRPr="00E4399F">
              <w:rPr>
                <w:rFonts w:eastAsia="Times New Roman" w:cs="Arial"/>
                <w:b/>
                <w:bCs/>
                <w:color w:val="000000"/>
                <w:szCs w:val="20"/>
              </w:rPr>
              <w:t>Референтни документ</w:t>
            </w:r>
          </w:p>
        </w:tc>
        <w:tc>
          <w:tcPr>
            <w:tcW w:w="23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D7494" w:rsidP="00E270DC">
            <w:pPr>
              <w:jc w:val="center"/>
              <w:rPr>
                <w:rFonts w:eastAsia="Times New Roman" w:cs="Arial"/>
                <w:b/>
                <w:bCs/>
                <w:color w:val="000000"/>
                <w:szCs w:val="20"/>
              </w:rPr>
            </w:pPr>
            <w:r>
              <w:rPr>
                <w:rFonts w:eastAsia="Times New Roman" w:cs="Arial"/>
                <w:b/>
                <w:bCs/>
                <w:color w:val="000000"/>
                <w:szCs w:val="20"/>
              </w:rPr>
              <w:t>НПАА</w:t>
            </w:r>
          </w:p>
        </w:tc>
        <w:tc>
          <w:tcPr>
            <w:tcW w:w="52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Рок доношења (месец)</w:t>
            </w:r>
          </w:p>
        </w:tc>
        <w:tc>
          <w:tcPr>
            <w:tcW w:w="449"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270DC">
            <w:pPr>
              <w:jc w:val="center"/>
              <w:rPr>
                <w:rFonts w:eastAsia="Times New Roman" w:cs="Arial"/>
                <w:b/>
                <w:bCs/>
                <w:color w:val="000000"/>
                <w:szCs w:val="20"/>
              </w:rPr>
            </w:pPr>
            <w:r w:rsidRPr="00E4399F">
              <w:rPr>
                <w:rFonts w:eastAsia="Times New Roman" w:cs="Arial"/>
                <w:b/>
                <w:bCs/>
                <w:color w:val="000000"/>
                <w:szCs w:val="20"/>
              </w:rPr>
              <w:t>Прописан крајњи рок</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начину сарадње центара за социјални рад и организације надлежне за послове запошљавања у спровођењу мера социјалне укључености радно способних корисника права на новчану социјалну помоћ</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86. став 2.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548C8"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03. 2015.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2</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изгледу и садржини упута за коришћење услуге социјалне заштите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71. став 4.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3</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радним местима, односно пословима на којима се стаж осигурања рачуна са увећаним трајањем</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55. став 1. Закона о пензијском и инвалидском осигурању („Службени гласник РС“, бр. 34/03, 64/04, 84/04, 85/05, 101/05, 63/06, 5/09, 107/09, 101/10, 93/12, 62/13, 108/13 и 75/14) </w:t>
            </w:r>
          </w:p>
        </w:tc>
        <w:tc>
          <w:tcPr>
            <w:tcW w:w="1291" w:type="pct"/>
            <w:tcBorders>
              <w:top w:val="dotted" w:sz="6" w:space="0" w:color="000000"/>
            </w:tcBorders>
            <w:tcMar>
              <w:top w:w="28" w:type="dxa"/>
              <w:left w:w="28" w:type="dxa"/>
              <w:bottom w:w="28" w:type="dxa"/>
              <w:right w:w="28" w:type="dxa"/>
            </w:tcMar>
            <w:hideMark/>
          </w:tcPr>
          <w:p w:rsidR="00E4399F" w:rsidRPr="00DC6B72" w:rsidRDefault="00E4399F" w:rsidP="00E4399F">
            <w:pPr>
              <w:rPr>
                <w:rFonts w:eastAsia="Times New Roman" w:cs="Arial"/>
                <w:color w:val="000000"/>
                <w:szCs w:val="20"/>
                <w:lang w:val="sr-Cyrl-RS"/>
              </w:rPr>
            </w:pPr>
            <w:r w:rsidRPr="00E4399F">
              <w:rPr>
                <w:rFonts w:eastAsia="Times New Roman" w:cs="Arial"/>
                <w:color w:val="000000"/>
                <w:szCs w:val="20"/>
              </w:rPr>
              <w:t xml:space="preserve">Национална стратегија одрживог развоја </w:t>
            </w:r>
            <w:r w:rsidRPr="00E4399F">
              <w:rPr>
                <w:rFonts w:eastAsia="Times New Roman" w:cs="Arial"/>
                <w:color w:val="000000"/>
                <w:szCs w:val="20"/>
              </w:rPr>
              <w:br w:type="textWrapping" w:clear="left"/>
              <w:t>Национална стратeгија о старењу</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04. 2015.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w:t>
            </w:r>
            <w:r w:rsidRPr="00E4399F">
              <w:rPr>
                <w:rFonts w:eastAsia="Times New Roman" w:cs="Arial"/>
                <w:color w:val="000000"/>
                <w:szCs w:val="20"/>
              </w:rPr>
              <w:t>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4</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начину вршења надзора над стручним радом установе социјалне заштите и других овлашћених пружалаца услуга социјалне заштите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167. став 5.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05. 2015.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5</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начину вршења надзора над стручним радом органа старатељства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14. став 3. Породичнoг законa („Службени гласник РС”, брoj 18/05 и 72/11-др.закон)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05. 2015.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w:t>
            </w:r>
            <w:r w:rsidRPr="00E4399F">
              <w:rPr>
                <w:rFonts w:eastAsia="Times New Roman" w:cs="Arial"/>
                <w:color w:val="000000"/>
                <w:szCs w:val="20"/>
              </w:rPr>
              <w:t>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6</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Упутство за пружаоце услуга социјалне заштите о разматрању притужби корисника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39.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06. 2015.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7</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Упутство о инспекцијском надзору над радом установа социјалне заштите и других пружалаца услуга социјалне заштите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168. став 1.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06. 2015.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8</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програму, начину и месту обављања приправничког стажа и програму и начину полагања испита за лиценцу</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142. став 7.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9</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стандардима услуга у установи за васпитање деце и омладине и другим питањима од значаја за пружање услуга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210. став 3.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0</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условима, поступку и начину остваривања права на одсуство са рада ради посебне неге детета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96. став 5. Закона о раду („Службени гласник РС”, бр. 240/05, 61/05, 54/09, 32/13 и 75/14) и члан 11. став 6. и члан 13. став 6. Закона о финансијској подршци породици са децом („Службени гласник РС”, бр. 16/02, 115/05 и 107/09) </w:t>
            </w:r>
          </w:p>
        </w:tc>
        <w:tc>
          <w:tcPr>
            <w:tcW w:w="1291" w:type="pct"/>
            <w:tcBorders>
              <w:top w:val="dotted" w:sz="6" w:space="0" w:color="000000"/>
            </w:tcBorders>
            <w:tcMar>
              <w:top w:w="28" w:type="dxa"/>
              <w:left w:w="28" w:type="dxa"/>
              <w:bottom w:w="28" w:type="dxa"/>
              <w:right w:w="28" w:type="dxa"/>
            </w:tcMar>
            <w:hideMark/>
          </w:tcPr>
          <w:p w:rsidR="00E4399F" w:rsidRPr="00E548C8"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07. 2015.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w:t>
            </w:r>
            <w:r w:rsidRPr="00E4399F">
              <w:rPr>
                <w:rFonts w:eastAsia="Times New Roman" w:cs="Arial"/>
                <w:color w:val="000000"/>
                <w:szCs w:val="20"/>
              </w:rPr>
              <w:t>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1</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ближим условима за коришћење услуге породичног смештаја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49. став 2.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08. 2015.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2</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критеријумима за учешће корисника у плаћању услуге социјалне заштите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72. став 2. и члан 213.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08. 2015.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3</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евиденцијама у области безбедности и здравља на раду</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49. став 2.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548C8" w:rsidRDefault="00DC6B72" w:rsidP="00E4399F">
            <w:pPr>
              <w:rPr>
                <w:rFonts w:eastAsia="Times New Roman" w:cs="Arial"/>
                <w:color w:val="000000"/>
                <w:szCs w:val="20"/>
                <w:lang w:val="sr-Cyrl-RS"/>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4</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поступку прегледа и испитивања опреме за рад и испитивања услова радне околине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15. став 2.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548C8" w:rsidRDefault="00DC6B72" w:rsidP="00E4399F">
            <w:pPr>
              <w:rPr>
                <w:rFonts w:eastAsia="Times New Roman" w:cs="Arial"/>
                <w:color w:val="000000"/>
                <w:szCs w:val="20"/>
                <w:lang w:val="sr-Cyrl-RS"/>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5</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програму, начину и висини трошкова полагања стручног испита за обављање послова безбедности и здравља на раду и послова одговорног лица</w:t>
            </w:r>
          </w:p>
        </w:tc>
        <w:tc>
          <w:tcPr>
            <w:tcW w:w="812" w:type="pct"/>
            <w:tcBorders>
              <w:top w:val="dotted" w:sz="6" w:space="0" w:color="000000"/>
            </w:tcBorders>
            <w:tcMar>
              <w:top w:w="28" w:type="dxa"/>
              <w:left w:w="28" w:type="dxa"/>
              <w:bottom w:w="28" w:type="dxa"/>
              <w:right w:w="28" w:type="dxa"/>
            </w:tcMar>
            <w:hideMark/>
          </w:tcPr>
          <w:p w:rsidR="00E4399F" w:rsidRPr="00DC6B72" w:rsidRDefault="00E4399F" w:rsidP="00E4399F">
            <w:pPr>
              <w:rPr>
                <w:rFonts w:eastAsia="Times New Roman" w:cs="Arial"/>
                <w:color w:val="000000"/>
                <w:szCs w:val="20"/>
                <w:lang w:val="sr-Cyrl-RS"/>
              </w:rPr>
            </w:pPr>
            <w:r w:rsidRPr="00E4399F">
              <w:rPr>
                <w:rFonts w:eastAsia="Times New Roman" w:cs="Arial"/>
                <w:color w:val="000000"/>
                <w:szCs w:val="20"/>
              </w:rPr>
              <w:t>Члан 54. став 3. Закона о безбедности и здрављу на раду („Слу</w:t>
            </w:r>
            <w:r w:rsidR="00DC6B72">
              <w:rPr>
                <w:rFonts w:eastAsia="Times New Roman" w:cs="Arial"/>
                <w:color w:val="000000"/>
                <w:szCs w:val="20"/>
              </w:rPr>
              <w:t>жбени гласник РС”, број 101/05)</w:t>
            </w:r>
          </w:p>
        </w:tc>
        <w:tc>
          <w:tcPr>
            <w:tcW w:w="1291" w:type="pct"/>
            <w:tcBorders>
              <w:top w:val="dotted" w:sz="6" w:space="0" w:color="000000"/>
            </w:tcBorders>
            <w:tcMar>
              <w:top w:w="28" w:type="dxa"/>
              <w:left w:w="28" w:type="dxa"/>
              <w:bottom w:w="28" w:type="dxa"/>
              <w:right w:w="28" w:type="dxa"/>
            </w:tcMar>
            <w:hideMark/>
          </w:tcPr>
          <w:p w:rsidR="00E4399F" w:rsidRPr="00E548C8" w:rsidRDefault="00DC6B72" w:rsidP="00E4399F">
            <w:pPr>
              <w:rPr>
                <w:rFonts w:eastAsia="Times New Roman" w:cs="Arial"/>
                <w:color w:val="000000"/>
                <w:szCs w:val="20"/>
                <w:lang w:val="sr-Cyrl-RS"/>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6</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изменама и допунама Правилника о условима и висини трошкова за издавање лиценци за обављање послова у области безбедности и здравља на раду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56. став 4.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7</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програму, начину и висини трошкова, припреме и полагања стручног испита за обављање послова координатора за израду пројекта и стручног испита за обављање послова координатора за извођење радова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7. став 1. Уредбе о безбедности и здрављу на раду на привременим или покретним градилиштима („Службени гласник РС”, бр. 14/09 и 95/10)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1</w:t>
            </w:r>
            <w:r w:rsidRPr="00E4399F">
              <w:rPr>
                <w:rFonts w:eastAsia="Times New Roman" w:cs="Arial"/>
                <w:color w:val="000000"/>
                <w:szCs w:val="20"/>
                <w:lang w:val="sr-Cyrl-CS"/>
              </w:rPr>
              <w:t>8</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Правилникa о садржају и начину издавања обрасца извештаја о повреди на раду, професионалном обољењу и обољењу у вези са радом</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51. став 2.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19</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начину и поступку процене ризика на радном месту и у радној околини</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13. став 4.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0</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изменама и допунама Правилника о садржају елабората о уређењу градилишта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18. став 4.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1</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изменама и допунама Правилника о превентивним мерама за безбедан и здрав рад на радном месту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7. став 2.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2</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вођењу евиденције и документације пружалаца услуга социјалне заштите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23. став 4.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09. 2015.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3</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организацији рада, нормативима и стандардима стручног рада у вршењу поверених послова центара за социјални рад</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120. став 2.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4</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ближим условима и стандардима заштите жртава трговине људима</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57.став 1. Закона о социјалној заштити (,,Службени гласник РС”, број24/11)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5</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критеријумима за доделу средстава за изградњу, одржавање и опремање установа социјалне заштите које се финансирају из буџета Републике Србије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211. став 3.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548C8"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6</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цени услуга социјалне заштите које се финансирају из буџета Републике Србије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210. став 3.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rPr>
              <w:t>2</w:t>
            </w:r>
            <w:r w:rsidRPr="00E4399F">
              <w:rPr>
                <w:rFonts w:eastAsia="Times New Roman" w:cs="Arial"/>
                <w:color w:val="000000"/>
                <w:szCs w:val="20"/>
                <w:lang w:val="sr-Cyrl-CS"/>
              </w:rPr>
              <w:t>7</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Правилник о изменама и допунама Правилника о превентивним мерама за безбедан и здрав рад при излагању електромагнетском пољу </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7. став 2. Закона о безбедности и здрављу на раду (,,Службени гласник РС", број 101/05) </w:t>
            </w:r>
          </w:p>
        </w:tc>
        <w:tc>
          <w:tcPr>
            <w:tcW w:w="1291" w:type="pct"/>
            <w:tcBorders>
              <w:top w:val="dotted" w:sz="6" w:space="0" w:color="000000"/>
            </w:tcBorders>
            <w:tcMar>
              <w:top w:w="28" w:type="dxa"/>
              <w:left w:w="28" w:type="dxa"/>
              <w:bottom w:w="28" w:type="dxa"/>
              <w:right w:w="28" w:type="dxa"/>
            </w:tcMar>
            <w:hideMark/>
          </w:tcPr>
          <w:p w:rsidR="00E4399F" w:rsidRPr="00E4399F" w:rsidRDefault="00DC6B72" w:rsidP="00E4399F">
            <w:pPr>
              <w:rPr>
                <w:rFonts w:eastAsia="Times New Roman" w:cs="Arial"/>
                <w:color w:val="000000"/>
                <w:szCs w:val="20"/>
              </w:rPr>
            </w:pPr>
            <w:r>
              <w:rPr>
                <w:rFonts w:eastAsia="Times New Roman" w:cs="Arial"/>
                <w:color w:val="000000"/>
                <w:szCs w:val="20"/>
                <w:lang w:val="sr-Cyrl-RS"/>
              </w:rPr>
              <w:t>Стратегија безбедности и здравља на раду у Републици Србији за период од 2013. до 2017. године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ДА</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lang w:val="sr-Cyrl-CS"/>
              </w:rPr>
              <w:t>Није предвиђен</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28</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начину оцењивања и критеријумима за оцењивање, професионалном напредовању и награђивању стручних радника и стручних сарадника у установама социјалне заштите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146. став 5.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548C8"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r w:rsidR="008F33A0" w:rsidRPr="00E4399F" w:rsidTr="008F33A0">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lang w:val="sr-Cyrl-CS"/>
              </w:rPr>
            </w:pPr>
            <w:r w:rsidRPr="00E4399F">
              <w:rPr>
                <w:rFonts w:eastAsia="Times New Roman" w:cs="Arial"/>
                <w:color w:val="000000"/>
                <w:szCs w:val="20"/>
                <w:lang w:val="sr-Cyrl-CS"/>
              </w:rPr>
              <w:t>29</w:t>
            </w:r>
          </w:p>
        </w:tc>
        <w:tc>
          <w:tcPr>
            <w:tcW w:w="1437"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Правилник о структури, садржини и финансирању годишњег програма рада и другим питањима од значаја за установе социјалне заштите које се финансирају из буџета Републике Србије</w:t>
            </w:r>
          </w:p>
        </w:tc>
        <w:tc>
          <w:tcPr>
            <w:tcW w:w="812"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Члан 206. став </w:t>
            </w:r>
            <w:r w:rsidRPr="00E4399F">
              <w:rPr>
                <w:rFonts w:eastAsia="Times New Roman" w:cs="Arial"/>
                <w:color w:val="000000"/>
                <w:szCs w:val="20"/>
                <w:lang w:val="sr-Cyrl-CS"/>
              </w:rPr>
              <w:t>3</w:t>
            </w:r>
            <w:r w:rsidRPr="00E4399F">
              <w:rPr>
                <w:rFonts w:eastAsia="Times New Roman" w:cs="Arial"/>
                <w:color w:val="000000"/>
                <w:szCs w:val="20"/>
              </w:rPr>
              <w:t xml:space="preserve">. Закона о социјалној заштити (,,Службени гласник РС”, број 24/11) </w:t>
            </w:r>
          </w:p>
        </w:tc>
        <w:tc>
          <w:tcPr>
            <w:tcW w:w="1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r>
          </w:p>
        </w:tc>
        <w:tc>
          <w:tcPr>
            <w:tcW w:w="23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НЕ</w:t>
            </w:r>
          </w:p>
        </w:tc>
        <w:tc>
          <w:tcPr>
            <w:tcW w:w="526"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12. 2015.</w:t>
            </w:r>
          </w:p>
        </w:tc>
        <w:tc>
          <w:tcPr>
            <w:tcW w:w="449" w:type="pct"/>
            <w:tcBorders>
              <w:top w:val="dotted" w:sz="6" w:space="0" w:color="000000"/>
            </w:tcBorders>
            <w:tcMar>
              <w:top w:w="28" w:type="dxa"/>
              <w:left w:w="28" w:type="dxa"/>
              <w:bottom w:w="28" w:type="dxa"/>
              <w:right w:w="28" w:type="dxa"/>
            </w:tcMar>
            <w:hideMark/>
          </w:tcPr>
          <w:p w:rsidR="00E4399F" w:rsidRPr="00E4399F" w:rsidRDefault="00E4399F" w:rsidP="00E270DC">
            <w:pPr>
              <w:jc w:val="center"/>
              <w:rPr>
                <w:rFonts w:eastAsia="Times New Roman" w:cs="Arial"/>
                <w:color w:val="000000"/>
                <w:szCs w:val="20"/>
              </w:rPr>
            </w:pPr>
            <w:r w:rsidRPr="00E4399F">
              <w:rPr>
                <w:rFonts w:eastAsia="Times New Roman" w:cs="Arial"/>
                <w:color w:val="000000"/>
                <w:szCs w:val="20"/>
              </w:rPr>
              <w:t>10. 2011.</w:t>
            </w:r>
          </w:p>
        </w:tc>
      </w:tr>
    </w:tbl>
    <w:p w:rsidR="00E4399F" w:rsidRPr="00E4399F" w:rsidRDefault="00E4399F" w:rsidP="00EE7CCE">
      <w:pPr>
        <w:pStyle w:val="Heading3"/>
        <w:rPr>
          <w:lang w:val="sr-Cyrl-RS"/>
        </w:rPr>
      </w:pPr>
      <w:bookmarkStart w:id="135" w:name="_Toc410731441"/>
      <w:r w:rsidRPr="00E4399F">
        <w:t>ПРОГРАМИ/ПРОЈЕКТИ ОРГАНА ДРЖАВНЕ УПРАВЕ (РЕЗУЛТАТИ)</w:t>
      </w:r>
      <w:bookmarkEnd w:id="135"/>
    </w:p>
    <w:tbl>
      <w:tblPr>
        <w:tblW w:w="5051" w:type="pct"/>
        <w:tblCellMar>
          <w:top w:w="15" w:type="dxa"/>
          <w:left w:w="15" w:type="dxa"/>
          <w:bottom w:w="15" w:type="dxa"/>
          <w:right w:w="15" w:type="dxa"/>
        </w:tblCellMar>
        <w:tblLook w:val="04A0" w:firstRow="1" w:lastRow="0" w:firstColumn="1" w:lastColumn="0" w:noHBand="0" w:noVBand="1"/>
      </w:tblPr>
      <w:tblGrid>
        <w:gridCol w:w="874"/>
        <w:gridCol w:w="2658"/>
        <w:gridCol w:w="1454"/>
        <w:gridCol w:w="2643"/>
        <w:gridCol w:w="2694"/>
        <w:gridCol w:w="4428"/>
      </w:tblGrid>
      <w:tr w:rsidR="00E4399F" w:rsidRPr="00E4399F" w:rsidTr="0061166B">
        <w:trPr>
          <w:tblHeader/>
        </w:trPr>
        <w:tc>
          <w:tcPr>
            <w:tcW w:w="296"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Редни број</w:t>
            </w:r>
          </w:p>
        </w:tc>
        <w:tc>
          <w:tcPr>
            <w:tcW w:w="901"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Назив</w:t>
            </w:r>
          </w:p>
        </w:tc>
        <w:tc>
          <w:tcPr>
            <w:tcW w:w="49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Верификација</w:t>
            </w:r>
          </w:p>
        </w:tc>
        <w:tc>
          <w:tcPr>
            <w:tcW w:w="896"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eastAsia="Times New Roman" w:cs="Arial"/>
                <w:b/>
                <w:bCs/>
                <w:color w:val="000000"/>
                <w:szCs w:val="20"/>
              </w:rPr>
            </w:pPr>
            <w:r w:rsidRPr="00E4399F">
              <w:rPr>
                <w:rFonts w:eastAsia="Times New Roman" w:cs="Arial"/>
                <w:b/>
                <w:bCs/>
                <w:color w:val="000000"/>
                <w:szCs w:val="20"/>
              </w:rPr>
              <w:t>Референтни документ</w:t>
            </w:r>
          </w:p>
        </w:tc>
        <w:tc>
          <w:tcPr>
            <w:tcW w:w="91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Извор и износ финансирања</w:t>
            </w:r>
          </w:p>
        </w:tc>
        <w:tc>
          <w:tcPr>
            <w:tcW w:w="1502"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Очекивани резултати</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Унапређен социјални дијалог, колективно преговарање, области решавања индустријских конфликата, мирног решавања спорова у области рада </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548C8" w:rsidRPr="00E548C8" w:rsidRDefault="00E548C8" w:rsidP="00E548C8">
            <w:pPr>
              <w:rPr>
                <w:rFonts w:eastAsia="Times New Roman" w:cs="Arial"/>
                <w:color w:val="000000"/>
                <w:szCs w:val="20"/>
                <w:lang w:val="sr-Cyrl-RS"/>
              </w:rPr>
            </w:pPr>
            <w:r w:rsidRPr="00E548C8">
              <w:rPr>
                <w:rFonts w:eastAsia="Times New Roman" w:cs="Arial"/>
                <w:color w:val="000000"/>
                <w:szCs w:val="20"/>
              </w:rPr>
              <w:t xml:space="preserve">06 </w:t>
            </w:r>
            <w:r w:rsidRPr="00E548C8">
              <w:rPr>
                <w:rFonts w:eastAsia="Times New Roman" w:cs="Arial"/>
                <w:color w:val="000000"/>
                <w:szCs w:val="20"/>
              </w:rPr>
              <w:tab/>
              <w:t>1</w:t>
            </w:r>
            <w:r>
              <w:rPr>
                <w:rFonts w:eastAsia="Times New Roman" w:cs="Arial"/>
                <w:color w:val="000000"/>
                <w:szCs w:val="20"/>
              </w:rPr>
              <w:t xml:space="preserve">76.999.994 RSD </w:t>
            </w:r>
            <w:r>
              <w:rPr>
                <w:rFonts w:eastAsia="Times New Roman" w:cs="Arial"/>
                <w:color w:val="000000"/>
                <w:szCs w:val="20"/>
              </w:rPr>
              <w:tab/>
              <w:t>(1.500.000 EUR)</w:t>
            </w:r>
          </w:p>
          <w:p w:rsidR="00E4399F" w:rsidRPr="00E548C8" w:rsidRDefault="00E548C8" w:rsidP="00E548C8">
            <w:pPr>
              <w:rPr>
                <w:rFonts w:eastAsia="Times New Roman" w:cs="Arial"/>
                <w:color w:val="000000"/>
                <w:szCs w:val="20"/>
                <w:lang w:val="sr-Cyrl-RS"/>
              </w:rPr>
            </w:pPr>
            <w:r>
              <w:rPr>
                <w:rFonts w:eastAsia="Times New Roman" w:cs="Arial"/>
                <w:color w:val="000000"/>
                <w:szCs w:val="20"/>
              </w:rPr>
              <w:t xml:space="preserve">01 </w:t>
            </w:r>
            <w:r>
              <w:rPr>
                <w:rFonts w:eastAsia="Times New Roman" w:cs="Arial"/>
                <w:color w:val="000000"/>
                <w:szCs w:val="20"/>
              </w:rPr>
              <w:tab/>
              <w:t>1.800.000 RSD</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Развијен социјални дијалог на локалном нивоу; </w:t>
            </w:r>
            <w:r w:rsidRPr="00E4399F">
              <w:rPr>
                <w:rFonts w:eastAsia="Times New Roman" w:cs="Arial"/>
                <w:color w:val="000000"/>
                <w:szCs w:val="20"/>
                <w:lang w:val="sr-Cyrl-CS"/>
              </w:rPr>
              <w:t>п</w:t>
            </w:r>
            <w:r w:rsidRPr="00E4399F">
              <w:rPr>
                <w:rFonts w:eastAsia="Times New Roman" w:cs="Arial"/>
                <w:color w:val="000000"/>
                <w:szCs w:val="20"/>
              </w:rPr>
              <w:t xml:space="preserve">овећан број колктивних уговора; </w:t>
            </w:r>
            <w:r w:rsidRPr="00E4399F">
              <w:rPr>
                <w:rFonts w:eastAsia="Times New Roman" w:cs="Arial"/>
                <w:color w:val="000000"/>
                <w:szCs w:val="20"/>
                <w:lang w:val="sr-Cyrl-CS"/>
              </w:rPr>
              <w:t>у</w:t>
            </w:r>
            <w:r w:rsidRPr="00E4399F">
              <w:rPr>
                <w:rFonts w:eastAsia="Times New Roman" w:cs="Arial"/>
                <w:color w:val="000000"/>
                <w:szCs w:val="20"/>
              </w:rPr>
              <w:t xml:space="preserve">напређен однос између социјaлних партнерa; </w:t>
            </w:r>
            <w:r w:rsidRPr="00E4399F">
              <w:rPr>
                <w:rFonts w:eastAsia="Times New Roman" w:cs="Arial"/>
                <w:color w:val="000000"/>
                <w:szCs w:val="20"/>
                <w:lang w:val="sr-Cyrl-CS"/>
              </w:rPr>
              <w:t>е</w:t>
            </w:r>
            <w:r w:rsidRPr="00E4399F">
              <w:rPr>
                <w:rFonts w:eastAsia="Times New Roman" w:cs="Arial"/>
                <w:color w:val="000000"/>
                <w:szCs w:val="20"/>
              </w:rPr>
              <w:t xml:space="preserve">фикасност рада социјално-економских савета; </w:t>
            </w:r>
            <w:r w:rsidRPr="00E4399F">
              <w:rPr>
                <w:rFonts w:eastAsia="Times New Roman" w:cs="Arial"/>
                <w:color w:val="000000"/>
                <w:szCs w:val="20"/>
                <w:lang w:val="sr-Cyrl-CS"/>
              </w:rPr>
              <w:t>у</w:t>
            </w:r>
            <w:r w:rsidRPr="00E4399F">
              <w:rPr>
                <w:rFonts w:eastAsia="Times New Roman" w:cs="Arial"/>
                <w:color w:val="000000"/>
                <w:szCs w:val="20"/>
              </w:rPr>
              <w:t xml:space="preserve">тврђен Предлог закона о социјалном партнерству и колективном преговарању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Twining пројекат „Промоција социјалног дијалога"</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548C8" w:rsidRPr="00E548C8" w:rsidRDefault="00E548C8" w:rsidP="00E548C8">
            <w:pPr>
              <w:rPr>
                <w:rFonts w:eastAsia="Times New Roman" w:cs="Arial"/>
                <w:color w:val="000000"/>
                <w:szCs w:val="20"/>
                <w:lang w:val="sr-Cyrl-RS"/>
              </w:rPr>
            </w:pPr>
            <w:r w:rsidRPr="00E548C8">
              <w:rPr>
                <w:rFonts w:eastAsia="Times New Roman" w:cs="Arial"/>
                <w:color w:val="000000"/>
                <w:szCs w:val="20"/>
              </w:rPr>
              <w:t xml:space="preserve">06 </w:t>
            </w:r>
            <w:r w:rsidRPr="00E548C8">
              <w:rPr>
                <w:rFonts w:eastAsia="Times New Roman" w:cs="Arial"/>
                <w:color w:val="000000"/>
                <w:szCs w:val="20"/>
              </w:rPr>
              <w:tab/>
              <w:t>1</w:t>
            </w:r>
            <w:r>
              <w:rPr>
                <w:rFonts w:eastAsia="Times New Roman" w:cs="Arial"/>
                <w:color w:val="000000"/>
                <w:szCs w:val="20"/>
              </w:rPr>
              <w:t xml:space="preserve">76.999.994 RSD </w:t>
            </w:r>
            <w:r>
              <w:rPr>
                <w:rFonts w:eastAsia="Times New Roman" w:cs="Arial"/>
                <w:color w:val="000000"/>
                <w:szCs w:val="20"/>
              </w:rPr>
              <w:tab/>
              <w:t>(1.500.000 EUR)</w:t>
            </w:r>
          </w:p>
          <w:p w:rsidR="00E4399F" w:rsidRPr="00E548C8" w:rsidRDefault="00E548C8" w:rsidP="00E548C8">
            <w:pPr>
              <w:rPr>
                <w:rFonts w:eastAsia="Times New Roman" w:cs="Arial"/>
                <w:color w:val="000000"/>
                <w:szCs w:val="20"/>
                <w:lang w:val="sr-Cyrl-RS"/>
              </w:rPr>
            </w:pPr>
            <w:r>
              <w:rPr>
                <w:rFonts w:eastAsia="Times New Roman" w:cs="Arial"/>
                <w:color w:val="000000"/>
                <w:szCs w:val="20"/>
              </w:rPr>
              <w:t xml:space="preserve">01 </w:t>
            </w:r>
            <w:r>
              <w:rPr>
                <w:rFonts w:eastAsia="Times New Roman" w:cs="Arial"/>
                <w:color w:val="000000"/>
                <w:szCs w:val="20"/>
              </w:rPr>
              <w:tab/>
              <w:t>300.000 RSD</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Развијен социјални дијалог на локалном нивоу, повећан број кол</w:t>
            </w:r>
            <w:r w:rsidRPr="00E4399F">
              <w:rPr>
                <w:rFonts w:eastAsia="Times New Roman" w:cs="Arial"/>
                <w:color w:val="000000"/>
                <w:szCs w:val="20"/>
                <w:lang w:val="sr-Cyrl-CS"/>
              </w:rPr>
              <w:t>е</w:t>
            </w:r>
            <w:r w:rsidRPr="00E4399F">
              <w:rPr>
                <w:rFonts w:eastAsia="Times New Roman" w:cs="Arial"/>
                <w:color w:val="000000"/>
                <w:szCs w:val="20"/>
              </w:rPr>
              <w:t xml:space="preserve">ктивних уговора, унапређен однос између социјалних партнера, ефикасност рада социјално-економских савета </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2</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Унапређивање услова рада у области радних односа, флексибилних облика рада, радних миграција и евиденција у области рада усаглашени са међународним стандардима</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1.500.000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Утврђен Предлог закона о раду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2.ПК.1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Унапређње нормативног оквира у области рада</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1.500.000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Утврђен Предлог закона о раду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3</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Програм подстицања запошљавања кроз спровођење мера активне политике</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 xml:space="preserve">Национална стратегија запошљавања за период 2011–2020. године </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2.800.000.000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Повећан број незапослених лица укључен у мере активне политике запошљавања - програме додатног образовања и обуке, субвенције за запошљавање, јавне радове и др.</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3.ПК.1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Пројекат спровођење мера активне политике запошљавања</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2.800.000.000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Остварен планиран обухват лица дефинисан Споразумом о учинку између министарства надлежног за послове запошљавања и Националне службе за запошљавање</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4</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Програм исплате посебне новчане накнаде из буџета Републике Србије</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4.000.000.000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Обезбеђена средства за наплату посебне новчане накнаде запосленима који су утврђени као вишак, а којима је недостајало до пет година за остваривање права на пензију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4.ПК.1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Трансфер средстава Националној служби за запошљавање за исплату посебне новчане накнаде</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4.000.000.000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Реализован трансфер средстава Националне службе за запошљавање и исплаћена посебна новчана накнада запосленима који су утврђени као вишак, а којима је недостајало до пет година за остваривање права на пензију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5</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Програм решавања вишка запослених </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 xml:space="preserve">Национална стратегија запошљавања за период 2011–2020. године </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16.000.000.000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Решен радноправни статус запослених који су утврђени као вишак</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5.ПК.1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Пројекат решавања радноправног статуса запослених који су утврђени као вишак</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16.000.000.000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Решени радно-правни статуси запослених који су утврђени као вишак у привредним друштвима</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6</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Програм подршке одржавања и подстицања запошљавања и професионалне рехабилитације особа са инвалидитетом из средстава Буџетског фонда за професионалну рехабилитацију и подстицање запошљавања особа са инвалидитетом</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запошљавања</w:t>
            </w:r>
            <w:r w:rsidR="002A044F">
              <w:rPr>
                <w:rFonts w:eastAsia="Times New Roman" w:cs="Arial"/>
                <w:color w:val="000000"/>
                <w:szCs w:val="20"/>
              </w:rPr>
              <w:t xml:space="preserve">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1.250.000.000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Повећано запошљавање и професионална рехабилитација особа са инвалидитетом; </w:t>
            </w:r>
            <w:r w:rsidRPr="00E4399F">
              <w:rPr>
                <w:rFonts w:eastAsia="Times New Roman" w:cs="Arial"/>
                <w:color w:val="000000"/>
                <w:szCs w:val="20"/>
                <w:lang w:val="sr-Cyrl-CS"/>
              </w:rPr>
              <w:t>п</w:t>
            </w:r>
            <w:r w:rsidRPr="00E4399F">
              <w:rPr>
                <w:rFonts w:eastAsia="Times New Roman" w:cs="Arial"/>
                <w:color w:val="000000"/>
                <w:szCs w:val="20"/>
              </w:rPr>
              <w:t xml:space="preserve">обољшани услови рада у предузећима за професионалну рехабилитацију и запошљавање особа са инвалидитетом </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6.ПК.1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Пројекат исплате средстава субвенција предузећима за професионалну рехабилитацију и запошљавање особа са инвалидитетом из Буџетског фонда за професионалну рехабилитацију и подстицање запошљавања особа са инвалидитетом</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запошљавања за период 2</w:t>
            </w:r>
            <w:r w:rsidR="002A044F">
              <w:rPr>
                <w:rFonts w:eastAsia="Times New Roman" w:cs="Arial"/>
                <w:color w:val="000000"/>
                <w:szCs w:val="20"/>
              </w:rPr>
              <w:t>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750.000.000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Исплаћена средства за субвенције зарада особа са инвалидитетом и средства за побољшање услова рада у предузећима за професионалну рехабилитацију и запошљавање особа са инвалидитетом</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6.ПК.2</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Пројекат запошљавања особа са инвалидитетом кроз спровођење мера активне политике запошљавања и професионалну рехабилитацију особа са инвалидитетом</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tcPr>
          <w:p w:rsidR="00675790" w:rsidRPr="00BF0EB9" w:rsidRDefault="00675790" w:rsidP="002C2D42">
            <w:r w:rsidRPr="00BF0EB9">
              <w:t>01</w:t>
            </w:r>
            <w:r>
              <w:tab/>
            </w:r>
            <w:r w:rsidRPr="00BF0EB9">
              <w:t>500.000.000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Повећан број особа са инвалидитетом укључен у мере и активности професионалне рехабилитације и мере активне политике запошљавање</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7</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 ЕУ за запошљавање и социјалну солидарност PROGRES</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E4399F" w:rsidRPr="002A044F"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16.993.501 RSD </w:t>
            </w:r>
            <w:r w:rsidRPr="00675790">
              <w:rPr>
                <w:rFonts w:eastAsia="Times New Roman" w:cs="Arial"/>
                <w:color w:val="000000"/>
                <w:szCs w:val="20"/>
              </w:rPr>
              <w:tab/>
              <w:t xml:space="preserve">(141.613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4.320.000 RSD </w:t>
            </w:r>
            <w:r w:rsidRPr="00675790">
              <w:rPr>
                <w:rFonts w:eastAsia="Times New Roman" w:cs="Arial"/>
                <w:color w:val="000000"/>
                <w:szCs w:val="20"/>
              </w:rPr>
              <w:tab/>
              <w:t>(36.000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Унапређење стратешког оквира у домену запошљавања</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7.ПК.1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Пројекат „Ка већој запослености кроз међусобно учење са посебним освртом на младе и осетљиве групе" </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2A044F"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запошљав</w:t>
            </w:r>
            <w:r w:rsidR="002A044F">
              <w:rPr>
                <w:rFonts w:eastAsia="Times New Roman" w:cs="Arial"/>
                <w:color w:val="000000"/>
                <w:szCs w:val="20"/>
              </w:rPr>
              <w:t>ања за период 2011–2020. године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16.993.501 RSD </w:t>
            </w:r>
            <w:r w:rsidRPr="00675790">
              <w:rPr>
                <w:rFonts w:eastAsia="Times New Roman" w:cs="Arial"/>
                <w:color w:val="000000"/>
                <w:szCs w:val="20"/>
              </w:rPr>
              <w:tab/>
              <w:t xml:space="preserve">(141.613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4.320.000 RSD </w:t>
            </w:r>
            <w:r w:rsidRPr="00675790">
              <w:rPr>
                <w:rFonts w:eastAsia="Times New Roman" w:cs="Arial"/>
                <w:color w:val="000000"/>
                <w:szCs w:val="20"/>
              </w:rPr>
              <w:tab/>
              <w:t>(36.000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lang w:val="sr-Cyrl-CS"/>
              </w:rPr>
              <w:t>у</w:t>
            </w:r>
            <w:r w:rsidRPr="00E4399F">
              <w:rPr>
                <w:rFonts w:eastAsia="Times New Roman" w:cs="Arial"/>
                <w:color w:val="000000"/>
                <w:szCs w:val="20"/>
              </w:rPr>
              <w:t xml:space="preserve">напређена и размењена знања и искуства у области запошљавања, посебно лакалне политике запошљавања и запошљавања угрожених група, повећани капацитети, сарадња партнерских институција, пре свега у виду бољег повезивања понуде и тражње на тржишту рада; </w:t>
            </w:r>
            <w:r w:rsidRPr="00E4399F">
              <w:rPr>
                <w:rFonts w:eastAsia="Times New Roman" w:cs="Arial"/>
                <w:color w:val="000000"/>
                <w:szCs w:val="20"/>
                <w:lang w:val="sr-Cyrl-CS"/>
              </w:rPr>
              <w:t>д</w:t>
            </w:r>
            <w:r w:rsidRPr="00E4399F">
              <w:rPr>
                <w:rFonts w:eastAsia="Times New Roman" w:cs="Arial"/>
                <w:color w:val="000000"/>
                <w:szCs w:val="20"/>
              </w:rPr>
              <w:t xml:space="preserve">ате препоруке за унапређивање политике запошљавања и социјалног укључивања </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8</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Уређење области безбедности и здравља на раду</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Стратегија безбедности и здравља на раду у Републици Србији за период од 2009. до 2012.године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5.805.000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Унапређење правног и фактичког стања у области безбедности и здравља на раду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8.ПК.1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Пројектне активности Управе за безбедност и здравље на раду</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Стратегија безбедности и здравља на раду у Републици Србији за период од 2009. до 2012.године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5.805.000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Унапређена област безбедности и здравља на раду</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9</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Заштита положаја особа са инвалидитетом</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394.582.000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Унапређена област заштите особа са инвалидитетом</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9.ПК.1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Расписивање конкурса и одабир пројеката кроз учешће у финансирању програма удружења особа са инвалидитетом из Буџетског фонда за унапређење положаја особа са инвалидитетом </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325.722.000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Унапређење положаја особа са инвалидитетом уз рационализацију утрошка буџетских средстава </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9.ПК.2</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Подстицање мобилности особа са инвалидитетом </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Акциони план за спровођење Стратегије унапређења положаја особа са инвалидитетом у Републици Србији за период од 2013. до 2015. године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68.860.000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Унапређене могућности за самостално кретање особа са инвалидитетом</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10</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Програм породично правне заштите грађана</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15.000.000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Унапређење социјалне сигурности и подршке породици и деци</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10.ПА.1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Подршка удружењима у области заштите породице и деце</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15.000.000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Унапређење друштвене бриге о деци и породици путем пружања подршке удружењима, при чему се за удружења издваја пет милиона динара, а десет одлази на активности, дефинисане важећим прописима, везане за "Дечију недељу". </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11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Ојачавање институционалних капацитета и мултисекторске сарадње за успешно спровођење политике једнаких могућности и интегрисање принципа родне равноправности у све области система </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2A044F"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побољшање положаја жена и унапређивање родне равноправности</w:t>
            </w:r>
            <w:r w:rsidRPr="00E4399F">
              <w:rPr>
                <w:rFonts w:eastAsia="Times New Roman" w:cs="Arial"/>
                <w:color w:val="000000"/>
                <w:szCs w:val="20"/>
              </w:rPr>
              <w:br w:type="textWrapping" w:clear="left"/>
              <w:t>Национална стратегија за спречавање и сузбијање насиља над женама у породици и у партнерским односима</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3.337.000 RSD</w:t>
            </w:r>
          </w:p>
        </w:tc>
        <w:tc>
          <w:tcPr>
            <w:tcW w:w="1502" w:type="pct"/>
            <w:tcBorders>
              <w:top w:val="dotted" w:sz="6" w:space="0" w:color="000000"/>
            </w:tcBorders>
            <w:tcMar>
              <w:top w:w="28" w:type="dxa"/>
              <w:left w:w="75" w:type="dxa"/>
              <w:bottom w:w="28" w:type="dxa"/>
              <w:right w:w="75" w:type="dxa"/>
            </w:tcMar>
            <w:hideMark/>
          </w:tcPr>
          <w:p w:rsidR="00675790" w:rsidRPr="0061166B" w:rsidRDefault="00675790" w:rsidP="00E4399F">
            <w:pPr>
              <w:rPr>
                <w:rFonts w:eastAsia="Times New Roman" w:cs="Arial"/>
                <w:color w:val="000000"/>
                <w:sz w:val="19"/>
                <w:szCs w:val="19"/>
              </w:rPr>
            </w:pPr>
            <w:r w:rsidRPr="0061166B">
              <w:rPr>
                <w:rFonts w:eastAsia="Times New Roman" w:cs="Arial"/>
                <w:color w:val="000000"/>
                <w:sz w:val="19"/>
                <w:szCs w:val="19"/>
              </w:rPr>
              <w:t xml:space="preserve">Створени системски услови за побољшан положај жена у свих шест приоритетних области и реализацију политике једнаких могућности: ојачавање капацитета постојећих институција и мултисекторске сарадње, рад на потпуном усаглашавању законског оквира за политику једнаких могућности са правним тековинама ЕУ; </w:t>
            </w:r>
            <w:r w:rsidRPr="0061166B">
              <w:rPr>
                <w:rFonts w:eastAsia="Times New Roman" w:cs="Arial"/>
                <w:color w:val="000000"/>
                <w:sz w:val="19"/>
                <w:szCs w:val="19"/>
                <w:lang w:val="sr-Cyrl-CS"/>
              </w:rPr>
              <w:t>е</w:t>
            </w:r>
            <w:r w:rsidRPr="0061166B">
              <w:rPr>
                <w:rFonts w:eastAsia="Times New Roman" w:cs="Arial"/>
                <w:color w:val="000000"/>
                <w:sz w:val="19"/>
                <w:szCs w:val="19"/>
              </w:rPr>
              <w:t xml:space="preserve">валуација националних стратешких докумената и припрема за израду нових за наредни период, интегрисање принципа родне равноправности у све области деловања друштва; </w:t>
            </w:r>
            <w:r w:rsidRPr="0061166B">
              <w:rPr>
                <w:rFonts w:eastAsia="Times New Roman" w:cs="Arial"/>
                <w:color w:val="000000"/>
                <w:sz w:val="19"/>
                <w:szCs w:val="19"/>
                <w:lang w:val="sr-Cyrl-CS"/>
              </w:rPr>
              <w:t>о</w:t>
            </w:r>
            <w:r w:rsidRPr="0061166B">
              <w:rPr>
                <w:rFonts w:eastAsia="Times New Roman" w:cs="Arial"/>
                <w:color w:val="000000"/>
                <w:sz w:val="19"/>
                <w:szCs w:val="19"/>
              </w:rPr>
              <w:t>јачани капацитета институција за спровођење политике једнаких могућности и унапређен процес интегрисања принципа родне равноправности у све обалсти система; унапређен нормативни оквир усклађен са правним тековинама ЕУ; извршена евалуација постојећих стратешких докумената као припрема за израду нових за период 2016.-2020. година</w:t>
            </w:r>
            <w:r w:rsidRPr="0061166B">
              <w:rPr>
                <w:rFonts w:eastAsia="Times New Roman" w:cs="Arial"/>
                <w:color w:val="000000"/>
                <w:sz w:val="19"/>
                <w:szCs w:val="19"/>
                <w:lang w:val="sr-Cyrl-CS"/>
              </w:rPr>
              <w:t>;с</w:t>
            </w:r>
            <w:r w:rsidRPr="0061166B">
              <w:rPr>
                <w:rFonts w:eastAsia="Times New Roman" w:cs="Arial"/>
                <w:color w:val="000000"/>
                <w:sz w:val="19"/>
                <w:szCs w:val="19"/>
              </w:rPr>
              <w:t xml:space="preserve">творени системски услови за побољшан положај жена у свих шест приоритетних области и реализацију политике једнаких могућности: ојачавање (мултисектоског административног) капацитета постојећих институција и мултисекторске сарадње, рад на потпуном усаглашавању законског оквира за политику једнаких могућности са правним тековинама ЕУ; </w:t>
            </w:r>
            <w:r w:rsidRPr="0061166B">
              <w:rPr>
                <w:rFonts w:eastAsia="Times New Roman" w:cs="Arial"/>
                <w:color w:val="000000"/>
                <w:sz w:val="19"/>
                <w:szCs w:val="19"/>
                <w:lang w:val="sr-Cyrl-CS"/>
              </w:rPr>
              <w:t>е</w:t>
            </w:r>
            <w:r w:rsidRPr="0061166B">
              <w:rPr>
                <w:rFonts w:eastAsia="Times New Roman" w:cs="Arial"/>
                <w:color w:val="000000"/>
                <w:sz w:val="19"/>
                <w:szCs w:val="19"/>
              </w:rPr>
              <w:t xml:space="preserve">валуација националних стратешких докумената и припрема за израду нових за наредни период, интегрисање принципа родне равноправности у све области деловања друштва </w:t>
            </w:r>
            <w:r w:rsidRPr="0061166B">
              <w:rPr>
                <w:rFonts w:eastAsia="Times New Roman" w:cs="Arial"/>
                <w:color w:val="000000"/>
                <w:sz w:val="19"/>
                <w:szCs w:val="19"/>
                <w:lang w:val="sr-Cyrl-CS"/>
              </w:rPr>
              <w:t>; о</w:t>
            </w:r>
            <w:r w:rsidRPr="0061166B">
              <w:rPr>
                <w:rFonts w:eastAsia="Times New Roman" w:cs="Arial"/>
                <w:color w:val="000000"/>
                <w:sz w:val="19"/>
                <w:szCs w:val="19"/>
              </w:rPr>
              <w:t>јачани капацитета институција за спровођење политике једнаких могућности и унапређен процес интегрисања принципа родне равноправности у све обалсти система; унапређен нормативни оквир усклађен са правним тековинама ЕУ; извршена евалуација постојећих стратешких докумената као припрема за израду нових за период 2016.-2020. година</w:t>
            </w:r>
          </w:p>
        </w:tc>
      </w:tr>
      <w:tr w:rsidR="00675790" w:rsidRPr="00E4399F" w:rsidTr="0061166B">
        <w:tc>
          <w:tcPr>
            <w:tcW w:w="0" w:type="auto"/>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11.ПК.1</w:t>
            </w:r>
          </w:p>
        </w:tc>
        <w:tc>
          <w:tcPr>
            <w:tcW w:w="901"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Спречавање и сузбијање насиља над женама у породици и партнерском односу</w:t>
            </w:r>
          </w:p>
        </w:tc>
        <w:tc>
          <w:tcPr>
            <w:tcW w:w="493"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675790" w:rsidRPr="00675790" w:rsidRDefault="00675790"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побољшање положаја жена и унапређивање родне равноправности</w:t>
            </w:r>
            <w:r w:rsidRPr="00E4399F">
              <w:rPr>
                <w:rFonts w:eastAsia="Times New Roman" w:cs="Arial"/>
                <w:color w:val="000000"/>
                <w:szCs w:val="20"/>
              </w:rPr>
              <w:br w:type="textWrapping" w:clear="left"/>
              <w:t>Национална стратегија за спречавање и сузбијање насиља над женама у породици и у партнерским односима</w:t>
            </w:r>
          </w:p>
        </w:tc>
        <w:tc>
          <w:tcPr>
            <w:tcW w:w="913" w:type="pct"/>
            <w:tcBorders>
              <w:top w:val="dotted" w:sz="6" w:space="0" w:color="000000"/>
            </w:tcBorders>
            <w:tcMar>
              <w:top w:w="28" w:type="dxa"/>
              <w:left w:w="75" w:type="dxa"/>
              <w:bottom w:w="28" w:type="dxa"/>
              <w:right w:w="75" w:type="dxa"/>
            </w:tcMar>
          </w:tcPr>
          <w:p w:rsidR="00675790" w:rsidRPr="00385A1E" w:rsidRDefault="00675790" w:rsidP="002C2D42">
            <w:r w:rsidRPr="00385A1E">
              <w:t>01</w:t>
            </w:r>
            <w:r>
              <w:tab/>
            </w:r>
            <w:r w:rsidRPr="00385A1E">
              <w:t>3.337.000 RSD</w:t>
            </w:r>
          </w:p>
        </w:tc>
        <w:tc>
          <w:tcPr>
            <w:tcW w:w="1502" w:type="pct"/>
            <w:tcBorders>
              <w:top w:val="dotted" w:sz="6" w:space="0" w:color="000000"/>
            </w:tcBorders>
            <w:tcMar>
              <w:top w:w="28" w:type="dxa"/>
              <w:left w:w="75" w:type="dxa"/>
              <w:bottom w:w="28" w:type="dxa"/>
              <w:right w:w="75" w:type="dxa"/>
            </w:tcMar>
            <w:hideMark/>
          </w:tcPr>
          <w:p w:rsidR="00675790" w:rsidRPr="00E4399F" w:rsidRDefault="00675790" w:rsidP="00E4399F">
            <w:pPr>
              <w:rPr>
                <w:rFonts w:eastAsia="Times New Roman" w:cs="Arial"/>
                <w:color w:val="000000"/>
                <w:szCs w:val="20"/>
              </w:rPr>
            </w:pPr>
            <w:r w:rsidRPr="00E4399F">
              <w:rPr>
                <w:rFonts w:eastAsia="Times New Roman" w:cs="Arial"/>
                <w:color w:val="000000"/>
                <w:szCs w:val="20"/>
              </w:rPr>
              <w:t xml:space="preserve">Ефикаснија мултисекторска сарадња у циљу спречавање и сузбијања насиља над женама заснована на међународним стандардима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12</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Програм социјалне заштите </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552.000.000 RSD </w:t>
            </w:r>
            <w:r w:rsidRPr="00675790">
              <w:rPr>
                <w:rFonts w:eastAsia="Times New Roman" w:cs="Arial"/>
                <w:color w:val="000000"/>
                <w:szCs w:val="20"/>
              </w:rPr>
              <w:tab/>
              <w:t>(4.600.000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Унапређен социјално-материјални положај угрожених појединаца и породица и лица са функционалним тешкоћама, укључујући ванинституционални смештај и подршку удружењима и локалним заједницама ради унапређења социјалне заштите и смањења сиромаштва; </w:t>
            </w:r>
            <w:r w:rsidRPr="00E4399F">
              <w:rPr>
                <w:rFonts w:eastAsia="Times New Roman" w:cs="Arial"/>
                <w:color w:val="000000"/>
                <w:szCs w:val="20"/>
                <w:lang w:val="sr-Cyrl-CS"/>
              </w:rPr>
              <w:t>о</w:t>
            </w:r>
            <w:r w:rsidRPr="00E4399F">
              <w:rPr>
                <w:rFonts w:eastAsia="Times New Roman" w:cs="Arial"/>
                <w:color w:val="000000"/>
                <w:szCs w:val="20"/>
              </w:rPr>
              <w:t xml:space="preserve">безбеђени услови за рад и унапређен квалитет пружања услуга грађанима од стране установа социјалне заштите; </w:t>
            </w:r>
            <w:r w:rsidRPr="00E4399F">
              <w:rPr>
                <w:rFonts w:eastAsia="Times New Roman" w:cs="Arial"/>
                <w:color w:val="000000"/>
                <w:szCs w:val="20"/>
                <w:lang w:val="sr-Cyrl-CS"/>
              </w:rPr>
              <w:t>о</w:t>
            </w:r>
            <w:r w:rsidRPr="00E4399F">
              <w:rPr>
                <w:rFonts w:eastAsia="Times New Roman" w:cs="Arial"/>
                <w:color w:val="000000"/>
                <w:szCs w:val="20"/>
              </w:rPr>
              <w:t xml:space="preserve">безбеђени услови за пружање услуга за установе социјалне заштите коришћењем средстава Буџетског фонда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12.ПК.1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Пројекат „Секторски обазац за Друштвени развој" - Мера 4 - Социјална заштита (ИПА 2012) AM</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Национална стратегија за превенцију и заштиту деце од насиља</w:t>
            </w:r>
            <w:r w:rsidRPr="00E4399F">
              <w:rPr>
                <w:rFonts w:eastAsia="Times New Roman" w:cs="Arial"/>
                <w:color w:val="000000"/>
                <w:szCs w:val="20"/>
              </w:rPr>
              <w:br w:type="textWrapping" w:clear="left"/>
              <w:t>Стратегија развоја социјалне заштите</w:t>
            </w:r>
            <w:r w:rsidRPr="00E4399F">
              <w:rPr>
                <w:rFonts w:eastAsia="Times New Roman" w:cs="Arial"/>
                <w:color w:val="000000"/>
                <w:szCs w:val="20"/>
              </w:rPr>
              <w:br w:type="textWrapping" w:clear="left"/>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552.000.000 RSD </w:t>
            </w:r>
            <w:r w:rsidRPr="00675790">
              <w:rPr>
                <w:rFonts w:eastAsia="Times New Roman" w:cs="Arial"/>
                <w:color w:val="000000"/>
                <w:szCs w:val="20"/>
              </w:rPr>
              <w:tab/>
              <w:t>(4.600.000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Ојачани капацитети за спровођење политике социјалне инклузије на локалном и националном нивоу; </w:t>
            </w:r>
            <w:r w:rsidRPr="00E4399F">
              <w:rPr>
                <w:rFonts w:eastAsia="Times New Roman" w:cs="Arial"/>
                <w:color w:val="000000"/>
                <w:szCs w:val="20"/>
                <w:lang w:val="sr-Cyrl-CS"/>
              </w:rPr>
              <w:t>п</w:t>
            </w:r>
            <w:r w:rsidRPr="00E4399F">
              <w:rPr>
                <w:rFonts w:eastAsia="Times New Roman" w:cs="Arial"/>
                <w:color w:val="000000"/>
                <w:szCs w:val="20"/>
              </w:rPr>
              <w:t xml:space="preserve">одржане услуге у заједници за најугроженије; </w:t>
            </w:r>
            <w:r w:rsidRPr="00E4399F">
              <w:rPr>
                <w:rFonts w:eastAsia="Times New Roman" w:cs="Arial"/>
                <w:color w:val="000000"/>
                <w:szCs w:val="20"/>
                <w:lang w:val="sr-Cyrl-CS"/>
              </w:rPr>
              <w:t>л</w:t>
            </w:r>
            <w:r w:rsidRPr="00E4399F">
              <w:rPr>
                <w:rFonts w:eastAsia="Times New Roman" w:cs="Arial"/>
                <w:color w:val="000000"/>
                <w:szCs w:val="20"/>
              </w:rPr>
              <w:t>окалне иницијативе за активну и</w:t>
            </w:r>
            <w:r w:rsidRPr="00E4399F">
              <w:rPr>
                <w:rFonts w:eastAsia="Times New Roman" w:cs="Arial"/>
                <w:color w:val="000000"/>
                <w:szCs w:val="20"/>
                <w:lang w:val="sr-Cyrl-CS"/>
              </w:rPr>
              <w:t>н</w:t>
            </w:r>
            <w:r w:rsidRPr="00E4399F">
              <w:rPr>
                <w:rFonts w:eastAsia="Times New Roman" w:cs="Arial"/>
                <w:color w:val="000000"/>
                <w:szCs w:val="20"/>
              </w:rPr>
              <w:t xml:space="preserve">клузију Рома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13</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 ИПА 2012 „Повећање ефикасности политике запошљавања према угроженим групама”</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453.132.000 RSD </w:t>
            </w:r>
            <w:r w:rsidRPr="00675790">
              <w:rPr>
                <w:rFonts w:eastAsia="Times New Roman" w:cs="Arial"/>
                <w:color w:val="000000"/>
                <w:szCs w:val="20"/>
              </w:rPr>
              <w:tab/>
              <w:t>(3.376.100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Повећана ефективност политике запошљавања Републике Србије у складу са потребама тржишта рада; НСЗ спремна да управља директним грантом, уз евалуацију и мониторинг мера АПЗ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13.ПК.1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Пројекат доделе директних средстава НСЗ</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417.132.000 RSD </w:t>
            </w:r>
            <w:r w:rsidRPr="00675790">
              <w:rPr>
                <w:rFonts w:eastAsia="Times New Roman" w:cs="Arial"/>
                <w:color w:val="000000"/>
                <w:szCs w:val="20"/>
              </w:rPr>
              <w:tab/>
              <w:t>(3.476.100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Повећана ефективност политике запошљавања Републике Србије у складу са потребама тржишта рада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13.ПК.2</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Пројекат техничке помоћи </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36.000.000 RSD </w:t>
            </w:r>
            <w:r w:rsidRPr="00675790">
              <w:rPr>
                <w:rFonts w:eastAsia="Times New Roman" w:cs="Arial"/>
                <w:color w:val="000000"/>
                <w:szCs w:val="20"/>
              </w:rPr>
              <w:tab/>
              <w:t>(300.000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НСЗ спремна да управља директним грантом, уз евалуацију и мониторинг мера АПЗ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14</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 ИПА 2013 Ефикасно и ефективно управљање тржиштем рада, са посебним нагласком на инклузији особа са инвалидитетом</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Влада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313.200.000 RSD </w:t>
            </w:r>
            <w:r w:rsidRPr="00675790">
              <w:rPr>
                <w:rFonts w:eastAsia="Times New Roman" w:cs="Arial"/>
                <w:color w:val="000000"/>
                <w:szCs w:val="20"/>
              </w:rPr>
              <w:tab/>
              <w:t xml:space="preserve">(2.610.000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34.800.000 RSD </w:t>
            </w:r>
            <w:r w:rsidRPr="00675790">
              <w:rPr>
                <w:rFonts w:eastAsia="Times New Roman" w:cs="Arial"/>
                <w:color w:val="000000"/>
                <w:szCs w:val="20"/>
              </w:rPr>
              <w:tab/>
              <w:t>(290.000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Повећан ефекат мера и програма за запошљаавање ОСИ; </w:t>
            </w:r>
            <w:r w:rsidRPr="00E4399F">
              <w:rPr>
                <w:rFonts w:eastAsia="Times New Roman" w:cs="Arial"/>
                <w:color w:val="000000"/>
                <w:szCs w:val="20"/>
                <w:lang w:val="sr-Cyrl-CS"/>
              </w:rPr>
              <w:t>п</w:t>
            </w:r>
            <w:r w:rsidRPr="00E4399F">
              <w:rPr>
                <w:rFonts w:eastAsia="Times New Roman" w:cs="Arial"/>
                <w:color w:val="000000"/>
                <w:szCs w:val="20"/>
              </w:rPr>
              <w:t>одржан програм запошљавања Националне службе за запошљавање Усклађене поунда и тражња на тржишту рада кроз унапређење плана и извођења обуке за незапослене</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14.ПК.1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Директна додела средстава НСЗ</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270.000.000 RSD </w:t>
            </w:r>
            <w:r w:rsidRPr="00675790">
              <w:rPr>
                <w:rFonts w:eastAsia="Times New Roman" w:cs="Arial"/>
                <w:color w:val="000000"/>
                <w:szCs w:val="20"/>
              </w:rPr>
              <w:tab/>
              <w:t xml:space="preserve">(2.250.000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30.000.000 RSD </w:t>
            </w:r>
            <w:r w:rsidRPr="00675790">
              <w:rPr>
                <w:rFonts w:eastAsia="Times New Roman" w:cs="Arial"/>
                <w:color w:val="000000"/>
                <w:szCs w:val="20"/>
              </w:rPr>
              <w:tab/>
              <w:t>(250.000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Подржан програм запошљавања Националне службе за запошљавање</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14.ПК.2</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Пројекат техничке помоћи </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43.200.000 RSD </w:t>
            </w:r>
            <w:r w:rsidRPr="00675790">
              <w:rPr>
                <w:rFonts w:eastAsia="Times New Roman" w:cs="Arial"/>
                <w:color w:val="000000"/>
                <w:szCs w:val="20"/>
              </w:rPr>
              <w:tab/>
              <w:t xml:space="preserve">(360.000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4.800.000 RSD </w:t>
            </w:r>
            <w:r w:rsidRPr="00675790">
              <w:rPr>
                <w:rFonts w:eastAsia="Times New Roman" w:cs="Arial"/>
                <w:color w:val="000000"/>
                <w:szCs w:val="20"/>
              </w:rPr>
              <w:tab/>
              <w:t>(40.000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Усклађене понуда и тражња на тржишту рада кроз унапређење плана и извођења обуке за незапослене </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15</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 ИПА 2013</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2A044F"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675790" w:rsidRPr="00675790" w:rsidRDefault="00675790" w:rsidP="00675790">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91.999.920 RSD </w:t>
            </w:r>
            <w:r w:rsidRPr="00675790">
              <w:rPr>
                <w:rFonts w:eastAsia="Times New Roman" w:cs="Arial"/>
                <w:color w:val="000000"/>
                <w:szCs w:val="20"/>
              </w:rPr>
              <w:tab/>
              <w:t xml:space="preserve">(766.666 EUR) </w:t>
            </w:r>
          </w:p>
          <w:p w:rsidR="00E4399F" w:rsidRPr="00E4399F" w:rsidRDefault="00675790" w:rsidP="00675790">
            <w:pPr>
              <w:rPr>
                <w:rFonts w:eastAsia="Times New Roman" w:cs="Arial"/>
                <w:color w:val="000000"/>
                <w:szCs w:val="20"/>
              </w:rPr>
            </w:pPr>
            <w:r w:rsidRPr="00675790">
              <w:rPr>
                <w:rFonts w:eastAsia="Times New Roman" w:cs="Arial"/>
                <w:color w:val="000000"/>
                <w:szCs w:val="20"/>
              </w:rPr>
              <w:tab/>
            </w:r>
            <w:r w:rsidRPr="00675790">
              <w:rPr>
                <w:rFonts w:eastAsia="Times New Roman" w:cs="Arial"/>
                <w:color w:val="000000"/>
                <w:szCs w:val="20"/>
              </w:rPr>
              <w:tab/>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Развој механизама за унапређење система социјалне заштите; </w:t>
            </w:r>
            <w:r w:rsidRPr="00E4399F">
              <w:rPr>
                <w:rFonts w:eastAsia="Times New Roman" w:cs="Arial"/>
                <w:color w:val="000000"/>
                <w:szCs w:val="20"/>
                <w:lang w:val="sr-Cyrl-CS"/>
              </w:rPr>
              <w:t>п</w:t>
            </w:r>
            <w:r w:rsidRPr="00E4399F">
              <w:rPr>
                <w:rFonts w:eastAsia="Times New Roman" w:cs="Arial"/>
                <w:color w:val="000000"/>
                <w:szCs w:val="20"/>
              </w:rPr>
              <w:t xml:space="preserve">одржане међусекторске услуге у заједници за најугроженије и социјална економија/предузетништво; </w:t>
            </w:r>
            <w:r w:rsidRPr="00E4399F">
              <w:rPr>
                <w:rFonts w:eastAsia="Times New Roman" w:cs="Arial"/>
                <w:color w:val="000000"/>
                <w:szCs w:val="20"/>
                <w:lang w:val="sr-Cyrl-CS"/>
              </w:rPr>
              <w:t>ј</w:t>
            </w:r>
            <w:r w:rsidRPr="00E4399F">
              <w:rPr>
                <w:rFonts w:eastAsia="Times New Roman" w:cs="Arial"/>
                <w:color w:val="000000"/>
                <w:szCs w:val="20"/>
              </w:rPr>
              <w:t xml:space="preserve">ачање породица и спречавање издвајање детета из породице; </w:t>
            </w:r>
            <w:r w:rsidRPr="00E4399F">
              <w:rPr>
                <w:rFonts w:eastAsia="Times New Roman" w:cs="Arial"/>
                <w:color w:val="000000"/>
                <w:szCs w:val="20"/>
                <w:lang w:val="sr-Cyrl-CS"/>
              </w:rPr>
              <w:t>ј</w:t>
            </w:r>
            <w:r w:rsidRPr="00E4399F">
              <w:rPr>
                <w:rFonts w:eastAsia="Times New Roman" w:cs="Arial"/>
                <w:color w:val="000000"/>
                <w:szCs w:val="20"/>
              </w:rPr>
              <w:t xml:space="preserve">ачање вођења случајева у ЦСР; </w:t>
            </w:r>
            <w:r w:rsidRPr="00E4399F">
              <w:rPr>
                <w:rFonts w:eastAsia="Times New Roman" w:cs="Arial"/>
                <w:color w:val="000000"/>
                <w:szCs w:val="20"/>
                <w:lang w:val="sr-Cyrl-CS"/>
              </w:rPr>
              <w:t>п</w:t>
            </w:r>
            <w:r w:rsidRPr="00E4399F">
              <w:rPr>
                <w:rFonts w:eastAsia="Times New Roman" w:cs="Arial"/>
                <w:color w:val="000000"/>
                <w:szCs w:val="20"/>
              </w:rPr>
              <w:t>одршка смањењу смештајних капацитета у две велике резиденцијалне институције</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15.ПК.1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Техничка помоћ УНИЦЕФ-а „Унапређен систем правосуђа и социјалне заштите у најбољем интересу детета"</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06 </w:t>
            </w:r>
            <w:r w:rsidRPr="00675790">
              <w:rPr>
                <w:rFonts w:eastAsia="Times New Roman" w:cs="Arial"/>
                <w:color w:val="000000"/>
                <w:szCs w:val="20"/>
              </w:rPr>
              <w:tab/>
              <w:t xml:space="preserve">91.999.920 RSD </w:t>
            </w:r>
            <w:r w:rsidRPr="00675790">
              <w:rPr>
                <w:rFonts w:eastAsia="Times New Roman" w:cs="Arial"/>
                <w:color w:val="000000"/>
                <w:szCs w:val="20"/>
              </w:rPr>
              <w:tab/>
              <w:t>(766.666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Јачање породица и спречавање издвајања детета из породице; </w:t>
            </w:r>
            <w:r w:rsidRPr="00E4399F">
              <w:rPr>
                <w:rFonts w:eastAsia="Times New Roman" w:cs="Arial"/>
                <w:color w:val="000000"/>
                <w:szCs w:val="20"/>
                <w:lang w:val="sr-Cyrl-CS"/>
              </w:rPr>
              <w:t>у</w:t>
            </w:r>
            <w:r w:rsidRPr="00E4399F">
              <w:rPr>
                <w:rFonts w:eastAsia="Times New Roman" w:cs="Arial"/>
                <w:color w:val="000000"/>
                <w:szCs w:val="20"/>
              </w:rPr>
              <w:t>напређење вођења случајева у центрима за социјални рад</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16</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 ЕУ за запошљавање и социјалне иновације</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24.000.000 RSD </w:t>
            </w:r>
            <w:r w:rsidRPr="00675790">
              <w:rPr>
                <w:rFonts w:eastAsia="Times New Roman" w:cs="Arial"/>
                <w:color w:val="000000"/>
                <w:szCs w:val="20"/>
              </w:rPr>
              <w:tab/>
              <w:t>(200.000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Усклађивање законодавства и праксе у Србији са ЕУ стандардима</w:t>
            </w:r>
          </w:p>
        </w:tc>
      </w:tr>
      <w:tr w:rsidR="00E4399F" w:rsidRPr="00E4399F" w:rsidTr="0061166B">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16.ПК.1</w:t>
            </w:r>
          </w:p>
        </w:tc>
        <w:tc>
          <w:tcPr>
            <w:tcW w:w="90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EaSI - Пројекат - програм ЕУ за запошљавање и социјалне иновације</w:t>
            </w:r>
          </w:p>
        </w:tc>
        <w:tc>
          <w:tcPr>
            <w:tcW w:w="49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896" w:type="pct"/>
            <w:tcBorders>
              <w:top w:val="dotted" w:sz="6" w:space="0" w:color="000000"/>
            </w:tcBorders>
            <w:tcMar>
              <w:top w:w="28" w:type="dxa"/>
              <w:left w:w="75" w:type="dxa"/>
              <w:bottom w:w="28" w:type="dxa"/>
              <w:right w:w="75" w:type="dxa"/>
            </w:tcMar>
            <w:hideMark/>
          </w:tcPr>
          <w:p w:rsidR="00E4399F" w:rsidRPr="00675790" w:rsidRDefault="00E4399F" w:rsidP="00E4399F">
            <w:pPr>
              <w:rPr>
                <w:rFonts w:eastAsia="Times New Roman" w:cs="Arial"/>
                <w:color w:val="000000"/>
                <w:szCs w:val="20"/>
                <w:lang w:val="sr-Cyrl-RS"/>
              </w:rPr>
            </w:pPr>
            <w:r w:rsidRPr="00E4399F">
              <w:rPr>
                <w:rFonts w:eastAsia="Times New Roman" w:cs="Arial"/>
                <w:color w:val="000000"/>
                <w:szCs w:val="20"/>
              </w:rPr>
              <w:t>Национални програм за усвајање правних тековина Европске уније</w:t>
            </w:r>
          </w:p>
        </w:tc>
        <w:tc>
          <w:tcPr>
            <w:tcW w:w="913" w:type="pct"/>
            <w:tcBorders>
              <w:top w:val="dotted" w:sz="6" w:space="0" w:color="000000"/>
            </w:tcBorders>
            <w:tcMar>
              <w:top w:w="28" w:type="dxa"/>
              <w:left w:w="75" w:type="dxa"/>
              <w:bottom w:w="28" w:type="dxa"/>
              <w:right w:w="75" w:type="dxa"/>
            </w:tcMar>
            <w:hideMark/>
          </w:tcPr>
          <w:p w:rsidR="00E4399F" w:rsidRPr="00E4399F" w:rsidRDefault="00675790" w:rsidP="00E4399F">
            <w:pPr>
              <w:rPr>
                <w:rFonts w:eastAsia="Times New Roman" w:cs="Arial"/>
                <w:color w:val="000000"/>
                <w:szCs w:val="20"/>
              </w:rPr>
            </w:pPr>
            <w:r w:rsidRPr="00675790">
              <w:rPr>
                <w:rFonts w:eastAsia="Times New Roman" w:cs="Arial"/>
                <w:color w:val="000000"/>
                <w:szCs w:val="20"/>
              </w:rPr>
              <w:t xml:space="preserve">01 </w:t>
            </w:r>
            <w:r w:rsidRPr="00675790">
              <w:rPr>
                <w:rFonts w:eastAsia="Times New Roman" w:cs="Arial"/>
                <w:color w:val="000000"/>
                <w:szCs w:val="20"/>
              </w:rPr>
              <w:tab/>
              <w:t xml:space="preserve">24.000.000 RSD </w:t>
            </w:r>
            <w:r w:rsidRPr="00675790">
              <w:rPr>
                <w:rFonts w:eastAsia="Times New Roman" w:cs="Arial"/>
                <w:color w:val="000000"/>
                <w:szCs w:val="20"/>
              </w:rPr>
              <w:tab/>
              <w:t>(200.000 EUR)</w:t>
            </w:r>
          </w:p>
        </w:tc>
        <w:tc>
          <w:tcPr>
            <w:tcW w:w="150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Усклађивање законодавства и праксе у Србији са ЕУ стандардима</w:t>
            </w:r>
          </w:p>
        </w:tc>
      </w:tr>
    </w:tbl>
    <w:p w:rsidR="00E4399F" w:rsidRPr="00E4399F" w:rsidRDefault="00E4399F" w:rsidP="00E4399F">
      <w:pPr>
        <w:rPr>
          <w:rFonts w:cs="Arial"/>
          <w:szCs w:val="20"/>
          <w:lang w:val="sr-Cyrl-RS"/>
        </w:rPr>
        <w:sectPr w:rsidR="00E4399F" w:rsidRPr="00E4399F" w:rsidSect="00E4399F">
          <w:headerReference w:type="default" r:id="rId18"/>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136" w:name="_Toc407365847"/>
      <w:bookmarkStart w:id="137" w:name="_Toc409700907"/>
      <w:bookmarkStart w:id="138" w:name="_Toc410393225"/>
      <w:bookmarkStart w:id="139" w:name="_Toc410731442"/>
      <w:r w:rsidRPr="00E4399F">
        <w:t>ПОДАЦИ О ОРГАНУ ДРЖАВНЕ УПРАВЕ</w:t>
      </w:r>
      <w:bookmarkEnd w:id="136"/>
      <w:bookmarkEnd w:id="137"/>
      <w:bookmarkEnd w:id="138"/>
      <w:bookmarkEnd w:id="139"/>
    </w:p>
    <w:tbl>
      <w:tblPr>
        <w:tblW w:w="4959" w:type="pct"/>
        <w:tblInd w:w="60" w:type="dxa"/>
        <w:tblCellMar>
          <w:top w:w="15" w:type="dxa"/>
          <w:left w:w="15" w:type="dxa"/>
          <w:bottom w:w="15" w:type="dxa"/>
          <w:right w:w="15" w:type="dxa"/>
        </w:tblCellMar>
        <w:tblLook w:val="04A0" w:firstRow="1" w:lastRow="0" w:firstColumn="1" w:lastColumn="0" w:noHBand="0" w:noVBand="1"/>
      </w:tblPr>
      <w:tblGrid>
        <w:gridCol w:w="2937"/>
        <w:gridCol w:w="1166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140" w:name="_Toc410731443"/>
            <w:r w:rsidRPr="00E4399F">
              <w:t>МИНИСТАРСТВО ОМЛАДИНЕ И СПОРТА</w:t>
            </w:r>
            <w:bookmarkEnd w:id="140"/>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Министар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Вања Удовичић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17. Закона о министарствима ("Службени гласник РС", број 44/14), Министарство омладине и спорта обавља послове државне управе који се односе на: систем, развој и унапређење омладинске политике и спровођење националне политике и националне стратегије за младе и на акционе планове и програме; подстицање младих да се организују и удружују и да учествују у друштвеним токовима; заштиту интереса младих и помоћ младима да остваре те интересе; давање савета младима и подучавање младих везано за запошљавање и волонтерски рад; подстицање неформалног образовања младих; сарадњу са омладинским организацијама и удружењима при организовању међународних омладинских манифестација и скупова у Републици Србији; помоћ и сарадњу са омладинским организацијама и удружењима у њиховом раду и промовисање омладинске политике и омладинских организација и удружења; омогућавање омладинским организацијама и удружењима из Републике Србије да учествују на скуповима и манифестацијама за младе у иностранству; праћење и процену места и улоге младих у Републици Србији, стварање услова за оснивање и рад националне и регионалних канцеларија за младе; подстицање развоја омладинске политике и рада канцеларија за младе на локалном нивоу, као и друге послове одређене законом. Министарство омладине и спорта обавља послове државне управе који се односе и на: систем, развој и унапређење спорта и физичке културе у Републици Србији; спровођење националне политике у области спорта и националне стратегије развоја спорта; управни и стручни надзор у области спорта; реализацију и праћење спровођења акционих планова и програма који доприносе развоју спорта у Републици Србији; учешће у изградњи, опремању и одржавању спортских објеката и спортске инфраструктуре од интереса за Републику Србију; стварање услова за приступ и реализацију пројеката из делокруга тог министарства који се финансирају из средстава претприступних фондова Европске уније, донација и других облика развојне помоћи; стварање услова за већу доступност спорта свим грађанима, као и на друге послове одређене законом. </w:t>
            </w:r>
          </w:p>
        </w:tc>
      </w:tr>
      <w:tr w:rsidR="00E4399F" w:rsidRPr="00E4399F" w:rsidTr="0061166B">
        <w:trPr>
          <w:trHeight w:val="2221"/>
        </w:trPr>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4. Органи управе у саставу/имаоци јавних овлашћења</w:t>
            </w:r>
          </w:p>
        </w:tc>
        <w:tc>
          <w:tcPr>
            <w:tcW w:w="0" w:type="auto"/>
            <w:tcBorders>
              <w:top w:val="dotted" w:sz="6" w:space="0" w:color="000000"/>
            </w:tcBorders>
            <w:tcMar>
              <w:top w:w="75" w:type="dxa"/>
              <w:left w:w="75" w:type="dxa"/>
              <w:bottom w:w="75" w:type="dxa"/>
              <w:right w:w="75" w:type="dxa"/>
            </w:tcMar>
            <w:hideMark/>
          </w:tcPr>
          <w:p w:rsidR="00E4399F" w:rsidRPr="002C2D42" w:rsidRDefault="00E4399F" w:rsidP="00E4399F">
            <w:pPr>
              <w:rPr>
                <w:rFonts w:cs="Arial"/>
                <w:szCs w:val="20"/>
              </w:rPr>
            </w:pPr>
            <w:r w:rsidRPr="00E4399F">
              <w:rPr>
                <w:rFonts w:cs="Arial"/>
                <w:szCs w:val="20"/>
              </w:rPr>
              <w:t>Завод за спорт и медицину спорта Републике Србије; Антидо</w:t>
            </w:r>
            <w:r w:rsidR="002C2D42">
              <w:rPr>
                <w:rFonts w:cs="Arial"/>
                <w:szCs w:val="20"/>
              </w:rPr>
              <w:t>пинг агенција Републике Србије;</w:t>
            </w:r>
            <w:r w:rsidRPr="00E4399F">
              <w:rPr>
                <w:rFonts w:eastAsia="Times New Roman" w:cs="Arial"/>
                <w:szCs w:val="20"/>
              </w:rPr>
              <w:br w:type="textWrapping" w:clear="left"/>
            </w:r>
          </w:p>
        </w:tc>
      </w:tr>
    </w:tbl>
    <w:p w:rsidR="002C2D42" w:rsidRDefault="002C2D42" w:rsidP="00E4399F">
      <w:pPr>
        <w:rPr>
          <w:rFonts w:cs="Arial"/>
          <w:szCs w:val="20"/>
          <w:lang w:val="sr-Cyrl-RS"/>
        </w:rPr>
      </w:pPr>
    </w:p>
    <w:p w:rsidR="00E4399F" w:rsidRPr="00E4399F" w:rsidRDefault="00E4399F" w:rsidP="00EE7CCE">
      <w:pPr>
        <w:pStyle w:val="Heading3"/>
        <w:rPr>
          <w:lang w:val="sr-Cyrl-RS"/>
        </w:rPr>
      </w:pPr>
      <w:bookmarkStart w:id="141" w:name="_Toc410731444"/>
      <w:r w:rsidRPr="00E4399F">
        <w:t>АКТИ КОЈЕ ВЛАДА ПРЕДЛАЖЕ НАРОДНОЈ СКУПШТИНИ</w:t>
      </w:r>
      <w:bookmarkEnd w:id="141"/>
    </w:p>
    <w:tbl>
      <w:tblPr>
        <w:tblW w:w="5000" w:type="pct"/>
        <w:tblCellMar>
          <w:top w:w="15" w:type="dxa"/>
          <w:left w:w="15" w:type="dxa"/>
          <w:bottom w:w="15" w:type="dxa"/>
          <w:right w:w="15" w:type="dxa"/>
        </w:tblCellMar>
        <w:tblLook w:val="04A0" w:firstRow="1" w:lastRow="0" w:firstColumn="1" w:lastColumn="0" w:noHBand="0" w:noVBand="1"/>
      </w:tblPr>
      <w:tblGrid>
        <w:gridCol w:w="648"/>
        <w:gridCol w:w="2488"/>
        <w:gridCol w:w="6092"/>
        <w:gridCol w:w="3274"/>
        <w:gridCol w:w="689"/>
        <w:gridCol w:w="1411"/>
      </w:tblGrid>
      <w:tr w:rsidR="002C2D42" w:rsidRPr="00E4399F" w:rsidTr="002C2D42">
        <w:trPr>
          <w:tblHeader/>
        </w:trPr>
        <w:tc>
          <w:tcPr>
            <w:tcW w:w="22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5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208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1121" w:type="pct"/>
            <w:tcBorders>
              <w:top w:val="single" w:sz="12" w:space="0" w:color="000000"/>
              <w:bottom w:val="single" w:sz="12" w:space="0" w:color="000000"/>
            </w:tcBorders>
            <w:vAlign w:val="center"/>
            <w:hideMark/>
          </w:tcPr>
          <w:p w:rsidR="00E4399F" w:rsidRPr="00E4399F" w:rsidRDefault="00E4399F" w:rsidP="0061166B">
            <w:pPr>
              <w:rPr>
                <w:rFonts w:cs="Arial"/>
                <w:b/>
                <w:bCs/>
                <w:szCs w:val="20"/>
              </w:rPr>
            </w:pPr>
            <w:r w:rsidRPr="00E4399F">
              <w:rPr>
                <w:rFonts w:cs="Arial"/>
                <w:b/>
                <w:bCs/>
                <w:szCs w:val="20"/>
              </w:rPr>
              <w:t>Референтни документ</w:t>
            </w:r>
          </w:p>
        </w:tc>
        <w:tc>
          <w:tcPr>
            <w:tcW w:w="23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48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2C2D42">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85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w:t>
            </w:r>
            <w:r w:rsidR="00155765">
              <w:rPr>
                <w:rFonts w:cs="Arial"/>
                <w:szCs w:val="20"/>
                <w:lang w:val="sr-Cyrl-RS"/>
              </w:rPr>
              <w:t xml:space="preserve"> о изменама и допунама</w:t>
            </w:r>
            <w:r w:rsidRPr="00E4399F">
              <w:rPr>
                <w:rFonts w:cs="Arial"/>
                <w:szCs w:val="20"/>
              </w:rPr>
              <w:t xml:space="preserve"> </w:t>
            </w:r>
            <w:r w:rsidR="00155765" w:rsidRPr="00E4399F">
              <w:rPr>
                <w:rFonts w:cs="Arial"/>
                <w:szCs w:val="20"/>
              </w:rPr>
              <w:t xml:space="preserve">Закона </w:t>
            </w:r>
            <w:r w:rsidRPr="00E4399F">
              <w:rPr>
                <w:rFonts w:cs="Arial"/>
                <w:szCs w:val="20"/>
              </w:rPr>
              <w:t>о спорту</w:t>
            </w:r>
          </w:p>
        </w:tc>
        <w:tc>
          <w:tcPr>
            <w:tcW w:w="2086" w:type="pct"/>
            <w:tcBorders>
              <w:top w:val="dotted" w:sz="6" w:space="0" w:color="000000"/>
            </w:tcBorders>
            <w:tcMar>
              <w:top w:w="75" w:type="dxa"/>
              <w:left w:w="75" w:type="dxa"/>
              <w:bottom w:w="75" w:type="dxa"/>
              <w:right w:w="75" w:type="dxa"/>
            </w:tcMar>
            <w:hideMark/>
          </w:tcPr>
          <w:p w:rsidR="00E4399F" w:rsidRPr="009D4A85" w:rsidRDefault="00E4399F" w:rsidP="009D4A85">
            <w:pPr>
              <w:rPr>
                <w:rFonts w:cs="Arial"/>
                <w:szCs w:val="20"/>
                <w:lang w:val="sr-Cyrl-RS"/>
              </w:rPr>
            </w:pPr>
            <w:r w:rsidRPr="00E4399F">
              <w:rPr>
                <w:rFonts w:cs="Arial"/>
                <w:szCs w:val="20"/>
              </w:rPr>
              <w:t>Законом се унапређује нормативни оквир којим се уређују права и обавезе спортиста и осталих физичких лица у систему спорта, општи интерес и по</w:t>
            </w:r>
            <w:r w:rsidR="009D4A85">
              <w:rPr>
                <w:rFonts w:cs="Arial"/>
                <w:szCs w:val="20"/>
              </w:rPr>
              <w:t>требе грађана у области спорта</w:t>
            </w:r>
            <w:r w:rsidRPr="00E4399F">
              <w:rPr>
                <w:rFonts w:cs="Arial"/>
                <w:szCs w:val="20"/>
              </w:rPr>
              <w:t>, категоризација у области спорта, стратегија развоја спорта, школски спорт, универзитетск</w:t>
            </w:r>
            <w:r w:rsidR="002C2D42">
              <w:rPr>
                <w:rFonts w:cs="Arial"/>
                <w:szCs w:val="20"/>
              </w:rPr>
              <w:t>и спорт, спортски објекти и др.</w:t>
            </w:r>
            <w:r w:rsidR="009D4A85">
              <w:rPr>
                <w:rFonts w:cs="Arial"/>
                <w:szCs w:val="20"/>
                <w:lang w:val="sr-Cyrl-RS"/>
              </w:rPr>
              <w:t>, стварање услова за шири обухват здраствене заштите деце у спорту кроз здравствене прегледе, детаљније регулисање права и обавеза носиоца функција у систему спорта, унапређење система финасирања спорта са свих нивоа власти, стварање услова за унапређење финансирања спорта, унапређење рада и повећање овлашћења спортских инспектора и усклађивање са прописима ЕУ</w:t>
            </w:r>
          </w:p>
        </w:tc>
        <w:tc>
          <w:tcPr>
            <w:tcW w:w="1121" w:type="pct"/>
            <w:tcBorders>
              <w:top w:val="dotted" w:sz="6" w:space="0" w:color="000000"/>
            </w:tcBorders>
            <w:tcMar>
              <w:top w:w="75" w:type="dxa"/>
              <w:left w:w="75" w:type="dxa"/>
              <w:bottom w:w="75" w:type="dxa"/>
              <w:right w:w="75" w:type="dxa"/>
            </w:tcMar>
            <w:hideMark/>
          </w:tcPr>
          <w:p w:rsidR="00E4399F" w:rsidRPr="002C2D42" w:rsidRDefault="00AE41E7" w:rsidP="007936C6">
            <w:pPr>
              <w:rPr>
                <w:rFonts w:cs="Arial"/>
                <w:szCs w:val="20"/>
                <w:lang w:val="sr-Cyrl-RS"/>
              </w:rPr>
            </w:pPr>
            <w:r w:rsidRPr="00AE41E7">
              <w:rPr>
                <w:rFonts w:cs="Arial"/>
                <w:szCs w:val="20"/>
                <w:lang w:val="sr-Cyrl-RS"/>
              </w:rPr>
              <w:t>Стратегија развоја спорта у Републици Србији за период 2014–2018. године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lang w:val="sr-Cyrl-CS"/>
              </w:rPr>
              <w:t>НЕ</w:t>
            </w:r>
            <w:r w:rsidRPr="00E4399F">
              <w:rPr>
                <w:rFonts w:cs="Arial"/>
                <w:szCs w:val="20"/>
              </w:rPr>
              <w:t xml:space="preserve">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2C2D42">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85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Предлог закона о изменама и допунама Закона о младима</w:t>
            </w:r>
          </w:p>
        </w:tc>
        <w:tc>
          <w:tcPr>
            <w:tcW w:w="2086" w:type="pct"/>
            <w:tcBorders>
              <w:top w:val="dotted" w:sz="6" w:space="0" w:color="000000"/>
            </w:tcBorders>
            <w:tcMar>
              <w:top w:w="75" w:type="dxa"/>
              <w:left w:w="75" w:type="dxa"/>
              <w:bottom w:w="75" w:type="dxa"/>
              <w:right w:w="75" w:type="dxa"/>
            </w:tcMar>
            <w:hideMark/>
          </w:tcPr>
          <w:p w:rsidR="00E4399F" w:rsidRPr="002C2D42" w:rsidRDefault="00E4399F" w:rsidP="00E4399F">
            <w:pPr>
              <w:rPr>
                <w:rFonts w:cs="Arial"/>
                <w:szCs w:val="20"/>
                <w:lang w:val="sr-Cyrl-RS"/>
              </w:rPr>
            </w:pPr>
            <w:r w:rsidRPr="00E4399F">
              <w:rPr>
                <w:rFonts w:cs="Arial"/>
                <w:szCs w:val="20"/>
              </w:rPr>
              <w:t>Измене и допуне Закона врше се ради унапређења правног оквира, унапређења рада канцеларија за младе, прецизирања одредаба о евиденцији удружења, прецизирања одредаба о ф</w:t>
            </w:r>
            <w:r w:rsidR="002C2D42">
              <w:rPr>
                <w:rFonts w:cs="Arial"/>
                <w:szCs w:val="20"/>
              </w:rPr>
              <w:t>инансирању програма и пројеката</w:t>
            </w:r>
          </w:p>
        </w:tc>
        <w:tc>
          <w:tcPr>
            <w:tcW w:w="112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Национална стратегија за младе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lang w:val="sr-Cyrl-CS"/>
              </w:rPr>
              <w:t>НЕ</w:t>
            </w:r>
            <w:r w:rsidRPr="00E4399F">
              <w:rPr>
                <w:rFonts w:cs="Arial"/>
                <w:szCs w:val="20"/>
              </w:rPr>
              <w:t xml:space="preserve">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42" w:name="_Toc410731445"/>
      <w:r w:rsidRPr="00E4399F">
        <w:t>АКТИ КОЈЕ ВЛАДА ДОНОСИ</w:t>
      </w:r>
      <w:bookmarkEnd w:id="142"/>
    </w:p>
    <w:tbl>
      <w:tblPr>
        <w:tblW w:w="5034" w:type="pct"/>
        <w:tblCellMar>
          <w:top w:w="15" w:type="dxa"/>
          <w:left w:w="15" w:type="dxa"/>
          <w:bottom w:w="15" w:type="dxa"/>
          <w:right w:w="15" w:type="dxa"/>
        </w:tblCellMar>
        <w:tblLook w:val="04A0" w:firstRow="1" w:lastRow="0" w:firstColumn="1" w:lastColumn="0" w:noHBand="0" w:noVBand="1"/>
      </w:tblPr>
      <w:tblGrid>
        <w:gridCol w:w="648"/>
        <w:gridCol w:w="2884"/>
        <w:gridCol w:w="2884"/>
        <w:gridCol w:w="3381"/>
        <w:gridCol w:w="2784"/>
        <w:gridCol w:w="697"/>
        <w:gridCol w:w="1423"/>
      </w:tblGrid>
      <w:tr w:rsidR="00AE41E7" w:rsidRPr="00AE41E7" w:rsidTr="0061166B">
        <w:trPr>
          <w:tblHeader/>
        </w:trPr>
        <w:tc>
          <w:tcPr>
            <w:tcW w:w="220"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Редни број</w:t>
            </w:r>
          </w:p>
        </w:tc>
        <w:tc>
          <w:tcPr>
            <w:tcW w:w="981"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Назив</w:t>
            </w:r>
          </w:p>
        </w:tc>
        <w:tc>
          <w:tcPr>
            <w:tcW w:w="981"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Правни основ</w:t>
            </w:r>
          </w:p>
        </w:tc>
        <w:tc>
          <w:tcPr>
            <w:tcW w:w="1150"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Опис</w:t>
            </w:r>
          </w:p>
        </w:tc>
        <w:tc>
          <w:tcPr>
            <w:tcW w:w="947"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Референтни документ</w:t>
            </w:r>
          </w:p>
        </w:tc>
        <w:tc>
          <w:tcPr>
            <w:tcW w:w="237" w:type="pct"/>
            <w:tcBorders>
              <w:top w:val="single" w:sz="12" w:space="0" w:color="000000"/>
              <w:bottom w:val="single" w:sz="12" w:space="0" w:color="000000"/>
            </w:tcBorders>
            <w:vAlign w:val="center"/>
            <w:hideMark/>
          </w:tcPr>
          <w:p w:rsidR="00AE41E7" w:rsidRPr="00AE41E7" w:rsidRDefault="00445AE4" w:rsidP="00AE41E7">
            <w:pPr>
              <w:rPr>
                <w:rFonts w:cs="Arial"/>
                <w:b/>
                <w:bCs/>
                <w:szCs w:val="20"/>
              </w:rPr>
            </w:pPr>
            <w:r>
              <w:rPr>
                <w:rFonts w:cs="Arial"/>
                <w:b/>
                <w:bCs/>
                <w:szCs w:val="20"/>
              </w:rPr>
              <w:t>НПАА</w:t>
            </w:r>
          </w:p>
        </w:tc>
        <w:tc>
          <w:tcPr>
            <w:tcW w:w="484" w:type="pct"/>
            <w:tcBorders>
              <w:top w:val="single" w:sz="12" w:space="0" w:color="000000"/>
              <w:bottom w:val="single" w:sz="12" w:space="0" w:color="000000"/>
            </w:tcBorders>
            <w:vAlign w:val="center"/>
            <w:hideMark/>
          </w:tcPr>
          <w:p w:rsidR="00AE41E7" w:rsidRPr="00AE41E7" w:rsidRDefault="00AE41E7" w:rsidP="00AE41E7">
            <w:pPr>
              <w:rPr>
                <w:rFonts w:cs="Arial"/>
                <w:b/>
                <w:bCs/>
                <w:szCs w:val="20"/>
              </w:rPr>
            </w:pPr>
            <w:r w:rsidRPr="00AE41E7">
              <w:rPr>
                <w:rFonts w:cs="Arial"/>
                <w:b/>
                <w:bCs/>
                <w:szCs w:val="20"/>
              </w:rPr>
              <w:t>Рок/месец</w:t>
            </w:r>
          </w:p>
        </w:tc>
      </w:tr>
      <w:tr w:rsidR="00AE41E7" w:rsidRPr="00AE41E7" w:rsidTr="0061166B">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1</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Национална стратегија за младе за период од 2015. до 2025.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Члан 10. Закона о младима ("Службени гласник РС", Број 50/11) и члан 45. став 1. Закона о Влади (”Службени гласник РС”, Бр. 55/05, 71/05 – исправка, 101/07, 65/08, 16/11, 68/12 – УС, 72/12, 7/14 – УС и 44/14)</w:t>
            </w:r>
          </w:p>
        </w:tc>
        <w:tc>
          <w:tcPr>
            <w:tcW w:w="1150"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Национална стратегија утврђује основне принципе деловања, правце деловања и очекиване резултате деловања свих субјеката омладинске политике ка унапређењу друштвеног положаја младих и стварању услова за остваривање права и интереса младих у свим областима </w:t>
            </w:r>
          </w:p>
        </w:tc>
        <w:tc>
          <w:tcPr>
            <w:tcW w:w="947"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Национална стратегија за младе</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02. 2015. </w:t>
            </w:r>
          </w:p>
        </w:tc>
      </w:tr>
      <w:tr w:rsidR="00AE41E7" w:rsidRPr="00AE41E7" w:rsidTr="0061166B">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2</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Акциони план за спровођење Националне стратегије за младе за период од 2015. до 2018. 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Члан 10. Закона о младима („Службени гласник РС”, Број 50/11) и члан 43. став 3. Закона о Влади (”Службени гласник РС”, Бр. 55/05, 71/05 – исправка, 101/07, 65/08, 16/11, 68/12 – УС, 72/12, 7/14 – УС и 44/14)</w:t>
            </w:r>
          </w:p>
        </w:tc>
        <w:tc>
          <w:tcPr>
            <w:tcW w:w="1150"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Трогодишњи Акциони план за спровођење Националне стратегије за младе за период од 2015. до 2018. године, са означеним активностима, носиоцима, индикаторима оствареноти и изворима финансирања </w:t>
            </w:r>
          </w:p>
        </w:tc>
        <w:tc>
          <w:tcPr>
            <w:tcW w:w="947"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Национална стратегија за младе</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03. 2015. </w:t>
            </w:r>
          </w:p>
        </w:tc>
      </w:tr>
      <w:tr w:rsidR="00AE41E7" w:rsidRPr="00AE41E7" w:rsidTr="0061166B">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3</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Одлука о образовању Радне групе за спровођење Националне стратегије за младе за период од 2015. до 2025.године</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Члан 33. ст. 2. и 3. Закона о Влади („Службени гласник РС”, бр. 55/05, 71/05 – исправка, 101/07, 65/08, 16/11, 68/12 – УС, 72/12, 7/14 – УС и 44/14)</w:t>
            </w:r>
          </w:p>
        </w:tc>
        <w:tc>
          <w:tcPr>
            <w:tcW w:w="1150"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Образује се Радна група са задатком да предлаже мере ради усклађивања активности на спровођењу Националне стратегије за младе према динамици утврђеној Акционим планом са спровођење Стратегије, праћење реализације Стратегије, учешће у евалуацији и припреми годишњих извештаја за Владу о реализацији Стратегије </w:t>
            </w:r>
          </w:p>
        </w:tc>
        <w:tc>
          <w:tcPr>
            <w:tcW w:w="947"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Национална стратегија за младе</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03. 2015. </w:t>
            </w:r>
          </w:p>
        </w:tc>
      </w:tr>
      <w:tr w:rsidR="00AE41E7" w:rsidRPr="00AE41E7" w:rsidTr="0061166B">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4</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Уредба о условима, критеријумима и начину стицања, односно одузимања статуса спортског објекта од националног значаја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Члан 148. став 3. Закона о спорту („Службени гласник РС”, бр. 24/11 и 99/11 − др.закон)</w:t>
            </w:r>
          </w:p>
        </w:tc>
        <w:tc>
          <w:tcPr>
            <w:tcW w:w="1150"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Влада ближе уређује услове, критеријуме и начин стицања односно одузимања статуса спортског објекта од националног значаја </w:t>
            </w:r>
          </w:p>
        </w:tc>
        <w:tc>
          <w:tcPr>
            <w:tcW w:w="947"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Стратегија развоја спорта у Републици Србији за период 2014–2018. године </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09. 2015. </w:t>
            </w:r>
          </w:p>
        </w:tc>
      </w:tr>
      <w:tr w:rsidR="00AE41E7" w:rsidRPr="00AE41E7" w:rsidTr="0061166B">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5</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Уредба о изменама и допунама Уредбе о националним спортским признањима и наградама</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Члан 124. Закона о спорту („Службени гласник РС”, бр. 24/11 и 99/11 − др. закон)</w:t>
            </w:r>
          </w:p>
        </w:tc>
        <w:tc>
          <w:tcPr>
            <w:tcW w:w="1150"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Уредбом о изменама и допунама Уредбе о националним спортским признањима и новчаним наградама прецизније ће се уредити услови и начин за доделу и исплату националних спортских признања и новчаних награда за посебан допринос развоју и афирмацији спорта, и то критеријуми и услови за стицање овог права, начин доделе и исплате националних спортских признања и новчаних награда и сл. </w:t>
            </w:r>
          </w:p>
        </w:tc>
        <w:tc>
          <w:tcPr>
            <w:tcW w:w="947" w:type="pct"/>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Стратегија развоја спорта у Републици Србији за период 2014–2018. године </w:t>
            </w:r>
            <w:r w:rsidRPr="00AE41E7">
              <w:rPr>
                <w:rFonts w:cs="Arial"/>
                <w:szCs w:val="20"/>
              </w:rPr>
              <w:br/>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AE41E7" w:rsidRPr="00AE41E7" w:rsidRDefault="00AE41E7" w:rsidP="00AE41E7">
            <w:pPr>
              <w:rPr>
                <w:rFonts w:cs="Arial"/>
                <w:szCs w:val="20"/>
              </w:rPr>
            </w:pPr>
            <w:r w:rsidRPr="00AE41E7">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43" w:name="_Toc410731446"/>
      <w:r w:rsidRPr="00E4399F">
        <w:t>ПРОГРАМИ/ПРОЈЕКТИ ОРГАНА ДРЖАВНЕ УПРАВЕ (РЕЗУЛТАТИ)</w:t>
      </w:r>
      <w:bookmarkEnd w:id="143"/>
    </w:p>
    <w:tbl>
      <w:tblPr>
        <w:tblW w:w="5162" w:type="pct"/>
        <w:tblInd w:w="-269" w:type="dxa"/>
        <w:tblLayout w:type="fixed"/>
        <w:tblCellMar>
          <w:top w:w="15" w:type="dxa"/>
          <w:left w:w="15" w:type="dxa"/>
          <w:bottom w:w="15" w:type="dxa"/>
          <w:right w:w="15" w:type="dxa"/>
        </w:tblCellMar>
        <w:tblLook w:val="04A0" w:firstRow="1" w:lastRow="0" w:firstColumn="1" w:lastColumn="0" w:noHBand="0" w:noVBand="1"/>
      </w:tblPr>
      <w:tblGrid>
        <w:gridCol w:w="763"/>
        <w:gridCol w:w="2641"/>
        <w:gridCol w:w="1275"/>
        <w:gridCol w:w="2126"/>
        <w:gridCol w:w="2551"/>
        <w:gridCol w:w="5719"/>
      </w:tblGrid>
      <w:tr w:rsidR="0061166B" w:rsidRPr="00E4399F" w:rsidTr="009E1048">
        <w:trPr>
          <w:tblHeader/>
        </w:trPr>
        <w:tc>
          <w:tcPr>
            <w:tcW w:w="25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7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23" w:type="pct"/>
            <w:tcBorders>
              <w:top w:val="single" w:sz="12" w:space="0" w:color="000000"/>
              <w:bottom w:val="single" w:sz="12" w:space="0" w:color="000000"/>
            </w:tcBorders>
            <w:vAlign w:val="center"/>
            <w:hideMark/>
          </w:tcPr>
          <w:p w:rsidR="00E4399F" w:rsidRPr="00E4399F" w:rsidRDefault="00E4399F" w:rsidP="0061166B">
            <w:pPr>
              <w:jc w:val="center"/>
              <w:rPr>
                <w:rFonts w:cs="Arial"/>
                <w:b/>
                <w:bCs/>
                <w:szCs w:val="20"/>
              </w:rPr>
            </w:pPr>
            <w:r w:rsidRPr="00E4399F">
              <w:rPr>
                <w:rFonts w:cs="Arial"/>
                <w:b/>
                <w:bCs/>
                <w:szCs w:val="20"/>
              </w:rPr>
              <w:t>Верификација</w:t>
            </w:r>
          </w:p>
        </w:tc>
        <w:tc>
          <w:tcPr>
            <w:tcW w:w="705"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4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897"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Развој система спорта</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Влада</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3.422.822.000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Унапређен положај и повећан број учесника у систему спорта</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1.ПА.1</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Уређење система спорта</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Влада</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1.796.765.000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Повећан број спортиста који су укључени у реализацију програмских активности националних гранских спортских савеза, повећан број реализованих међународних спортских приредаба (догађаја), повећан број реализованих спортских кампова за перспективне спортисте</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1.ПА.2</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Афирмација спорта</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Влада</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1.130.000.000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Створени услови за исплату спортских стипендија, националних спортских признања и новчаних награда за освојене медаље на међународним такмичењима</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1.ПА.3</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Изградња и капитално одржавање спортске инфраструктуре</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155.500.000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Изграђени, реконструисани, адаптирани или санирани сви спортски објекти планирани овом програмском активношћу</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1.ПА.4</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 xml:space="preserve">Администрација и управљање </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128.974.000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Укупно остварење оба програма Министарства омладине и спорта, и то: 1) Програм-Развој система спорта и 2) Програм- Омладинска политика у областима омладинског сектора</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1.ПК.1</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Подршка реализацији програма који се финансирају из средстава доплатне поштанске марке</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Влада</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13.583.000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Створени услови за финансирање националних гранских спортских савеза из средстава доплатне поштанске марке, и повећан број организација у области спорта које се финансирају буџетским средствима</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1.ПК.2</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Изградња атлетске дворане у Београду</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198.000.000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Изграђена и атлетска дворана стављена у функцију 2016. године</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2</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Омладинска политика у областима омладинског сектора</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Влада</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Стратегија каријерног вођења и саветовања у Републици Србији</w:t>
            </w:r>
            <w:r w:rsidRPr="00E4399F">
              <w:rPr>
                <w:rFonts w:cs="Arial"/>
                <w:szCs w:val="20"/>
              </w:rPr>
              <w:br w:type="textWrapping" w:clear="left"/>
              <w:t>Национална стратегија за младе</w: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1.028.658.000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Успостављен програм обуке младих за дефицитарна подручја рада и помоћ при проналажењу посла за младе који су прошли обуку - Спроведен програм радних пракси младих код будућег послодавца</w:t>
            </w:r>
            <w:r w:rsidRPr="00E4399F">
              <w:rPr>
                <w:rFonts w:cs="Arial"/>
                <w:szCs w:val="20"/>
                <w:lang w:val="sr-Cyrl-CS"/>
              </w:rPr>
              <w:t>; у</w:t>
            </w:r>
            <w:r w:rsidRPr="00E4399F">
              <w:rPr>
                <w:rFonts w:cs="Arial"/>
                <w:szCs w:val="20"/>
              </w:rPr>
              <w:t>спостављени програми обуке за заштиту младих током њиховог ангажовања у волонтерским активностима</w:t>
            </w:r>
            <w:r w:rsidRPr="00E4399F">
              <w:rPr>
                <w:rFonts w:cs="Arial"/>
                <w:szCs w:val="20"/>
                <w:lang w:val="sr-Cyrl-CS"/>
              </w:rPr>
              <w:t>;</w:t>
            </w:r>
            <w:r w:rsidRPr="00E4399F">
              <w:rPr>
                <w:rFonts w:cs="Arial"/>
                <w:szCs w:val="20"/>
              </w:rPr>
              <w:t xml:space="preserve"> </w:t>
            </w:r>
            <w:r w:rsidRPr="00E4399F">
              <w:rPr>
                <w:rFonts w:cs="Arial"/>
                <w:szCs w:val="20"/>
                <w:lang w:val="sr-Cyrl-CS"/>
              </w:rPr>
              <w:t>м</w:t>
            </w:r>
            <w:r w:rsidRPr="00E4399F">
              <w:rPr>
                <w:rFonts w:cs="Arial"/>
                <w:szCs w:val="20"/>
              </w:rPr>
              <w:t>лади поседују функционална знања о здравственој и безбедоносној култури и конструктивном решавању конфликата</w:t>
            </w:r>
            <w:r w:rsidRPr="00E4399F">
              <w:rPr>
                <w:rFonts w:cs="Arial"/>
                <w:szCs w:val="20"/>
                <w:lang w:val="sr-Cyrl-CS"/>
              </w:rPr>
              <w:t>; м</w:t>
            </w:r>
            <w:r w:rsidRPr="00E4399F">
              <w:rPr>
                <w:rFonts w:cs="Arial"/>
                <w:szCs w:val="20"/>
              </w:rPr>
              <w:t>лади из осетљивих група (малолетни деликвенти, Роми, младе жене, корисници психоактивних супстанци, сексуалне раднице и други) укључени су у програм рехабилитације „друга шанса”</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овећана партиципација младих у процесима доношења одлука које се тичу младих, повећана партиципација младих у коришћењу програма и услуга намењених младима, а које спроводе сви актери омладинске политике, од локалног до националног нивоа</w:t>
            </w:r>
            <w:r w:rsidRPr="00E4399F">
              <w:rPr>
                <w:rFonts w:cs="Arial"/>
                <w:szCs w:val="20"/>
                <w:lang w:val="sr-Cyrl-CS"/>
              </w:rPr>
              <w:t>;</w:t>
            </w:r>
            <w:r w:rsidRPr="00E4399F">
              <w:rPr>
                <w:rFonts w:cs="Arial"/>
                <w:szCs w:val="20"/>
              </w:rPr>
              <w:t xml:space="preserve"> </w:t>
            </w:r>
            <w:r w:rsidRPr="00E4399F">
              <w:rPr>
                <w:rFonts w:cs="Arial"/>
                <w:szCs w:val="20"/>
                <w:lang w:val="sr-Cyrl-CS"/>
              </w:rPr>
              <w:t>п</w:t>
            </w:r>
            <w:r w:rsidRPr="00E4399F">
              <w:rPr>
                <w:rFonts w:cs="Arial"/>
                <w:szCs w:val="20"/>
              </w:rPr>
              <w:t xml:space="preserve">одстакнута и вреднована изузетна постигнућа младих талената Републике Србије у различитим областима, а у смислу њиховог даљег теоријског и стручног усавршавања, као и професионалног напретка </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2.ПА.1</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Подршка младима у образовању, васпитању, запошљавању, безбедности, здрављу и партиципацији</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Стратегија каријерног вођења и саветовања у Републици Србији</w:t>
            </w:r>
            <w:r w:rsidRPr="00E4399F">
              <w:rPr>
                <w:rFonts w:cs="Arial"/>
                <w:szCs w:val="20"/>
              </w:rPr>
              <w:br w:type="textWrapping" w:clear="left"/>
              <w:t>Национална стратегија за младе</w: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199.922.000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Створени услови за побољшање позиције младих у друштву, а посебно у областима запошљавања, васпитања, образовања, безбедности и здравља младих, партиципације и активизма</w:t>
            </w:r>
            <w:r w:rsidRPr="00E4399F">
              <w:rPr>
                <w:rFonts w:cs="Arial"/>
                <w:szCs w:val="20"/>
                <w:lang w:val="sr-Cyrl-CS"/>
              </w:rPr>
              <w:t>; м</w:t>
            </w:r>
            <w:r w:rsidRPr="00E4399F">
              <w:rPr>
                <w:rFonts w:cs="Arial"/>
                <w:szCs w:val="20"/>
              </w:rPr>
              <w:t xml:space="preserve">лади информисани и оснажени за активно учешће у друштву на личну и друштвену добробит </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2.ПА.2</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Подстицање активности младих у областима омладинског сектора на локалном нивоу</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Стратегија каријерног вођења и саветовања у Републици Србији</w:t>
            </w:r>
            <w:r w:rsidRPr="00E4399F">
              <w:rPr>
                <w:rFonts w:cs="Arial"/>
                <w:szCs w:val="20"/>
              </w:rPr>
              <w:br w:type="textWrapping" w:clear="left"/>
              <w:t>Национална стратегија за младе</w: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41.166.000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Ојачани капацитети канцеларија за младе и пружена подршка реализацији локалних акционих планова за младе и повећано учешће младих у програмима на локалном нивоу које организују или реализују координатори који су обучени за омладинске раднике</w:t>
            </w:r>
          </w:p>
        </w:tc>
      </w:tr>
      <w:tr w:rsidR="0061166B" w:rsidRPr="00E4399F" w:rsidTr="009E1048">
        <w:tc>
          <w:tcPr>
            <w:tcW w:w="253"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2.ПА.3</w:t>
            </w:r>
          </w:p>
        </w:tc>
        <w:tc>
          <w:tcPr>
            <w:tcW w:w="876"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Подршка школовању и усавршавању младих талената</w:t>
            </w:r>
          </w:p>
        </w:tc>
        <w:tc>
          <w:tcPr>
            <w:tcW w:w="423" w:type="pct"/>
            <w:tcBorders>
              <w:top w:val="dotted" w:sz="6" w:space="0" w:color="000000"/>
            </w:tcBorders>
            <w:tcMar>
              <w:top w:w="75" w:type="dxa"/>
              <w:left w:w="75" w:type="dxa"/>
              <w:bottom w:w="75" w:type="dxa"/>
              <w:right w:w="75" w:type="dxa"/>
            </w:tcMar>
            <w:hideMark/>
          </w:tcPr>
          <w:p w:rsidR="002C2D42" w:rsidRPr="00E4399F" w:rsidRDefault="002C2D42" w:rsidP="0061166B">
            <w:pPr>
              <w:jc w:val="center"/>
              <w:rPr>
                <w:rFonts w:cs="Arial"/>
                <w:szCs w:val="20"/>
              </w:rPr>
            </w:pPr>
            <w:r w:rsidRPr="00E4399F">
              <w:rPr>
                <w:rFonts w:cs="Arial"/>
                <w:szCs w:val="20"/>
              </w:rPr>
              <w:t>Орган</w:t>
            </w:r>
          </w:p>
        </w:tc>
        <w:tc>
          <w:tcPr>
            <w:tcW w:w="705"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Стратегија каријерног вођења и саветовања у Републици Србији</w:t>
            </w:r>
            <w:r w:rsidRPr="00E4399F">
              <w:rPr>
                <w:rFonts w:cs="Arial"/>
                <w:szCs w:val="20"/>
              </w:rPr>
              <w:br w:type="textWrapping" w:clear="left"/>
              <w:t>Национална стратегија за младе</w:t>
            </w:r>
            <w:r w:rsidRPr="00E4399F">
              <w:rPr>
                <w:rFonts w:cs="Arial"/>
                <w:szCs w:val="20"/>
              </w:rPr>
              <w:br w:type="textWrapping" w:clear="left"/>
            </w:r>
          </w:p>
        </w:tc>
        <w:tc>
          <w:tcPr>
            <w:tcW w:w="846" w:type="pct"/>
            <w:tcBorders>
              <w:top w:val="dotted" w:sz="6" w:space="0" w:color="000000"/>
            </w:tcBorders>
            <w:tcMar>
              <w:top w:w="75" w:type="dxa"/>
              <w:left w:w="75" w:type="dxa"/>
              <w:bottom w:w="75" w:type="dxa"/>
              <w:right w:w="75" w:type="dxa"/>
            </w:tcMar>
          </w:tcPr>
          <w:p w:rsidR="002C2D42" w:rsidRPr="003F199C" w:rsidRDefault="002C2D42" w:rsidP="002C2D42">
            <w:r w:rsidRPr="003F199C">
              <w:t>01</w:t>
            </w:r>
            <w:r>
              <w:tab/>
            </w:r>
            <w:r w:rsidRPr="003F199C">
              <w:t>787.570.000 RSD</w:t>
            </w:r>
          </w:p>
        </w:tc>
        <w:tc>
          <w:tcPr>
            <w:tcW w:w="1897" w:type="pct"/>
            <w:tcBorders>
              <w:top w:val="dotted" w:sz="6" w:space="0" w:color="000000"/>
            </w:tcBorders>
            <w:tcMar>
              <w:top w:w="75" w:type="dxa"/>
              <w:left w:w="75" w:type="dxa"/>
              <w:bottom w:w="75" w:type="dxa"/>
              <w:right w:w="75" w:type="dxa"/>
            </w:tcMar>
            <w:hideMark/>
          </w:tcPr>
          <w:p w:rsidR="002C2D42" w:rsidRPr="00E4399F" w:rsidRDefault="002C2D42" w:rsidP="00E4399F">
            <w:pPr>
              <w:rPr>
                <w:rFonts w:cs="Arial"/>
                <w:szCs w:val="20"/>
              </w:rPr>
            </w:pPr>
            <w:r w:rsidRPr="00E4399F">
              <w:rPr>
                <w:rFonts w:cs="Arial"/>
                <w:szCs w:val="20"/>
              </w:rPr>
              <w:t>Пружена финансијска подршка младим талентима у школовању, усавршавaњу, стажирању и запошљавању</w:t>
            </w:r>
          </w:p>
        </w:tc>
      </w:tr>
    </w:tbl>
    <w:p w:rsidR="00E4399F" w:rsidRPr="00E4399F" w:rsidRDefault="00E4399F" w:rsidP="00EE7CCE">
      <w:pPr>
        <w:pStyle w:val="Heading3"/>
        <w:rPr>
          <w:lang w:val="sr-Cyrl-RS"/>
        </w:rPr>
      </w:pPr>
      <w:bookmarkStart w:id="144" w:name="_Toc407365852"/>
      <w:bookmarkStart w:id="145" w:name="_Toc409700912"/>
      <w:bookmarkStart w:id="146" w:name="_Toc410393230"/>
      <w:bookmarkStart w:id="147" w:name="_Toc410731447"/>
      <w:r w:rsidRPr="00E4399F">
        <w:t>ПОДАЦИ О ОРГАНУ ДРЖАВНЕ УПРАВЕ</w:t>
      </w:r>
      <w:bookmarkEnd w:id="144"/>
      <w:bookmarkEnd w:id="145"/>
      <w:bookmarkEnd w:id="146"/>
      <w:bookmarkEnd w:id="147"/>
    </w:p>
    <w:tbl>
      <w:tblPr>
        <w:tblW w:w="4959" w:type="pct"/>
        <w:tblInd w:w="60" w:type="dxa"/>
        <w:tblLook w:val="04A0" w:firstRow="1" w:lastRow="0" w:firstColumn="1" w:lastColumn="0" w:noHBand="0" w:noVBand="1"/>
      </w:tblPr>
      <w:tblGrid>
        <w:gridCol w:w="2937"/>
        <w:gridCol w:w="11664"/>
      </w:tblGrid>
      <w:tr w:rsidR="00E4399F" w:rsidRPr="00E4399F" w:rsidTr="00E4399F">
        <w:tc>
          <w:tcPr>
            <w:tcW w:w="0" w:type="auto"/>
            <w:tcBorders>
              <w:top w:val="single" w:sz="18" w:space="0" w:color="auto"/>
              <w:left w:val="nil"/>
              <w:bottom w:val="dotted" w:sz="6" w:space="0" w:color="000000"/>
              <w:right w:val="nil"/>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left w:val="nil"/>
              <w:bottom w:val="dotted" w:sz="6" w:space="0" w:color="000000"/>
              <w:right w:val="nil"/>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148" w:name="_Toc410731448"/>
            <w:r w:rsidRPr="00E4399F">
              <w:rPr>
                <w:rFonts w:eastAsia="Times New Roman"/>
              </w:rPr>
              <w:t>МИНИСТАРСТВО КУЛТУРЕ И ИНФОРМИСАЊА</w:t>
            </w:r>
            <w:bookmarkEnd w:id="148"/>
          </w:p>
        </w:tc>
      </w:tr>
      <w:tr w:rsidR="00E4399F" w:rsidRPr="00E4399F" w:rsidTr="00E4399F">
        <w:tc>
          <w:tcPr>
            <w:tcW w:w="0" w:type="auto"/>
            <w:tcBorders>
              <w:top w:val="dotted" w:sz="6" w:space="0" w:color="000000"/>
              <w:left w:val="nil"/>
              <w:bottom w:val="nil"/>
              <w:right w:val="nil"/>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2. Министар</w:t>
            </w:r>
          </w:p>
        </w:tc>
        <w:tc>
          <w:tcPr>
            <w:tcW w:w="0" w:type="auto"/>
            <w:tcBorders>
              <w:top w:val="dotted" w:sz="6" w:space="0" w:color="000000"/>
              <w:left w:val="nil"/>
              <w:bottom w:val="nil"/>
              <w:right w:val="nil"/>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Иван Тасовац</w:t>
            </w:r>
          </w:p>
        </w:tc>
      </w:tr>
      <w:tr w:rsidR="00E4399F" w:rsidRPr="00E4399F" w:rsidTr="00E4399F">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18. Закона о министарствима ("Службени гласник РС", број 44/14), Министарство културе и информисања обавља послове државне управе који се односе на: развој и унапређење културе и уметничког стваралаштва; праћење и истраживање у области културе; обезбеђивање материјалне основе за делатности културе; развој и унапређење књижевног, преводилачког, музичког и сценског стваралаштва, ликовних и примењених уметности и дизајна, филмског и стваралаштва у области других аудио-визуелних медија; заштиту непокретног, покретног и нематеријалног културног наслеђа; библиотечку, издавачку, кинематографску и музичко-сценску делатност; успостављање дигиталне истраживачке инфраструктуре у области културе и уметности; задужбине и фондације; систем јавног информисања; праћење спровођења закона у области јавног информисања; праћење делатности страних информативних установа, страних средстава јавног информисања, дописништава и дописника у Републици Србији; информисање националних мањина; регистрацију страних информативних установа и пружање помоћи у раду страним новинарима и дописницима; сарадњу у области заштите културне баштине, културног стваралаштва и информисања на језику и писму припадника српског народа у региону; стварање услова за приступ и реализацију пројеката који се финансирају из средстава претприступних фондова Европске уније, донација и других облика развојне помоћи из надлежности тог министарства, учешћа у регионалним пројектима, као и друге послове одређене законом. </w:t>
            </w:r>
          </w:p>
        </w:tc>
      </w:tr>
      <w:tr w:rsidR="00E4399F" w:rsidRPr="00E4399F" w:rsidTr="00E4399F">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4. Органи управе у саставу/имаоци јавних овлашћења</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2C2D42" w:rsidRDefault="00E4399F" w:rsidP="00E4399F">
            <w:pPr>
              <w:rPr>
                <w:rFonts w:eastAsiaTheme="minorEastAsia" w:cs="Arial"/>
                <w:szCs w:val="20"/>
                <w:lang w:val="sr-Cyrl-RS"/>
              </w:rPr>
            </w:pPr>
            <w:r w:rsidRPr="00E4399F">
              <w:rPr>
                <w:rFonts w:eastAsia="Times New Roman" w:cs="Arial"/>
                <w:szCs w:val="20"/>
              </w:rPr>
              <w:t>Ансамбл</w:t>
            </w:r>
            <w:r w:rsidRPr="00E4399F">
              <w:rPr>
                <w:rFonts w:eastAsia="Times New Roman" w:cs="Arial"/>
                <w:szCs w:val="20"/>
                <w:lang w:val="sr-Cyrl-RS"/>
              </w:rPr>
              <w:t xml:space="preserve"> народних игара и песама</w:t>
            </w:r>
            <w:r w:rsidRPr="00E4399F">
              <w:rPr>
                <w:rFonts w:eastAsia="Times New Roman" w:cs="Arial"/>
                <w:szCs w:val="20"/>
              </w:rPr>
              <w:t xml:space="preserve"> „Венац” Грачаница; Ансамбл народних игара и песама Србије „КОЛО”; Архив града Приштине-Вранић; Архив Југославије; Архив Косова и Метохије</w:t>
            </w:r>
            <w:r w:rsidRPr="00E4399F">
              <w:rPr>
                <w:rFonts w:eastAsia="Times New Roman" w:cs="Arial"/>
                <w:szCs w:val="20"/>
                <w:lang w:val="sr-Cyrl-RS"/>
              </w:rPr>
              <w:t xml:space="preserve"> Приштина</w:t>
            </w:r>
            <w:r w:rsidRPr="00E4399F">
              <w:rPr>
                <w:rFonts w:eastAsia="Times New Roman" w:cs="Arial"/>
                <w:szCs w:val="20"/>
              </w:rPr>
              <w:t>-Ниш; Архив Србије; Асоцијација српских архитеката; Библиотека града Београда; Библиотека Матице српске Нови Сад; Библиотека шабачка; Галерија Матице српске Нови Сад; Галерија уметности Приштина – Ниш; Градска библиотека „Владислав Петковић Дис” Чачак; Градска библиотека „Вук Караџић” Косовска Митровица; Градска библиотека „Карло Бијелицки” Сомбор; Градска библиотека Вршац; Градска библиотека Панчево; Градска библиотека Суботица; Градска библиотека у Новом Саду; Друштво књижевника Војводине; Етнографски музеј; Завод за проучавање културног развитка; Историјски архив Гњилана – Прокупље; Историјски архив Косовска Митровица – Звечан; Историјски музеј Србије; Југословенска кинотека; Културно просветна заједница Косово и Метохија – Грачаница; Матична библиотека „Љубомир Ненадовић” Ваљево; Међукомунални архив Пећ – Београд; Међународни музички центар Маестро Интернационал; Међуопштински историјски архив Призрен - Ниш; Музеј жртава геноцида; Музеј историје Југославије; Музеј на отвореном „Старо село” Сирогојно; Музеј наивне и маргиналне уметности у Јагодини; Музеј науке и технике; Музеј позоришне уметности; Музеј примењене уметности; Музеј савремене уметности; Музеј у Приштини – Београд; Народна библиотека „Бора Станковић” Врање; Народна библиотека „Вук Караџић” Крагујевац; Народна библиотека „Илија М. Петровић” Пожаревац; Народна библиотека „Јован Поповић” Кикинда; Народна библиотека „Раде Драинац” Прокупље; Народна библиотека „Радислав Никчевић” Јагодина; Народна библиотека „Радоје Домановић” Лесковац; Народна библиотека „Стеван Сремац” Ниш; Народна библиотека „Стефан Првовенчани” Краљево;</w:t>
            </w:r>
            <w:r w:rsidRPr="00E4399F">
              <w:rPr>
                <w:rFonts w:eastAsia="Times New Roman" w:cs="Arial"/>
                <w:szCs w:val="20"/>
                <w:lang w:val="sr-Cyrl-RS"/>
              </w:rPr>
              <w:t xml:space="preserve"> Народна библиотека „Миладин Поповић” Приштина;</w:t>
            </w:r>
            <w:r w:rsidRPr="00E4399F">
              <w:rPr>
                <w:rFonts w:eastAsia="Times New Roman" w:cs="Arial"/>
                <w:szCs w:val="20"/>
              </w:rPr>
              <w:t xml:space="preserve"> Народна библиотека Бор; Народна библиотека Крушевац; Народна библиотека Пирот; Народна библиотека Смедерево; Народна библиотека Ужице; Народна универзитетска библиотека „Иво Андрић” </w:t>
            </w:r>
            <w:r w:rsidRPr="00E4399F">
              <w:rPr>
                <w:rFonts w:eastAsia="Times New Roman" w:cs="Arial"/>
                <w:szCs w:val="20"/>
                <w:lang w:val="sr-Cyrl-RS"/>
              </w:rPr>
              <w:t xml:space="preserve">Приштина </w:t>
            </w:r>
            <w:r w:rsidRPr="00E4399F">
              <w:rPr>
                <w:rFonts w:eastAsia="Times New Roman" w:cs="Arial"/>
                <w:szCs w:val="20"/>
              </w:rPr>
              <w:t>– Београд; Народни музеј у Београду; Народно позориште Приштина – Косовска Митровица; Народно позориште у Београду; Национални комитет ИЦОМОС Србија; Покрајински завод за заштиту споменика културе – Лепосавић; Покрајински културни центар Приштина – Лепосавић; Природњачки музеј; Републички завод за заштиту споменика културе; Савез драмских уметника Србије; Савез естрадно-музичких уметника Србије; Савез удружења ликовних уметника Војводине; Српски ПЕН центар; Српско археолошко друштво; Српско друштво издавача и књижара; Српско књижевно друштво; Удружење балетских уметника Србије; Удружење драмских писаца Србије; Удружење књижевника Србије; Удружење књижевних преводилаца Србије; Удружење композитора Војводине; Удружење композитора Србије; Удружење ликовних уметника Србије; Удружење ликовних уметника примењених уметности Војводине; Удружење ликовних уметника примењених уметности и дизајнера Србије; Удружење музичара џеза, забавне и рок музике Србије; Удружење музичких уметника Србије; Удружење оркестралних уметника Србије; Удружење сценских уметника, стручњака и сарадника у култури Србије; Удружење филмских глумаца Србије; Удружење филмских и телевизијских радника Војводине; Удружење филмских и телевизијских уметничких сарадника Србије; Удружење филмских уметника Србије; Универзитетска библиотека „Светозар Марковић” у Београду; Филмске новости; Филмски центар Србије; Фото, кино и видео савез Војводине; Центар за очување наслеђа Косова и Метохије Mnemozyne; Централни институт за конзервацију; Беогрдска филхармонија; Библиотека „Глигоирје Возаровић” Сремска Митровица; Градска народна библиотека „Жарко Зрењанин” Зрењанин; Матична библиотека „Светозар Марковић” Зајечар; Народна библиотека Србије; Удружење архитеката Србије;</w:t>
            </w:r>
            <w:r w:rsidRPr="00E4399F">
              <w:rPr>
                <w:rFonts w:eastAsia="Times New Roman" w:cs="Arial"/>
                <w:szCs w:val="20"/>
                <w:lang w:val="sr-Cyrl-RS"/>
              </w:rPr>
              <w:t xml:space="preserve"> Регулато</w:t>
            </w:r>
            <w:r w:rsidR="002C2D42">
              <w:rPr>
                <w:rFonts w:eastAsia="Times New Roman" w:cs="Arial"/>
                <w:szCs w:val="20"/>
                <w:lang w:val="sr-Cyrl-RS"/>
              </w:rPr>
              <w:t>рно тело за електронске медије.</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49" w:name="_Toc410731449"/>
      <w:r w:rsidRPr="00E4399F">
        <w:t>АКТИ КОЈЕ ВЛАДА ПРЕДЛАЖЕ НАРОДНОЈ СКУПШТИНИ</w:t>
      </w:r>
      <w:bookmarkEnd w:id="149"/>
    </w:p>
    <w:tbl>
      <w:tblPr>
        <w:tblW w:w="5000" w:type="pct"/>
        <w:tblLook w:val="04A0" w:firstRow="1" w:lastRow="0" w:firstColumn="1" w:lastColumn="0" w:noHBand="0" w:noVBand="1"/>
      </w:tblPr>
      <w:tblGrid>
        <w:gridCol w:w="647"/>
        <w:gridCol w:w="3621"/>
        <w:gridCol w:w="6521"/>
        <w:gridCol w:w="1708"/>
        <w:gridCol w:w="689"/>
        <w:gridCol w:w="1416"/>
      </w:tblGrid>
      <w:tr w:rsidR="00E4399F" w:rsidRPr="00E4399F" w:rsidTr="002C2D42">
        <w:trPr>
          <w:tblHeader/>
        </w:trPr>
        <w:tc>
          <w:tcPr>
            <w:tcW w:w="221"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1240"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223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58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6"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НПАА</w:t>
            </w:r>
          </w:p>
        </w:tc>
        <w:tc>
          <w:tcPr>
            <w:tcW w:w="48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Рок/месец</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потврђивању Конвенције о украденим или илегално извезеним предметима од културног значаја UNIDROIT</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Закон о потврђивању UNIDROIT конвенције допринеће комплетирању заштите и очувању културних добара и покретних природњачких предмета, односно каналисању и спречавању илегалног међународног промета културних добара и покретних природњачких предмета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одлуке о проглашењу непокретног културног добра за добро од изузетног значаја за Републику Србију</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предлог Републичког завода за заштиту споменика културе Београд - Централне установе заштите непокретних културних добара, Министарство </w:t>
            </w:r>
            <w:r w:rsidRPr="00E4399F">
              <w:rPr>
                <w:rFonts w:eastAsia="Times New Roman" w:cs="Arial"/>
                <w:szCs w:val="20"/>
                <w:lang w:val="sr-Cyrl-CS"/>
              </w:rPr>
              <w:t xml:space="preserve">предлаже </w:t>
            </w:r>
            <w:r w:rsidRPr="00E4399F">
              <w:rPr>
                <w:rFonts w:eastAsia="Times New Roman" w:cs="Arial"/>
                <w:szCs w:val="20"/>
              </w:rPr>
              <w:t xml:space="preserve">Влади Нацрт одлуке о утврђивању непокретних културних добара од изузетног значаја, за усвајање на Народној скупштини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одлуке о утврђивању уметничко-историјских дела од изузетног значаја</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На предлог централних установа заштите покретних културних добара, Министарство пр</w:t>
            </w:r>
            <w:r w:rsidRPr="00E4399F">
              <w:rPr>
                <w:rFonts w:eastAsia="Times New Roman" w:cs="Arial"/>
                <w:szCs w:val="20"/>
                <w:lang w:val="sr-Cyrl-CS"/>
              </w:rPr>
              <w:t xml:space="preserve">едлаже </w:t>
            </w:r>
            <w:r w:rsidRPr="00E4399F">
              <w:rPr>
                <w:rFonts w:eastAsia="Times New Roman" w:cs="Arial"/>
                <w:szCs w:val="20"/>
              </w:rPr>
              <w:t xml:space="preserve">Влади Нацрт одлуке о утврђивању уметничко-историјских дела од изузетног значаја, за усвајање на Народној скупштини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аудио-визуелним делатностима</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Ради превазилажења уочених слабости које у пракси отежавају примену Закона о кинематографији, усклађивања постојећег законског оквира у области кинематографије са позитивним законским прописима Европске уније, предстојећим променама као и са домаћим и светским искуствима из те области неопходно је доношење новог закона којим би се уредила област кинематографије, у склопу аудиовизуелних делатности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културном наслеђу</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Овај закон треба да дефинише правни концепт и принципе у вези са укупним културним наслеђем како би се непокретно, покретно и нематеријално културно наслеђе увело у токове интегративне заштите у оквиру концепта одрживог развоја. Закон треба да буде хармонизован са ратификованим међународним конвенцијама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непокретном културном наслеђу</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Закон о непокретном културном наслеђу ће детаљно уредити област заштите и одрживог коришћења архитектонског и археолошког наслеђа у складу са ратификованим конвенцијама Савета Европе</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7</w:t>
            </w:r>
          </w:p>
        </w:tc>
        <w:tc>
          <w:tcPr>
            <w:tcW w:w="1240"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музејском наслеђу</w:t>
            </w:r>
          </w:p>
        </w:tc>
        <w:tc>
          <w:tcPr>
            <w:tcW w:w="22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Закон о музејском наслеђу ће детаљно уредити област заштите покретног наслеђа у складу са европском праксом </w:t>
            </w:r>
          </w:p>
        </w:tc>
        <w:tc>
          <w:tcPr>
            <w:tcW w:w="58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50" w:name="_Toc410731450"/>
      <w:r w:rsidRPr="00E4399F">
        <w:t>АКТИ КОЈЕ ВЛАДА ДОНОСИ</w:t>
      </w:r>
      <w:bookmarkEnd w:id="150"/>
    </w:p>
    <w:tbl>
      <w:tblPr>
        <w:tblW w:w="5000" w:type="pct"/>
        <w:tblLook w:val="04A0" w:firstRow="1" w:lastRow="0" w:firstColumn="1" w:lastColumn="0" w:noHBand="0" w:noVBand="1"/>
      </w:tblPr>
      <w:tblGrid>
        <w:gridCol w:w="649"/>
        <w:gridCol w:w="2885"/>
        <w:gridCol w:w="3145"/>
        <w:gridCol w:w="3402"/>
        <w:gridCol w:w="2401"/>
        <w:gridCol w:w="695"/>
        <w:gridCol w:w="1425"/>
      </w:tblGrid>
      <w:tr w:rsidR="00E4399F" w:rsidRPr="00E4399F" w:rsidTr="002C2D42">
        <w:trPr>
          <w:tblHeader/>
        </w:trPr>
        <w:tc>
          <w:tcPr>
            <w:tcW w:w="22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98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07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16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822"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НПАА</w:t>
            </w:r>
          </w:p>
        </w:tc>
        <w:tc>
          <w:tcPr>
            <w:tcW w:w="48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Рок/месец</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Одлуке о утврђивању статуса јавних предузећа и установа у области јавног информисања</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Чланови 146. став 3., 147. став 2. и 148. став 2. Закона о јавном информисању ("Службени гласник РС", број 83/14) и члан 43. став 1. Закона о Влади ("Службени гласник РС", бр. 55/05, 71/05-исправка, 101/07, 65/08, 16/11, 68/12-УС, 72/12, 7/14-УС и 44/14)</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Решавање статуса Јавног предузећа Новинска агенција Танјуг, Јавног предузећа за новинско издавачку делатност Панорама и Савезне јавне установе Радио Југославија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07. 2015.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утврђивању Основа за закључивање Програма сарадње у области културе између Министарства културе и информисања Републике Србије и Министарства културе Републике Кубе</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55/05, 71/05-исправка,101/07, 65/08, 16/11, 68/12-УС, 72/12, 7/14-УС и 44/14)</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Закључен Програм о сарадњи у области културе између Министарства културе и информисања Републике Србије и Министарства културе Републике Кубе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утврђивању Основа за закључивање Споразума између Владе Народне Републике Кине и Владе Републике Србије о филмској копродукцији</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55/05, 71/05-исправка,101/07, 65/08, 16/11, 68/12-УС, 72/12, 7/14-УС и 44/14)</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Закључен споразум између Владе Народне Републике Кине и Владе Републике Србије о филмској копродукцији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Закључак о утврђивању Основе за закључивање Споразума између Владе Народне Републике Кине и Владе Републике Србије о спречавању крађе тајних ископавања и незаконитог увоза и извоза културних добара</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43. став 3. Закона о Влади ("Службени гласник РС", бр. 55/05, 71/05-исправка,101/07, 65/08, 16/11, 68/12-УС, 72/12, 7/14-УС и 44/14)</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Спречавање крађе тајног ископавања и незаконитог увоза и извоза културних добара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С</w:t>
            </w:r>
            <w:r w:rsidRPr="00E4399F">
              <w:rPr>
                <w:rFonts w:eastAsia="Times New Roman" w:cs="Arial"/>
                <w:szCs w:val="20"/>
              </w:rPr>
              <w:t>тратегије развоја система јавног информисања у Републици Србији</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45. став 1. Закона о Влади ("Службени гласник РС", бр. 55/05, 71/05-исправка, 101/07, 65/08, 16/11, 68/12-УС, 72/12, 7/14-УС и 44/14)</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Одређивање основних смерница даљег развоја система јавног информисања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ДА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2C2D42">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Одлука о утврђивању непокретног културног добра-споменика културе, археолошких налазишта, знаменитих места и просторних културно-историјских целина</w:t>
            </w:r>
          </w:p>
        </w:tc>
        <w:tc>
          <w:tcPr>
            <w:tcW w:w="1077"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47. став 1. Закона о културним добрима ("Службени гласник РС", бр. 71/94, 52/11-др.закон и 99/11-др.закон) и члан 43. став 1. Закона о Влади ("Службени гласник РС", бр. 55/05, 71/05-исправка,101/07, 65/08, 16/11, 68/12-УС, 72/12, 7/14-УС и 44/14), </w:t>
            </w:r>
          </w:p>
        </w:tc>
        <w:tc>
          <w:tcPr>
            <w:tcW w:w="116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предлог Републичког завода за заштиту споменика културе - Централне установе заштите непокретних културних добара, Министарство културе и информисања прослеђује Влади предлоге Одлука о утврђивању непокретних културних добара на усвајање </w:t>
            </w:r>
          </w:p>
        </w:tc>
        <w:tc>
          <w:tcPr>
            <w:tcW w:w="822"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51" w:name="_Toc410731451"/>
      <w:r w:rsidRPr="00E4399F">
        <w:t>ПРОГРАМИ/ПРОЈЕКТИ ОРГАНА ДРЖАВНЕ УПРАВЕ (РЕЗУЛТАТИ)</w:t>
      </w:r>
      <w:bookmarkEnd w:id="151"/>
    </w:p>
    <w:tbl>
      <w:tblPr>
        <w:tblW w:w="5081" w:type="pct"/>
        <w:tblLayout w:type="fixed"/>
        <w:tblLook w:val="04A0" w:firstRow="1" w:lastRow="0" w:firstColumn="1" w:lastColumn="0" w:noHBand="0" w:noVBand="1"/>
      </w:tblPr>
      <w:tblGrid>
        <w:gridCol w:w="856"/>
        <w:gridCol w:w="2280"/>
        <w:gridCol w:w="1558"/>
        <w:gridCol w:w="1419"/>
        <w:gridCol w:w="2692"/>
        <w:gridCol w:w="6034"/>
      </w:tblGrid>
      <w:tr w:rsidR="00E4399F" w:rsidRPr="00E4399F" w:rsidTr="00144467">
        <w:trPr>
          <w:tblHeader/>
        </w:trPr>
        <w:tc>
          <w:tcPr>
            <w:tcW w:w="28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heme="minorEastAsia" w:cs="Arial"/>
                <w:b/>
                <w:bCs/>
                <w:szCs w:val="20"/>
              </w:rPr>
            </w:pPr>
            <w:r w:rsidRPr="00E4399F">
              <w:rPr>
                <w:rFonts w:cs="Arial"/>
                <w:b/>
                <w:bCs/>
                <w:szCs w:val="20"/>
              </w:rPr>
              <w:t>Редни број</w:t>
            </w:r>
          </w:p>
        </w:tc>
        <w:tc>
          <w:tcPr>
            <w:tcW w:w="76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heme="minorEastAsia" w:cs="Arial"/>
                <w:b/>
                <w:bCs/>
                <w:szCs w:val="20"/>
              </w:rPr>
            </w:pPr>
            <w:r w:rsidRPr="00E4399F">
              <w:rPr>
                <w:rFonts w:cs="Arial"/>
                <w:b/>
                <w:bCs/>
                <w:szCs w:val="20"/>
              </w:rPr>
              <w:t>Назив</w:t>
            </w:r>
          </w:p>
        </w:tc>
        <w:tc>
          <w:tcPr>
            <w:tcW w:w="525"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heme="minorEastAsia" w:cs="Arial"/>
                <w:b/>
                <w:bCs/>
                <w:szCs w:val="20"/>
              </w:rPr>
            </w:pPr>
            <w:r w:rsidRPr="00E4399F">
              <w:rPr>
                <w:rFonts w:cs="Arial"/>
                <w:b/>
                <w:bCs/>
                <w:szCs w:val="20"/>
              </w:rPr>
              <w:t>Верификација</w:t>
            </w:r>
          </w:p>
        </w:tc>
        <w:tc>
          <w:tcPr>
            <w:tcW w:w="478"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287F29">
            <w:pPr>
              <w:jc w:val="center"/>
              <w:rPr>
                <w:rFonts w:eastAsiaTheme="minorEastAsia" w:cs="Arial"/>
                <w:b/>
                <w:bCs/>
                <w:szCs w:val="20"/>
              </w:rPr>
            </w:pPr>
            <w:r w:rsidRPr="00E4399F">
              <w:rPr>
                <w:rFonts w:cs="Arial"/>
                <w:b/>
                <w:bCs/>
                <w:szCs w:val="20"/>
              </w:rPr>
              <w:t>Референтни документ</w:t>
            </w:r>
          </w:p>
        </w:tc>
        <w:tc>
          <w:tcPr>
            <w:tcW w:w="907"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heme="minorEastAsia" w:cs="Arial"/>
                <w:b/>
                <w:bCs/>
                <w:szCs w:val="20"/>
              </w:rPr>
            </w:pPr>
            <w:r w:rsidRPr="00E4399F">
              <w:rPr>
                <w:rFonts w:cs="Arial"/>
                <w:b/>
                <w:bCs/>
                <w:szCs w:val="20"/>
              </w:rPr>
              <w:t>Извор и износ финансирања</w:t>
            </w:r>
          </w:p>
        </w:tc>
        <w:tc>
          <w:tcPr>
            <w:tcW w:w="2033" w:type="pct"/>
            <w:tcBorders>
              <w:top w:val="single" w:sz="12" w:space="0" w:color="000000"/>
              <w:left w:val="nil"/>
              <w:bottom w:val="single" w:sz="12" w:space="0" w:color="000000"/>
              <w:right w:val="nil"/>
            </w:tcBorders>
            <w:tcMar>
              <w:top w:w="15" w:type="dxa"/>
              <w:left w:w="15" w:type="dxa"/>
              <w:bottom w:w="15" w:type="dxa"/>
              <w:right w:w="15" w:type="dxa"/>
            </w:tcMar>
            <w:vAlign w:val="center"/>
            <w:hideMark/>
          </w:tcPr>
          <w:p w:rsidR="00E4399F" w:rsidRPr="00E4399F" w:rsidRDefault="00E4399F" w:rsidP="00E4399F">
            <w:pPr>
              <w:rPr>
                <w:rFonts w:eastAsiaTheme="minorEastAsia" w:cs="Arial"/>
                <w:b/>
                <w:bCs/>
                <w:szCs w:val="20"/>
              </w:rPr>
            </w:pPr>
            <w:r w:rsidRPr="00E4399F">
              <w:rPr>
                <w:rFonts w:cs="Arial"/>
                <w:b/>
                <w:bCs/>
                <w:szCs w:val="20"/>
              </w:rPr>
              <w:t>Очекивани резултати</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Заштита и очување културног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582.000.000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Кроз подршку програмима и пројектима у области културног наслеђа и раду установа у области културног наслеђа и библиотечко-информационе делатности, унапређен ниво истражености, заштите и одрживог коришћења културног наслеђа на тлу Републике Србије, као и културног наслеђа српског порекла у иностранству и унапређена библиотечко-информациона делатност у Републици Србији</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1.ПК.1</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Истраживање, заштита и очување непокретног и археолошког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152.000.000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Кроз реализацију Конкурса из области заштите, очувања и презентације непокретног и археолошког наслеђа, подржани програми који се тичу заштите, истраживања и презентације непокретног – архитектонског и археолошког наслеђа у Републици Србији, кроз израду техничке пројектне документације, спровођење мера техничке заштите и конзерваторских радова на архитектури и сликарству, истраживање и заштиту археолошких налазишта и послове везане за презентацију непокретног културног наслеђа, публиковање грађе као и остале делатности на заштити непокретних културних добара, а које спроводе субјекти у култури, регионалне и општинске установе заштите културног наслеђа и струковна и друга удружења из области непокретног и археолошког наслеђа. Наставак реализације пројекта "Адаптација, реконструкција и доградња зграде народног позоришта у Суботици".</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Истраживање, заштита и очување покретног културног наслеђа - музејско, архивско и стара и ретка библиотечка грађа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87.000.000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Кроз реализацију Конкурса из области заштите, очувања и презентације музејског наслеђа, Конкурса из области заштите, очувања и презентације архивске грађе и Конкурса из области заштите, очувања и презентације старе и ретке библиотечке грађе подржани пројекти који подразумевају послове који се тичу истраживања, конзервације и презентације покретног културног наслеђа, публиковања радова везаних за истраживање и заштиту ове врсте наслеђа, а које спроводе регионалне и општинске установе заштите културног наслеђа, струковна и друга удружења из ових области и други субјекти у култури.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1.ПК.3</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Развој библиотечко-информационе делатности</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29.000.000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Кроз реализацију Конкурса из области библиотечко-информационе делатности подржани пројекти који подразумевају финансирање набавке информационих и комуникационих технологија за јавне библиотеке, објављивање стручних публикација, дигитализацију библиотечке грађе, подршку едукацији библиотекара, побољшање услова за чување и заштиту библиотечко-информационе грађе, подршку интерактивним програмима за децу и младе, подршку програмима за старију популацију итд. Финансирана реализација матичних функција 18 јавних и једне универзитетске библиотеке, као поверених послова.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1.ПК.4</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Истраживање, заштита и очување нематеријалног културног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14.000.000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Кроз реализацију Конкурса из области заштите, очувања и презентације нематеријалног културног наслеђа подржани пројекти који подразумевају истраживање нематеријалног културног наслеђа на терену, његово евидентирање и документовање, припремање документације за упис у национални регистар; промоцију и презентацију нематеријалног културног наслеђа, спровођење мера његове заштите и подстицање одрживости; едукацију из области очувања и заштите нематеријалног културног наслеђа, а које спроводе субјекти у култури, регионалне и општинске установе заштите културног наслеђа и струковна и друга удружења из области нематеријалног културног наслеђа.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1.ПК.5</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Обнова и заштита манастира Хиландар</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60.000.000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Подржани радови на конзервацији и реконструкцији објеката и предмета у манстиру Хиландар, после пожара, и то: реконструкција објеката Улазне зоне, пројекат реконструкције Белог конака, радови на кровној конструкцији и покривачу код пирга Св. Ђорђа, конзерваторско-рестаураторски радови у Ризници; завршни конзерваторско-рестаураторски радови у цркви Св. Василија на мору.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1.ПК.6</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Подршка издавачкој и библиотечко-информационој делатности Савеза слепих Србије</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12.000.000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Подржани пројекти који подразумевају набавку савремене технолошке и рачунарске опреме, дигитализацију библиотечке грађе, подршка издавачкој делатности на Брајевом писму, снимање тонских књига, побољшање услова за чување и заштиту библиотечко-информационе грађе.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1.ПК.7</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Подршка раду Матице Српске</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35.000.000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Подржани програми и пројекти који се односе на: изучавање књижевности и језика српског и других народа, обављање научно-истарживачког рада у области друштвених и природних наука, издавачку делатност, програме заштите и прикупљања културних добара, као и подстицање програма који популаришу књижевно, научно и уметничко стваралаштво, као и текуће пословање Матице српске.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1.ПК.8</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Обележавање стогодишњице Првог светског рата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9.000.000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Представљена врхунска дела културе и уметности Србије на националном и међународном плану а која се односе на обележавање стогодишњице Првог светског рата и успостављена значајна институционална срадња у области културе и створена афирмативна слика о Републици Србији у односу на стереотипне представе, у међународној јавности, везане за место Србије у Првом светском рату.</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1.ПК.9</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Дигитализација културног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150.000.000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Опремљене лабораторије за дигитализацију у установама културе и усаглашен и започет процес на дигитализацији културног наслеђа на савременим стандардима.</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1.ПК.10</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Одржавање Дворског комплекса на Дедињу</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34.000.000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Кроз подржане активности на предузимању мера техничке заштите и других радова на архитектонским објектима Дворског комплекса, на заштити вредног мобилијара који се у њима налази, побољшани услови доступности уметничких и културно-историјских вредности овог споменичког комплекса јавности.</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Савремено стваралаштво и креативна индустрија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532.986.000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Финансијски подржани пројекати који доприносе јачању капацитета установа културе, професионализацији кадрова, међународне копродукције и уметничке размене, едукативне пројекте и културне догађаје у Србији који се првенствено реализују ван Београда.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2.ПК.1</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Визуелне уметности и мултимедије</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95.000.000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Финансијски подржани пројекти који се односе на: куповину техничке опреме, извођење радова мањег обима и куповину мобилијара као и техничко опремање и уређење галерија и излагачких простора. Финансирани пројекати појединаца који подразумевају настајање нових уметничких дела савремених уметника, као и њихова презентација како самостална тако и кроз групне пројекте, ликовне колоније и годишње програме галерија и излагачких простора у земљи и иностранству а такође и откупљена уметничка дела за колекције јавних установа културе и њихова презентација. Финансирани међународни пројекти који се реализују у земљи.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Кинематографија и аудиовизуелно стваралаштво</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69.986.000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Финансијски подржане најзначајније домаће и међународне манифестације, програми за едукацију филмских радника, копродукције и продуценати који су постали чланови међународних асоцијација као и пројекти дигитализације и техничког преуређења биоскопа и сала за пројекције.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2.ПК.3</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Књижевно стваралаштво и издаваштво</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160.000.000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Финансијски подржани пројекти капиталних дела, књижевних манифестација и награда, периодичних публикација као и откупљене књиге за јавне библиотеке.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2.ПК.4</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Музичко стваралаштво</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30.000.000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Финансијски подржани најзначајнији пројекти концертних активности и гостовања, копродукција у замљи и иностранству, такмичења, семинари и радионице као и стручно усавршавање уметника ван земље.</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2.ПК.5</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Сценско стваралаштво (позориште, плес)</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112.000.000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Финансијски подржани најзначајнији фестивали у земљи, гостовања и копродукције, самостални пројекти уметника и њихово учешће у иностраним пројектима и резиденцијалним програмима.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2.ПК.6</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Културне делатности осетљивих друштвених група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30.000.000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Дефинисани релевантни партнери, финансирани најзначајнији пројекти друштвено осетљивих група.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2.ПК.7</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Финасирање поверених послова-финансирање рада репрезентативних, односно уметничких струковних удружења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36.000.000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Финансиран рад удружења.</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3</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Јавно информисање</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9.147.990.000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Унапређено право грађана на истинито, потпуно и благовремено обавештавање о питањима од јавног значаја; обезбеђена разноврсност медијских садржаја; завршена приватизација јавних предузећа и установа у области јавног информисања, обезбеђена транспарентност власничке структуре у медијима.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3.ПК.1</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Остваривање и унапређивање општег интереса у области јавног информисања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254.240.000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Подигнут квалитет и повећана разноврсност програмских садржаја који су намењени свим друштвеним групама, унапређено очување културног идентитета српског народа и националних мањина укључујући и посебно осетљиве групе, унапређен медијски и новинарски професионализам.</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lang w:val="sr-Cyrl-CS"/>
              </w:rPr>
            </w:pPr>
            <w:r w:rsidRPr="00E4399F">
              <w:rPr>
                <w:rFonts w:cs="Arial"/>
                <w:szCs w:val="20"/>
              </w:rPr>
              <w:t>3.ПК.</w:t>
            </w:r>
            <w:r w:rsidRPr="00E4399F">
              <w:rPr>
                <w:rFonts w:cs="Arial"/>
                <w:szCs w:val="20"/>
                <w:lang w:val="sr-Cyrl-CS"/>
              </w:rPr>
              <w:t>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Решавање питања статуса и функционисања јавних предузећа и установа из области јавног информисања и финансирање рада јавних медијских сервиса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6C36A3" w:rsidRDefault="002C2D42" w:rsidP="002C2D42">
            <w:r w:rsidRPr="006C36A3">
              <w:t>01</w:t>
            </w:r>
            <w:r w:rsidR="00144467">
              <w:tab/>
            </w:r>
            <w:r w:rsidRPr="006C36A3">
              <w:t>8.893.750.000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Завршена приватизација ЈП НА Танјуг, промењен статус ЈПНИД Панорама и СЈУ Радио Југославија, финансиран рад јавних медијских сервиса у складу са законом.</w:t>
            </w:r>
          </w:p>
        </w:tc>
      </w:tr>
      <w:tr w:rsidR="00E4399F"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4</w:t>
            </w:r>
          </w:p>
        </w:tc>
        <w:tc>
          <w:tcPr>
            <w:tcW w:w="76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Међународна културна сарадња</w:t>
            </w:r>
          </w:p>
        </w:tc>
        <w:tc>
          <w:tcPr>
            <w:tcW w:w="52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154.588.000 RSD</w:t>
            </w:r>
          </w:p>
          <w:p w:rsidR="002C2D42" w:rsidRPr="002C2D42" w:rsidRDefault="002C2D42" w:rsidP="002C2D42">
            <w:pPr>
              <w:rPr>
                <w:rFonts w:eastAsia="Times New Roman" w:cs="Arial"/>
                <w:szCs w:val="20"/>
                <w:lang w:val="sr-Cyrl-RS"/>
              </w:rPr>
            </w:pPr>
            <w:r>
              <w:rPr>
                <w:rFonts w:eastAsia="Times New Roman" w:cs="Arial"/>
                <w:szCs w:val="20"/>
              </w:rPr>
              <w:t xml:space="preserve">15 </w:t>
            </w:r>
            <w:r>
              <w:rPr>
                <w:rFonts w:eastAsia="Times New Roman" w:cs="Arial"/>
                <w:szCs w:val="20"/>
              </w:rPr>
              <w:tab/>
              <w:t>946.000 RSD</w:t>
            </w:r>
          </w:p>
          <w:p w:rsidR="00E4399F" w:rsidRPr="002C2D42" w:rsidRDefault="002C2D42" w:rsidP="002C2D42">
            <w:pPr>
              <w:rPr>
                <w:rFonts w:eastAsia="Times New Roman" w:cs="Arial"/>
                <w:szCs w:val="20"/>
                <w:lang w:val="sr-Cyrl-RS"/>
              </w:rPr>
            </w:pPr>
            <w:r>
              <w:rPr>
                <w:rFonts w:eastAsia="Times New Roman" w:cs="Arial"/>
                <w:szCs w:val="20"/>
              </w:rPr>
              <w:t xml:space="preserve">06 </w:t>
            </w:r>
            <w:r>
              <w:rPr>
                <w:rFonts w:eastAsia="Times New Roman" w:cs="Arial"/>
                <w:szCs w:val="20"/>
              </w:rPr>
              <w:tab/>
              <w:t>3.000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 xml:space="preserve">Подржан развој културе кроз сарадњу са ЕУ и међународну развојну помоћ, билатералну сарадњу и сарадњу са међународним организацијама, међународну културну размену, културну делатност Срба у иностранству и учешће у програмима ЕУ - Креатива Европа. </w:t>
            </w:r>
          </w:p>
        </w:tc>
      </w:tr>
      <w:tr w:rsidR="00E4399F"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4.ПК.1</w:t>
            </w:r>
          </w:p>
        </w:tc>
        <w:tc>
          <w:tcPr>
            <w:tcW w:w="76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Сарадња са ЕУ и међународна развојна помоћ</w:t>
            </w:r>
          </w:p>
        </w:tc>
        <w:tc>
          <w:tcPr>
            <w:tcW w:w="525"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33.000.000 RSD</w:t>
            </w:r>
          </w:p>
          <w:p w:rsidR="00E4399F" w:rsidRPr="002C2D42" w:rsidRDefault="002C2D42" w:rsidP="002C2D42">
            <w:pPr>
              <w:rPr>
                <w:rFonts w:eastAsia="Times New Roman" w:cs="Arial"/>
                <w:szCs w:val="20"/>
                <w:lang w:val="sr-Cyrl-RS"/>
              </w:rPr>
            </w:pPr>
            <w:r>
              <w:rPr>
                <w:rFonts w:eastAsia="Times New Roman" w:cs="Arial"/>
                <w:szCs w:val="20"/>
              </w:rPr>
              <w:t xml:space="preserve">06 </w:t>
            </w:r>
            <w:r>
              <w:rPr>
                <w:rFonts w:eastAsia="Times New Roman" w:cs="Arial"/>
                <w:szCs w:val="20"/>
              </w:rPr>
              <w:tab/>
              <w:t>1.000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E4399F" w:rsidRPr="00E4399F" w:rsidRDefault="00E4399F" w:rsidP="00E4399F">
            <w:pPr>
              <w:rPr>
                <w:rFonts w:eastAsiaTheme="minorEastAsia" w:cs="Arial"/>
                <w:szCs w:val="20"/>
              </w:rPr>
            </w:pPr>
            <w:r w:rsidRPr="00E4399F">
              <w:rPr>
                <w:rFonts w:cs="Arial"/>
                <w:szCs w:val="20"/>
              </w:rPr>
              <w:t xml:space="preserve">Унапређени капацитети организација и институција културе (организационих, техничких, материјалних итд) у циљу јачања њихових способности за сарадњу на међународном нивоу, унапређење међународне сарадње и бољег коришћења расположивих средстава међународних фондова(ИПА прекогранична сарадња, транснационални програми и сл.), суфинанисирани успешни пројекати из свих дисциплина, културних организација и институција, који су подржани кроз међународне фондове, као и рад Деска и реализацију отвореног позива.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4.ПК.2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Билатерална сарадња и сарадња са међународним организацијама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49.438.000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Остварени правни, организациони, материјални и други услови за унапређење међународне културне сарадње, представљање врхунских уметничких остварења у иностранству, као и презентација иностраних програма у земљи , а на основу закључених међудржавних билатералних и мултилатералних програма сарадње, реализовани међудржавни договори – пројекти од стратешког интереса као и обавезе које произилазе из чланства Републике Србије у међународним организацијама, иницијативама и мрежама.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4.ПК.3</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Међународна културна размена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41.900.000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Представљени врхунски домети културе и уметности из Србије, који подижу видљивост Репулике Србије у међународној јавности, подржана међународна културна размена пре свега путем подршке мобилности уметника и колекција, као и кроз рад Културног центра Србије у Паризу.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4.ПК.4</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Учешће у пројектима ЕУ-Креативна Европа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20.000.000 RSD</w:t>
            </w:r>
          </w:p>
          <w:p w:rsidR="002C2D42" w:rsidRPr="002C2D42" w:rsidRDefault="002C2D42" w:rsidP="002C2D42">
            <w:pPr>
              <w:rPr>
                <w:rFonts w:eastAsia="Times New Roman" w:cs="Arial"/>
                <w:szCs w:val="20"/>
                <w:lang w:val="sr-Cyrl-RS"/>
              </w:rPr>
            </w:pPr>
            <w:r>
              <w:rPr>
                <w:rFonts w:eastAsia="Times New Roman" w:cs="Arial"/>
                <w:szCs w:val="20"/>
              </w:rPr>
              <w:t xml:space="preserve">06 </w:t>
            </w:r>
            <w:r>
              <w:rPr>
                <w:rFonts w:eastAsia="Times New Roman" w:cs="Arial"/>
                <w:szCs w:val="20"/>
              </w:rPr>
              <w:tab/>
              <w:t>2.000 RSD</w:t>
            </w:r>
          </w:p>
          <w:p w:rsidR="002C2D42" w:rsidRPr="002C2D42" w:rsidRDefault="002C2D42" w:rsidP="002C2D42">
            <w:pPr>
              <w:rPr>
                <w:rFonts w:eastAsia="Times New Roman" w:cs="Arial"/>
                <w:szCs w:val="20"/>
                <w:lang w:val="sr-Cyrl-RS"/>
              </w:rPr>
            </w:pPr>
            <w:r>
              <w:rPr>
                <w:rFonts w:eastAsia="Times New Roman" w:cs="Arial"/>
                <w:szCs w:val="20"/>
              </w:rPr>
              <w:t xml:space="preserve">15 </w:t>
            </w:r>
            <w:r>
              <w:rPr>
                <w:rFonts w:eastAsia="Times New Roman" w:cs="Arial"/>
                <w:szCs w:val="20"/>
              </w:rPr>
              <w:tab/>
              <w:t>946.000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Подршка пројектима у области културног и аудиовизуелног сектора у оквиру програма Креативна Европа и програма Култура 2007-2013.</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4.ПК.5</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Културна делатност Срба у иностранству</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10.250.000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Подржани пројекти који доприносе заштити и очувању културног идентитета Срба ван Србије, као и пројекти који доприносе повећању видљивости и квалитетној валоризацији српске културе у срединама у којима живе.</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5</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Посебна признања уметницима у култури</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253.286.000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Додељена признања уметницима за врхунски допринос националној култури.</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6</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Установе у области заштите и очувања културног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3.797.432.000 RSD</w:t>
            </w:r>
          </w:p>
          <w:p w:rsidR="002C2D42" w:rsidRPr="002C2D42" w:rsidRDefault="002C2D42" w:rsidP="002C2D42">
            <w:pPr>
              <w:rPr>
                <w:rFonts w:eastAsia="Times New Roman" w:cs="Arial"/>
                <w:szCs w:val="20"/>
                <w:lang w:val="sr-Cyrl-RS"/>
              </w:rPr>
            </w:pPr>
            <w:r>
              <w:rPr>
                <w:rFonts w:eastAsia="Times New Roman" w:cs="Arial"/>
                <w:szCs w:val="20"/>
              </w:rPr>
              <w:t xml:space="preserve">15 </w:t>
            </w:r>
            <w:r>
              <w:rPr>
                <w:rFonts w:eastAsia="Times New Roman" w:cs="Arial"/>
                <w:szCs w:val="20"/>
              </w:rPr>
              <w:tab/>
              <w:t>1.000 RSD</w:t>
            </w:r>
          </w:p>
          <w:p w:rsidR="002C2D42" w:rsidRPr="002C2D42" w:rsidRDefault="002C2D42" w:rsidP="002C2D42">
            <w:pPr>
              <w:rPr>
                <w:rFonts w:eastAsia="Times New Roman" w:cs="Arial"/>
                <w:szCs w:val="20"/>
                <w:lang w:val="sr-Cyrl-RS"/>
              </w:rPr>
            </w:pPr>
            <w:r>
              <w:rPr>
                <w:rFonts w:eastAsia="Times New Roman" w:cs="Arial"/>
                <w:szCs w:val="20"/>
              </w:rPr>
              <w:t xml:space="preserve">07 </w:t>
            </w:r>
            <w:r>
              <w:rPr>
                <w:rFonts w:eastAsia="Times New Roman" w:cs="Arial"/>
                <w:szCs w:val="20"/>
              </w:rPr>
              <w:tab/>
              <w:t>1.000 RSD</w:t>
            </w:r>
          </w:p>
          <w:p w:rsidR="002C2D42" w:rsidRPr="002C2D42" w:rsidRDefault="002C2D42" w:rsidP="002C2D42">
            <w:pPr>
              <w:rPr>
                <w:rFonts w:eastAsia="Times New Roman" w:cs="Arial"/>
                <w:szCs w:val="20"/>
                <w:lang w:val="sr-Cyrl-RS"/>
              </w:rPr>
            </w:pPr>
            <w:r>
              <w:rPr>
                <w:rFonts w:eastAsia="Times New Roman" w:cs="Arial"/>
                <w:szCs w:val="20"/>
              </w:rPr>
              <w:t xml:space="preserve">06 </w:t>
            </w:r>
            <w:r>
              <w:rPr>
                <w:rFonts w:eastAsia="Times New Roman" w:cs="Arial"/>
                <w:szCs w:val="20"/>
              </w:rPr>
              <w:tab/>
              <w:t xml:space="preserve">1.050.000 RSD </w:t>
            </w:r>
          </w:p>
          <w:p w:rsidR="002C2D42" w:rsidRPr="002C2D42" w:rsidRDefault="002C2D42" w:rsidP="002C2D42">
            <w:pPr>
              <w:rPr>
                <w:rFonts w:eastAsia="Times New Roman" w:cs="Arial"/>
                <w:szCs w:val="20"/>
                <w:lang w:val="sr-Cyrl-RS"/>
              </w:rPr>
            </w:pPr>
            <w:r>
              <w:rPr>
                <w:rFonts w:eastAsia="Times New Roman" w:cs="Arial"/>
                <w:szCs w:val="20"/>
              </w:rPr>
              <w:t xml:space="preserve">04 </w:t>
            </w:r>
            <w:r>
              <w:rPr>
                <w:rFonts w:eastAsia="Times New Roman" w:cs="Arial"/>
                <w:szCs w:val="20"/>
              </w:rPr>
              <w:tab/>
              <w:t>70.525.000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Ојачани капацитети установа у области културног наслеђа чији је оснивач Република Србија.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6.ПК.1</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Подршка раду установа у области заштите и очувања културног наслеђа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2.174.084.000 RSD</w:t>
            </w:r>
          </w:p>
          <w:p w:rsidR="002C2D42" w:rsidRPr="002C2D42" w:rsidRDefault="002C2D42" w:rsidP="002C2D42">
            <w:pPr>
              <w:rPr>
                <w:rFonts w:eastAsia="Times New Roman" w:cs="Arial"/>
                <w:szCs w:val="20"/>
                <w:lang w:val="sr-Cyrl-RS"/>
              </w:rPr>
            </w:pPr>
            <w:r>
              <w:rPr>
                <w:rFonts w:eastAsia="Times New Roman" w:cs="Arial"/>
                <w:szCs w:val="20"/>
              </w:rPr>
              <w:t xml:space="preserve">15 </w:t>
            </w:r>
            <w:r>
              <w:rPr>
                <w:rFonts w:eastAsia="Times New Roman" w:cs="Arial"/>
                <w:szCs w:val="20"/>
              </w:rPr>
              <w:tab/>
              <w:t>1.000 RSD</w:t>
            </w:r>
          </w:p>
          <w:p w:rsidR="002C2D42" w:rsidRPr="002C2D42" w:rsidRDefault="002C2D42" w:rsidP="002C2D42">
            <w:pPr>
              <w:rPr>
                <w:rFonts w:eastAsia="Times New Roman" w:cs="Arial"/>
                <w:szCs w:val="20"/>
                <w:lang w:val="sr-Cyrl-RS"/>
              </w:rPr>
            </w:pPr>
            <w:r>
              <w:rPr>
                <w:rFonts w:eastAsia="Times New Roman" w:cs="Arial"/>
                <w:szCs w:val="20"/>
              </w:rPr>
              <w:t xml:space="preserve">07 </w:t>
            </w:r>
            <w:r>
              <w:rPr>
                <w:rFonts w:eastAsia="Times New Roman" w:cs="Arial"/>
                <w:szCs w:val="20"/>
              </w:rPr>
              <w:tab/>
              <w:t>1.000 RSD</w:t>
            </w:r>
          </w:p>
          <w:p w:rsidR="002C2D42" w:rsidRPr="002C2D42" w:rsidRDefault="002C2D42" w:rsidP="002C2D42">
            <w:pPr>
              <w:rPr>
                <w:rFonts w:eastAsia="Times New Roman" w:cs="Arial"/>
                <w:szCs w:val="20"/>
                <w:lang w:val="sr-Cyrl-RS"/>
              </w:rPr>
            </w:pPr>
            <w:r>
              <w:rPr>
                <w:rFonts w:eastAsia="Times New Roman" w:cs="Arial"/>
                <w:szCs w:val="20"/>
              </w:rPr>
              <w:t xml:space="preserve">06 </w:t>
            </w:r>
            <w:r>
              <w:rPr>
                <w:rFonts w:eastAsia="Times New Roman" w:cs="Arial"/>
                <w:szCs w:val="20"/>
              </w:rPr>
              <w:tab/>
              <w:t>1.050.000 RSD</w:t>
            </w:r>
          </w:p>
          <w:p w:rsidR="002C2D42" w:rsidRPr="002C2D42" w:rsidRDefault="002C2D42" w:rsidP="002C2D42">
            <w:pPr>
              <w:rPr>
                <w:rFonts w:eastAsia="Times New Roman" w:cs="Arial"/>
                <w:szCs w:val="20"/>
                <w:lang w:val="sr-Cyrl-RS"/>
              </w:rPr>
            </w:pPr>
            <w:r>
              <w:rPr>
                <w:rFonts w:eastAsia="Times New Roman" w:cs="Arial"/>
                <w:szCs w:val="20"/>
              </w:rPr>
              <w:t xml:space="preserve">04 </w:t>
            </w:r>
            <w:r>
              <w:rPr>
                <w:rFonts w:eastAsia="Times New Roman" w:cs="Arial"/>
                <w:szCs w:val="20"/>
              </w:rPr>
              <w:tab/>
              <w:t>70.525.000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Ојачани капацитети установа у области културног наслеђа чији је оснивач Република Србија; повећана доступност културних садржаја јавности; обезбеђени одговарајући технички капацитети за обављање делатности и развој установа и повећан степен физичке и правне заштите културног наслеђа (покретног и непокретног) кроз финансирање програмских активности и инвестиционих радова на зградама, набавци опреме, зарада и сталних трошкова установа у области културног наслеђа чији је оснивач Република Србија и то: Народни музеј, Народна библиотека Србије, Библиотека Матице српске Нови Сад, Архив Србије, Архив Југославије, Филмске новости, Југословенска кинотека, Музеј науке и технике, Историјски музеј Србије, Етнографски музеј, Музеј примењене уметности, Музеј савремене уметности, Музеј историје Југославије, Музеј позоришне уметности, Природњачки музеј, Музеј наивне и маргиналне уметности Јагодина, Музеј на отвореном „Старо село“ Сирогојно, Републички завод за заштиту споменика културе Београд, Централни институт за конзервацију, Музеј у Приштини. </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6.ПК.2</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Адаптација и реконструкција Музеја савремене уметности</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975.806.000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Отворен Музеј савремене уметности за јавност.</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6.ПК.3</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Санација, адаптација и реконструкција Народног музеја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640.442.000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Завршетак радова на уличним фасадама музеја, израђен главни пројекат санације, адаптације и реконструкције Народног музеја и започети радови на адаптацији и реконструкцији унутрашњости Народног музеја.</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6.ПК.4</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Обележавање стогодишњице Првог светског рата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br w:type="textWrapping" w:clear="left"/>
            </w: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7.100.000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Реализовани пројекти који на репрезентативан начин обележавају стогодишњицу Првог светског рата.</w:t>
            </w:r>
          </w:p>
        </w:tc>
      </w:tr>
      <w:tr w:rsidR="002C2D42" w:rsidRPr="00E4399F" w:rsidTr="00144467">
        <w:tc>
          <w:tcPr>
            <w:tcW w:w="28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7</w:t>
            </w:r>
          </w:p>
        </w:tc>
        <w:tc>
          <w:tcPr>
            <w:tcW w:w="76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Установе у области савременог стваралаштва</w:t>
            </w:r>
          </w:p>
        </w:tc>
        <w:tc>
          <w:tcPr>
            <w:tcW w:w="525"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Орган </w:t>
            </w:r>
          </w:p>
        </w:tc>
        <w:tc>
          <w:tcPr>
            <w:tcW w:w="478"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imes New Roman" w:cs="Arial"/>
                <w:szCs w:val="20"/>
              </w:rPr>
            </w:pPr>
          </w:p>
        </w:tc>
        <w:tc>
          <w:tcPr>
            <w:tcW w:w="907" w:type="pct"/>
            <w:tcBorders>
              <w:top w:val="dotted" w:sz="6" w:space="0" w:color="000000"/>
              <w:left w:val="nil"/>
              <w:bottom w:val="nil"/>
              <w:right w:val="nil"/>
            </w:tcBorders>
            <w:tcMar>
              <w:top w:w="75" w:type="dxa"/>
              <w:left w:w="75" w:type="dxa"/>
              <w:bottom w:w="75" w:type="dxa"/>
              <w:right w:w="75" w:type="dxa"/>
            </w:tcMar>
            <w:hideMark/>
          </w:tcPr>
          <w:p w:rsidR="002C2D42" w:rsidRPr="002C2D42" w:rsidRDefault="002C2D42" w:rsidP="002C2D42">
            <w:pPr>
              <w:rPr>
                <w:rFonts w:eastAsia="Times New Roman" w:cs="Arial"/>
                <w:szCs w:val="20"/>
                <w:lang w:val="sr-Cyrl-RS"/>
              </w:rPr>
            </w:pPr>
            <w:r>
              <w:rPr>
                <w:rFonts w:eastAsia="Times New Roman" w:cs="Arial"/>
                <w:szCs w:val="20"/>
              </w:rPr>
              <w:t xml:space="preserve">01 </w:t>
            </w:r>
            <w:r>
              <w:rPr>
                <w:rFonts w:eastAsia="Times New Roman" w:cs="Arial"/>
                <w:szCs w:val="20"/>
              </w:rPr>
              <w:tab/>
              <w:t>1.673.329.000 RSD</w:t>
            </w:r>
          </w:p>
          <w:p w:rsidR="002C2D42" w:rsidRPr="002C2D42" w:rsidRDefault="002C2D42" w:rsidP="002C2D42">
            <w:pPr>
              <w:rPr>
                <w:rFonts w:eastAsia="Times New Roman" w:cs="Arial"/>
                <w:szCs w:val="20"/>
                <w:lang w:val="sr-Cyrl-RS"/>
              </w:rPr>
            </w:pPr>
            <w:r>
              <w:rPr>
                <w:rFonts w:eastAsia="Times New Roman" w:cs="Arial"/>
                <w:szCs w:val="20"/>
              </w:rPr>
              <w:t xml:space="preserve">04 </w:t>
            </w:r>
            <w:r>
              <w:rPr>
                <w:rFonts w:eastAsia="Times New Roman" w:cs="Arial"/>
                <w:szCs w:val="20"/>
              </w:rPr>
              <w:tab/>
              <w:t>277.400.000 RSD</w:t>
            </w:r>
          </w:p>
        </w:tc>
        <w:tc>
          <w:tcPr>
            <w:tcW w:w="2033" w:type="pct"/>
            <w:tcBorders>
              <w:top w:val="dotted" w:sz="6" w:space="0" w:color="000000"/>
              <w:left w:val="nil"/>
              <w:bottom w:val="nil"/>
              <w:right w:val="nil"/>
            </w:tcBorders>
            <w:tcMar>
              <w:top w:w="75" w:type="dxa"/>
              <w:left w:w="75" w:type="dxa"/>
              <w:bottom w:w="75" w:type="dxa"/>
              <w:right w:w="75" w:type="dxa"/>
            </w:tcMar>
            <w:hideMark/>
          </w:tcPr>
          <w:p w:rsidR="002C2D42" w:rsidRPr="00E4399F" w:rsidRDefault="002C2D42" w:rsidP="00E4399F">
            <w:pPr>
              <w:rPr>
                <w:rFonts w:eastAsiaTheme="minorEastAsia" w:cs="Arial"/>
                <w:szCs w:val="20"/>
              </w:rPr>
            </w:pPr>
            <w:r w:rsidRPr="00E4399F">
              <w:rPr>
                <w:rFonts w:cs="Arial"/>
                <w:szCs w:val="20"/>
              </w:rPr>
              <w:t xml:space="preserve">Побољшана кадровска структура запослених и набављена опрема и материјал за рад. Уведене организационе процедуре које доприносе ефикаснијем раду установа. Реализована гостовања/ програма за популаризацију уметничке области по градовима Србије. Остварене копродукције/ заједничких програма са партнерима из Србије и иностранства, међународне уметничке размене и учешћа на релевантним међународним манифестацијама и фестивалима. </w:t>
            </w:r>
          </w:p>
        </w:tc>
      </w:tr>
    </w:tbl>
    <w:p w:rsidR="00E4399F" w:rsidRPr="00E4399F" w:rsidRDefault="00E4399F" w:rsidP="00E4399F">
      <w:pPr>
        <w:rPr>
          <w:rFonts w:cs="Arial"/>
          <w:szCs w:val="20"/>
          <w:lang w:val="sr-Cyrl-RS"/>
        </w:rPr>
        <w:sectPr w:rsidR="00E4399F" w:rsidRPr="00E4399F" w:rsidSect="00E4399F">
          <w:headerReference w:type="default" r:id="rId19"/>
          <w:pgSz w:w="16840" w:h="11907" w:orient="landscape" w:code="9"/>
          <w:pgMar w:top="1134" w:right="1134" w:bottom="1134" w:left="1134" w:header="709" w:footer="709" w:gutter="0"/>
          <w:cols w:space="708"/>
          <w:docGrid w:linePitch="360"/>
        </w:sectPr>
      </w:pPr>
    </w:p>
    <w:p w:rsidR="00E4399F" w:rsidRPr="00E4399F" w:rsidRDefault="00E4399F" w:rsidP="00E4399F">
      <w:pPr>
        <w:pStyle w:val="Heading1"/>
        <w:rPr>
          <w:lang w:val="sr-Cyrl-CS"/>
        </w:rPr>
      </w:pPr>
      <w:bookmarkStart w:id="152" w:name="_Toc410731452"/>
      <w:r w:rsidRPr="00E4399F">
        <w:rPr>
          <w:lang w:val="sr-Cyrl-CS"/>
        </w:rPr>
        <w:t>ПОСЕБНЕ ОРГАНИЗАЦИЈЕ</w:t>
      </w:r>
      <w:bookmarkEnd w:id="152"/>
    </w:p>
    <w:p w:rsidR="00E4399F" w:rsidRPr="00E4399F" w:rsidRDefault="00E4399F" w:rsidP="00EE7CCE">
      <w:pPr>
        <w:pStyle w:val="Heading3"/>
        <w:rPr>
          <w:lang w:val="sr-Cyrl-RS"/>
        </w:rPr>
      </w:pPr>
      <w:bookmarkStart w:id="153" w:name="_Toc407365858"/>
      <w:bookmarkStart w:id="154" w:name="_Toc409700918"/>
      <w:bookmarkStart w:id="155" w:name="_Toc410393236"/>
      <w:bookmarkStart w:id="156" w:name="_Toc410731453"/>
      <w:r w:rsidRPr="00E4399F">
        <w:t>ПОДАЦИ О ОРГАНУ ДРЖАВНЕ УПРАВЕ</w:t>
      </w:r>
      <w:bookmarkEnd w:id="153"/>
      <w:bookmarkEnd w:id="154"/>
      <w:bookmarkEnd w:id="155"/>
      <w:bookmarkEnd w:id="156"/>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77"/>
        <w:gridCol w:w="12724"/>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157" w:name="_Toc410731454"/>
            <w:r w:rsidRPr="00E4399F">
              <w:t>РЕПУБЛИЧКИ СЕКРЕТАРИЈАТ ЗА ЗАКОНОДАВСТВО</w:t>
            </w:r>
            <w:bookmarkEnd w:id="157"/>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проф. др Дејан Ђурђевић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144467" w:rsidRPr="00144467" w:rsidRDefault="00E4399F" w:rsidP="00E4399F">
            <w:pPr>
              <w:rPr>
                <w:rFonts w:cs="Arial"/>
                <w:szCs w:val="20"/>
                <w:lang w:val="sr-Cyrl-RS"/>
              </w:rPr>
            </w:pPr>
            <w:r w:rsidRPr="00E4399F">
              <w:rPr>
                <w:rFonts w:cs="Arial"/>
                <w:szCs w:val="20"/>
              </w:rPr>
              <w:t xml:space="preserve">На основу члана 24. Закона о министарствима ("Службени гласник РС", број 44/14), Републички секретаријат за законодавство обавља стручне послове који се односе на: изграђивање, праћење и унапређење правног система; обезбеђивање усаглашености прописа и општих аката у правном систему у поступку њиховог доношења и старање о њиховој нормативно-техничкој и језичкој ваљаности; надзор над објављивањем и старање о објављивању прописа и других аката Владе, министарстава и других органа и организација за које је то законом одређено, као и друге послове одређене законом. Републички секретаријат за законодавство припрема прописе који се односе на државне симболе; службену употребу језика и писама; организацију и начин рада Владе и друге прописе који не спадају у делокруг министарстава.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58" w:name="_Toc410731455"/>
      <w:r w:rsidRPr="00E4399F">
        <w:t>АКТИ КОЈЕ ВЛАДА ДОНОСИ</w:t>
      </w:r>
      <w:bookmarkEnd w:id="158"/>
    </w:p>
    <w:tbl>
      <w:tblPr>
        <w:tblW w:w="5000" w:type="pct"/>
        <w:tblCellMar>
          <w:top w:w="15" w:type="dxa"/>
          <w:left w:w="15" w:type="dxa"/>
          <w:bottom w:w="15" w:type="dxa"/>
          <w:right w:w="15" w:type="dxa"/>
        </w:tblCellMar>
        <w:tblLook w:val="04A0" w:firstRow="1" w:lastRow="0" w:firstColumn="1" w:lastColumn="0" w:noHBand="0" w:noVBand="1"/>
      </w:tblPr>
      <w:tblGrid>
        <w:gridCol w:w="646"/>
        <w:gridCol w:w="2885"/>
        <w:gridCol w:w="2885"/>
        <w:gridCol w:w="2886"/>
        <w:gridCol w:w="3178"/>
        <w:gridCol w:w="696"/>
        <w:gridCol w:w="1426"/>
      </w:tblGrid>
      <w:tr w:rsidR="00E4399F" w:rsidRPr="00E4399F" w:rsidTr="00E4399F">
        <w:trPr>
          <w:tblHeader/>
        </w:trPr>
        <w:tc>
          <w:tcPr>
            <w:tcW w:w="1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1100"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Oдлукa о изменама и допунама Пословника Владе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42. став 2. Закона о Влади („Службени гласник РС”, бр. 55/05, 71/05-исправка, 101/07, 65/08, 16/11, 68/12-УС, 72/12, 7/14 - УС И 44/14)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Унапређење начина рада и одлучивања Владе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844880" w:rsidRDefault="00844880" w:rsidP="00E4399F">
      <w:pPr>
        <w:rPr>
          <w:rFonts w:cs="Arial"/>
          <w:szCs w:val="20"/>
          <w:lang w:val="sr-Cyrl-RS"/>
        </w:rPr>
      </w:pPr>
    </w:p>
    <w:p w:rsidR="00844880" w:rsidRDefault="00844880">
      <w:pPr>
        <w:spacing w:after="200" w:line="276" w:lineRule="auto"/>
        <w:rPr>
          <w:rFonts w:cs="Arial"/>
          <w:szCs w:val="20"/>
          <w:lang w:val="sr-Cyrl-RS"/>
        </w:rPr>
      </w:pPr>
      <w:r>
        <w:rPr>
          <w:rFonts w:cs="Arial"/>
          <w:szCs w:val="20"/>
          <w:lang w:val="sr-Cyrl-RS"/>
        </w:rPr>
        <w:br w:type="page"/>
      </w:r>
    </w:p>
    <w:p w:rsidR="00E4399F" w:rsidRPr="00E4399F" w:rsidRDefault="00E4399F" w:rsidP="00EE7CCE">
      <w:pPr>
        <w:pStyle w:val="Heading3"/>
        <w:rPr>
          <w:lang w:val="sr-Cyrl-RS"/>
        </w:rPr>
      </w:pPr>
      <w:bookmarkStart w:id="159" w:name="_Toc407365861"/>
      <w:bookmarkStart w:id="160" w:name="_Toc409700921"/>
      <w:bookmarkStart w:id="161" w:name="_Toc410393239"/>
      <w:bookmarkStart w:id="162" w:name="_Toc410731456"/>
      <w:r w:rsidRPr="00E4399F">
        <w:t>ПОДАЦИ О ОРГАНУ ДРЖАВНЕ УПРАВЕ</w:t>
      </w:r>
      <w:bookmarkEnd w:id="159"/>
      <w:bookmarkEnd w:id="160"/>
      <w:bookmarkEnd w:id="161"/>
      <w:bookmarkEnd w:id="162"/>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9"/>
        <w:gridCol w:w="12692"/>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163" w:name="_Toc410731457"/>
            <w:r w:rsidRPr="00E4399F">
              <w:t>РЕПУБЛИЧКА ДИРЕКЦИЈA ЗА РОБНЕ РЕЗЕРВЕ</w:t>
            </w:r>
            <w:bookmarkEnd w:id="163"/>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Горан Тасић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25. Закона о министарствима ("Службени гласник РС", број 44/14), Републичка дирекција за робне резерве обавља стручне послове и послове државне управе који се односе на: организацију система робних резерви; образовање, смештај, чување и обнављање робних резерви; утврђивање обима, структуре и квалитета биланса робних резерви; управљање токовима количина с циљем одржавања резерви на нивоу неопходног минимума; изградња складишних капацитета за потребе републичких робних резерви; материјално-финансијско и евиденционо пословање робним резервама, као и друге послове одређене законом. Надзор над радом Републичке дирекције за робне резерве врши Mинистарство трговине, туризма и телекомуникација и Mинистарство пољопривреде и заштите животне средине у делу пословања Дирекције са основним пољопривредно-прехрамбеним производима.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64" w:name="_Toc410731458"/>
      <w:r w:rsidRPr="00E4399F">
        <w:t>АКТИ КОЈЕ ВЛАДА ДОНОСИ</w:t>
      </w:r>
      <w:bookmarkEnd w:id="164"/>
    </w:p>
    <w:tbl>
      <w:tblPr>
        <w:tblW w:w="5000" w:type="pct"/>
        <w:tblCellMar>
          <w:top w:w="15" w:type="dxa"/>
          <w:left w:w="15" w:type="dxa"/>
          <w:bottom w:w="15" w:type="dxa"/>
          <w:right w:w="15" w:type="dxa"/>
        </w:tblCellMar>
        <w:tblLook w:val="04A0" w:firstRow="1" w:lastRow="0" w:firstColumn="1" w:lastColumn="0" w:noHBand="0" w:noVBand="1"/>
      </w:tblPr>
      <w:tblGrid>
        <w:gridCol w:w="649"/>
        <w:gridCol w:w="3761"/>
        <w:gridCol w:w="2552"/>
        <w:gridCol w:w="3686"/>
        <w:gridCol w:w="1834"/>
        <w:gridCol w:w="695"/>
        <w:gridCol w:w="1425"/>
      </w:tblGrid>
      <w:tr w:rsidR="00E4399F" w:rsidRPr="00E4399F" w:rsidTr="00144467">
        <w:trPr>
          <w:tblHeader/>
        </w:trPr>
        <w:tc>
          <w:tcPr>
            <w:tcW w:w="22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2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87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26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628"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4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12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условима давања на зајам и закуп појединих врста роба из робних резерви</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9. Закона о робним резервама ( ''Службени гласник РС'', број 104/2013)</w:t>
            </w:r>
          </w:p>
        </w:tc>
        <w:tc>
          <w:tcPr>
            <w:tcW w:w="126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Уредбом ће се ближе прописати услови давања на зајам и закуп појединих врста роба из робних резерви </w:t>
            </w:r>
          </w:p>
        </w:tc>
        <w:tc>
          <w:tcPr>
            <w:tcW w:w="62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12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стављању хипотеке на непокретностима које користи Републичка дирекција за робне резерве за обављање своје делатности</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32. став 3. Закона о робним резервама (''Службени гласник РС'', број 104/2013)</w:t>
            </w:r>
          </w:p>
        </w:tc>
        <w:tc>
          <w:tcPr>
            <w:tcW w:w="126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Одлука Владе о стављању хипотеке на непокретностима које користи Републичка дирекција за робне резерве за обављање своје делатности </w:t>
            </w:r>
          </w:p>
        </w:tc>
        <w:tc>
          <w:tcPr>
            <w:tcW w:w="62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12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Одлука о изградњи, располагању односно прибављању складишног простора за смештај и чување робних резерви</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32. став 2. Закона о робним резервама ( ''Службени гласник РС'', број 104/2013)</w:t>
            </w:r>
          </w:p>
        </w:tc>
        <w:tc>
          <w:tcPr>
            <w:tcW w:w="126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Одлуку о изградњи, располагању односно прибављању складишног простора за смештај и чување робних резерви </w:t>
            </w:r>
          </w:p>
        </w:tc>
        <w:tc>
          <w:tcPr>
            <w:tcW w:w="62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4</w:t>
            </w:r>
          </w:p>
        </w:tc>
        <w:tc>
          <w:tcPr>
            <w:tcW w:w="12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условима издавања у закуп непокретности и опреме коју користи Републичка дирекција за робне резерве</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34. став 4. Закона о робним резервама ( ''Службени гласник РС'', број 104/2013)</w:t>
            </w:r>
          </w:p>
        </w:tc>
        <w:tc>
          <w:tcPr>
            <w:tcW w:w="126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Уредба Владе којом се ближе прописују услови у погледу издавања у закуп непокретности и опреме коју користи Републичка дирекција за робне резерве </w:t>
            </w:r>
          </w:p>
        </w:tc>
        <w:tc>
          <w:tcPr>
            <w:tcW w:w="62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09. 2015. </w:t>
            </w:r>
          </w:p>
        </w:tc>
      </w:tr>
    </w:tbl>
    <w:p w:rsidR="00E4399F" w:rsidRPr="00E4399F" w:rsidRDefault="00E4399F" w:rsidP="00EE7CCE">
      <w:pPr>
        <w:pStyle w:val="Heading3"/>
        <w:rPr>
          <w:lang w:val="sr-Cyrl-RS"/>
        </w:rPr>
      </w:pPr>
      <w:bookmarkStart w:id="165" w:name="_Toc410731459"/>
      <w:r w:rsidRPr="00E4399F">
        <w:t>ПРОПИСИ ОРГАНА ДРЖАВНЕ УПРАВЕ</w:t>
      </w:r>
      <w:bookmarkEnd w:id="165"/>
    </w:p>
    <w:tbl>
      <w:tblPr>
        <w:tblW w:w="5000" w:type="pct"/>
        <w:tblCellMar>
          <w:top w:w="15" w:type="dxa"/>
          <w:left w:w="15" w:type="dxa"/>
          <w:bottom w:w="15" w:type="dxa"/>
          <w:right w:w="15" w:type="dxa"/>
        </w:tblCellMar>
        <w:tblLook w:val="04A0" w:firstRow="1" w:lastRow="0" w:firstColumn="1" w:lastColumn="0" w:noHBand="0" w:noVBand="1"/>
      </w:tblPr>
      <w:tblGrid>
        <w:gridCol w:w="730"/>
        <w:gridCol w:w="3651"/>
        <w:gridCol w:w="3651"/>
        <w:gridCol w:w="2920"/>
        <w:gridCol w:w="730"/>
        <w:gridCol w:w="1460"/>
        <w:gridCol w:w="1460"/>
      </w:tblGrid>
      <w:tr w:rsidR="00E4399F" w:rsidRPr="00E4399F" w:rsidTr="00E4399F">
        <w:trPr>
          <w:tblHeader/>
        </w:trPr>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00"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 доношења (месец)</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Прописан крајњи рок</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Правилник о техничким условима која морају испуњавати складишта за складиштење обавезних резерви деривата нафте и нафте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Члан 20. став 1. тачка 2. и 3. Закона о робним резервама ( ''Службени гласник РС '', број 104/2013)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06. 2015.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166" w:name="_Toc410731460"/>
      <w:r w:rsidRPr="00E4399F">
        <w:t>ПРОГРАМИ/ПРОЈЕКТИ ОРГАНА ДРЖАВНЕ УПРАВЕ (РЕЗУЛТАТИ)</w:t>
      </w:r>
      <w:bookmarkEnd w:id="166"/>
    </w:p>
    <w:tbl>
      <w:tblPr>
        <w:tblW w:w="5000" w:type="pct"/>
        <w:tblCellMar>
          <w:top w:w="15" w:type="dxa"/>
          <w:left w:w="15" w:type="dxa"/>
          <w:bottom w:w="15" w:type="dxa"/>
          <w:right w:w="15" w:type="dxa"/>
        </w:tblCellMar>
        <w:tblLook w:val="04A0" w:firstRow="1" w:lastRow="0" w:firstColumn="1" w:lastColumn="0" w:noHBand="0" w:noVBand="1"/>
      </w:tblPr>
      <w:tblGrid>
        <w:gridCol w:w="763"/>
        <w:gridCol w:w="2586"/>
        <w:gridCol w:w="1454"/>
        <w:gridCol w:w="1592"/>
        <w:gridCol w:w="2693"/>
        <w:gridCol w:w="5514"/>
      </w:tblGrid>
      <w:tr w:rsidR="00E4399F" w:rsidRPr="00E4399F" w:rsidTr="00144467">
        <w:trPr>
          <w:tblHeader/>
        </w:trPr>
        <w:tc>
          <w:tcPr>
            <w:tcW w:w="261"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8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545"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2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8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Управљање робним резервама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922" w:type="pct"/>
            <w:tcBorders>
              <w:top w:val="dotted" w:sz="6" w:space="0" w:color="000000"/>
            </w:tcBorders>
            <w:tcMar>
              <w:top w:w="75" w:type="dxa"/>
              <w:left w:w="75" w:type="dxa"/>
              <w:bottom w:w="75" w:type="dxa"/>
              <w:right w:w="75" w:type="dxa"/>
            </w:tcMar>
            <w:hideMark/>
          </w:tcPr>
          <w:p w:rsidR="00E4399F" w:rsidRPr="00144467" w:rsidRDefault="00144467" w:rsidP="00E4399F">
            <w:pPr>
              <w:rPr>
                <w:rFonts w:cs="Arial"/>
                <w:szCs w:val="20"/>
                <w:lang w:val="sr-Cyrl-RS"/>
              </w:rPr>
            </w:pPr>
            <w:r>
              <w:rPr>
                <w:rFonts w:cs="Arial"/>
                <w:szCs w:val="20"/>
              </w:rPr>
              <w:t xml:space="preserve">01 </w:t>
            </w:r>
            <w:r>
              <w:rPr>
                <w:rFonts w:cs="Arial"/>
                <w:szCs w:val="20"/>
              </w:rPr>
              <w:tab/>
              <w:t>2.313.003.000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Подигнут ниво робних резерви Повећан складишни простор и одржаван постојећи складишни простор</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1.ПА.1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Образовање, обнављање, смештај и чување робних резерви</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144467" w:rsidRDefault="00144467" w:rsidP="00E4399F">
            <w:pPr>
              <w:rPr>
                <w:rFonts w:cs="Arial"/>
                <w:szCs w:val="20"/>
                <w:lang w:val="sr-Cyrl-RS"/>
              </w:rPr>
            </w:pPr>
            <w:r>
              <w:rPr>
                <w:rFonts w:cs="Arial"/>
                <w:szCs w:val="20"/>
              </w:rPr>
              <w:t xml:space="preserve">01 </w:t>
            </w:r>
            <w:r>
              <w:rPr>
                <w:rFonts w:cs="Arial"/>
                <w:szCs w:val="20"/>
              </w:rPr>
              <w:tab/>
              <w:t>1.806.049.000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Постигнут оптималан ниво робних резерви </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1.ПА.2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Складиштење обавезних резерви нафте и деривата нафте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144467" w:rsidRDefault="00144467" w:rsidP="00E4399F">
            <w:pPr>
              <w:rPr>
                <w:rFonts w:cs="Arial"/>
                <w:szCs w:val="20"/>
                <w:lang w:val="sr-Cyrl-RS"/>
              </w:rPr>
            </w:pPr>
            <w:r>
              <w:rPr>
                <w:rFonts w:cs="Arial"/>
                <w:szCs w:val="20"/>
              </w:rPr>
              <w:t xml:space="preserve">01 </w:t>
            </w:r>
            <w:r>
              <w:rPr>
                <w:rFonts w:cs="Arial"/>
                <w:szCs w:val="20"/>
              </w:rPr>
              <w:tab/>
              <w:t>250.000.000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Повећан складишни простор и ускладиштене обавезне резерве деривата нафте и нафта која је набављена у складу са Годишњим прорамом обавезних резерви нафте и деривата нафте који Влада усваја на основу предлога Министарства рударства и енергетике</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Изградња и одржавање резервоара на исталацији Смедерево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144467" w:rsidRDefault="00144467" w:rsidP="00E4399F">
            <w:pPr>
              <w:rPr>
                <w:rFonts w:cs="Arial"/>
                <w:szCs w:val="20"/>
                <w:lang w:val="sr-Cyrl-RS"/>
              </w:rPr>
            </w:pPr>
            <w:r>
              <w:rPr>
                <w:rFonts w:cs="Arial"/>
                <w:szCs w:val="20"/>
              </w:rPr>
              <w:t xml:space="preserve">01 </w:t>
            </w:r>
            <w:r>
              <w:rPr>
                <w:rFonts w:cs="Arial"/>
                <w:szCs w:val="20"/>
              </w:rPr>
              <w:tab/>
              <w:t>68.000.000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Завршено повезивање резервоара Р-27 на постојећу инфраструктуру и стављање истог у функцију -ускладиштењем деривата нафте </w:t>
            </w:r>
          </w:p>
        </w:tc>
      </w:tr>
      <w:tr w:rsidR="00E4399F" w:rsidRPr="00E4399F" w:rsidTr="0014446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Изградња система за рекуперацију пара на Инсталацији у Пожеги</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144467" w:rsidRDefault="00144467" w:rsidP="00E4399F">
            <w:pPr>
              <w:rPr>
                <w:rFonts w:cs="Arial"/>
                <w:szCs w:val="20"/>
                <w:lang w:val="sr-Cyrl-RS"/>
              </w:rPr>
            </w:pPr>
            <w:r>
              <w:rPr>
                <w:rFonts w:cs="Arial"/>
                <w:szCs w:val="20"/>
              </w:rPr>
              <w:t xml:space="preserve">01 </w:t>
            </w:r>
            <w:r>
              <w:rPr>
                <w:rFonts w:cs="Arial"/>
                <w:szCs w:val="20"/>
              </w:rPr>
              <w:tab/>
              <w:t>188.954.000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Уграђен систем за рекуперацију пара и смањена евапорација на минимум</w:t>
            </w:r>
          </w:p>
        </w:tc>
      </w:tr>
    </w:tbl>
    <w:p w:rsidR="00E4399F" w:rsidRPr="00E4399F" w:rsidRDefault="00E4399F" w:rsidP="00E4399F">
      <w:pPr>
        <w:rPr>
          <w:rFonts w:cs="Arial"/>
          <w:szCs w:val="20"/>
          <w:lang w:val="sr-Cyrl-RS"/>
        </w:rPr>
        <w:sectPr w:rsidR="00E4399F" w:rsidRPr="00E4399F" w:rsidSect="00E4399F">
          <w:headerReference w:type="default" r:id="rId20"/>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167" w:name="_Toc407365866"/>
      <w:bookmarkStart w:id="168" w:name="_Toc409700926"/>
      <w:bookmarkStart w:id="169" w:name="_Toc410393244"/>
      <w:bookmarkStart w:id="170" w:name="_Toc410731461"/>
      <w:r w:rsidRPr="00E4399F">
        <w:t>ПОДАЦИ О ОРГАНУ ДРЖАВНЕ УПРАВЕ</w:t>
      </w:r>
      <w:bookmarkEnd w:id="167"/>
      <w:bookmarkEnd w:id="168"/>
      <w:bookmarkEnd w:id="169"/>
      <w:bookmarkEnd w:id="170"/>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9"/>
        <w:gridCol w:w="12692"/>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pPr>
            <w:bookmarkStart w:id="171" w:name="_Toc410731462"/>
            <w:r w:rsidRPr="00E4399F">
              <w:t>РЕПУБЛИЧКИ ЗАВОД ЗА СТАТИСТИКУ</w:t>
            </w:r>
            <w:bookmarkEnd w:id="171"/>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cs="Arial"/>
                <w:szCs w:val="20"/>
              </w:rPr>
            </w:pPr>
            <w:r w:rsidRPr="00E4399F">
              <w:rPr>
                <w:rFonts w:cs="Arial"/>
                <w:szCs w:val="20"/>
              </w:rPr>
              <w:t>др Драган Вукмировић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 основу члана 26. Закона о министарствима ("Службени гласник РС", број 44/14), Републички завод за статистику обавља стручне послове који се односе на: доношење програма, организацију и спровођење статистичких истраживања, односно израду методологије, прикупљање, обраду, статистичку анализу и објављивање статистичких података; припрему и доношење јединствених статистичких стандарда; развој, одржавање и коришћење републичких административних и статистичких регистара; формирање и одржавање система националних рачуна; сарадњу и стручну координацију са органима и организацијама овлашћеним за вршење статистичких истраживања; сарадњу са међународним организацијама ради стандардизације и обезбеђивања упоредивости података; обраду података ради утврђивања резултата избора и референдума на републичком нивоу, као и друге послове одређене законом.</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72" w:name="_Toc410731463"/>
      <w:r w:rsidRPr="00E4399F">
        <w:t>АКТИ КОЈЕ ВЛАДА ДОНОСИ</w:t>
      </w:r>
      <w:bookmarkEnd w:id="172"/>
    </w:p>
    <w:tbl>
      <w:tblPr>
        <w:tblW w:w="5000" w:type="pct"/>
        <w:tblCellMar>
          <w:top w:w="15" w:type="dxa"/>
          <w:left w:w="15" w:type="dxa"/>
          <w:bottom w:w="15" w:type="dxa"/>
          <w:right w:w="15" w:type="dxa"/>
        </w:tblCellMar>
        <w:tblLook w:val="04A0" w:firstRow="1" w:lastRow="0" w:firstColumn="1" w:lastColumn="0" w:noHBand="0" w:noVBand="1"/>
      </w:tblPr>
      <w:tblGrid>
        <w:gridCol w:w="646"/>
        <w:gridCol w:w="2885"/>
        <w:gridCol w:w="2885"/>
        <w:gridCol w:w="2886"/>
        <w:gridCol w:w="3178"/>
        <w:gridCol w:w="696"/>
        <w:gridCol w:w="1426"/>
      </w:tblGrid>
      <w:tr w:rsidR="00E4399F" w:rsidRPr="00E4399F" w:rsidTr="00E4399F">
        <w:trPr>
          <w:tblHeader/>
        </w:trPr>
        <w:tc>
          <w:tcPr>
            <w:tcW w:w="1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1100"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lang w:val="sr-Cyrl-CS"/>
              </w:rPr>
            </w:pPr>
            <w:r w:rsidRPr="00E4399F">
              <w:rPr>
                <w:rFonts w:cs="Arial"/>
                <w:b/>
                <w:bCs/>
                <w:szCs w:val="20"/>
                <w:lang w:val="sr-Cyrl-CS"/>
              </w:rPr>
              <w:t>НПАА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Уредба о утврђивању Плана званичне статистике за 2016. годину</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18. став 2. Закона о званичној статистици („Службени гласник РС”, број 104/09)</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lang w:val="sr-Cyrl-CS"/>
              </w:rPr>
              <w:t>Ут</w:t>
            </w:r>
            <w:r w:rsidRPr="00E4399F">
              <w:rPr>
                <w:rFonts w:cs="Arial"/>
                <w:szCs w:val="20"/>
              </w:rPr>
              <w:t xml:space="preserve">врђује се План званичне статистике за 2016. годину који садржи статистичка истраживања и друге активности Републичког завода за статистику и других одговорних произвођача званичне статистике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844880" w:rsidRDefault="00844880" w:rsidP="00E4399F">
      <w:pPr>
        <w:rPr>
          <w:rFonts w:cs="Arial"/>
          <w:szCs w:val="20"/>
          <w:lang w:val="sr-Cyrl-RS"/>
        </w:rPr>
      </w:pPr>
    </w:p>
    <w:p w:rsidR="00844880" w:rsidRDefault="00844880">
      <w:pPr>
        <w:spacing w:after="200" w:line="276" w:lineRule="auto"/>
        <w:rPr>
          <w:rFonts w:cs="Arial"/>
          <w:szCs w:val="20"/>
          <w:lang w:val="sr-Cyrl-RS"/>
        </w:rPr>
      </w:pPr>
      <w:r>
        <w:rPr>
          <w:rFonts w:cs="Arial"/>
          <w:szCs w:val="20"/>
          <w:lang w:val="sr-Cyrl-RS"/>
        </w:rPr>
        <w:br w:type="page"/>
      </w:r>
    </w:p>
    <w:p w:rsidR="00E4399F" w:rsidRPr="00E4399F" w:rsidRDefault="00E4399F" w:rsidP="00EE7CCE">
      <w:pPr>
        <w:pStyle w:val="Heading3"/>
        <w:rPr>
          <w:lang w:val="sr-Cyrl-RS"/>
        </w:rPr>
      </w:pPr>
      <w:bookmarkStart w:id="173" w:name="_Toc407365869"/>
      <w:bookmarkStart w:id="174" w:name="_Toc409700929"/>
      <w:bookmarkStart w:id="175" w:name="_Toc410393247"/>
      <w:bookmarkStart w:id="176" w:name="_Toc410731464"/>
      <w:r w:rsidRPr="00E4399F">
        <w:t>ПОДАЦИ О ОРГАНУ ДРЖАВНЕ УПРАВЕ</w:t>
      </w:r>
      <w:bookmarkEnd w:id="173"/>
      <w:bookmarkEnd w:id="174"/>
      <w:bookmarkEnd w:id="175"/>
      <w:bookmarkEnd w:id="176"/>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94"/>
        <w:gridCol w:w="12707"/>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E4399F">
            <w:pPr>
              <w:pStyle w:val="Heading2"/>
              <w:rPr>
                <w:rFonts w:eastAsia="Times New Roman"/>
              </w:rPr>
            </w:pPr>
            <w:bookmarkStart w:id="177" w:name="_Toc410731465"/>
            <w:r w:rsidRPr="00E4399F">
              <w:rPr>
                <w:rFonts w:eastAsia="Times New Roman"/>
              </w:rPr>
              <w:t>РЕПУБЛИЧКИ ХИДРОМЕТЕОРОЛОШКИ ЗАВОД</w:t>
            </w:r>
            <w:bookmarkEnd w:id="177"/>
          </w:p>
        </w:tc>
      </w:tr>
      <w:tr w:rsidR="00E4399F" w:rsidRPr="00E4399F" w:rsidTr="00E4399F">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b/>
                <w:bCs/>
                <w:szCs w:val="20"/>
                <w:lang w:val="sr-Cyrl-CS"/>
              </w:rPr>
            </w:pPr>
            <w:r w:rsidRPr="00E4399F">
              <w:rPr>
                <w:rFonts w:eastAsia="Times New Roman" w:cs="Arial"/>
                <w:b/>
                <w:bCs/>
                <w:szCs w:val="20"/>
              </w:rPr>
              <w:t xml:space="preserve">2. </w:t>
            </w:r>
            <w:r w:rsidRPr="00E4399F">
              <w:rPr>
                <w:rFonts w:eastAsia="Times New Roman" w:cs="Arial"/>
                <w:b/>
                <w:bCs/>
                <w:szCs w:val="20"/>
                <w:lang w:val="sr-Cyrl-CS"/>
              </w:rPr>
              <w:t>Заменик директора</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E4399F">
            <w:pPr>
              <w:rPr>
                <w:rFonts w:eastAsia="Times New Roman" w:cs="Arial"/>
                <w:szCs w:val="20"/>
                <w:lang w:val="sr-Cyrl-CS"/>
              </w:rPr>
            </w:pPr>
            <w:r w:rsidRPr="00E4399F">
              <w:rPr>
                <w:rFonts w:eastAsia="Times New Roman" w:cs="Arial"/>
                <w:szCs w:val="20"/>
                <w:lang w:val="sr-Cyrl-CS"/>
              </w:rPr>
              <w:t>проф.др. Југослав Николић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27. Закона о министарствима ("Службени гласник РС", број 44/14), Републички хидрометеоролошки завод обавља стручне послове и послове државне управе који се односе на: метеоролошки, метеоролошко-радарски, агрометеоролошки и хидролошки осматрачки и аналитичко-прогностички систем; систематска метеоролошка, климатолошка, агрометеоролошка и хидролошка мерења и осматрања; банку осмотрених и измерених хидролошких и метеоролошких података; праћење, анализирање и прогнозирање стања и промена времена, климе и вода, развој метода, оперативно осматрање и најаву појава непогода у атмосфери и хидросфери; ваздухопловну метеорологију; истраживање процеса у атмосфери и хидросфери и развој метода и модела за прогнозу времена, климе и вода и модификације времена; израду предлога за коришћење енергетског потенцијала Сунца и ветра; хидрометеоролошку подршку речној пловидби; остваривање и чување еталона и баждарење метеоролошких и хидролошких инструмената; сарадњу у области међународних хидролошких и метеоролошких информационих система; извршавање међународних обавеза у домену метеорологије и хидрологије, као и друге послове одређене законом. Надзор над радом Републичког хидрометеролошког завода врши Министарство пољопривреде и заштите животне средине.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78" w:name="_Toc410731466"/>
      <w:r w:rsidRPr="00E4399F">
        <w:t>АКТИ КОЈЕ ВЛАДА ДОНОСИ</w:t>
      </w:r>
      <w:bookmarkEnd w:id="178"/>
    </w:p>
    <w:tbl>
      <w:tblPr>
        <w:tblW w:w="5000" w:type="pct"/>
        <w:tblCellMar>
          <w:top w:w="15" w:type="dxa"/>
          <w:left w:w="15" w:type="dxa"/>
          <w:bottom w:w="15" w:type="dxa"/>
          <w:right w:w="15" w:type="dxa"/>
        </w:tblCellMar>
        <w:tblLook w:val="04A0" w:firstRow="1" w:lastRow="0" w:firstColumn="1" w:lastColumn="0" w:noHBand="0" w:noVBand="1"/>
      </w:tblPr>
      <w:tblGrid>
        <w:gridCol w:w="646"/>
        <w:gridCol w:w="2885"/>
        <w:gridCol w:w="2885"/>
        <w:gridCol w:w="2886"/>
        <w:gridCol w:w="3178"/>
        <w:gridCol w:w="696"/>
        <w:gridCol w:w="1426"/>
      </w:tblGrid>
      <w:tr w:rsidR="00E4399F" w:rsidRPr="00E4399F" w:rsidTr="00E4399F">
        <w:trPr>
          <w:tblHeader/>
        </w:trPr>
        <w:tc>
          <w:tcPr>
            <w:tcW w:w="15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1100"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НПАА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Рок/месец</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прихватању Платформе о учешћу делегације Републике Србије на 17. заседању Конгреса Светске метеоролошке организације, Женева, Швајцарска, </w:t>
            </w:r>
            <w:r w:rsidRPr="00E4399F">
              <w:rPr>
                <w:rFonts w:eastAsia="Times New Roman" w:cs="Arial"/>
                <w:szCs w:val="20"/>
                <w:lang w:val="sr-Cyrl-CS"/>
              </w:rPr>
              <w:t xml:space="preserve">од </w:t>
            </w:r>
            <w:r w:rsidRPr="00E4399F">
              <w:rPr>
                <w:rFonts w:eastAsia="Times New Roman" w:cs="Arial"/>
                <w:szCs w:val="20"/>
              </w:rPr>
              <w:t xml:space="preserve">25. </w:t>
            </w:r>
            <w:r w:rsidRPr="00E4399F">
              <w:rPr>
                <w:rFonts w:eastAsia="Times New Roman" w:cs="Arial"/>
                <w:szCs w:val="20"/>
                <w:lang w:val="sr-Cyrl-CS"/>
              </w:rPr>
              <w:t>м</w:t>
            </w:r>
            <w:r w:rsidRPr="00E4399F">
              <w:rPr>
                <w:rFonts w:eastAsia="Times New Roman" w:cs="Arial"/>
                <w:szCs w:val="20"/>
              </w:rPr>
              <w:t>ај</w:t>
            </w:r>
            <w:r w:rsidRPr="00E4399F">
              <w:rPr>
                <w:rFonts w:eastAsia="Times New Roman" w:cs="Arial"/>
                <w:szCs w:val="20"/>
                <w:lang w:val="sr-Cyrl-CS"/>
              </w:rPr>
              <w:t>а до</w:t>
            </w:r>
            <w:r w:rsidRPr="00E4399F">
              <w:rPr>
                <w:rFonts w:eastAsia="Times New Roman" w:cs="Arial"/>
                <w:szCs w:val="20"/>
              </w:rPr>
              <w:t>12</w:t>
            </w:r>
            <w:r w:rsidRPr="00E4399F">
              <w:rPr>
                <w:rFonts w:eastAsia="Times New Roman" w:cs="Arial"/>
                <w:szCs w:val="20"/>
                <w:lang w:val="sr-Cyrl-CS"/>
              </w:rPr>
              <w:t>.</w:t>
            </w:r>
            <w:r w:rsidRPr="00E4399F">
              <w:rPr>
                <w:rFonts w:eastAsia="Times New Roman" w:cs="Arial"/>
                <w:szCs w:val="20"/>
              </w:rPr>
              <w:t xml:space="preserve"> јун</w:t>
            </w:r>
            <w:r w:rsidRPr="00E4399F">
              <w:rPr>
                <w:rFonts w:eastAsia="Times New Roman" w:cs="Arial"/>
                <w:szCs w:val="20"/>
                <w:lang w:val="sr-Cyrl-CS"/>
              </w:rPr>
              <w:t>а</w:t>
            </w:r>
            <w:r w:rsidRPr="00E4399F">
              <w:rPr>
                <w:rFonts w:eastAsia="Times New Roman" w:cs="Arial"/>
                <w:szCs w:val="20"/>
              </w:rPr>
              <w:t xml:space="preserve"> 2015. године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 Закона о метеоролошкој и хидролошкој делатности („Службени гласник РС” бр</w:t>
            </w:r>
            <w:r w:rsidRPr="00E4399F">
              <w:rPr>
                <w:rFonts w:eastAsia="Times New Roman" w:cs="Arial"/>
                <w:szCs w:val="20"/>
                <w:lang w:val="sr-Cyrl-CS"/>
              </w:rPr>
              <w:t>ој</w:t>
            </w:r>
            <w:r w:rsidRPr="00E4399F">
              <w:rPr>
                <w:rFonts w:eastAsia="Times New Roman" w:cs="Arial"/>
                <w:szCs w:val="20"/>
              </w:rPr>
              <w:t xml:space="preserve"> 88/10) и члан 43. став 3. Закона о Влади („Службени гласник РС”, бр. 55/05, 71/05-исправка, 101/07, 65/08,16/11, 68/12-УС, 72/12, </w:t>
            </w:r>
            <w:r w:rsidRPr="00E4399F">
              <w:rPr>
                <w:rFonts w:eastAsia="Times New Roman" w:cs="Arial"/>
                <w:szCs w:val="20"/>
                <w:lang w:val="sr-Cyrl-CS"/>
              </w:rPr>
              <w:t>74/12-исправка,</w:t>
            </w:r>
            <w:r w:rsidRPr="00E4399F">
              <w:rPr>
                <w:rFonts w:eastAsia="Times New Roman" w:cs="Arial"/>
                <w:szCs w:val="20"/>
              </w:rPr>
              <w:t xml:space="preserve"> 7/14-УС и 44/14)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Прихвата се Платформа о учешћу делегације Републике Србије на 17. заседању Конгреса Светске метеоролошке организације, Женева, Швајцарска, </w:t>
            </w:r>
            <w:r w:rsidRPr="00E4399F">
              <w:rPr>
                <w:rFonts w:eastAsia="Times New Roman" w:cs="Arial"/>
                <w:szCs w:val="20"/>
                <w:lang w:val="sr-Cyrl-CS"/>
              </w:rPr>
              <w:t xml:space="preserve">од </w:t>
            </w:r>
            <w:r w:rsidRPr="00E4399F">
              <w:rPr>
                <w:rFonts w:eastAsia="Times New Roman" w:cs="Arial"/>
                <w:szCs w:val="20"/>
              </w:rPr>
              <w:t xml:space="preserve">25. </w:t>
            </w:r>
            <w:r w:rsidRPr="00E4399F">
              <w:rPr>
                <w:rFonts w:eastAsia="Times New Roman" w:cs="Arial"/>
                <w:szCs w:val="20"/>
                <w:lang w:val="sr-Cyrl-CS"/>
              </w:rPr>
              <w:t>м</w:t>
            </w:r>
            <w:r w:rsidRPr="00E4399F">
              <w:rPr>
                <w:rFonts w:eastAsia="Times New Roman" w:cs="Arial"/>
                <w:szCs w:val="20"/>
              </w:rPr>
              <w:t>ај</w:t>
            </w:r>
            <w:r w:rsidRPr="00E4399F">
              <w:rPr>
                <w:rFonts w:eastAsia="Times New Roman" w:cs="Arial"/>
                <w:szCs w:val="20"/>
                <w:lang w:val="sr-Cyrl-CS"/>
              </w:rPr>
              <w:t>а до 1</w:t>
            </w:r>
            <w:r w:rsidRPr="00E4399F">
              <w:rPr>
                <w:rFonts w:eastAsia="Times New Roman" w:cs="Arial"/>
                <w:szCs w:val="20"/>
              </w:rPr>
              <w:t>2</w:t>
            </w:r>
            <w:r w:rsidRPr="00E4399F">
              <w:rPr>
                <w:rFonts w:eastAsia="Times New Roman" w:cs="Arial"/>
                <w:szCs w:val="20"/>
                <w:lang w:val="sr-Cyrl-CS"/>
              </w:rPr>
              <w:t>.</w:t>
            </w:r>
            <w:r w:rsidRPr="00E4399F">
              <w:rPr>
                <w:rFonts w:eastAsia="Times New Roman" w:cs="Arial"/>
                <w:szCs w:val="20"/>
              </w:rPr>
              <w:t xml:space="preserve"> јун</w:t>
            </w:r>
            <w:r w:rsidRPr="00E4399F">
              <w:rPr>
                <w:rFonts w:eastAsia="Times New Roman" w:cs="Arial"/>
                <w:szCs w:val="20"/>
                <w:lang w:val="sr-Cyrl-CS"/>
              </w:rPr>
              <w:t>а</w:t>
            </w:r>
            <w:r w:rsidRPr="00E4399F">
              <w:rPr>
                <w:rFonts w:eastAsia="Times New Roman" w:cs="Arial"/>
                <w:szCs w:val="20"/>
              </w:rPr>
              <w:t xml:space="preserve"> 2015. године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заштите и спасавања у ванредним ситуацијама </w:t>
            </w:r>
            <w:r w:rsidRPr="00E4399F">
              <w:rPr>
                <w:rFonts w:eastAsia="Times New Roman" w:cs="Arial"/>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05. 2015.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прихватању Платформе о учешћу делегације Републике Србије на 3. заседању Међувладиног одбора за климатске сервисе Светске метеоролошке организације (IBCS)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 Закона о метеоролошкој и хидролошкој делатности („Службени гласник РС” бр</w:t>
            </w:r>
            <w:r w:rsidRPr="00E4399F">
              <w:rPr>
                <w:rFonts w:eastAsia="Times New Roman" w:cs="Arial"/>
                <w:szCs w:val="20"/>
                <w:lang w:val="sr-Cyrl-CS"/>
              </w:rPr>
              <w:t>ој</w:t>
            </w:r>
            <w:r w:rsidRPr="00E4399F">
              <w:rPr>
                <w:rFonts w:eastAsia="Times New Roman" w:cs="Arial"/>
                <w:szCs w:val="20"/>
              </w:rPr>
              <w:t xml:space="preserve"> 88/10) и члан 43. став 3. Закона о Влади („Службени гласник РС”, бр. 55/05, 71/05-исправка, 101/07, 65/08,16/11, 68/12-УС, 72/12, </w:t>
            </w:r>
            <w:r w:rsidRPr="00E4399F">
              <w:rPr>
                <w:rFonts w:eastAsia="Times New Roman" w:cs="Arial"/>
                <w:szCs w:val="20"/>
                <w:lang w:val="sr-Cyrl-CS"/>
              </w:rPr>
              <w:t>74/12-исправка,</w:t>
            </w:r>
            <w:r w:rsidRPr="00E4399F">
              <w:rPr>
                <w:rFonts w:eastAsia="Times New Roman" w:cs="Arial"/>
                <w:szCs w:val="20"/>
              </w:rPr>
              <w:t xml:space="preserve"> 7/14-УС и 44/14)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Прихвата се Платформа о учешћу делегације Републике Србије на 3. заседању међувладиног одбора за климатске сервисе Светске метеоролошке организације (IBCS)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заштите и спасавања у ванредним ситуацијама </w:t>
            </w:r>
            <w:r w:rsidRPr="00E4399F">
              <w:rPr>
                <w:rFonts w:eastAsia="Times New Roman" w:cs="Arial"/>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07. 2015.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Закључак о сагласности да Републички хидрометеоролошки завод постане члан Економске интересне групе националних метеоролошких служби земаља Европске уније ECOMET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 Закона о метеоролошкој и хидролошкој делатности („Службени гласник РС” бр</w:t>
            </w:r>
            <w:r w:rsidRPr="00E4399F">
              <w:rPr>
                <w:rFonts w:eastAsia="Times New Roman" w:cs="Arial"/>
                <w:szCs w:val="20"/>
                <w:lang w:val="sr-Cyrl-CS"/>
              </w:rPr>
              <w:t>ој</w:t>
            </w:r>
            <w:r w:rsidRPr="00E4399F">
              <w:rPr>
                <w:rFonts w:eastAsia="Times New Roman" w:cs="Arial"/>
                <w:szCs w:val="20"/>
              </w:rPr>
              <w:t xml:space="preserve"> 88/10) и члан 43. став 3. Закона о Влади („Службени гласник РС”, бр. 55/05, 71/05-исправка, 101/07, 65/08,16/11, 68/12-УС, 72/12,</w:t>
            </w:r>
            <w:r w:rsidRPr="00E4399F">
              <w:rPr>
                <w:rFonts w:eastAsia="Times New Roman" w:cs="Arial"/>
                <w:szCs w:val="20"/>
                <w:lang w:val="sr-Cyrl-CS"/>
              </w:rPr>
              <w:t xml:space="preserve"> 74/12-исправка,</w:t>
            </w:r>
            <w:r w:rsidRPr="00E4399F">
              <w:rPr>
                <w:rFonts w:eastAsia="Times New Roman" w:cs="Arial"/>
                <w:szCs w:val="20"/>
              </w:rPr>
              <w:t xml:space="preserve"> 7/14-УС и 44/14)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Даје се сагласност </w:t>
            </w:r>
            <w:r w:rsidRPr="00E4399F">
              <w:rPr>
                <w:rFonts w:eastAsia="Times New Roman" w:cs="Arial"/>
                <w:szCs w:val="20"/>
                <w:lang w:val="sr-Cyrl-CS"/>
              </w:rPr>
              <w:t>на чланство</w:t>
            </w:r>
            <w:r w:rsidRPr="00E4399F">
              <w:rPr>
                <w:rFonts w:eastAsia="Times New Roman" w:cs="Arial"/>
                <w:szCs w:val="20"/>
              </w:rPr>
              <w:t xml:space="preserve"> Републичк</w:t>
            </w:r>
            <w:r w:rsidRPr="00E4399F">
              <w:rPr>
                <w:rFonts w:eastAsia="Times New Roman" w:cs="Arial"/>
                <w:szCs w:val="20"/>
                <w:lang w:val="sr-Cyrl-CS"/>
              </w:rPr>
              <w:t>ог</w:t>
            </w:r>
            <w:r w:rsidRPr="00E4399F">
              <w:rPr>
                <w:rFonts w:eastAsia="Times New Roman" w:cs="Arial"/>
                <w:szCs w:val="20"/>
              </w:rPr>
              <w:t xml:space="preserve"> хидрометеоролошк</w:t>
            </w:r>
            <w:r w:rsidRPr="00E4399F">
              <w:rPr>
                <w:rFonts w:eastAsia="Times New Roman" w:cs="Arial"/>
                <w:szCs w:val="20"/>
                <w:lang w:val="sr-Cyrl-CS"/>
              </w:rPr>
              <w:t>ог</w:t>
            </w:r>
            <w:r w:rsidRPr="00E4399F">
              <w:rPr>
                <w:rFonts w:eastAsia="Times New Roman" w:cs="Arial"/>
                <w:szCs w:val="20"/>
              </w:rPr>
              <w:t xml:space="preserve"> </w:t>
            </w:r>
            <w:r w:rsidRPr="00E4399F">
              <w:rPr>
                <w:rFonts w:eastAsia="Times New Roman" w:cs="Arial"/>
                <w:szCs w:val="20"/>
                <w:lang w:val="sr-Cyrl-CS"/>
              </w:rPr>
              <w:t>з</w:t>
            </w:r>
            <w:r w:rsidRPr="00E4399F">
              <w:rPr>
                <w:rFonts w:eastAsia="Times New Roman" w:cs="Arial"/>
                <w:szCs w:val="20"/>
              </w:rPr>
              <w:t>авод</w:t>
            </w:r>
            <w:r w:rsidRPr="00E4399F">
              <w:rPr>
                <w:rFonts w:eastAsia="Times New Roman" w:cs="Arial"/>
                <w:szCs w:val="20"/>
                <w:lang w:val="sr-Cyrl-CS"/>
              </w:rPr>
              <w:t>а</w:t>
            </w:r>
            <w:r w:rsidRPr="00E4399F">
              <w:rPr>
                <w:rFonts w:eastAsia="Times New Roman" w:cs="Arial"/>
                <w:szCs w:val="20"/>
              </w:rPr>
              <w:t xml:space="preserve"> </w:t>
            </w:r>
            <w:r w:rsidRPr="00E4399F">
              <w:rPr>
                <w:rFonts w:eastAsia="Times New Roman" w:cs="Arial"/>
                <w:szCs w:val="20"/>
                <w:lang w:val="sr-Cyrl-CS"/>
              </w:rPr>
              <w:t xml:space="preserve">у </w:t>
            </w:r>
            <w:r w:rsidRPr="00E4399F">
              <w:rPr>
                <w:rFonts w:eastAsia="Times New Roman" w:cs="Arial"/>
                <w:szCs w:val="20"/>
              </w:rPr>
              <w:t>Економск</w:t>
            </w:r>
            <w:r w:rsidRPr="00E4399F">
              <w:rPr>
                <w:rFonts w:eastAsia="Times New Roman" w:cs="Arial"/>
                <w:szCs w:val="20"/>
                <w:lang w:val="sr-Cyrl-CS"/>
              </w:rPr>
              <w:t>ој</w:t>
            </w:r>
            <w:r w:rsidRPr="00E4399F">
              <w:rPr>
                <w:rFonts w:eastAsia="Times New Roman" w:cs="Arial"/>
                <w:szCs w:val="20"/>
              </w:rPr>
              <w:t xml:space="preserve"> интересн</w:t>
            </w:r>
            <w:r w:rsidRPr="00E4399F">
              <w:rPr>
                <w:rFonts w:eastAsia="Times New Roman" w:cs="Arial"/>
                <w:szCs w:val="20"/>
                <w:lang w:val="sr-Cyrl-CS"/>
              </w:rPr>
              <w:t>ој</w:t>
            </w:r>
            <w:r w:rsidRPr="00E4399F">
              <w:rPr>
                <w:rFonts w:eastAsia="Times New Roman" w:cs="Arial"/>
                <w:szCs w:val="20"/>
              </w:rPr>
              <w:t xml:space="preserve"> груп</w:t>
            </w:r>
            <w:r w:rsidRPr="00E4399F">
              <w:rPr>
                <w:rFonts w:eastAsia="Times New Roman" w:cs="Arial"/>
                <w:szCs w:val="20"/>
                <w:lang w:val="sr-Cyrl-CS"/>
              </w:rPr>
              <w:t>и</w:t>
            </w:r>
            <w:r w:rsidRPr="00E4399F">
              <w:rPr>
                <w:rFonts w:eastAsia="Times New Roman" w:cs="Arial"/>
                <w:szCs w:val="20"/>
              </w:rPr>
              <w:t xml:space="preserve"> националних метеоролошких служби земаља Европске уније ECOMET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заштите и спасавања у ванредним ситуацијама </w:t>
            </w:r>
            <w:r w:rsidRPr="00E4399F">
              <w:rPr>
                <w:rFonts w:eastAsia="Times New Roman" w:cs="Arial"/>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179" w:name="_Toc410731467"/>
      <w:r w:rsidRPr="00E4399F">
        <w:t>ПРОГРАМИ/ПРОЈЕКТИ ОРГАНА ДРЖАВНЕ УПРАВЕ (РЕЗУЛТАТИ)</w:t>
      </w:r>
      <w:bookmarkEnd w:id="179"/>
    </w:p>
    <w:tbl>
      <w:tblPr>
        <w:tblW w:w="5000" w:type="pct"/>
        <w:tblCellMar>
          <w:top w:w="15" w:type="dxa"/>
          <w:left w:w="15" w:type="dxa"/>
          <w:bottom w:w="15" w:type="dxa"/>
          <w:right w:w="15" w:type="dxa"/>
        </w:tblCellMar>
        <w:tblLook w:val="04A0" w:firstRow="1" w:lastRow="0" w:firstColumn="1" w:lastColumn="0" w:noHBand="0" w:noVBand="1"/>
      </w:tblPr>
      <w:tblGrid>
        <w:gridCol w:w="734"/>
        <w:gridCol w:w="2590"/>
        <w:gridCol w:w="1537"/>
        <w:gridCol w:w="3025"/>
        <w:gridCol w:w="2552"/>
        <w:gridCol w:w="4248"/>
      </w:tblGrid>
      <w:tr w:rsidR="00E4399F" w:rsidRPr="00E4399F" w:rsidTr="00844880">
        <w:trPr>
          <w:tblHeader/>
        </w:trPr>
        <w:tc>
          <w:tcPr>
            <w:tcW w:w="255"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Редни број</w:t>
            </w:r>
          </w:p>
        </w:tc>
        <w:tc>
          <w:tcPr>
            <w:tcW w:w="887"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Назив</w:t>
            </w:r>
          </w:p>
        </w:tc>
        <w:tc>
          <w:tcPr>
            <w:tcW w:w="498"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Верификација</w:t>
            </w:r>
          </w:p>
        </w:tc>
        <w:tc>
          <w:tcPr>
            <w:tcW w:w="1035"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287F29">
            <w:pPr>
              <w:jc w:val="center"/>
              <w:rPr>
                <w:rFonts w:eastAsia="Times New Roman" w:cs="Arial"/>
                <w:b/>
                <w:bCs/>
                <w:color w:val="000000"/>
                <w:szCs w:val="20"/>
              </w:rPr>
            </w:pPr>
            <w:r w:rsidRPr="00E4399F">
              <w:rPr>
                <w:rFonts w:eastAsia="Times New Roman" w:cs="Arial"/>
                <w:b/>
                <w:bCs/>
                <w:color w:val="000000"/>
                <w:szCs w:val="20"/>
              </w:rPr>
              <w:t>Референтни документ</w:t>
            </w:r>
          </w:p>
        </w:tc>
        <w:tc>
          <w:tcPr>
            <w:tcW w:w="874"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Извор и износ финансирања</w:t>
            </w:r>
          </w:p>
        </w:tc>
        <w:tc>
          <w:tcPr>
            <w:tcW w:w="1451" w:type="pct"/>
            <w:tcBorders>
              <w:top w:val="single" w:sz="12" w:space="0" w:color="000000"/>
              <w:bottom w:val="single" w:sz="12" w:space="0" w:color="000000"/>
            </w:tcBorders>
            <w:tcMar>
              <w:top w:w="28" w:type="dxa"/>
              <w:left w:w="57" w:type="dxa"/>
              <w:bottom w:w="28" w:type="dxa"/>
              <w:right w:w="57" w:type="dxa"/>
            </w:tcMar>
            <w:vAlign w:val="center"/>
            <w:hideMark/>
          </w:tcPr>
          <w:p w:rsidR="00E4399F" w:rsidRPr="00E4399F" w:rsidRDefault="00E4399F" w:rsidP="00E4399F">
            <w:pPr>
              <w:rPr>
                <w:rFonts w:eastAsia="Times New Roman" w:cs="Arial"/>
                <w:b/>
                <w:bCs/>
                <w:color w:val="000000"/>
                <w:szCs w:val="20"/>
              </w:rPr>
            </w:pPr>
            <w:r w:rsidRPr="00E4399F">
              <w:rPr>
                <w:rFonts w:eastAsia="Times New Roman" w:cs="Arial"/>
                <w:b/>
                <w:bCs/>
                <w:color w:val="000000"/>
                <w:szCs w:val="20"/>
              </w:rPr>
              <w:t>Очекивани резултати</w:t>
            </w:r>
          </w:p>
        </w:tc>
      </w:tr>
      <w:tr w:rsidR="00E4399F" w:rsidRPr="00E4399F" w:rsidTr="00844880">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Програм</w:t>
            </w:r>
            <w:r w:rsidRPr="00E4399F">
              <w:rPr>
                <w:rFonts w:eastAsia="Times New Roman" w:cs="Arial"/>
                <w:color w:val="000000"/>
                <w:szCs w:val="20"/>
                <w:lang w:val="sr-Cyrl-RS"/>
              </w:rPr>
              <w:t xml:space="preserve"> метеоролошких и хидролошких послова од интереса за Републику Србију </w:t>
            </w:r>
          </w:p>
        </w:tc>
        <w:tc>
          <w:tcPr>
            <w:tcW w:w="498"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1035"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заштите и спасавања у ванредним ситуацијама </w:t>
            </w:r>
            <w:r w:rsidRPr="00E4399F">
              <w:rPr>
                <w:rFonts w:eastAsia="Times New Roman" w:cs="Arial"/>
                <w:color w:val="000000"/>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color w:val="000000"/>
                <w:szCs w:val="20"/>
              </w:rPr>
              <w:br w:type="textWrapping" w:clear="left"/>
            </w:r>
          </w:p>
        </w:tc>
        <w:tc>
          <w:tcPr>
            <w:tcW w:w="874" w:type="pct"/>
            <w:tcBorders>
              <w:top w:val="dotted" w:sz="6" w:space="0" w:color="000000"/>
            </w:tcBorders>
            <w:tcMar>
              <w:top w:w="28" w:type="dxa"/>
              <w:left w:w="57" w:type="dxa"/>
              <w:bottom w:w="28" w:type="dxa"/>
              <w:right w:w="57" w:type="dxa"/>
            </w:tcMar>
            <w:hideMark/>
          </w:tcPr>
          <w:p w:rsidR="00844880" w:rsidRPr="00844880" w:rsidRDefault="00844880" w:rsidP="00844880">
            <w:pPr>
              <w:rPr>
                <w:rFonts w:eastAsia="Times New Roman" w:cs="Arial"/>
                <w:color w:val="000000"/>
                <w:szCs w:val="20"/>
                <w:lang w:val="sr-Cyrl-RS"/>
              </w:rPr>
            </w:pPr>
            <w:r>
              <w:rPr>
                <w:rFonts w:eastAsia="Times New Roman" w:cs="Arial"/>
                <w:color w:val="000000"/>
                <w:szCs w:val="20"/>
              </w:rPr>
              <w:t xml:space="preserve">06 </w:t>
            </w:r>
            <w:r>
              <w:rPr>
                <w:rFonts w:eastAsia="Times New Roman" w:cs="Arial"/>
                <w:color w:val="000000"/>
                <w:szCs w:val="20"/>
              </w:rPr>
              <w:tab/>
              <w:t xml:space="preserve">700.000 RSD </w:t>
            </w:r>
            <w:r>
              <w:rPr>
                <w:rFonts w:eastAsia="Times New Roman" w:cs="Arial"/>
                <w:color w:val="000000"/>
                <w:szCs w:val="20"/>
              </w:rPr>
              <w:tab/>
              <w:t>(5.600 EUR)</w:t>
            </w:r>
          </w:p>
          <w:p w:rsidR="00E4399F" w:rsidRPr="00844880" w:rsidRDefault="00844880" w:rsidP="00844880">
            <w:pPr>
              <w:rPr>
                <w:rFonts w:eastAsia="Times New Roman" w:cs="Arial"/>
                <w:color w:val="000000"/>
                <w:szCs w:val="20"/>
                <w:lang w:val="sr-Cyrl-RS"/>
              </w:rPr>
            </w:pPr>
            <w:r>
              <w:rPr>
                <w:rFonts w:eastAsia="Times New Roman" w:cs="Arial"/>
                <w:color w:val="000000"/>
                <w:szCs w:val="20"/>
              </w:rPr>
              <w:t xml:space="preserve">01 </w:t>
            </w:r>
            <w:r>
              <w:rPr>
                <w:rFonts w:eastAsia="Times New Roman" w:cs="Arial"/>
                <w:color w:val="000000"/>
                <w:szCs w:val="20"/>
              </w:rPr>
              <w:tab/>
              <w:t>714.161.000 RSD</w:t>
            </w:r>
          </w:p>
        </w:tc>
        <w:tc>
          <w:tcPr>
            <w:tcW w:w="145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Спроведена трећа фаза аутоматизације метеоролошког и хидролошког осматрачког система; спроведен прописан програм метеоролошких и хидролошких мерења и осматрања и међународне размене података; ажурирана база података и објављени метеоролошки, агрометеоролошки и хидролошки годишњаци; урађена верификација прогноза; обезбеђен стабилан рад хидрометеоролошког аналитичко-прогностичког и телекомуникационог система; унапређено функционисање националног хидрометеоролошког система ране најаве у оквиру оперативних хидрометеоролошких система Европске уније и националног система заштите и спасавања у ванредним ситуацијама; успостављен оперативан рад регионалних центара ране најаве метеоролошких и хидролошких елементарних непогода у Нишу, Новом Саду и Краљеву; спроведен програм мониторинга климе и сезонских прогноза за територију Републике Србије и регион Југоисточне Европе; развијена и укључена у оперативан рад нова генерација климатских модела и ажурирани сценарији регионалних климатских промена; обезбеђено извршавање основних оперативних и истраживачких функција Подрегионалног центра за климатске промене за Југоисточну Европу; обезбеђена оперативна повезаност са међународним метеоролошким и климатским центрима и извршене међународне обавезе размене метеоролошких, хидролошких и климатских података и информација; обезбеђено одржавање и унапређење система управљања квалитетом у складу са захтевима међународног стандарда ISO 9001:2008 и стандарда ISO 17025:2006. </w:t>
            </w:r>
          </w:p>
        </w:tc>
      </w:tr>
      <w:tr w:rsidR="00E4399F" w:rsidRPr="00E4399F" w:rsidTr="00844880">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1.ПК.1</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Пројекат модернизације опреме за еталонирање у Метеоролошкој лабораторији </w:t>
            </w:r>
          </w:p>
        </w:tc>
        <w:tc>
          <w:tcPr>
            <w:tcW w:w="498"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Орган </w:t>
            </w:r>
          </w:p>
        </w:tc>
        <w:tc>
          <w:tcPr>
            <w:tcW w:w="1035"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заштите и спасавања у ванредним ситуацијама </w:t>
            </w:r>
            <w:r w:rsidRPr="00E4399F">
              <w:rPr>
                <w:rFonts w:eastAsia="Times New Roman" w:cs="Arial"/>
                <w:color w:val="000000"/>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color w:val="000000"/>
                <w:szCs w:val="20"/>
              </w:rPr>
              <w:br w:type="textWrapping" w:clear="left"/>
            </w:r>
          </w:p>
        </w:tc>
        <w:tc>
          <w:tcPr>
            <w:tcW w:w="874" w:type="pct"/>
            <w:tcBorders>
              <w:top w:val="dotted" w:sz="6" w:space="0" w:color="000000"/>
            </w:tcBorders>
            <w:tcMar>
              <w:top w:w="28" w:type="dxa"/>
              <w:left w:w="57" w:type="dxa"/>
              <w:bottom w:w="28" w:type="dxa"/>
              <w:right w:w="57" w:type="dxa"/>
            </w:tcMar>
            <w:hideMark/>
          </w:tcPr>
          <w:p w:rsidR="00E4399F" w:rsidRPr="00844880" w:rsidRDefault="00844880" w:rsidP="00E4399F">
            <w:pPr>
              <w:rPr>
                <w:rFonts w:eastAsia="Times New Roman" w:cs="Arial"/>
                <w:color w:val="000000"/>
                <w:szCs w:val="20"/>
                <w:lang w:val="sr-Cyrl-RS"/>
              </w:rPr>
            </w:pPr>
            <w:r>
              <w:rPr>
                <w:rFonts w:eastAsia="Times New Roman" w:cs="Arial"/>
                <w:color w:val="000000"/>
                <w:szCs w:val="20"/>
              </w:rPr>
              <w:t xml:space="preserve">01 </w:t>
            </w:r>
            <w:r>
              <w:rPr>
                <w:rFonts w:eastAsia="Times New Roman" w:cs="Arial"/>
                <w:color w:val="000000"/>
                <w:szCs w:val="20"/>
              </w:rPr>
              <w:tab/>
              <w:t>5.160.000 RSD</w:t>
            </w:r>
          </w:p>
        </w:tc>
        <w:tc>
          <w:tcPr>
            <w:tcW w:w="145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Спроведен годишњи план реализације Програма метеоролошких и хидролошких развојно-истраживачких активности за период 2013-2017. </w:t>
            </w:r>
            <w:r w:rsidRPr="00E4399F">
              <w:rPr>
                <w:rFonts w:eastAsia="Times New Roman" w:cs="Arial"/>
                <w:color w:val="000000"/>
                <w:szCs w:val="20"/>
                <w:lang w:val="sr-Cyrl-CS"/>
              </w:rPr>
              <w:t>г</w:t>
            </w:r>
            <w:r w:rsidRPr="00E4399F">
              <w:rPr>
                <w:rFonts w:eastAsia="Times New Roman" w:cs="Arial"/>
                <w:color w:val="000000"/>
                <w:szCs w:val="20"/>
              </w:rPr>
              <w:t>один</w:t>
            </w:r>
            <w:r w:rsidRPr="00E4399F">
              <w:rPr>
                <w:rFonts w:eastAsia="Times New Roman" w:cs="Arial"/>
                <w:color w:val="000000"/>
                <w:szCs w:val="20"/>
                <w:lang w:val="sr-Cyrl-CS"/>
              </w:rPr>
              <w:t>е,</w:t>
            </w:r>
            <w:r w:rsidRPr="00E4399F">
              <w:rPr>
                <w:rFonts w:eastAsia="Times New Roman" w:cs="Arial"/>
                <w:color w:val="000000"/>
                <w:szCs w:val="20"/>
              </w:rPr>
              <w:t xml:space="preserve"> у делу који се односи на Програмску активност: Модернизација метеоролошке лабораторије-активности планиран</w:t>
            </w:r>
            <w:r w:rsidRPr="00E4399F">
              <w:rPr>
                <w:rFonts w:eastAsia="Times New Roman" w:cs="Arial"/>
                <w:color w:val="000000"/>
                <w:szCs w:val="20"/>
                <w:lang w:val="sr-Cyrl-CS"/>
              </w:rPr>
              <w:t>а</w:t>
            </w:r>
            <w:r w:rsidRPr="00E4399F">
              <w:rPr>
                <w:rFonts w:eastAsia="Times New Roman" w:cs="Arial"/>
                <w:color w:val="000000"/>
                <w:szCs w:val="20"/>
              </w:rPr>
              <w:t xml:space="preserve"> за 2015.</w:t>
            </w:r>
            <w:r w:rsidRPr="00E4399F">
              <w:rPr>
                <w:rFonts w:eastAsia="Times New Roman" w:cs="Arial"/>
                <w:color w:val="000000"/>
                <w:szCs w:val="20"/>
                <w:lang w:val="sr-Cyrl-CS"/>
              </w:rPr>
              <w:t xml:space="preserve"> г</w:t>
            </w:r>
            <w:r w:rsidRPr="00E4399F">
              <w:rPr>
                <w:rFonts w:eastAsia="Times New Roman" w:cs="Arial"/>
                <w:color w:val="000000"/>
                <w:szCs w:val="20"/>
              </w:rPr>
              <w:t>одину</w:t>
            </w:r>
            <w:r w:rsidRPr="00E4399F">
              <w:rPr>
                <w:rFonts w:eastAsia="Times New Roman" w:cs="Arial"/>
                <w:color w:val="000000"/>
                <w:szCs w:val="20"/>
                <w:lang w:val="sr-Cyrl-CS"/>
              </w:rPr>
              <w:t xml:space="preserve"> </w:t>
            </w:r>
            <w:r w:rsidRPr="00E4399F">
              <w:rPr>
                <w:rFonts w:eastAsia="Times New Roman" w:cs="Arial"/>
                <w:color w:val="000000"/>
                <w:szCs w:val="20"/>
              </w:rPr>
              <w:t xml:space="preserve">(Уредба о утврђивању Програма, објављена </w:t>
            </w:r>
            <w:r w:rsidRPr="00E4399F">
              <w:rPr>
                <w:rFonts w:eastAsia="Times New Roman" w:cs="Arial"/>
                <w:color w:val="000000"/>
                <w:szCs w:val="20"/>
                <w:lang w:val="sr-Cyrl-CS"/>
              </w:rPr>
              <w:t xml:space="preserve">је </w:t>
            </w:r>
            <w:r w:rsidRPr="00E4399F">
              <w:rPr>
                <w:rFonts w:eastAsia="Times New Roman" w:cs="Arial"/>
                <w:color w:val="000000"/>
                <w:szCs w:val="20"/>
              </w:rPr>
              <w:t>у „Службеном гласнику РС“ бр</w:t>
            </w:r>
            <w:r w:rsidRPr="00E4399F">
              <w:rPr>
                <w:rFonts w:eastAsia="Times New Roman" w:cs="Arial"/>
                <w:color w:val="000000"/>
                <w:szCs w:val="20"/>
                <w:lang w:val="sr-Cyrl-CS"/>
              </w:rPr>
              <w:t>ој</w:t>
            </w:r>
            <w:r w:rsidRPr="00E4399F">
              <w:rPr>
                <w:rFonts w:eastAsia="Times New Roman" w:cs="Arial"/>
                <w:color w:val="000000"/>
                <w:szCs w:val="20"/>
              </w:rPr>
              <w:t xml:space="preserve"> 106/13</w:t>
            </w:r>
            <w:r w:rsidRPr="00E4399F">
              <w:rPr>
                <w:rFonts w:eastAsia="Times New Roman" w:cs="Arial"/>
                <w:color w:val="000000"/>
                <w:szCs w:val="20"/>
                <w:lang w:val="sr-Cyrl-CS"/>
              </w:rPr>
              <w:t>)</w:t>
            </w:r>
            <w:r w:rsidRPr="00E4399F">
              <w:rPr>
                <w:rFonts w:eastAsia="Times New Roman" w:cs="Arial"/>
                <w:color w:val="000000"/>
                <w:szCs w:val="20"/>
              </w:rPr>
              <w:t xml:space="preserve"> </w:t>
            </w:r>
          </w:p>
        </w:tc>
      </w:tr>
      <w:tr w:rsidR="00E4399F" w:rsidRPr="00E4399F" w:rsidTr="00844880">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1.ПК.2</w:t>
            </w:r>
          </w:p>
        </w:tc>
        <w:tc>
          <w:tcPr>
            <w:tcW w:w="0" w:type="auto"/>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Распоређена истраживачка инфраструктура за хидро-метеорологију </w:t>
            </w:r>
            <w:r w:rsidRPr="00E4399F">
              <w:rPr>
                <w:rFonts w:eastAsia="Times New Roman" w:cs="Arial"/>
                <w:szCs w:val="20"/>
                <w:lang w:val="sr-Cyrl-CS"/>
              </w:rPr>
              <w:t>(</w:t>
            </w:r>
            <w:r w:rsidRPr="00E4399F">
              <w:rPr>
                <w:rFonts w:eastAsia="Times New Roman" w:cs="Arial"/>
                <w:szCs w:val="20"/>
              </w:rPr>
              <w:t>Distributed Research Infrastructure for Hydro_Meteorology" – DRIHM</w:t>
            </w:r>
            <w:r w:rsidRPr="00E4399F">
              <w:rPr>
                <w:rFonts w:eastAsia="Times New Roman" w:cs="Arial"/>
                <w:szCs w:val="20"/>
                <w:lang w:val="sr-Cyrl-CS"/>
              </w:rPr>
              <w:t>);</w:t>
            </w:r>
            <w:r w:rsidRPr="00E4399F">
              <w:rPr>
                <w:rFonts w:eastAsia="Times New Roman" w:cs="Arial"/>
                <w:szCs w:val="20"/>
              </w:rPr>
              <w:t xml:space="preserve"> Научно-истраживачки пројекат који се реализује у оквиру Оквирног програма Европске Комисије (EC FP7-Framework Programme 7) </w:t>
            </w:r>
          </w:p>
        </w:tc>
        <w:tc>
          <w:tcPr>
            <w:tcW w:w="498"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35"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 xml:space="preserve">Национална стратегија заштите и спасавања у ванредним ситуацијама </w:t>
            </w:r>
            <w:r w:rsidRPr="00E4399F">
              <w:rPr>
                <w:rFonts w:eastAsia="Times New Roman" w:cs="Arial"/>
                <w:color w:val="000000"/>
                <w:szCs w:val="20"/>
              </w:rPr>
              <w:br w:type="textWrapping" w:clear="left"/>
              <w:t>Акциони план за спровођење Националне стратегије одрживог развоја за период од 2011. до 2017. године</w:t>
            </w:r>
            <w:r w:rsidRPr="00E4399F">
              <w:rPr>
                <w:rFonts w:eastAsia="Times New Roman" w:cs="Arial"/>
                <w:color w:val="000000"/>
                <w:szCs w:val="20"/>
              </w:rPr>
              <w:br w:type="textWrapping" w:clear="left"/>
            </w:r>
          </w:p>
        </w:tc>
        <w:tc>
          <w:tcPr>
            <w:tcW w:w="874" w:type="pct"/>
            <w:tcBorders>
              <w:top w:val="dotted" w:sz="6" w:space="0" w:color="000000"/>
            </w:tcBorders>
            <w:tcMar>
              <w:top w:w="28" w:type="dxa"/>
              <w:left w:w="57" w:type="dxa"/>
              <w:bottom w:w="28" w:type="dxa"/>
              <w:right w:w="57" w:type="dxa"/>
            </w:tcMar>
            <w:hideMark/>
          </w:tcPr>
          <w:p w:rsidR="00E4399F" w:rsidRPr="00E4399F" w:rsidRDefault="00844880" w:rsidP="00E4399F">
            <w:pPr>
              <w:rPr>
                <w:rFonts w:eastAsia="Times New Roman" w:cs="Arial"/>
                <w:color w:val="000000"/>
                <w:szCs w:val="20"/>
              </w:rPr>
            </w:pPr>
            <w:r w:rsidRPr="00844880">
              <w:rPr>
                <w:rFonts w:eastAsia="Times New Roman" w:cs="Arial"/>
                <w:color w:val="000000"/>
                <w:szCs w:val="20"/>
              </w:rPr>
              <w:t xml:space="preserve">06 </w:t>
            </w:r>
            <w:r w:rsidRPr="00844880">
              <w:rPr>
                <w:rFonts w:eastAsia="Times New Roman" w:cs="Arial"/>
                <w:color w:val="000000"/>
                <w:szCs w:val="20"/>
              </w:rPr>
              <w:tab/>
              <w:t xml:space="preserve">700.000 RSD </w:t>
            </w:r>
            <w:r w:rsidRPr="00844880">
              <w:rPr>
                <w:rFonts w:eastAsia="Times New Roman" w:cs="Arial"/>
                <w:color w:val="000000"/>
                <w:szCs w:val="20"/>
              </w:rPr>
              <w:tab/>
              <w:t>(5.600 EUR)</w:t>
            </w:r>
          </w:p>
        </w:tc>
        <w:tc>
          <w:tcPr>
            <w:tcW w:w="1451" w:type="pct"/>
            <w:tcBorders>
              <w:top w:val="dotted" w:sz="6" w:space="0" w:color="000000"/>
            </w:tcBorders>
            <w:tcMar>
              <w:top w:w="28" w:type="dxa"/>
              <w:left w:w="57" w:type="dxa"/>
              <w:bottom w:w="28" w:type="dxa"/>
              <w:right w:w="57" w:type="dxa"/>
            </w:tcMar>
            <w:hideMark/>
          </w:tcPr>
          <w:p w:rsidR="00E4399F" w:rsidRPr="00E4399F" w:rsidRDefault="00E4399F" w:rsidP="00E4399F">
            <w:pPr>
              <w:rPr>
                <w:rFonts w:eastAsia="Times New Roman" w:cs="Arial"/>
                <w:color w:val="000000"/>
                <w:szCs w:val="20"/>
              </w:rPr>
            </w:pPr>
            <w:r w:rsidRPr="00E4399F">
              <w:rPr>
                <w:rFonts w:eastAsia="Times New Roman" w:cs="Arial"/>
                <w:color w:val="000000"/>
                <w:szCs w:val="20"/>
              </w:rPr>
              <w:t>Резултати нумеричких експеримената са упоредним коришћењем модела за прогнозу времена, хидролошких модела за инфилтрацију и отицај, као и хидрауличких модела и модела утицаја за одабране временске ситуације са</w:t>
            </w:r>
            <w:r w:rsidRPr="00E4399F">
              <w:rPr>
                <w:rFonts w:eastAsia="Times New Roman" w:cs="Arial"/>
                <w:color w:val="000000"/>
                <w:szCs w:val="20"/>
                <w:lang w:val="sr-Cyrl-CS"/>
              </w:rPr>
              <w:t>,</w:t>
            </w:r>
            <w:r w:rsidRPr="00E4399F">
              <w:rPr>
                <w:rFonts w:eastAsia="Times New Roman" w:cs="Arial"/>
                <w:color w:val="000000"/>
                <w:szCs w:val="20"/>
              </w:rPr>
              <w:t xml:space="preserve"> изузетно великим количинама падавина</w:t>
            </w:r>
            <w:r w:rsidRPr="00E4399F">
              <w:rPr>
                <w:rFonts w:eastAsia="Times New Roman" w:cs="Arial"/>
                <w:color w:val="000000"/>
                <w:szCs w:val="20"/>
                <w:lang w:val="sr-Cyrl-CS"/>
              </w:rPr>
              <w:t>,</w:t>
            </w:r>
            <w:r w:rsidRPr="00E4399F">
              <w:rPr>
                <w:rFonts w:eastAsia="Times New Roman" w:cs="Arial"/>
                <w:color w:val="000000"/>
                <w:szCs w:val="20"/>
              </w:rPr>
              <w:t xml:space="preserve"> и поплава</w:t>
            </w:r>
            <w:r w:rsidRPr="00E4399F">
              <w:rPr>
                <w:rFonts w:eastAsia="Times New Roman" w:cs="Arial"/>
                <w:color w:val="000000"/>
                <w:szCs w:val="20"/>
                <w:lang w:val="sr-Cyrl-CS"/>
              </w:rPr>
              <w:t>ма</w:t>
            </w:r>
            <w:r w:rsidRPr="00E4399F">
              <w:rPr>
                <w:rFonts w:eastAsia="Times New Roman" w:cs="Arial"/>
                <w:color w:val="000000"/>
                <w:szCs w:val="20"/>
              </w:rPr>
              <w:t xml:space="preserve"> </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180" w:name="_Toc407365873"/>
      <w:bookmarkStart w:id="181" w:name="_Toc409700933"/>
      <w:bookmarkStart w:id="182" w:name="_Toc410393251"/>
      <w:bookmarkStart w:id="183" w:name="_Toc410731468"/>
      <w:r w:rsidRPr="00E4399F">
        <w:t>ПОДАЦИ О ОРГАНУ ДРЖАВНЕ УПРАВЕ</w:t>
      </w:r>
      <w:bookmarkEnd w:id="180"/>
      <w:bookmarkEnd w:id="181"/>
      <w:bookmarkEnd w:id="182"/>
      <w:bookmarkEnd w:id="183"/>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9"/>
        <w:gridCol w:w="12692"/>
      </w:tblGrid>
      <w:tr w:rsidR="00E4399F" w:rsidRPr="00E4399F" w:rsidTr="00844880">
        <w:tc>
          <w:tcPr>
            <w:tcW w:w="0" w:type="auto"/>
            <w:tcBorders>
              <w:top w:val="single" w:sz="18" w:space="0" w:color="auto"/>
              <w:bottom w:val="dotted" w:sz="6" w:space="0" w:color="000000"/>
            </w:tcBorders>
            <w:tcMar>
              <w:top w:w="28" w:type="dxa"/>
              <w:left w:w="75" w:type="dxa"/>
              <w:bottom w:w="28"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28" w:type="dxa"/>
              <w:left w:w="75" w:type="dxa"/>
              <w:bottom w:w="28" w:type="dxa"/>
              <w:right w:w="75" w:type="dxa"/>
            </w:tcMar>
            <w:vAlign w:val="center"/>
            <w:hideMark/>
          </w:tcPr>
          <w:p w:rsidR="00E4399F" w:rsidRPr="00E4399F" w:rsidRDefault="00E4399F" w:rsidP="00E4399F">
            <w:pPr>
              <w:pStyle w:val="Heading2"/>
              <w:rPr>
                <w:rFonts w:eastAsia="Times New Roman"/>
              </w:rPr>
            </w:pPr>
            <w:bookmarkStart w:id="184" w:name="_Toc410731469"/>
            <w:r w:rsidRPr="00E4399F">
              <w:rPr>
                <w:rFonts w:eastAsia="Times New Roman"/>
              </w:rPr>
              <w:t>РЕПУБЛИЧКИ ГЕОДЕТСКИ ЗАВОД</w:t>
            </w:r>
            <w:bookmarkEnd w:id="184"/>
          </w:p>
        </w:tc>
      </w:tr>
      <w:tr w:rsidR="00E4399F" w:rsidRPr="00E4399F" w:rsidTr="00844880">
        <w:tc>
          <w:tcPr>
            <w:tcW w:w="0" w:type="auto"/>
            <w:tcBorders>
              <w:top w:val="dotted" w:sz="6" w:space="0" w:color="000000"/>
            </w:tcBorders>
            <w:tcMar>
              <w:top w:w="28" w:type="dxa"/>
              <w:left w:w="75" w:type="dxa"/>
              <w:bottom w:w="28" w:type="dxa"/>
              <w:right w:w="75"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2. Директор</w:t>
            </w:r>
          </w:p>
        </w:tc>
        <w:tc>
          <w:tcPr>
            <w:tcW w:w="0" w:type="auto"/>
            <w:tcBorders>
              <w:top w:val="dotted" w:sz="6" w:space="0" w:color="000000"/>
            </w:tcBorders>
            <w:tcMar>
              <w:top w:w="28" w:type="dxa"/>
              <w:left w:w="75" w:type="dxa"/>
              <w:bottom w:w="28" w:type="dxa"/>
              <w:right w:w="75" w:type="dxa"/>
            </w:tcMar>
            <w:vAlign w:val="center"/>
            <w:hideMark/>
          </w:tcPr>
          <w:p w:rsidR="00E4399F" w:rsidRPr="00E4399F" w:rsidRDefault="00E4399F" w:rsidP="00E4399F">
            <w:pPr>
              <w:rPr>
                <w:rFonts w:eastAsia="Times New Roman" w:cs="Arial"/>
                <w:szCs w:val="20"/>
              </w:rPr>
            </w:pPr>
            <w:r w:rsidRPr="00E4399F">
              <w:rPr>
                <w:rFonts w:eastAsia="Times New Roman" w:cs="Arial"/>
                <w:szCs w:val="20"/>
              </w:rPr>
              <w:t>проф. др Зоран Поповић</w:t>
            </w:r>
          </w:p>
        </w:tc>
      </w:tr>
      <w:tr w:rsidR="00E4399F" w:rsidRPr="00E4399F" w:rsidTr="00844880">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28. Закона о министарствима ("Службени гласник РС", број 44/14), Републички геодетски завод обавља стручне послове и послове државне управе који се односе на: државни премер и катастар и упис права на непокретностима и њихову обнову и одржавање; израду основне државне карте; одржавање регистра просторних јединица; утврђивање кућних бројева, означавање зграда бројевима и означавање назива насељених места, улица и тргова; вођење регистра кућних бројева, улица и тргова; бонитирање земљишта; утврђивање катастарског прихода; уређење земљишта путем комасације; повезивање геодетских мрежа и размену геодетских и картографских података са суседним државама; израду и развој геодетског информационог система; вођење архива техничке документације државног премера, планова и карата, као и друге послове одређене законом. Републички геодетски завод обавља стручне послове из области геомагнетизма и аерономије који се односе на: проучавање просторних и временских карактеристика електричног, магнетског и електромагнетског поља земље, праћење временске варијације тих поља и проучавање њихових узрока; праћење и проучавање стања и процеса у магнетосфери и јоносфери и израђивање јоносферске прогнозе; проучавање простирања електромагнетских таласа, утврђивање електричних параметара земље и израђивање одговарајућих карата; проучавање перманентног магнетског поља земље, утврђивање његове регионалне конфигурације и израђивање и издавање одговарајућих геомагнетских карата; проучавање закономерности развоја магнетског поља земље и геомагнетских појава које претходе земљотресу; проучавање утицаја геомагнетских поља на живе организме; успостављање, одржавање и мерење на основној мрежи геомагнетских тачака и секуларним станицама; детаљна мерења, као и мерења на аеродромима и другим локацијама и израђивање одговарајућих тематских карата; вршење калибрације инструмената и уређаја, као и друге послове одређене законом. Надзор над радом Републичког геодетског завода врши Министарство грађевинарства, саобраћаја и инфраструктуре.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85" w:name="_Toc410731470"/>
      <w:r w:rsidRPr="00E4399F">
        <w:t>АКТИ КОЈЕ ВЛАДА ПРЕДЛАЖЕ НАРОДНОЈ СКУПШТИНИ</w:t>
      </w:r>
      <w:bookmarkEnd w:id="185"/>
    </w:p>
    <w:tbl>
      <w:tblPr>
        <w:tblW w:w="5000" w:type="pct"/>
        <w:tblCellMar>
          <w:top w:w="15" w:type="dxa"/>
          <w:left w:w="15" w:type="dxa"/>
          <w:bottom w:w="15" w:type="dxa"/>
          <w:right w:w="15" w:type="dxa"/>
        </w:tblCellMar>
        <w:tblLook w:val="04A0" w:firstRow="1" w:lastRow="0" w:firstColumn="1" w:lastColumn="0" w:noHBand="0" w:noVBand="1"/>
      </w:tblPr>
      <w:tblGrid>
        <w:gridCol w:w="647"/>
        <w:gridCol w:w="2488"/>
        <w:gridCol w:w="7797"/>
        <w:gridCol w:w="1565"/>
        <w:gridCol w:w="689"/>
        <w:gridCol w:w="1416"/>
      </w:tblGrid>
      <w:tr w:rsidR="00E4399F" w:rsidRPr="00E4399F" w:rsidTr="00844880">
        <w:trPr>
          <w:tblHeader/>
        </w:trPr>
        <w:tc>
          <w:tcPr>
            <w:tcW w:w="221"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52"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2670"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536"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6"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485"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Рок/месец</w:t>
            </w:r>
          </w:p>
        </w:tc>
      </w:tr>
      <w:tr w:rsidR="00E4399F" w:rsidRPr="00E4399F" w:rsidTr="00844880">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85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Предлог закона о изменама и допунама Закона о државном премеру и катастру</w:t>
            </w:r>
          </w:p>
        </w:tc>
        <w:tc>
          <w:tcPr>
            <w:tcW w:w="2670"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Изменама и допунама Закона о државном премеру и катастру прописаће се да</w:t>
            </w:r>
            <w:r w:rsidRPr="00E4399F">
              <w:rPr>
                <w:rFonts w:eastAsia="Times New Roman" w:cs="Arial"/>
                <w:szCs w:val="20"/>
                <w:lang w:val="sr-Cyrl-CS"/>
              </w:rPr>
              <w:t>,</w:t>
            </w:r>
            <w:r w:rsidRPr="00E4399F">
              <w:rPr>
                <w:rFonts w:eastAsia="Times New Roman" w:cs="Arial"/>
                <w:szCs w:val="20"/>
              </w:rPr>
              <w:t xml:space="preserve"> у другом степену у управним пословима оснивања и одржавања катастара непокретности и водова</w:t>
            </w:r>
            <w:r w:rsidRPr="00E4399F">
              <w:rPr>
                <w:rFonts w:eastAsia="Times New Roman" w:cs="Arial"/>
                <w:szCs w:val="20"/>
                <w:lang w:val="sr-Cyrl-CS"/>
              </w:rPr>
              <w:t>,</w:t>
            </w:r>
            <w:r w:rsidRPr="00E4399F">
              <w:rPr>
                <w:rFonts w:eastAsia="Times New Roman" w:cs="Arial"/>
                <w:szCs w:val="20"/>
              </w:rPr>
              <w:t xml:space="preserve"> решава Републички геодетски завод, као што је то било до 2009. </w:t>
            </w:r>
            <w:r w:rsidRPr="00E4399F">
              <w:rPr>
                <w:rFonts w:eastAsia="Times New Roman" w:cs="Arial"/>
                <w:szCs w:val="20"/>
                <w:lang w:val="sr-Cyrl-CS"/>
              </w:rPr>
              <w:t>г</w:t>
            </w:r>
            <w:r w:rsidRPr="00E4399F">
              <w:rPr>
                <w:rFonts w:eastAsia="Times New Roman" w:cs="Arial"/>
                <w:szCs w:val="20"/>
              </w:rPr>
              <w:t>одине</w:t>
            </w:r>
            <w:r w:rsidRPr="00E4399F">
              <w:rPr>
                <w:rFonts w:eastAsia="Times New Roman" w:cs="Arial"/>
                <w:szCs w:val="20"/>
                <w:lang w:val="sr-Cyrl-CS"/>
              </w:rPr>
              <w:t>; т</w:t>
            </w:r>
            <w:r w:rsidRPr="00E4399F">
              <w:rPr>
                <w:rFonts w:eastAsia="Times New Roman" w:cs="Arial"/>
                <w:szCs w:val="20"/>
              </w:rPr>
              <w:t>акође, извршиће се усклађивање са релевантним законима који су у међувремену донети (Закон о јавном бележништву, Закон о изменама и допунама Закона о планирању и изградњи</w:t>
            </w:r>
            <w:r w:rsidRPr="00E4399F">
              <w:rPr>
                <w:rFonts w:eastAsia="Times New Roman" w:cs="Arial"/>
                <w:szCs w:val="20"/>
                <w:lang w:val="sr-Cyrl-CS"/>
              </w:rPr>
              <w:t>,</w:t>
            </w:r>
            <w:r w:rsidRPr="00E4399F">
              <w:rPr>
                <w:rFonts w:eastAsia="Times New Roman" w:cs="Arial"/>
                <w:szCs w:val="20"/>
              </w:rPr>
              <w:t xml:space="preserve"> и др.)</w:t>
            </w:r>
          </w:p>
        </w:tc>
        <w:tc>
          <w:tcPr>
            <w:tcW w:w="53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03. 2015. </w:t>
            </w:r>
          </w:p>
        </w:tc>
      </w:tr>
      <w:tr w:rsidR="00E4399F" w:rsidRPr="00E4399F" w:rsidTr="00844880">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852"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Предлог закона о </w:t>
            </w:r>
            <w:r w:rsidRPr="00E4399F">
              <w:rPr>
                <w:rFonts w:eastAsia="Times New Roman" w:cs="Arial"/>
                <w:szCs w:val="20"/>
                <w:lang w:val="sr-Cyrl-CS"/>
              </w:rPr>
              <w:t>Н</w:t>
            </w:r>
            <w:r w:rsidRPr="00E4399F">
              <w:rPr>
                <w:rFonts w:eastAsia="Times New Roman" w:cs="Arial"/>
                <w:szCs w:val="20"/>
              </w:rPr>
              <w:t>ационалној инфраструктури геопросторних података</w:t>
            </w:r>
          </w:p>
        </w:tc>
        <w:tc>
          <w:tcPr>
            <w:tcW w:w="2670"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Законом се уређује оснивање, одржавање и развој Националне инфраструктуре геопросторних података (НИГП) у Републици</w:t>
            </w:r>
            <w:r w:rsidRPr="00E4399F">
              <w:rPr>
                <w:rFonts w:eastAsia="Times New Roman" w:cs="Arial"/>
                <w:szCs w:val="20"/>
                <w:lang w:val="sr-Cyrl-CS"/>
              </w:rPr>
              <w:t xml:space="preserve"> Србији</w:t>
            </w:r>
            <w:r w:rsidRPr="00E4399F">
              <w:rPr>
                <w:rFonts w:eastAsia="Times New Roman" w:cs="Arial"/>
                <w:szCs w:val="20"/>
              </w:rPr>
              <w:t xml:space="preserve">, као и оснивање органа за координацију активности на имплементацији националне инфраструктуре геопросторних података </w:t>
            </w:r>
          </w:p>
        </w:tc>
        <w:tc>
          <w:tcPr>
            <w:tcW w:w="536"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b/>
                <w:szCs w:val="20"/>
              </w:rPr>
            </w:pPr>
            <w:r w:rsidRPr="00E4399F">
              <w:rPr>
                <w:rFonts w:eastAsia="Times New Roman" w:cs="Arial"/>
                <w:b/>
                <w:szCs w:val="20"/>
              </w:rPr>
              <w:t xml:space="preserve">ДА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86" w:name="_Toc410731471"/>
      <w:r w:rsidRPr="00E4399F">
        <w:t>АКТИ КОЈЕ ВЛАДА ДОНОСИ</w:t>
      </w:r>
      <w:bookmarkEnd w:id="186"/>
    </w:p>
    <w:tbl>
      <w:tblPr>
        <w:tblW w:w="5000" w:type="pct"/>
        <w:tblCellMar>
          <w:top w:w="15" w:type="dxa"/>
          <w:left w:w="15" w:type="dxa"/>
          <w:bottom w:w="15" w:type="dxa"/>
          <w:right w:w="15" w:type="dxa"/>
        </w:tblCellMar>
        <w:tblLook w:val="04A0" w:firstRow="1" w:lastRow="0" w:firstColumn="1" w:lastColumn="0" w:noHBand="0" w:noVBand="1"/>
      </w:tblPr>
      <w:tblGrid>
        <w:gridCol w:w="647"/>
        <w:gridCol w:w="2885"/>
        <w:gridCol w:w="2885"/>
        <w:gridCol w:w="4798"/>
        <w:gridCol w:w="1267"/>
        <w:gridCol w:w="695"/>
        <w:gridCol w:w="1425"/>
      </w:tblGrid>
      <w:tr w:rsidR="00E4399F" w:rsidRPr="00E4399F" w:rsidTr="00844880">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98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98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643"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Опис</w:t>
            </w:r>
          </w:p>
        </w:tc>
        <w:tc>
          <w:tcPr>
            <w:tcW w:w="434"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3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48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Рок/месец</w:t>
            </w:r>
          </w:p>
        </w:tc>
      </w:tr>
      <w:tr w:rsidR="00E4399F" w:rsidRPr="00E4399F" w:rsidTr="00844880">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успостављања инфраструктуре геопросторних података у Републици Србији до 2020. године</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45. став 1. Закона о Влади („Службени гласник РС”, бр. 55/05, 71/05 - исправка, 101/07, 65/08, 16/11, 68/12 - УС, 72/12</w:t>
            </w:r>
            <w:r w:rsidRPr="00E4399F">
              <w:rPr>
                <w:rFonts w:eastAsia="Times New Roman" w:cs="Arial"/>
                <w:szCs w:val="20"/>
                <w:lang w:val="sr-Cyrl-CS"/>
              </w:rPr>
              <w:t>, 74/12-исправка, 7/14 и 44/14</w:t>
            </w:r>
            <w:r w:rsidRPr="00E4399F">
              <w:rPr>
                <w:rFonts w:eastAsia="Times New Roman" w:cs="Arial"/>
                <w:szCs w:val="20"/>
              </w:rPr>
              <w:t>)</w:t>
            </w:r>
          </w:p>
        </w:tc>
        <w:tc>
          <w:tcPr>
            <w:tcW w:w="164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Стратегија има за циљ успостављање </w:t>
            </w:r>
            <w:r w:rsidRPr="00E4399F">
              <w:rPr>
                <w:rFonts w:eastAsia="Times New Roman" w:cs="Arial"/>
                <w:szCs w:val="20"/>
                <w:lang w:val="sr-Cyrl-CS"/>
              </w:rPr>
              <w:t>Н</w:t>
            </w:r>
            <w:r w:rsidRPr="00E4399F">
              <w:rPr>
                <w:rFonts w:eastAsia="Times New Roman" w:cs="Arial"/>
                <w:szCs w:val="20"/>
              </w:rPr>
              <w:t>ационалне инфраструктуре геопросторних података која ће обезбедити подршку квалитетном и стабилном развоју животне средине у спрези са економским растом, кроз ефикасне сервисе, испуњавајући потребе и захтеве јавног и приватног сектора, као и свих грађана</w:t>
            </w:r>
            <w:r w:rsidRPr="00E4399F">
              <w:rPr>
                <w:rFonts w:eastAsia="Times New Roman" w:cs="Arial"/>
                <w:szCs w:val="20"/>
                <w:lang w:val="sr-Cyrl-CS"/>
              </w:rPr>
              <w:t>;</w:t>
            </w:r>
            <w:r w:rsidRPr="00E4399F">
              <w:rPr>
                <w:rFonts w:eastAsia="Times New Roman" w:cs="Arial"/>
                <w:szCs w:val="20"/>
              </w:rPr>
              <w:t xml:space="preserve"> Стратегија представља оквир унутар кога се може развијати политика широког коришћења геоинформација и спречити дуплирање напора и смањење административних трошкова </w:t>
            </w:r>
          </w:p>
        </w:tc>
        <w:tc>
          <w:tcPr>
            <w:tcW w:w="43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szCs w:val="20"/>
              </w:rPr>
            </w:pPr>
            <w:r w:rsidRPr="00E4399F">
              <w:rPr>
                <w:rFonts w:eastAsia="Times New Roman" w:cs="Arial"/>
                <w:b/>
                <w:szCs w:val="20"/>
              </w:rPr>
              <w:t xml:space="preserve">ДА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87" w:name="_Toc410731472"/>
      <w:r w:rsidRPr="00E4399F">
        <w:t>ПРОПИСИ ОРГАНА ДРЖАВНЕ УПРАВЕ</w:t>
      </w:r>
      <w:bookmarkEnd w:id="187"/>
    </w:p>
    <w:tbl>
      <w:tblPr>
        <w:tblW w:w="5000" w:type="pct"/>
        <w:tblCellMar>
          <w:top w:w="15" w:type="dxa"/>
          <w:left w:w="15" w:type="dxa"/>
          <w:bottom w:w="15" w:type="dxa"/>
          <w:right w:w="15" w:type="dxa"/>
        </w:tblCellMar>
        <w:tblLook w:val="04A0" w:firstRow="1" w:lastRow="0" w:firstColumn="1" w:lastColumn="0" w:noHBand="0" w:noVBand="1"/>
      </w:tblPr>
      <w:tblGrid>
        <w:gridCol w:w="731"/>
        <w:gridCol w:w="2830"/>
        <w:gridCol w:w="5668"/>
        <w:gridCol w:w="1723"/>
        <w:gridCol w:w="730"/>
        <w:gridCol w:w="1460"/>
        <w:gridCol w:w="1460"/>
      </w:tblGrid>
      <w:tr w:rsidR="00E4399F" w:rsidRPr="00E4399F" w:rsidTr="00844880">
        <w:trPr>
          <w:tblHeader/>
        </w:trPr>
        <w:tc>
          <w:tcPr>
            <w:tcW w:w="25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969"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94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590"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 доношења (месец)</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Прописан крајњи рок</w:t>
            </w:r>
          </w:p>
        </w:tc>
      </w:tr>
      <w:tr w:rsidR="00E4399F" w:rsidRPr="00E4399F" w:rsidTr="00844880">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катастарском премеру и катастру непокретности</w:t>
            </w:r>
          </w:p>
        </w:tc>
        <w:tc>
          <w:tcPr>
            <w:tcW w:w="194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181. тач. 6) и 8) Закона о државном премеру и катастру („Службени гласник РС”, бр. 72/09, 18/10 и 65/13) </w:t>
            </w:r>
          </w:p>
        </w:tc>
        <w:tc>
          <w:tcPr>
            <w:tcW w:w="59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06. 2015.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09. 2011. </w:t>
            </w:r>
          </w:p>
        </w:tc>
      </w:tr>
      <w:tr w:rsidR="00E4399F" w:rsidRPr="00E4399F" w:rsidTr="00844880">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изради и садржини геодетских подлога у инжењерско-техничким областима</w:t>
            </w:r>
          </w:p>
        </w:tc>
        <w:tc>
          <w:tcPr>
            <w:tcW w:w="194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181. тачка 16) Закона о државном премеру и катастру („Службени гласник РС”, бр. 72/09, 18/10 и 65/13) </w:t>
            </w:r>
          </w:p>
        </w:tc>
        <w:tc>
          <w:tcPr>
            <w:tcW w:w="59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09. 2015.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09. 2011. </w:t>
            </w:r>
          </w:p>
        </w:tc>
      </w:tr>
      <w:tr w:rsidR="00E4399F" w:rsidRPr="00E4399F" w:rsidTr="00844880">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96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изменама и допунама Правилника о висини таксе за пружање услуга Републичког геодетског завода</w:t>
            </w:r>
          </w:p>
        </w:tc>
        <w:tc>
          <w:tcPr>
            <w:tcW w:w="194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181. тачка 12а) Закона о државном премеру и катастру („Службени гласник РС”, бр. 72/09, 18/10 и 65/13) </w:t>
            </w:r>
          </w:p>
        </w:tc>
        <w:tc>
          <w:tcPr>
            <w:tcW w:w="590"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10. 2015.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Није предвиђен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188" w:name="_Toc410731473"/>
      <w:r w:rsidRPr="00E4399F">
        <w:t>ПРОГРАМИ/ПРОЈЕКТИ ОРГАНА ДРЖАВНЕ УПРАВЕ (РЕЗУЛТАТИ)</w:t>
      </w:r>
      <w:bookmarkEnd w:id="188"/>
    </w:p>
    <w:tbl>
      <w:tblPr>
        <w:tblW w:w="5000" w:type="pct"/>
        <w:tblCellMar>
          <w:top w:w="15" w:type="dxa"/>
          <w:left w:w="15" w:type="dxa"/>
          <w:bottom w:w="15" w:type="dxa"/>
          <w:right w:w="15" w:type="dxa"/>
        </w:tblCellMar>
        <w:tblLook w:val="04A0" w:firstRow="1" w:lastRow="0" w:firstColumn="1" w:lastColumn="0" w:noHBand="0" w:noVBand="1"/>
      </w:tblPr>
      <w:tblGrid>
        <w:gridCol w:w="763"/>
        <w:gridCol w:w="2586"/>
        <w:gridCol w:w="1454"/>
        <w:gridCol w:w="1592"/>
        <w:gridCol w:w="2693"/>
        <w:gridCol w:w="5514"/>
      </w:tblGrid>
      <w:tr w:rsidR="00E4399F" w:rsidRPr="00E4399F" w:rsidTr="00A5038F">
        <w:trPr>
          <w:tblHeader/>
        </w:trPr>
        <w:tc>
          <w:tcPr>
            <w:tcW w:w="26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8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545"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922"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88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Државни премер, катастар и управљање геопросторним подацима на националном нивоу</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p>
        </w:tc>
        <w:tc>
          <w:tcPr>
            <w:tcW w:w="922" w:type="pct"/>
            <w:tcBorders>
              <w:top w:val="dotted" w:sz="6" w:space="0" w:color="000000"/>
            </w:tcBorders>
            <w:tcMar>
              <w:top w:w="75" w:type="dxa"/>
              <w:left w:w="75" w:type="dxa"/>
              <w:bottom w:w="75" w:type="dxa"/>
              <w:right w:w="75" w:type="dxa"/>
            </w:tcMar>
            <w:hideMark/>
          </w:tcPr>
          <w:p w:rsidR="00844880" w:rsidRPr="00844880" w:rsidRDefault="00844880" w:rsidP="00844880">
            <w:pPr>
              <w:rPr>
                <w:rFonts w:eastAsia="Times New Roman" w:cs="Arial"/>
                <w:szCs w:val="20"/>
                <w:lang w:val="sr-Cyrl-RS"/>
              </w:rPr>
            </w:pPr>
            <w:r>
              <w:rPr>
                <w:rFonts w:eastAsia="Times New Roman" w:cs="Arial"/>
                <w:szCs w:val="20"/>
              </w:rPr>
              <w:t xml:space="preserve">01 </w:t>
            </w:r>
            <w:r>
              <w:rPr>
                <w:rFonts w:eastAsia="Times New Roman" w:cs="Arial"/>
                <w:szCs w:val="20"/>
              </w:rPr>
              <w:tab/>
              <w:t>3.656.897.000 RSD</w:t>
            </w:r>
          </w:p>
          <w:p w:rsidR="00E4399F" w:rsidRPr="00844880" w:rsidRDefault="00844880" w:rsidP="00844880">
            <w:pPr>
              <w:rPr>
                <w:rFonts w:eastAsia="Times New Roman" w:cs="Arial"/>
                <w:szCs w:val="20"/>
                <w:lang w:val="sr-Cyrl-RS"/>
              </w:rPr>
            </w:pPr>
            <w:r>
              <w:rPr>
                <w:rFonts w:eastAsia="Times New Roman" w:cs="Arial"/>
                <w:szCs w:val="20"/>
              </w:rPr>
              <w:t xml:space="preserve">05 </w:t>
            </w:r>
            <w:r>
              <w:rPr>
                <w:rFonts w:eastAsia="Times New Roman" w:cs="Arial"/>
                <w:szCs w:val="20"/>
              </w:rPr>
              <w:tab/>
              <w:t>335.900.000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Повећан квалитет услуга Републичког геодетског завода; унапређен систем за трансформацију података државног премера у Европски терестрички референтни систем (ETRS) и Универзалну трансверзалну меркаторову пројекцију (UTM); унапређен јавни сервис кроз олакшану размену геопросторних података путем </w:t>
            </w:r>
            <w:r w:rsidRPr="00E4399F">
              <w:rPr>
                <w:rFonts w:eastAsia="Times New Roman" w:cs="Arial"/>
                <w:szCs w:val="20"/>
                <w:lang w:val="sr-Cyrl-CS"/>
              </w:rPr>
              <w:t>Н</w:t>
            </w:r>
            <w:r w:rsidRPr="00E4399F">
              <w:rPr>
                <w:rFonts w:eastAsia="Times New Roman" w:cs="Arial"/>
                <w:szCs w:val="20"/>
              </w:rPr>
              <w:t>ационалног геопортала између различитих субјеката (органи државне управе, јавна предузећа, агенције, заводи, институти и др.); успостављена и одржавана топографско-картографска база података на националном нивоу</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Управљање непокретностима и водовима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3.032.320.000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Просторни подаци о непокретностима (парцелама и објектима) у дигиталном облику; скраћено време за провођење промене у катастру непокретност</w:t>
            </w:r>
            <w:r w:rsidRPr="00E4399F">
              <w:rPr>
                <w:rFonts w:eastAsia="Times New Roman" w:cs="Arial"/>
                <w:szCs w:val="20"/>
                <w:lang w:val="sr-Cyrl-CS"/>
              </w:rPr>
              <w:t>и</w:t>
            </w:r>
            <w:r w:rsidRPr="00E4399F">
              <w:rPr>
                <w:rFonts w:eastAsia="Times New Roman" w:cs="Arial"/>
                <w:szCs w:val="20"/>
              </w:rPr>
              <w:t xml:space="preserve"> и издавање података; доступност катастарских података преко Националног геопортала</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Обнова и одржавање референтних основа, референтних система и државне границе Републике Србије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87.435.000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Унапређен рад система Активне геодетске референтне основе Србије (АГРОС) и повећан квалитет услуга корисницима; развијена и унапређена референтна основа Републике Србије (висинска референтна мрежа, референтне површи, положајна референтна мрежа Републике Србије (СРЕФ), локалне мреже); реализовани међудржавни споразуми о границама и конвенције о премеру, обнављању, обележавању и одржавању граничне линије и граничних ознака на државним границама; регистроване промене геомагнетског, геоелектричког, електромагнетског поља и параметара јоносфере на опсерваторијама и теренским тачкама и палеомагнетска узорковања и лабараторијска мерења</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Стручни, управни и инспекцијски надзор и процена вредности непокретности</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70.939.000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Унапређен квалитет рада служби за катастар непокретности и геодетских организација; успостављена евиденција тржишних цена непокретности и система масовне процене вредности непокретности</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Прикупљање и обрада геопросторних података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92.926.000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Прикупљени подаци методама даљинске детекције са израдом топографских производа (подлога) и њиховом дистрибуцијом јавном и приватном сектору; формирана база векторских топографских података и израђена топографска карта 1:20 000 за територију Републике Србије и разне врсте тематских карата; успостављен Регистар географских имена као подсистем Геодетско-катастарског информационог система Републичког геодетског завода и стандардизована географска имена у сарадњи са Комисијом за стандардизацију географских имена Владе Републике Србије</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Развој Националне инфраструктуре геопросторних података </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96.944.000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Унапређени услови за размену података кроз стандардизацију и креирање институционалног оквира Н</w:t>
            </w:r>
            <w:r w:rsidRPr="00E4399F">
              <w:rPr>
                <w:rFonts w:eastAsia="Times New Roman" w:cs="Arial"/>
                <w:szCs w:val="20"/>
                <w:lang w:val="sr-Cyrl-CS"/>
              </w:rPr>
              <w:t>ационалне инфраструктуре геопросторних података</w:t>
            </w:r>
            <w:r w:rsidRPr="00E4399F">
              <w:rPr>
                <w:rFonts w:eastAsia="Times New Roman" w:cs="Arial"/>
                <w:szCs w:val="20"/>
              </w:rPr>
              <w:t>; обезбеђена доступност геопросторних података и развијени јавни сервиси (web сервиси) у циљу унапређења е-управе; дигитализована архивска и друга документација (елаборати катастарских, комасационих и топографских премера, планови, збирке исправа, земљишне књиге</w:t>
            </w:r>
            <w:r w:rsidRPr="00E4399F">
              <w:rPr>
                <w:rFonts w:eastAsia="Times New Roman" w:cs="Arial"/>
                <w:szCs w:val="20"/>
                <w:lang w:val="sr-Cyrl-CS"/>
              </w:rPr>
              <w:t>,</w:t>
            </w:r>
            <w:r w:rsidRPr="00E4399F">
              <w:rPr>
                <w:rFonts w:eastAsia="Times New Roman" w:cs="Arial"/>
                <w:szCs w:val="20"/>
              </w:rPr>
              <w:t xml:space="preserve"> и др.)</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Администрација и управљање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01 </w:t>
            </w:r>
            <w:r>
              <w:rPr>
                <w:rFonts w:eastAsia="Times New Roman" w:cs="Arial"/>
                <w:szCs w:val="20"/>
              </w:rPr>
              <w:tab/>
              <w:t>276.333.000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Стручно и ефикасно обављање правних, финансијских и општих послова у циљу стварања услова за несметано функционисање Р</w:t>
            </w:r>
            <w:r w:rsidRPr="00E4399F">
              <w:rPr>
                <w:rFonts w:eastAsia="Times New Roman" w:cs="Arial"/>
                <w:szCs w:val="20"/>
                <w:lang w:val="sr-Cyrl-CS"/>
              </w:rPr>
              <w:t xml:space="preserve">епубличког </w:t>
            </w:r>
            <w:r w:rsidRPr="00E4399F">
              <w:rPr>
                <w:rFonts w:eastAsia="Times New Roman" w:cs="Arial"/>
                <w:szCs w:val="20"/>
              </w:rPr>
              <w:t>Г</w:t>
            </w:r>
            <w:r w:rsidRPr="00E4399F">
              <w:rPr>
                <w:rFonts w:eastAsia="Times New Roman" w:cs="Arial"/>
                <w:szCs w:val="20"/>
                <w:lang w:val="sr-Cyrl-CS"/>
              </w:rPr>
              <w:t xml:space="preserve">еодетског </w:t>
            </w:r>
            <w:r w:rsidRPr="00E4399F">
              <w:rPr>
                <w:rFonts w:eastAsia="Times New Roman" w:cs="Arial"/>
                <w:szCs w:val="20"/>
              </w:rPr>
              <w:t>З</w:t>
            </w:r>
            <w:r w:rsidRPr="00E4399F">
              <w:rPr>
                <w:rFonts w:eastAsia="Times New Roman" w:cs="Arial"/>
                <w:szCs w:val="20"/>
                <w:lang w:val="sr-Cyrl-CS"/>
              </w:rPr>
              <w:t>авода</w:t>
            </w:r>
            <w:r w:rsidRPr="00E4399F">
              <w:rPr>
                <w:rFonts w:eastAsia="Times New Roman" w:cs="Arial"/>
                <w:szCs w:val="20"/>
              </w:rPr>
              <w:t>, односно за несметано спровођење преосталих програмских активности у оквиру програма</w:t>
            </w:r>
          </w:p>
        </w:tc>
      </w:tr>
      <w:tr w:rsidR="00E4399F" w:rsidRPr="00E4399F" w:rsidTr="00A5038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Пројекат "Размена катастарских података између Београда и Приштине"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br w:type="textWrapping" w:clear="left"/>
            </w:r>
          </w:p>
        </w:tc>
        <w:tc>
          <w:tcPr>
            <w:tcW w:w="922" w:type="pct"/>
            <w:tcBorders>
              <w:top w:val="dotted" w:sz="6" w:space="0" w:color="000000"/>
            </w:tcBorders>
            <w:tcMar>
              <w:top w:w="75" w:type="dxa"/>
              <w:left w:w="75" w:type="dxa"/>
              <w:bottom w:w="75" w:type="dxa"/>
              <w:right w:w="75" w:type="dxa"/>
            </w:tcMar>
            <w:hideMark/>
          </w:tcPr>
          <w:p w:rsidR="00E4399F" w:rsidRPr="00844880" w:rsidRDefault="00844880" w:rsidP="00E4399F">
            <w:pPr>
              <w:rPr>
                <w:rFonts w:eastAsia="Times New Roman" w:cs="Arial"/>
                <w:szCs w:val="20"/>
                <w:lang w:val="sr-Cyrl-RS"/>
              </w:rPr>
            </w:pPr>
            <w:r>
              <w:rPr>
                <w:rFonts w:eastAsia="Times New Roman" w:cs="Arial"/>
                <w:szCs w:val="20"/>
              </w:rPr>
              <w:t xml:space="preserve">05 </w:t>
            </w:r>
            <w:r>
              <w:rPr>
                <w:rFonts w:eastAsia="Times New Roman" w:cs="Arial"/>
                <w:szCs w:val="20"/>
              </w:rPr>
              <w:tab/>
              <w:t>335.900.000 RSD</w:t>
            </w:r>
          </w:p>
        </w:tc>
        <w:tc>
          <w:tcPr>
            <w:tcW w:w="18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Скенирана катастарска документација (катастарски планови, скице/фотоскице и остала документација) за подручје АП Косово и Метохиј</w:t>
            </w:r>
            <w:r w:rsidRPr="00E4399F">
              <w:rPr>
                <w:rFonts w:eastAsia="Times New Roman" w:cs="Arial"/>
                <w:szCs w:val="20"/>
                <w:lang w:val="sr-Cyrl-CS"/>
              </w:rPr>
              <w:t>а</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189" w:name="_Toc407365879"/>
      <w:bookmarkStart w:id="190" w:name="_Toc409700939"/>
      <w:bookmarkStart w:id="191" w:name="_Toc410393257"/>
      <w:bookmarkStart w:id="192" w:name="_Toc410731474"/>
      <w:r w:rsidRPr="00E4399F">
        <w:t>ПОДАЦИ О ОРГАНУ ДРЖАВНЕ УПРАВЕ</w:t>
      </w:r>
      <w:bookmarkEnd w:id="189"/>
      <w:bookmarkEnd w:id="190"/>
      <w:bookmarkEnd w:id="191"/>
      <w:bookmarkEnd w:id="192"/>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909"/>
        <w:gridCol w:w="12692"/>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pStyle w:val="Heading2"/>
            </w:pPr>
            <w:bookmarkStart w:id="193" w:name="_Toc410731475"/>
            <w:r w:rsidRPr="00E4399F">
              <w:t>РЕПУБЛИЧКА ДИРЕКЦИЈА ЗА ИМОВИНУ РЕПУБЛИКЕ СРБИЈЕ</w:t>
            </w:r>
            <w:bookmarkEnd w:id="193"/>
          </w:p>
        </w:tc>
      </w:tr>
      <w:tr w:rsidR="00E4399F" w:rsidRPr="00E4399F" w:rsidTr="00287F29">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szCs w:val="20"/>
              </w:rPr>
            </w:pPr>
            <w:r w:rsidRPr="00E4399F">
              <w:rPr>
                <w:rFonts w:cs="Arial"/>
                <w:szCs w:val="20"/>
              </w:rPr>
              <w:t>Јован Воркапић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29. Закона о министарствима ("Службени гласник РС", број 44/14), Републичка дирекција за имовину Републике Србије води јединствену евиденцију непокретности у јавној својини и евиденцију одређених покретних ствари у својини Републике Србије у складу са законом и другим прописом и обавља, у складу са законом, стручне послове и послове државне управе који се односе на: прибављање ствари у својину Републике Србије; располагање стварима у својини Републике Србије (давање ствари на коришћење, давање ствари у закуп, пренос права јавне својине на другог носиоца јавне својине са накнадом или без накнаде, размена, отуђење ствари, заснивање хипотеке на непокретностима, улагање у капитал, залагање покретних ствари); управљање стварима у својини Републике Србије које користи и стварима у својини Републике Србије за које није одређен корисник или носилац права коришћења, укључујући и осигурање тих ствари; спровођење мера заштите својине Републике Србије путем надзора; располагање имовином Републике Србије у иностранству, утврђивање постојања и важења правног основа за коришћење ствари у својини Републике Србије, расподелу на коришћење службених зграда, односно пословних просторија, прибављање, управљање и располагање стамбеним зградама, становима и гаражама у својини Републике Србије; евиденцију поклона у државној својини; упис права својине и права коришћења на непокретностима у својини Републике Србије у јавну евиденцију о непокретностима и правима на њима, старање о финансијској реализацији уговора о располагању стварима у својини Републике Србије, као и друге послове одређене законом. Надзор над радом Републичке дирекција за имовину Републике Србије врши Министарство финансија.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194" w:name="_Toc410731476"/>
      <w:r w:rsidRPr="00E4399F">
        <w:t>АКТИ КОЈЕ ВЛАДА ДОНОСИ</w:t>
      </w:r>
      <w:bookmarkEnd w:id="194"/>
    </w:p>
    <w:tbl>
      <w:tblPr>
        <w:tblW w:w="5000" w:type="pct"/>
        <w:tblCellMar>
          <w:top w:w="15" w:type="dxa"/>
          <w:left w:w="15" w:type="dxa"/>
          <w:bottom w:w="15" w:type="dxa"/>
          <w:right w:w="15" w:type="dxa"/>
        </w:tblCellMar>
        <w:tblLook w:val="0000" w:firstRow="0" w:lastRow="0" w:firstColumn="0" w:lastColumn="0" w:noHBand="0" w:noVBand="0"/>
      </w:tblPr>
      <w:tblGrid>
        <w:gridCol w:w="649"/>
        <w:gridCol w:w="2485"/>
        <w:gridCol w:w="4962"/>
        <w:gridCol w:w="3125"/>
        <w:gridCol w:w="1267"/>
        <w:gridCol w:w="695"/>
        <w:gridCol w:w="1419"/>
      </w:tblGrid>
      <w:tr w:rsidR="00E4399F" w:rsidRPr="00E4399F" w:rsidTr="00A5038F">
        <w:trPr>
          <w:tblHeader/>
        </w:trPr>
        <w:tc>
          <w:tcPr>
            <w:tcW w:w="22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851"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1699"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07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Опис</w:t>
            </w:r>
          </w:p>
        </w:tc>
        <w:tc>
          <w:tcPr>
            <w:tcW w:w="434"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НПAA</w:t>
            </w:r>
          </w:p>
        </w:tc>
        <w:tc>
          <w:tcPr>
            <w:tcW w:w="486"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A5038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851"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Закључци о управљању, располагању и заштити државне имовине</w:t>
            </w:r>
          </w:p>
        </w:tc>
        <w:tc>
          <w:tcPr>
            <w:tcW w:w="169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 складу са одредбама Закона о Влади ("Службени гласник Републике Србије", бр. 55/05, 71/05 - исправка, 101/07, 65/08, 16/11, 68/12 - УС, 72/12 и 44/14), Закона о јавној својини ("Службени гласник Републике Србије", бр. 72/2011, 88/2013 и 105/2014), Закона о промету непокретности ("Службени гласник Републике Србије", бр. 93/2014 и 121/2014), Закона о планирању и изградњи ("Службени гласник Републике Србије", бр. 72/2009, 81/2009, 24/2011 и 121/2012), Закона о пореском поступку и пореској администрацији ("Службени гласник Републике Србије", бр. 8/2002, 84/2002, 23/2003, 70/2003, 55/2004, 61/2005, 61/2007, 20/2009, 53/2010, 101/2011, 2/2012, 93/2012, 47/2013, 108/2013, 68/2014 и 105/2014), Закона о хипотеци ("Службени гласник Републике Србије", број 115/2005), Закона о стечају ("Службени гласник Републике Србије", бр. 104/2009 и 83/2014), Закона о наслеђивању ("Службени гласник Републике Србије", број 46/1995), Уредбе о евиденцији и попису непокретности и других средстава у државној својини ("Службени гласник Републике Србије", број 74/2014), Уредбе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("Службени гласник Републике Србије", број 24/2012), Уредбе о решавању стамбених потреба изабраних, постављених и запослених лица код корисника средстава у државној својини ("Службени гласник Републике Србије", број 102/2010), Уредбе о решавању стамбених потреба куповином станова изграђених средствима за реализацију Националног инвестиционог плана ("Службени гласник Републике Србије", бр. 82/2006, 96/2006 и 99/2006), Уредбе о поступању са одређеним стварима у државној својини ("Службени гласник Републике Србије", број 98/2010), Уредбе о условима, начину и поступку отуђења или давања у закуп грађевинског земљишта у јавној својини Републике Србије, односно аутономне покрајине ("Службени гласник Републике Србије", бр. 67/2011, 85/2011, 23/2012 и 55/2012), Уредбе о коришћењу, одржавању и управљању непокретностима за потребе дипломатско-конзуларних представништава Републике Србије ("Службени гласник Републике Србије", бр. 6/2010 и 36/2010), Националне стратегије за борбу против корупције за период 2013-2018.</w:t>
            </w:r>
          </w:p>
        </w:tc>
        <w:tc>
          <w:tcPr>
            <w:tcW w:w="1070"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Уређују се послови државне управе који се односе на: прибављање, отуђење, давање на коришћење односно у закуп непокретности у државној својини; спровођење мера заштите државне имовине; вођење управног поступка ради утврђивања постојања и важења правног основа за коришћење државне имовине; управљање средствима у државној својини (одржавање, осигурање); распоређивање на коришћење стамбених зграда, односно станова и пословних просторија, чување и евиденција поклона у државној својини; укњижба државне својине на непокретностима, старање о наплати закупнине, као и други послови. </w:t>
            </w:r>
          </w:p>
        </w:tc>
        <w:tc>
          <w:tcPr>
            <w:tcW w:w="4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Током 2015. године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195" w:name="_Toc410731477"/>
      <w:r w:rsidRPr="00E4399F">
        <w:t>ПРОГРАМИ/ПРОЈЕКТИ ОРГАНА ДРЖАВНЕ УПРАВЕ (РЕЗУЛТАТИ)</w:t>
      </w:r>
      <w:bookmarkEnd w:id="195"/>
    </w:p>
    <w:tbl>
      <w:tblPr>
        <w:tblW w:w="5000" w:type="pct"/>
        <w:tblCellMar>
          <w:top w:w="15" w:type="dxa"/>
          <w:left w:w="15" w:type="dxa"/>
          <w:bottom w:w="15" w:type="dxa"/>
          <w:right w:w="15" w:type="dxa"/>
        </w:tblCellMar>
        <w:tblLook w:val="0000" w:firstRow="0" w:lastRow="0" w:firstColumn="0" w:lastColumn="0" w:noHBand="0" w:noVBand="0"/>
      </w:tblPr>
      <w:tblGrid>
        <w:gridCol w:w="761"/>
        <w:gridCol w:w="2585"/>
        <w:gridCol w:w="1454"/>
        <w:gridCol w:w="3315"/>
        <w:gridCol w:w="3318"/>
        <w:gridCol w:w="3169"/>
      </w:tblGrid>
      <w:tr w:rsidR="00E4399F" w:rsidRPr="00E4399F" w:rsidTr="00781297">
        <w:trPr>
          <w:tblHeader/>
        </w:trPr>
        <w:tc>
          <w:tcPr>
            <w:tcW w:w="261"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88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1135"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1136"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08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781297">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Евиденција, управљање и располагање јавном својином</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1136" w:type="pct"/>
            <w:tcBorders>
              <w:top w:val="dotted" w:sz="6" w:space="0" w:color="000000"/>
            </w:tcBorders>
            <w:tcMar>
              <w:top w:w="75" w:type="dxa"/>
              <w:left w:w="75" w:type="dxa"/>
              <w:bottom w:w="75" w:type="dxa"/>
              <w:right w:w="75" w:type="dxa"/>
            </w:tcMar>
          </w:tcPr>
          <w:p w:rsidR="00E4399F" w:rsidRPr="00A5038F" w:rsidRDefault="00A5038F" w:rsidP="00E4399F">
            <w:pPr>
              <w:rPr>
                <w:rFonts w:cs="Arial"/>
                <w:szCs w:val="20"/>
                <w:lang w:val="sr-Cyrl-RS"/>
              </w:rPr>
            </w:pPr>
            <w:r>
              <w:rPr>
                <w:rFonts w:cs="Arial"/>
                <w:szCs w:val="20"/>
              </w:rPr>
              <w:t xml:space="preserve">01 </w:t>
            </w:r>
            <w:r>
              <w:rPr>
                <w:rFonts w:cs="Arial"/>
                <w:szCs w:val="20"/>
              </w:rPr>
              <w:tab/>
              <w:t>350.798.000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Евиденција о стању, вредности и кретању средстава у јавној својини, очување, увећање, унапређење и капитализација државне имовине</w:t>
            </w:r>
          </w:p>
        </w:tc>
      </w:tr>
      <w:tr w:rsidR="00E4399F" w:rsidRPr="00E4399F" w:rsidTr="00781297">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1.ПА.1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Евидентирање, упис права својине и других стварних права на непокретностима и успостављање јавне својине</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1136" w:type="pct"/>
            <w:tcBorders>
              <w:top w:val="dotted" w:sz="6" w:space="0" w:color="000000"/>
            </w:tcBorders>
            <w:tcMar>
              <w:top w:w="75" w:type="dxa"/>
              <w:left w:w="75" w:type="dxa"/>
              <w:bottom w:w="75" w:type="dxa"/>
              <w:right w:w="75" w:type="dxa"/>
            </w:tcMar>
          </w:tcPr>
          <w:p w:rsidR="00E4399F" w:rsidRPr="004D4A65" w:rsidRDefault="004D4A65" w:rsidP="00E4399F">
            <w:pPr>
              <w:rPr>
                <w:rFonts w:cs="Arial"/>
                <w:szCs w:val="20"/>
                <w:lang w:val="sr-Cyrl-RS"/>
              </w:rPr>
            </w:pPr>
            <w:r>
              <w:rPr>
                <w:rFonts w:cs="Arial"/>
                <w:szCs w:val="20"/>
              </w:rPr>
              <w:t xml:space="preserve">01 </w:t>
            </w:r>
            <w:r>
              <w:rPr>
                <w:rFonts w:cs="Arial"/>
                <w:szCs w:val="20"/>
              </w:rPr>
              <w:tab/>
              <w:t>820.000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Свеобухватна евиденција о стању, вредности и кретању средстава у јавној својини које користе носиоци права коришћења сагласно закону</w:t>
            </w:r>
          </w:p>
        </w:tc>
      </w:tr>
      <w:tr w:rsidR="00E4399F" w:rsidRPr="00E4399F" w:rsidTr="00781297">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1.ПА.2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Управљање, располагање и заштита државне имовине</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1136" w:type="pct"/>
            <w:tcBorders>
              <w:top w:val="dotted" w:sz="6" w:space="0" w:color="000000"/>
            </w:tcBorders>
            <w:tcMar>
              <w:top w:w="75" w:type="dxa"/>
              <w:left w:w="75" w:type="dxa"/>
              <w:bottom w:w="75" w:type="dxa"/>
              <w:right w:w="75" w:type="dxa"/>
            </w:tcMar>
          </w:tcPr>
          <w:p w:rsidR="00E4399F" w:rsidRPr="004D4A65" w:rsidRDefault="004D4A65" w:rsidP="00E4399F">
            <w:pPr>
              <w:rPr>
                <w:rFonts w:cs="Arial"/>
                <w:szCs w:val="20"/>
                <w:lang w:val="sr-Cyrl-RS"/>
              </w:rPr>
            </w:pPr>
            <w:r>
              <w:rPr>
                <w:rFonts w:cs="Arial"/>
                <w:szCs w:val="20"/>
              </w:rPr>
              <w:t xml:space="preserve">01 </w:t>
            </w:r>
            <w:r>
              <w:rPr>
                <w:rFonts w:cs="Arial"/>
                <w:szCs w:val="20"/>
              </w:rPr>
              <w:tab/>
              <w:t>215.062.000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Очување, увећање, унапређење и капитализација државне имовине</w:t>
            </w:r>
          </w:p>
        </w:tc>
      </w:tr>
      <w:tr w:rsidR="00E4399F" w:rsidRPr="00E4399F" w:rsidTr="00781297">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1.ПА.3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Администрација и управљање</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1136" w:type="pct"/>
            <w:tcBorders>
              <w:top w:val="dotted" w:sz="6" w:space="0" w:color="000000"/>
            </w:tcBorders>
            <w:tcMar>
              <w:top w:w="75" w:type="dxa"/>
              <w:left w:w="75" w:type="dxa"/>
              <w:bottom w:w="75" w:type="dxa"/>
              <w:right w:w="75" w:type="dxa"/>
            </w:tcMar>
          </w:tcPr>
          <w:p w:rsidR="00E4399F" w:rsidRPr="004D4A65" w:rsidRDefault="004D4A65" w:rsidP="00E4399F">
            <w:pPr>
              <w:rPr>
                <w:rFonts w:cs="Arial"/>
                <w:szCs w:val="20"/>
                <w:lang w:val="sr-Cyrl-RS"/>
              </w:rPr>
            </w:pPr>
            <w:r>
              <w:rPr>
                <w:rFonts w:cs="Arial"/>
                <w:szCs w:val="20"/>
              </w:rPr>
              <w:t xml:space="preserve">01 </w:t>
            </w:r>
            <w:r>
              <w:rPr>
                <w:rFonts w:cs="Arial"/>
                <w:szCs w:val="20"/>
              </w:rPr>
              <w:tab/>
              <w:t>130.916.000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Несметано спровођење програмских активности у оквиру Програма</w:t>
            </w:r>
          </w:p>
        </w:tc>
      </w:tr>
      <w:tr w:rsidR="00E4399F" w:rsidRPr="00E4399F" w:rsidTr="00781297">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Е-регистар јединствене евиденције непокретности у јавној својини</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1136" w:type="pct"/>
            <w:tcBorders>
              <w:top w:val="dotted" w:sz="6" w:space="0" w:color="000000"/>
            </w:tcBorders>
            <w:tcMar>
              <w:top w:w="75" w:type="dxa"/>
              <w:left w:w="75" w:type="dxa"/>
              <w:bottom w:w="75" w:type="dxa"/>
              <w:right w:w="75" w:type="dxa"/>
            </w:tcMar>
          </w:tcPr>
          <w:p w:rsidR="00E4399F" w:rsidRPr="004D4A65" w:rsidRDefault="004D4A65" w:rsidP="00E4399F">
            <w:pPr>
              <w:rPr>
                <w:rFonts w:cs="Arial"/>
                <w:szCs w:val="20"/>
                <w:lang w:val="sr-Cyrl-RS"/>
              </w:rPr>
            </w:pPr>
            <w:r>
              <w:rPr>
                <w:rFonts w:cs="Arial"/>
                <w:szCs w:val="20"/>
              </w:rPr>
              <w:t xml:space="preserve">01 </w:t>
            </w:r>
            <w:r>
              <w:rPr>
                <w:rFonts w:cs="Arial"/>
                <w:szCs w:val="20"/>
              </w:rPr>
              <w:tab/>
              <w:t>4.000.000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Евиденција о стању, вредности и кретању средстава у јавној својини</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196" w:name="_Toc407365883"/>
      <w:bookmarkStart w:id="197" w:name="_Toc409700943"/>
      <w:bookmarkStart w:id="198" w:name="_Toc410393261"/>
      <w:bookmarkStart w:id="199" w:name="_Toc410731478"/>
      <w:r w:rsidRPr="00E4399F">
        <w:t>ПОДАЦИ О ОРГАНУ ДРЖАВНЕ УПРАВЕ</w:t>
      </w:r>
      <w:bookmarkEnd w:id="196"/>
      <w:bookmarkEnd w:id="197"/>
      <w:bookmarkEnd w:id="198"/>
      <w:bookmarkEnd w:id="199"/>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92"/>
        <w:gridCol w:w="12709"/>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pPr>
            <w:bookmarkStart w:id="200" w:name="_Toc410731479"/>
            <w:r w:rsidRPr="00E4399F">
              <w:t>ЦЕНТАР ЗА РАЗМИНИРАЊЕ</w:t>
            </w:r>
            <w:bookmarkEnd w:id="200"/>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szCs w:val="20"/>
              </w:rPr>
            </w:pPr>
            <w:r w:rsidRPr="00E4399F">
              <w:rPr>
                <w:rFonts w:cs="Arial"/>
                <w:szCs w:val="20"/>
              </w:rPr>
              <w:t>Бранислав Јовановић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На основу члана 30. Закона о министарствима ("Службени гласник РС", број 44/14), Центар за разминирање обавља стручне послове у области хуманитарног разминирања који се односе на: усклађивање разминирања у Републици Србији; припрему прописа из области разминирања; прикупљање, обрађивање и чување података и вођење евиденција о површинама које су загађене минама и другим неексплодираним убојитим средствима, о разминираним површинама, о настрадалима од мина и других неексплодираних убојитих средстава; опште и техничко извиђање површина за које се сумња да су загађене минама или другим неексплодираним убојитим средствима; израду планова и пројеката за разминирање и праћење њиховог остваривања; израду пројектних задатака за разминирање; издавање одобрења предузећима и другим организацијама за обављање послова разминирања; издавање пиротехничке књижице лицима која су оспособљена за обављање послова разминирања; одобравање планова извођача радова за обављање разминирања на одређеној површини и издавање уверења да је одређена површина разминирана, односно очишћена од мина и других неексплодираних убојитих средстава; контролу квалитета разминирања; упознавање становништва са опасностима од мина и других неексплодираних убојитих средстава; учешће у обуци лица за обављање послова општег и техничког извиђања и разминирања; праћење примене међународних уговора и стандарда у области разминирања; остваривање међународне сарадње, као и друге послове одређене законом. Центар за разминирање има својство правног лица. Надзор над радом Центра за разминирање врши Министарство унутрашњих послова.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01" w:name="_Toc410731480"/>
      <w:r w:rsidRPr="00E4399F">
        <w:t>ПРОГРАМИ/ПРОЈЕКТИ ОРГАНА ДРЖАВНЕ УПРАВЕ (РЕЗУЛТАТИ)</w:t>
      </w:r>
      <w:bookmarkEnd w:id="201"/>
    </w:p>
    <w:tbl>
      <w:tblPr>
        <w:tblW w:w="5017" w:type="pct"/>
        <w:tblLayout w:type="fixed"/>
        <w:tblCellMar>
          <w:top w:w="15" w:type="dxa"/>
          <w:left w:w="15" w:type="dxa"/>
          <w:bottom w:w="15" w:type="dxa"/>
          <w:right w:w="15" w:type="dxa"/>
        </w:tblCellMar>
        <w:tblLook w:val="04A0" w:firstRow="1" w:lastRow="0" w:firstColumn="1" w:lastColumn="0" w:noHBand="0" w:noVBand="1"/>
      </w:tblPr>
      <w:tblGrid>
        <w:gridCol w:w="857"/>
        <w:gridCol w:w="2562"/>
        <w:gridCol w:w="1454"/>
        <w:gridCol w:w="2230"/>
        <w:gridCol w:w="2462"/>
        <w:gridCol w:w="5087"/>
      </w:tblGrid>
      <w:tr w:rsidR="00E4399F" w:rsidRPr="00E4399F" w:rsidTr="0061656D">
        <w:trPr>
          <w:tblHeader/>
        </w:trPr>
        <w:tc>
          <w:tcPr>
            <w:tcW w:w="29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7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761"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4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36"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Смањење простора загађеног минама, касетном муницијом, авионским бомбама – ракетама и другим неексплодираним убојитим средствима (НУС)</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4D4A65" w:rsidRPr="004D4A65" w:rsidRDefault="004D4A65" w:rsidP="004D4A65">
            <w:pPr>
              <w:rPr>
                <w:rFonts w:cs="Arial"/>
                <w:szCs w:val="20"/>
                <w:lang w:val="sr-Cyrl-RS"/>
              </w:rPr>
            </w:pPr>
            <w:r>
              <w:rPr>
                <w:rFonts w:cs="Arial"/>
                <w:szCs w:val="20"/>
              </w:rPr>
              <w:t xml:space="preserve">01 </w:t>
            </w:r>
            <w:r>
              <w:rPr>
                <w:rFonts w:cs="Arial"/>
                <w:szCs w:val="20"/>
              </w:rPr>
              <w:tab/>
              <w:t>26.605.000 RSD</w:t>
            </w:r>
          </w:p>
          <w:p w:rsidR="004D4A65" w:rsidRPr="004D4A65" w:rsidRDefault="004D4A65" w:rsidP="004D4A65">
            <w:pPr>
              <w:rPr>
                <w:rFonts w:cs="Arial"/>
                <w:szCs w:val="20"/>
                <w:lang w:val="sr-Cyrl-RS"/>
              </w:rPr>
            </w:pPr>
            <w:r w:rsidRPr="004D4A65">
              <w:rPr>
                <w:rFonts w:cs="Arial"/>
                <w:szCs w:val="20"/>
              </w:rPr>
              <w:t>05</w:t>
            </w:r>
            <w:r>
              <w:rPr>
                <w:rFonts w:cs="Arial"/>
                <w:szCs w:val="20"/>
              </w:rPr>
              <w:t xml:space="preserve"> </w:t>
            </w:r>
            <w:r>
              <w:rPr>
                <w:rFonts w:cs="Arial"/>
                <w:szCs w:val="20"/>
              </w:rPr>
              <w:tab/>
              <w:t>24.000.000 RSD</w:t>
            </w:r>
            <w:r>
              <w:rPr>
                <w:rFonts w:cs="Arial"/>
                <w:szCs w:val="20"/>
              </w:rPr>
              <w:tab/>
              <w:t>(200.000 EUR)</w:t>
            </w:r>
          </w:p>
          <w:p w:rsidR="00E4399F" w:rsidRPr="00E4399F" w:rsidRDefault="004D4A65" w:rsidP="004D4A65">
            <w:pPr>
              <w:rPr>
                <w:rFonts w:cs="Arial"/>
                <w:szCs w:val="20"/>
              </w:rPr>
            </w:pPr>
            <w:r>
              <w:rPr>
                <w:rFonts w:cs="Arial"/>
                <w:szCs w:val="20"/>
              </w:rPr>
              <w:t xml:space="preserve">05 </w:t>
            </w:r>
            <w:r>
              <w:rPr>
                <w:rFonts w:cs="Arial"/>
                <w:szCs w:val="20"/>
              </w:rPr>
              <w:tab/>
              <w:t>225.500.944 RSD</w:t>
            </w:r>
            <w:r w:rsidRPr="004D4A65">
              <w:rPr>
                <w:rFonts w:cs="Arial"/>
                <w:szCs w:val="20"/>
              </w:rPr>
              <w:tab/>
              <w:t>(2.324.752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Обављено извиђање на површини од око 24.000.000 м2 за коју се сумњало да су се на њој налазиле мине, касетна муниција и други НУС, створени услови за израду 51 пројекта за простор на коме је потврђена загађеност, искључена површина од око 8.100.000 м2 на простору на коме није потврђена загађеност и разминирана - очишћена површина од око 3.000.000 м2</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Међународна сарадња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355.000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Одржано 5 мултилатералних и 15 билатералних састанака са Међународном фондацијом за јачање безбедности људи (ITF) и другим међународним субјектима, као и са представницима земаља донатора; обезбеђене донације за извиђање површине за коју се сумња да се на њој налазе мине, касетна муниција и други НУС, као и за реализацију 6 пројеката за дефинисање простора за чишћење касетне муниције, укупне површине 1,329,837 м2 и 5 пројеката за разминирање - чишћење касетне муниције, мина и другог НУС, укупне површине 1,057,820 м2</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1.ПК.2</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- 1, општина Стара Пазова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 xml:space="preserve">5.820.000 RSD </w:t>
            </w:r>
            <w:r w:rsidRPr="004D4A65">
              <w:rPr>
                <w:rFonts w:cs="Arial"/>
                <w:szCs w:val="20"/>
              </w:rPr>
              <w:tab/>
              <w:t>(60.000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1.ПК.3</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- 2,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 xml:space="preserve">6.596.000 RSD </w:t>
            </w:r>
            <w:r w:rsidRPr="004D4A65">
              <w:rPr>
                <w:rFonts w:cs="Arial"/>
                <w:szCs w:val="20"/>
              </w:rPr>
              <w:tab/>
              <w:t>(68.000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1.ПК.4</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- 3,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4D4A65">
            <w:pPr>
              <w:rPr>
                <w:rFonts w:cs="Arial"/>
                <w:szCs w:val="20"/>
              </w:rPr>
            </w:pPr>
            <w:r w:rsidRPr="004D4A65">
              <w:rPr>
                <w:rFonts w:cs="Arial"/>
                <w:szCs w:val="20"/>
              </w:rPr>
              <w:t xml:space="preserve">05 </w:t>
            </w:r>
            <w:r w:rsidRPr="004D4A65">
              <w:rPr>
                <w:rFonts w:cs="Arial"/>
                <w:szCs w:val="20"/>
              </w:rPr>
              <w:tab/>
              <w:t>6.596.000 RSD</w:t>
            </w:r>
            <w:r>
              <w:rPr>
                <w:rFonts w:cs="Arial"/>
                <w:szCs w:val="20"/>
                <w:lang w:val="sr-Cyrl-RS"/>
              </w:rPr>
              <w:tab/>
            </w:r>
            <w:r w:rsidRPr="004D4A65">
              <w:rPr>
                <w:rFonts w:cs="Arial"/>
                <w:szCs w:val="20"/>
              </w:rPr>
              <w:tab/>
              <w:t>(68.000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1.ПК.5</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- 4,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6.596.000 RSD</w:t>
            </w:r>
            <w:r>
              <w:rPr>
                <w:rFonts w:cs="Arial"/>
                <w:szCs w:val="20"/>
                <w:lang w:val="sr-Cyrl-RS"/>
              </w:rPr>
              <w:tab/>
            </w:r>
            <w:r w:rsidRPr="004D4A65">
              <w:rPr>
                <w:rFonts w:cs="Arial"/>
                <w:szCs w:val="20"/>
              </w:rPr>
              <w:t xml:space="preserve"> </w:t>
            </w:r>
            <w:r w:rsidRPr="004D4A65">
              <w:rPr>
                <w:rFonts w:cs="Arial"/>
                <w:szCs w:val="20"/>
              </w:rPr>
              <w:tab/>
              <w:t>(68.000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1.ПК.6</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- 5,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6.596.000 RSD</w:t>
            </w:r>
            <w:r>
              <w:rPr>
                <w:rFonts w:cs="Arial"/>
                <w:szCs w:val="20"/>
                <w:lang w:val="sr-Cyrl-RS"/>
              </w:rPr>
              <w:tab/>
            </w:r>
            <w:r w:rsidRPr="004D4A65">
              <w:rPr>
                <w:rFonts w:cs="Arial"/>
                <w:szCs w:val="20"/>
              </w:rPr>
              <w:t xml:space="preserve"> </w:t>
            </w:r>
            <w:r w:rsidRPr="004D4A65">
              <w:rPr>
                <w:rFonts w:cs="Arial"/>
                <w:szCs w:val="20"/>
              </w:rPr>
              <w:tab/>
              <w:t>(68.000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1.ПК.7</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дефинисање простора за чишћење касетне муниције - 6,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6.596.000 RSD</w:t>
            </w:r>
            <w:r>
              <w:rPr>
                <w:rFonts w:cs="Arial"/>
                <w:szCs w:val="20"/>
                <w:lang w:val="sr-Cyrl-RS"/>
              </w:rPr>
              <w:tab/>
            </w:r>
            <w:r w:rsidRPr="004D4A65">
              <w:rPr>
                <w:rFonts w:cs="Arial"/>
                <w:szCs w:val="20"/>
              </w:rPr>
              <w:t xml:space="preserve"> </w:t>
            </w:r>
            <w:r w:rsidRPr="004D4A65">
              <w:rPr>
                <w:rFonts w:cs="Arial"/>
                <w:szCs w:val="20"/>
              </w:rPr>
              <w:tab/>
              <w:t>(68.000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прецизно дефинисање простора који је потребно разминирати - очистити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1.ПК.8</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Извиђање простора за који се сумња да се на њему налазе мине, касетна муниција и други НУС на подручју општина Бујановац, Кнић, Брус, Параћин, Стара Пазова, Ниш, Гаџин Хан, Сјеница, Тутин, Ужице, Врање, Краљево, Лесковац</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6.790.000 RSD</w:t>
            </w:r>
            <w:r>
              <w:rPr>
                <w:rFonts w:cs="Arial"/>
                <w:szCs w:val="20"/>
                <w:lang w:val="sr-Cyrl-RS"/>
              </w:rPr>
              <w:tab/>
            </w:r>
            <w:r w:rsidRPr="004D4A65">
              <w:rPr>
                <w:rFonts w:cs="Arial"/>
                <w:szCs w:val="20"/>
              </w:rPr>
              <w:t xml:space="preserve"> </w:t>
            </w:r>
            <w:r w:rsidRPr="004D4A65">
              <w:rPr>
                <w:rFonts w:cs="Arial"/>
                <w:szCs w:val="20"/>
              </w:rPr>
              <w:tab/>
              <w:t>(70.000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Обављено извиђање на површини од око 8.000.000 м2 за коју се сумњало да се на њој налазе мине, касетна муниција, авионске бомбе - ракете и други НУС; одређене границе површина које треба разминирати - очистити и израђен неопходан број карата по пројекту</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1.ПК.9</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разминирање на локацији "Параћин -7", општина Параћин</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 xml:space="preserve">168.076.944 RSD </w:t>
            </w:r>
            <w:r w:rsidRPr="004D4A65">
              <w:rPr>
                <w:rFonts w:cs="Arial"/>
                <w:szCs w:val="20"/>
              </w:rPr>
              <w:tab/>
              <w:t>(1.732.752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повећање безбедности људи, безбедну обраду пољопривредног земљишта, одржавање и експлоатацију шума и заштиту од пожара, као и изградњу гасовода "Јужни ток", разминирањем - чишћењем неексплодираних убојитих средстава са локације "Параћин - 7", општина Параћин, на површини од 577.584 м2</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1.ПК.10</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разминирање са локације "Високо било", општина Бујановац</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13.250.000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повећање безбедности људи, безбедну експлоатацију шума, заштиту од пожара, као и испуњење обавеза из Конвенције о забрани употребе, складиштења, производње и промета противпешадијских мина и о њиховом уништавању (Отавска конвенција) разминирањем група мина са површине од 100.000 м2, у општини Бујановац</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1.ПК.11</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разминирање - чишћење касетне муниције са локације "Поповац", Ниш</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2.910.000 RSD</w:t>
            </w:r>
            <w:r>
              <w:rPr>
                <w:rFonts w:cs="Arial"/>
                <w:szCs w:val="20"/>
                <w:lang w:val="sr-Cyrl-RS"/>
              </w:rPr>
              <w:tab/>
            </w:r>
            <w:r w:rsidRPr="004D4A65">
              <w:rPr>
                <w:rFonts w:cs="Arial"/>
                <w:szCs w:val="20"/>
              </w:rPr>
              <w:t xml:space="preserve"> </w:t>
            </w:r>
            <w:r w:rsidRPr="004D4A65">
              <w:rPr>
                <w:rFonts w:cs="Arial"/>
                <w:szCs w:val="20"/>
              </w:rPr>
              <w:tab/>
              <w:t>(30.000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повећање безбедности људи, безбедну обраду пољопривредног земљишта, експлоатацију шума и заштиту од пожара, као и реконструкцију пруге разминирањем-чишћењем касетне муниције са локације "Поповац", Ниш, на површини од 50.321 м2</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1.ПК.12</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разминирање - чишћење касетне муниције са локације "Сјеница 1", општина Сјеница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 xml:space="preserve">8.924.000 RSD </w:t>
            </w:r>
            <w:r>
              <w:rPr>
                <w:rFonts w:cs="Arial"/>
                <w:szCs w:val="20"/>
                <w:lang w:val="sr-Cyrl-RS"/>
              </w:rPr>
              <w:tab/>
            </w:r>
            <w:r w:rsidRPr="004D4A65">
              <w:rPr>
                <w:rFonts w:cs="Arial"/>
                <w:szCs w:val="20"/>
              </w:rPr>
              <w:tab/>
              <w:t>(92.000 USD)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повећање безбедности људи, безбедну обраду пољопривредног земљишта, одржавање и експлоатацију шума и заштиту од пожара разминирањем - чишћењем касетне муниције са локације "Сјеница 1", општина Сјеница, на површини од 129.915 м2</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1.ПК.13</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разминирање - чишћење касетне муниције са локације "Панчићев врх 2", општина Рашка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E4399F" w:rsidRDefault="004D4A65" w:rsidP="00E4399F">
            <w:pPr>
              <w:rPr>
                <w:rFonts w:cs="Arial"/>
                <w:szCs w:val="20"/>
              </w:rPr>
            </w:pPr>
            <w:r w:rsidRPr="004D4A65">
              <w:rPr>
                <w:rFonts w:cs="Arial"/>
                <w:szCs w:val="20"/>
              </w:rPr>
              <w:t xml:space="preserve">05 </w:t>
            </w:r>
            <w:r w:rsidRPr="004D4A65">
              <w:rPr>
                <w:rFonts w:cs="Arial"/>
                <w:szCs w:val="20"/>
              </w:rPr>
              <w:tab/>
              <w:t xml:space="preserve">24.000.000 RSD </w:t>
            </w:r>
            <w:r w:rsidRPr="004D4A65">
              <w:rPr>
                <w:rFonts w:cs="Arial"/>
                <w:szCs w:val="20"/>
              </w:rPr>
              <w:tab/>
              <w:t>(200.000 EUR)</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Створени услови за повећање безбедности људи, заштиту животне средине, заштиту од пожара и развој туризма разминирањем - чишћењем касетне муниције са локације "Панчићев врх -2" на Копаонику, општина Рашка, на површини од 200.000 м2 </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Смањење ризика ради повећања безбедности људи, заштите од пожара и заштите животне средине, као и безбедне пловидбе рекама </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6.850.000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Смањен ризик простора дефинисаног као ризичан на загађеност неексплодираним убојитим средствима ради повећања безбедности људи, заштите од пожара и заштите животне средине, као и безбедне пловидбе рекама</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2.ПК.1</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Извиђање ради смањења ризика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5.005.000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Створени услови за реализацију пројеката смањења ризика</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2.ПК.2</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Управљање пројектом смањења ризика од НУС на локацији "Београд на води"</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1.350.000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Смањен ризик од НУС и створени услови за реализацију пројеката изградње на локацији "Београд на води"</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2.ПК.3</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Управљање пројектом смањења ризика од НУС на траси гасовода "Јужни ток"</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205.000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Смањен ризик од НУС и створени услови за безбедно постављање гасовода "Јужни ток"</w:t>
            </w:r>
          </w:p>
        </w:tc>
      </w:tr>
      <w:tr w:rsidR="00E4399F" w:rsidRPr="00E4399F" w:rsidTr="0061656D">
        <w:tc>
          <w:tcPr>
            <w:tcW w:w="29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2.ПК.4</w:t>
            </w:r>
          </w:p>
        </w:tc>
        <w:tc>
          <w:tcPr>
            <w:tcW w:w="874"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Пројекат за хуманитарно разминирање и чишћење копнених површина од НУС са локације "Панчићев врх-1" на Копаонику, општина Рашка</w:t>
            </w:r>
          </w:p>
        </w:tc>
        <w:tc>
          <w:tcPr>
            <w:tcW w:w="49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76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заштите од пожара за период 2012-2017. године</w:t>
            </w:r>
            <w:r w:rsidRPr="00E4399F">
              <w:rPr>
                <w:rFonts w:cs="Arial"/>
                <w:szCs w:val="20"/>
              </w:rPr>
              <w:br w:type="textWrapping" w:clear="left"/>
            </w:r>
          </w:p>
        </w:tc>
        <w:tc>
          <w:tcPr>
            <w:tcW w:w="840" w:type="pct"/>
            <w:tcBorders>
              <w:top w:val="dotted" w:sz="6" w:space="0" w:color="000000"/>
            </w:tcBorders>
            <w:tcMar>
              <w:top w:w="75" w:type="dxa"/>
              <w:left w:w="75" w:type="dxa"/>
              <w:bottom w:w="75" w:type="dxa"/>
              <w:right w:w="75" w:type="dxa"/>
            </w:tcMar>
            <w:hideMark/>
          </w:tcPr>
          <w:p w:rsidR="00E4399F" w:rsidRPr="004D4A65" w:rsidRDefault="004D4A65" w:rsidP="00E4399F">
            <w:pPr>
              <w:rPr>
                <w:rFonts w:cs="Arial"/>
                <w:szCs w:val="20"/>
                <w:lang w:val="sr-Cyrl-RS"/>
              </w:rPr>
            </w:pPr>
            <w:r>
              <w:rPr>
                <w:rFonts w:cs="Arial"/>
                <w:szCs w:val="20"/>
              </w:rPr>
              <w:t xml:space="preserve">01 </w:t>
            </w:r>
            <w:r>
              <w:rPr>
                <w:rFonts w:cs="Arial"/>
                <w:szCs w:val="20"/>
              </w:rPr>
              <w:tab/>
              <w:t>290.000 RSD</w:t>
            </w:r>
          </w:p>
        </w:tc>
        <w:tc>
          <w:tcPr>
            <w:tcW w:w="1736"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Смањен ризик од НУС и створени услови за безбедну контролу лета и изградњу потребних инфраструктурних објеката, као и развој туризма </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202" w:name="_Toc407365886"/>
      <w:bookmarkStart w:id="203" w:name="_Toc409700946"/>
      <w:bookmarkStart w:id="204" w:name="_Toc410393264"/>
      <w:bookmarkStart w:id="205" w:name="_Toc410731481"/>
      <w:r w:rsidRPr="00E4399F">
        <w:t>ПОДАЦИ О ОРГАНУ ДРЖАВНЕ УПРАВЕ</w:t>
      </w:r>
      <w:bookmarkEnd w:id="202"/>
      <w:bookmarkEnd w:id="203"/>
      <w:bookmarkEnd w:id="204"/>
      <w:bookmarkEnd w:id="205"/>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85"/>
        <w:gridCol w:w="12716"/>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rPr>
                <w:rFonts w:eastAsia="Times New Roman"/>
              </w:rPr>
            </w:pPr>
            <w:bookmarkStart w:id="206" w:name="_Toc410731482"/>
            <w:r w:rsidRPr="00E4399F">
              <w:rPr>
                <w:rFonts w:eastAsia="Times New Roman"/>
              </w:rPr>
              <w:t>ЗАВОД ЗА ИНТЕЛЕКТУАЛНУ СВОЈИНУ</w:t>
            </w:r>
            <w:bookmarkEnd w:id="206"/>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szCs w:val="20"/>
              </w:rPr>
            </w:pPr>
            <w:r w:rsidRPr="00E4399F">
              <w:rPr>
                <w:rFonts w:eastAsia="Times New Roman" w:cs="Arial"/>
                <w:szCs w:val="20"/>
              </w:rPr>
              <w:t>Бранка Тотић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31. Закона о министарствима ("Службени гласник РС", број 44/14), Завод за интелектуалну својину обавља стручне послове и послове државне управе који се односе на: патент и мали патент, жиг, дизајн, ознаку географског порекла, топографију интегрисаног кола, ауторско право и сродна права; примену међународних уговора из области заштите интелектуалне својине и представљање и заступање интереса Републике Србије у специјализованим међународним организацијама за заштиту интелектуалне својине; надзор над радом организација за колективно остваривање ауторског права и сродних права; развој у области заштите интелектуалне својине; информационо-образовне послове у области заштите интелектуалне својине, као и друге послове одређене законом. Надзор над радом Завода за интелектуалну својину врши Министарство просвете, науке и технолошког развоја.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07" w:name="_Toc410731483"/>
      <w:r w:rsidRPr="00E4399F">
        <w:t>ПРОГРАМИ/ПРОЈЕКТИ ОРГАНА ДРЖАВНЕ УПРАВЕ (РЕЗУЛТАТИ)</w:t>
      </w:r>
      <w:bookmarkEnd w:id="207"/>
    </w:p>
    <w:tbl>
      <w:tblPr>
        <w:tblW w:w="5000" w:type="pct"/>
        <w:tblCellMar>
          <w:top w:w="15" w:type="dxa"/>
          <w:left w:w="15" w:type="dxa"/>
          <w:bottom w:w="15" w:type="dxa"/>
          <w:right w:w="15" w:type="dxa"/>
        </w:tblCellMar>
        <w:tblLook w:val="04A0" w:firstRow="1" w:lastRow="0" w:firstColumn="1" w:lastColumn="0" w:noHBand="0" w:noVBand="1"/>
      </w:tblPr>
      <w:tblGrid>
        <w:gridCol w:w="762"/>
        <w:gridCol w:w="2585"/>
        <w:gridCol w:w="1454"/>
        <w:gridCol w:w="3315"/>
        <w:gridCol w:w="2532"/>
        <w:gridCol w:w="3954"/>
      </w:tblGrid>
      <w:tr w:rsidR="00E4399F" w:rsidRPr="00E4399F" w:rsidTr="00DB3D6A">
        <w:trPr>
          <w:tblHeader/>
        </w:trPr>
        <w:tc>
          <w:tcPr>
            <w:tcW w:w="26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8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1135"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867"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354"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E4399F" w:rsidRPr="00E4399F" w:rsidTr="00DB3D6A">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ЗИС - Ефикаснa заштитa интелектуалне својине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3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интелектуалне својине за период од 2011. до 2015. године</w:t>
            </w:r>
            <w:r w:rsidRPr="00E4399F">
              <w:rPr>
                <w:rFonts w:eastAsia="Times New Roman" w:cs="Arial"/>
                <w:szCs w:val="20"/>
              </w:rPr>
              <w:br w:type="textWrapping" w:clear="left"/>
            </w:r>
          </w:p>
        </w:tc>
        <w:tc>
          <w:tcPr>
            <w:tcW w:w="867" w:type="pct"/>
            <w:tcBorders>
              <w:top w:val="dotted" w:sz="6" w:space="0" w:color="000000"/>
            </w:tcBorders>
            <w:tcMar>
              <w:top w:w="75" w:type="dxa"/>
              <w:left w:w="75" w:type="dxa"/>
              <w:bottom w:w="75" w:type="dxa"/>
              <w:right w:w="75" w:type="dxa"/>
            </w:tcMar>
            <w:hideMark/>
          </w:tcPr>
          <w:p w:rsidR="00DB3D6A" w:rsidRPr="00DB3D6A" w:rsidRDefault="00DB3D6A" w:rsidP="00DB3D6A">
            <w:pPr>
              <w:rPr>
                <w:rFonts w:eastAsia="Times New Roman" w:cs="Arial"/>
                <w:szCs w:val="20"/>
                <w:lang w:val="sr-Cyrl-RS"/>
              </w:rPr>
            </w:pPr>
            <w:r>
              <w:rPr>
                <w:rFonts w:eastAsia="Times New Roman" w:cs="Arial"/>
                <w:szCs w:val="20"/>
              </w:rPr>
              <w:t xml:space="preserve">01 </w:t>
            </w:r>
            <w:r>
              <w:rPr>
                <w:rFonts w:eastAsia="Times New Roman" w:cs="Arial"/>
                <w:szCs w:val="20"/>
              </w:rPr>
              <w:tab/>
              <w:t>131.118.000 RSD</w:t>
            </w:r>
          </w:p>
          <w:p w:rsidR="00DB3D6A" w:rsidRPr="00DB3D6A" w:rsidRDefault="00DB3D6A" w:rsidP="00DB3D6A">
            <w:pPr>
              <w:rPr>
                <w:rFonts w:eastAsia="Times New Roman" w:cs="Arial"/>
                <w:szCs w:val="20"/>
                <w:lang w:val="sr-Cyrl-RS"/>
              </w:rPr>
            </w:pPr>
            <w:r>
              <w:rPr>
                <w:rFonts w:eastAsia="Times New Roman" w:cs="Arial"/>
                <w:szCs w:val="20"/>
              </w:rPr>
              <w:t xml:space="preserve">06 </w:t>
            </w:r>
            <w:r>
              <w:rPr>
                <w:rFonts w:eastAsia="Times New Roman" w:cs="Arial"/>
                <w:szCs w:val="20"/>
              </w:rPr>
              <w:tab/>
              <w:t>15.974.000 RSD</w:t>
            </w:r>
          </w:p>
          <w:p w:rsidR="00E4399F" w:rsidRPr="00DB3D6A" w:rsidRDefault="00DB3D6A" w:rsidP="00DB3D6A">
            <w:pPr>
              <w:rPr>
                <w:rFonts w:eastAsia="Times New Roman" w:cs="Arial"/>
                <w:szCs w:val="20"/>
                <w:lang w:val="sr-Cyrl-RS"/>
              </w:rPr>
            </w:pPr>
            <w:r>
              <w:rPr>
                <w:rFonts w:eastAsia="Times New Roman" w:cs="Arial"/>
                <w:szCs w:val="20"/>
              </w:rPr>
              <w:t xml:space="preserve">15 </w:t>
            </w:r>
            <w:r>
              <w:rPr>
                <w:rFonts w:eastAsia="Times New Roman" w:cs="Arial"/>
                <w:szCs w:val="20"/>
              </w:rPr>
              <w:tab/>
              <w:t>10.000 RSD</w:t>
            </w:r>
          </w:p>
        </w:tc>
        <w:tc>
          <w:tcPr>
            <w:tcW w:w="135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Ефикасно остваривање заштите интелектуалне својине</w:t>
            </w:r>
            <w:r w:rsidRPr="00E4399F">
              <w:rPr>
                <w:rFonts w:eastAsia="Times New Roman" w:cs="Arial"/>
                <w:szCs w:val="20"/>
                <w:lang w:val="sr-Cyrl-CS"/>
              </w:rPr>
              <w:t>; и</w:t>
            </w:r>
            <w:r w:rsidRPr="00E4399F">
              <w:rPr>
                <w:rFonts w:eastAsia="Times New Roman" w:cs="Arial"/>
                <w:szCs w:val="20"/>
              </w:rPr>
              <w:t>зрада нацрта закона из области интелектуалне својине којим</w:t>
            </w:r>
            <w:r w:rsidRPr="00E4399F">
              <w:rPr>
                <w:rFonts w:eastAsia="Times New Roman" w:cs="Arial"/>
                <w:szCs w:val="20"/>
                <w:lang w:val="sr-Cyrl-CS"/>
              </w:rPr>
              <w:t>а</w:t>
            </w:r>
            <w:r w:rsidRPr="00E4399F">
              <w:rPr>
                <w:rFonts w:eastAsia="Times New Roman" w:cs="Arial"/>
                <w:szCs w:val="20"/>
              </w:rPr>
              <w:t xml:space="preserve"> се постиже потпуна усклађеност са правним тековинама ЕУ и достављање надлежном министарству - предлагачу закона</w:t>
            </w:r>
            <w:r w:rsidRPr="00E4399F">
              <w:rPr>
                <w:rFonts w:eastAsia="Times New Roman" w:cs="Arial"/>
                <w:szCs w:val="20"/>
                <w:lang w:val="sr-Cyrl-CS"/>
              </w:rPr>
              <w:t>; пр</w:t>
            </w:r>
            <w:r w:rsidRPr="00E4399F">
              <w:rPr>
                <w:rFonts w:eastAsia="Times New Roman" w:cs="Arial"/>
                <w:szCs w:val="20"/>
              </w:rPr>
              <w:t>едстављање и заступање Р</w:t>
            </w:r>
            <w:r w:rsidRPr="00E4399F">
              <w:rPr>
                <w:rFonts w:eastAsia="Times New Roman" w:cs="Arial"/>
                <w:szCs w:val="20"/>
                <w:lang w:val="sr-Cyrl-CS"/>
              </w:rPr>
              <w:t xml:space="preserve">епублике </w:t>
            </w:r>
            <w:r w:rsidRPr="00E4399F">
              <w:rPr>
                <w:rFonts w:eastAsia="Times New Roman" w:cs="Arial"/>
                <w:szCs w:val="20"/>
              </w:rPr>
              <w:t>С</w:t>
            </w:r>
            <w:r w:rsidRPr="00E4399F">
              <w:rPr>
                <w:rFonts w:eastAsia="Times New Roman" w:cs="Arial"/>
                <w:szCs w:val="20"/>
                <w:lang w:val="sr-Cyrl-CS"/>
              </w:rPr>
              <w:t>рбије</w:t>
            </w:r>
            <w:r w:rsidRPr="00E4399F">
              <w:rPr>
                <w:rFonts w:eastAsia="Times New Roman" w:cs="Arial"/>
                <w:szCs w:val="20"/>
              </w:rPr>
              <w:t xml:space="preserve"> у међународним организацијама за ИС (WIPO, EPO, OHIM)</w:t>
            </w:r>
            <w:r w:rsidRPr="00E4399F">
              <w:rPr>
                <w:rFonts w:eastAsia="Times New Roman" w:cs="Arial"/>
                <w:szCs w:val="20"/>
                <w:lang w:val="sr-Cyrl-CS"/>
              </w:rPr>
              <w:t>; еф</w:t>
            </w:r>
            <w:r w:rsidRPr="00E4399F">
              <w:rPr>
                <w:rFonts w:eastAsia="Times New Roman" w:cs="Arial"/>
                <w:szCs w:val="20"/>
              </w:rPr>
              <w:t>икасно вршење надзора над радом организација за колективно остваривање ауторског и сродних права</w:t>
            </w:r>
            <w:r w:rsidRPr="00E4399F">
              <w:rPr>
                <w:rFonts w:eastAsia="Times New Roman" w:cs="Arial"/>
                <w:szCs w:val="20"/>
                <w:lang w:val="sr-Cyrl-CS"/>
              </w:rPr>
              <w:t>; у</w:t>
            </w:r>
            <w:r w:rsidRPr="00E4399F">
              <w:rPr>
                <w:rFonts w:eastAsia="Times New Roman" w:cs="Arial"/>
                <w:szCs w:val="20"/>
              </w:rPr>
              <w:t>напређење чувања информација и едукација у области интелектуалне својине</w:t>
            </w:r>
          </w:p>
        </w:tc>
      </w:tr>
      <w:tr w:rsidR="00E4399F" w:rsidRPr="00E4399F" w:rsidTr="00DB3D6A">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Заштита индустријске својине и ауторског и сродних права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13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интелектуалне својине за период од 2011. до 2015. године</w:t>
            </w:r>
            <w:r w:rsidRPr="00E4399F">
              <w:rPr>
                <w:rFonts w:eastAsia="Times New Roman" w:cs="Arial"/>
                <w:szCs w:val="20"/>
              </w:rPr>
              <w:br w:type="textWrapping" w:clear="left"/>
            </w:r>
          </w:p>
        </w:tc>
        <w:tc>
          <w:tcPr>
            <w:tcW w:w="867" w:type="pct"/>
            <w:tcBorders>
              <w:top w:val="dotted" w:sz="6" w:space="0" w:color="000000"/>
            </w:tcBorders>
            <w:tcMar>
              <w:top w:w="75" w:type="dxa"/>
              <w:left w:w="75" w:type="dxa"/>
              <w:bottom w:w="75" w:type="dxa"/>
              <w:right w:w="75" w:type="dxa"/>
            </w:tcMar>
            <w:hideMark/>
          </w:tcPr>
          <w:p w:rsidR="00DB3D6A" w:rsidRPr="00DB3D6A" w:rsidRDefault="00DB3D6A" w:rsidP="00DB3D6A">
            <w:pPr>
              <w:rPr>
                <w:rFonts w:eastAsia="Times New Roman" w:cs="Arial"/>
                <w:szCs w:val="20"/>
                <w:lang w:val="sr-Cyrl-RS"/>
              </w:rPr>
            </w:pPr>
            <w:r>
              <w:rPr>
                <w:rFonts w:eastAsia="Times New Roman" w:cs="Arial"/>
                <w:szCs w:val="20"/>
              </w:rPr>
              <w:t xml:space="preserve">06 </w:t>
            </w:r>
            <w:r>
              <w:rPr>
                <w:rFonts w:eastAsia="Times New Roman" w:cs="Arial"/>
                <w:szCs w:val="20"/>
              </w:rPr>
              <w:tab/>
              <w:t>4.500.000 RSD</w:t>
            </w:r>
          </w:p>
          <w:p w:rsidR="00DB3D6A" w:rsidRPr="00DB3D6A" w:rsidRDefault="00DB3D6A" w:rsidP="00DB3D6A">
            <w:pPr>
              <w:rPr>
                <w:rFonts w:eastAsia="Times New Roman" w:cs="Arial"/>
                <w:szCs w:val="20"/>
                <w:lang w:val="sr-Cyrl-RS"/>
              </w:rPr>
            </w:pPr>
            <w:r>
              <w:rPr>
                <w:rFonts w:eastAsia="Times New Roman" w:cs="Arial"/>
                <w:szCs w:val="20"/>
              </w:rPr>
              <w:t xml:space="preserve">01 </w:t>
            </w:r>
            <w:r>
              <w:rPr>
                <w:rFonts w:eastAsia="Times New Roman" w:cs="Arial"/>
                <w:szCs w:val="20"/>
              </w:rPr>
              <w:tab/>
              <w:t>72.543.000 RSD</w:t>
            </w:r>
          </w:p>
          <w:p w:rsidR="00E4399F" w:rsidRPr="00DB3D6A" w:rsidRDefault="00DB3D6A" w:rsidP="00DB3D6A">
            <w:pPr>
              <w:rPr>
                <w:rFonts w:eastAsia="Times New Roman" w:cs="Arial"/>
                <w:szCs w:val="20"/>
                <w:lang w:val="sr-Cyrl-RS"/>
              </w:rPr>
            </w:pPr>
            <w:r>
              <w:rPr>
                <w:rFonts w:eastAsia="Times New Roman" w:cs="Arial"/>
                <w:szCs w:val="20"/>
              </w:rPr>
              <w:t xml:space="preserve">15 </w:t>
            </w:r>
            <w:r>
              <w:rPr>
                <w:rFonts w:eastAsia="Times New Roman" w:cs="Arial"/>
                <w:szCs w:val="20"/>
              </w:rPr>
              <w:tab/>
              <w:t>3.000 RSD</w:t>
            </w:r>
          </w:p>
        </w:tc>
        <w:tc>
          <w:tcPr>
            <w:tcW w:w="135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Унапређен поступак остваривања заштите права интелектуалне својине</w:t>
            </w:r>
            <w:r w:rsidRPr="00E4399F">
              <w:rPr>
                <w:rFonts w:eastAsia="Times New Roman" w:cs="Arial"/>
                <w:szCs w:val="20"/>
                <w:lang w:val="sr-Cyrl-CS"/>
              </w:rPr>
              <w:t>; п</w:t>
            </w:r>
            <w:r w:rsidRPr="00E4399F">
              <w:rPr>
                <w:rFonts w:eastAsia="Times New Roman" w:cs="Arial"/>
                <w:szCs w:val="20"/>
              </w:rPr>
              <w:t>обољшање процента задовољства подносиоца пријава и правилности рада кроз унапређење система управљања квалитетом</w:t>
            </w:r>
            <w:r w:rsidRPr="00E4399F">
              <w:rPr>
                <w:rFonts w:eastAsia="Times New Roman" w:cs="Arial"/>
                <w:szCs w:val="20"/>
                <w:lang w:val="sr-Cyrl-CS"/>
              </w:rPr>
              <w:t>; ун</w:t>
            </w:r>
            <w:r w:rsidRPr="00E4399F">
              <w:rPr>
                <w:rFonts w:eastAsia="Times New Roman" w:cs="Arial"/>
                <w:szCs w:val="20"/>
              </w:rPr>
              <w:t>апређење надзора над радом организација за колективно остваривање права ауторског и сродних права</w:t>
            </w:r>
            <w:r w:rsidRPr="00E4399F">
              <w:rPr>
                <w:rFonts w:eastAsia="Times New Roman" w:cs="Arial"/>
                <w:szCs w:val="20"/>
                <w:lang w:val="sr-Cyrl-CS"/>
              </w:rPr>
              <w:t>; пр</w:t>
            </w:r>
            <w:r w:rsidRPr="00E4399F">
              <w:rPr>
                <w:rFonts w:eastAsia="Times New Roman" w:cs="Arial"/>
                <w:szCs w:val="20"/>
              </w:rPr>
              <w:t>едстављање и заступање Р</w:t>
            </w:r>
            <w:r w:rsidRPr="00E4399F">
              <w:rPr>
                <w:rFonts w:eastAsia="Times New Roman" w:cs="Arial"/>
                <w:szCs w:val="20"/>
                <w:lang w:val="sr-Cyrl-CS"/>
              </w:rPr>
              <w:t xml:space="preserve">епублике </w:t>
            </w:r>
            <w:r w:rsidRPr="00E4399F">
              <w:rPr>
                <w:rFonts w:eastAsia="Times New Roman" w:cs="Arial"/>
                <w:szCs w:val="20"/>
              </w:rPr>
              <w:t>С</w:t>
            </w:r>
            <w:r w:rsidRPr="00E4399F">
              <w:rPr>
                <w:rFonts w:eastAsia="Times New Roman" w:cs="Arial"/>
                <w:szCs w:val="20"/>
                <w:lang w:val="sr-Cyrl-CS"/>
              </w:rPr>
              <w:t>рбије</w:t>
            </w:r>
            <w:r w:rsidRPr="00E4399F">
              <w:rPr>
                <w:rFonts w:eastAsia="Times New Roman" w:cs="Arial"/>
                <w:szCs w:val="20"/>
              </w:rPr>
              <w:t xml:space="preserve"> у међународним организацијама и остварење планова сарадњи са WIPO-ом, EPO-ом и OHIM-ом</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и</w:t>
            </w:r>
            <w:r w:rsidRPr="00E4399F">
              <w:rPr>
                <w:rFonts w:eastAsia="Times New Roman" w:cs="Arial"/>
                <w:szCs w:val="20"/>
              </w:rPr>
              <w:t>зрађени сви нацрти закона из области интелектуалне својине којима је остварена потпуна усклађеност са прописима ЕУ</w:t>
            </w:r>
          </w:p>
        </w:tc>
      </w:tr>
      <w:tr w:rsidR="00E4399F" w:rsidRPr="00E4399F" w:rsidTr="00DB3D6A">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Информисање и едукација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3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интелектуалне својине за период од 2011. до 2015. године</w:t>
            </w:r>
            <w:r w:rsidRPr="00E4399F">
              <w:rPr>
                <w:rFonts w:eastAsia="Times New Roman" w:cs="Arial"/>
                <w:szCs w:val="20"/>
              </w:rPr>
              <w:br w:type="textWrapping" w:clear="left"/>
            </w:r>
          </w:p>
        </w:tc>
        <w:tc>
          <w:tcPr>
            <w:tcW w:w="867" w:type="pct"/>
            <w:tcBorders>
              <w:top w:val="dotted" w:sz="6" w:space="0" w:color="000000"/>
            </w:tcBorders>
            <w:tcMar>
              <w:top w:w="75" w:type="dxa"/>
              <w:left w:w="75" w:type="dxa"/>
              <w:bottom w:w="75" w:type="dxa"/>
              <w:right w:w="75" w:type="dxa"/>
            </w:tcMar>
            <w:hideMark/>
          </w:tcPr>
          <w:p w:rsidR="00DB3D6A" w:rsidRPr="00DB3D6A" w:rsidRDefault="00DB3D6A" w:rsidP="00DB3D6A">
            <w:pPr>
              <w:rPr>
                <w:rFonts w:eastAsia="Times New Roman" w:cs="Arial"/>
                <w:szCs w:val="20"/>
                <w:lang w:val="sr-Cyrl-RS"/>
              </w:rPr>
            </w:pPr>
            <w:r>
              <w:rPr>
                <w:rFonts w:eastAsia="Times New Roman" w:cs="Arial"/>
                <w:szCs w:val="20"/>
              </w:rPr>
              <w:t xml:space="preserve">15 </w:t>
            </w:r>
            <w:r>
              <w:rPr>
                <w:rFonts w:eastAsia="Times New Roman" w:cs="Arial"/>
                <w:szCs w:val="20"/>
              </w:rPr>
              <w:tab/>
              <w:t>6.000 RSD</w:t>
            </w:r>
          </w:p>
          <w:p w:rsidR="00DB3D6A" w:rsidRPr="00DB3D6A" w:rsidRDefault="00DB3D6A" w:rsidP="00DB3D6A">
            <w:pPr>
              <w:rPr>
                <w:rFonts w:eastAsia="Times New Roman" w:cs="Arial"/>
                <w:szCs w:val="20"/>
                <w:lang w:val="sr-Cyrl-RS"/>
              </w:rPr>
            </w:pPr>
            <w:r>
              <w:rPr>
                <w:rFonts w:eastAsia="Times New Roman" w:cs="Arial"/>
                <w:szCs w:val="20"/>
              </w:rPr>
              <w:t xml:space="preserve">06 </w:t>
            </w:r>
            <w:r>
              <w:rPr>
                <w:rFonts w:eastAsia="Times New Roman" w:cs="Arial"/>
                <w:szCs w:val="20"/>
              </w:rPr>
              <w:tab/>
              <w:t>3.674.000 RSD</w:t>
            </w:r>
          </w:p>
          <w:p w:rsidR="00E4399F" w:rsidRPr="00DB3D6A" w:rsidRDefault="00DB3D6A" w:rsidP="00DB3D6A">
            <w:pPr>
              <w:rPr>
                <w:rFonts w:eastAsia="Times New Roman" w:cs="Arial"/>
                <w:szCs w:val="20"/>
                <w:lang w:val="sr-Cyrl-RS"/>
              </w:rPr>
            </w:pPr>
            <w:r>
              <w:rPr>
                <w:rFonts w:eastAsia="Times New Roman" w:cs="Arial"/>
                <w:szCs w:val="20"/>
              </w:rPr>
              <w:t xml:space="preserve">01 </w:t>
            </w:r>
            <w:r>
              <w:rPr>
                <w:rFonts w:eastAsia="Times New Roman" w:cs="Arial"/>
                <w:szCs w:val="20"/>
              </w:rPr>
              <w:tab/>
              <w:t>12.531.000 RSD</w:t>
            </w:r>
          </w:p>
        </w:tc>
        <w:tc>
          <w:tcPr>
            <w:tcW w:w="135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Унапређење активности на чувању, одржавању, обради и стављању на увид информација из области ИС и електронских база података којима администрира Завод</w:t>
            </w:r>
            <w:r w:rsidRPr="00E4399F">
              <w:rPr>
                <w:rFonts w:eastAsia="Times New Roman" w:cs="Arial"/>
                <w:szCs w:val="20"/>
                <w:lang w:val="sr-Cyrl-CS"/>
              </w:rPr>
              <w:t>; п</w:t>
            </w:r>
            <w:r w:rsidRPr="00E4399F">
              <w:rPr>
                <w:rFonts w:eastAsia="Times New Roman" w:cs="Arial"/>
                <w:szCs w:val="20"/>
              </w:rPr>
              <w:t>одизање свести о значају систем</w:t>
            </w:r>
            <w:r w:rsidRPr="00E4399F">
              <w:rPr>
                <w:rFonts w:eastAsia="Times New Roman" w:cs="Arial"/>
                <w:szCs w:val="20"/>
                <w:lang w:val="sr-Cyrl-CS"/>
              </w:rPr>
              <w:t>а</w:t>
            </w:r>
            <w:r w:rsidRPr="00E4399F">
              <w:rPr>
                <w:rFonts w:eastAsia="Times New Roman" w:cs="Arial"/>
                <w:szCs w:val="20"/>
              </w:rPr>
              <w:t xml:space="preserve"> интелектуалне својине за економију и развој</w:t>
            </w:r>
            <w:r w:rsidRPr="00E4399F">
              <w:rPr>
                <w:rFonts w:eastAsia="Times New Roman" w:cs="Arial"/>
                <w:szCs w:val="20"/>
                <w:lang w:val="sr-Cyrl-CS"/>
              </w:rPr>
              <w:t>;п</w:t>
            </w:r>
            <w:r w:rsidRPr="00E4399F">
              <w:rPr>
                <w:rFonts w:eastAsia="Times New Roman" w:cs="Arial"/>
                <w:szCs w:val="20"/>
              </w:rPr>
              <w:t>остизање благовремености у достављању извештаја о претрагама база индустријске својине на захтев корисника</w:t>
            </w:r>
          </w:p>
        </w:tc>
      </w:tr>
      <w:tr w:rsidR="00E4399F" w:rsidRPr="00E4399F" w:rsidTr="00DB3D6A">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Администрација и управљање</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35"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Стратегија развоја интелектуалне својине за период од 2011. до 2015. године</w:t>
            </w:r>
            <w:r w:rsidRPr="00E4399F">
              <w:rPr>
                <w:rFonts w:eastAsia="Times New Roman" w:cs="Arial"/>
                <w:szCs w:val="20"/>
              </w:rPr>
              <w:br w:type="textWrapping" w:clear="left"/>
            </w:r>
          </w:p>
        </w:tc>
        <w:tc>
          <w:tcPr>
            <w:tcW w:w="867" w:type="pct"/>
            <w:tcBorders>
              <w:top w:val="dotted" w:sz="6" w:space="0" w:color="000000"/>
            </w:tcBorders>
            <w:tcMar>
              <w:top w:w="75" w:type="dxa"/>
              <w:left w:w="75" w:type="dxa"/>
              <w:bottom w:w="75" w:type="dxa"/>
              <w:right w:w="75" w:type="dxa"/>
            </w:tcMar>
            <w:hideMark/>
          </w:tcPr>
          <w:p w:rsidR="00DB3D6A" w:rsidRPr="00DB3D6A" w:rsidRDefault="00DB3D6A" w:rsidP="00DB3D6A">
            <w:pPr>
              <w:rPr>
                <w:rFonts w:eastAsia="Times New Roman" w:cs="Arial"/>
                <w:szCs w:val="20"/>
                <w:lang w:val="sr-Cyrl-RS"/>
              </w:rPr>
            </w:pPr>
            <w:r>
              <w:rPr>
                <w:rFonts w:eastAsia="Times New Roman" w:cs="Arial"/>
                <w:szCs w:val="20"/>
              </w:rPr>
              <w:t xml:space="preserve">01 </w:t>
            </w:r>
            <w:r>
              <w:rPr>
                <w:rFonts w:eastAsia="Times New Roman" w:cs="Arial"/>
                <w:szCs w:val="20"/>
              </w:rPr>
              <w:tab/>
              <w:t>46.044.000 RSD</w:t>
            </w:r>
          </w:p>
          <w:p w:rsidR="00DB3D6A" w:rsidRPr="00DB3D6A" w:rsidRDefault="00DB3D6A" w:rsidP="00DB3D6A">
            <w:pPr>
              <w:rPr>
                <w:rFonts w:eastAsia="Times New Roman" w:cs="Arial"/>
                <w:szCs w:val="20"/>
                <w:lang w:val="sr-Cyrl-RS"/>
              </w:rPr>
            </w:pPr>
            <w:r>
              <w:rPr>
                <w:rFonts w:eastAsia="Times New Roman" w:cs="Arial"/>
                <w:szCs w:val="20"/>
              </w:rPr>
              <w:t xml:space="preserve">15 </w:t>
            </w:r>
            <w:r>
              <w:rPr>
                <w:rFonts w:eastAsia="Times New Roman" w:cs="Arial"/>
                <w:szCs w:val="20"/>
              </w:rPr>
              <w:tab/>
              <w:t>1.000 RSD</w:t>
            </w:r>
          </w:p>
          <w:p w:rsidR="00E4399F" w:rsidRPr="00DB3D6A" w:rsidRDefault="00DB3D6A" w:rsidP="00DB3D6A">
            <w:pPr>
              <w:rPr>
                <w:rFonts w:eastAsia="Times New Roman" w:cs="Arial"/>
                <w:szCs w:val="20"/>
                <w:lang w:val="sr-Cyrl-RS"/>
              </w:rPr>
            </w:pPr>
            <w:r>
              <w:rPr>
                <w:rFonts w:eastAsia="Times New Roman" w:cs="Arial"/>
                <w:szCs w:val="20"/>
              </w:rPr>
              <w:t xml:space="preserve">06 </w:t>
            </w:r>
            <w:r>
              <w:rPr>
                <w:rFonts w:eastAsia="Times New Roman" w:cs="Arial"/>
                <w:szCs w:val="20"/>
              </w:rPr>
              <w:tab/>
              <w:t>7.800.000 RSD</w:t>
            </w:r>
          </w:p>
        </w:tc>
        <w:tc>
          <w:tcPr>
            <w:tcW w:w="1354"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Обезбеђење несметаног функционисања рада Завода</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208" w:name="_Toc407365889"/>
      <w:bookmarkStart w:id="209" w:name="_Toc409700949"/>
      <w:bookmarkStart w:id="210" w:name="_Toc410393267"/>
      <w:bookmarkStart w:id="211" w:name="_Toc410731484"/>
      <w:r w:rsidRPr="00E4399F">
        <w:t>ПОДАЦИ О ОРГАНУ ДРЖАВНЕ УПРАВЕ</w:t>
      </w:r>
      <w:bookmarkEnd w:id="208"/>
      <w:bookmarkEnd w:id="209"/>
      <w:bookmarkEnd w:id="210"/>
      <w:bookmarkEnd w:id="211"/>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913"/>
        <w:gridCol w:w="12688"/>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pStyle w:val="Heading2"/>
            </w:pPr>
            <w:bookmarkStart w:id="212" w:name="_Toc410731485"/>
            <w:r w:rsidRPr="00E4399F">
              <w:t>ЗАВОД ЗА СОЦИЈАЛНО ОСИГУРАЊЕ</w:t>
            </w:r>
            <w:bookmarkEnd w:id="212"/>
          </w:p>
        </w:tc>
      </w:tr>
      <w:tr w:rsidR="00E4399F" w:rsidRPr="00E4399F" w:rsidTr="00287F29">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szCs w:val="20"/>
              </w:rPr>
            </w:pPr>
            <w:r w:rsidRPr="00E4399F">
              <w:rPr>
                <w:rFonts w:cs="Arial"/>
                <w:szCs w:val="20"/>
              </w:rPr>
              <w:t>Зоран Пановић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32. Закона о министарствима ("Службени гласник РС", број 44/14), Завод за социјално осигурање обавља стручне послове и послове државне управе који се односе на: примену међународних уговора о социјалном осигурању; израду административних уговора за примену међународних уговора о социјалном осигурању и израду споразума о накнади трошкова здравствене заштите; израду двојезичних образаца за примену међународних уговора о социјалном осигурању; учешће у обрачуну трошкова здравствене заштите, као и друге послове одређене законом. Надзор над радом Завода за социјално осигурање врши Министарство за рад, запошљавање, борачка и социјална питања.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13" w:name="_Toc410731486"/>
      <w:r w:rsidRPr="00E4399F">
        <w:t>АКТИ КОЈЕ ВЛАДА ДОНОСИ</w:t>
      </w:r>
      <w:bookmarkEnd w:id="213"/>
    </w:p>
    <w:tbl>
      <w:tblPr>
        <w:tblW w:w="5017" w:type="pct"/>
        <w:tblCellMar>
          <w:top w:w="15" w:type="dxa"/>
          <w:left w:w="15" w:type="dxa"/>
          <w:bottom w:w="15" w:type="dxa"/>
          <w:right w:w="15" w:type="dxa"/>
        </w:tblCellMar>
        <w:tblLook w:val="0000" w:firstRow="0" w:lastRow="0" w:firstColumn="0" w:lastColumn="0" w:noHBand="0" w:noVBand="0"/>
      </w:tblPr>
      <w:tblGrid>
        <w:gridCol w:w="672"/>
        <w:gridCol w:w="3751"/>
        <w:gridCol w:w="2692"/>
        <w:gridCol w:w="4113"/>
        <w:gridCol w:w="1700"/>
        <w:gridCol w:w="678"/>
        <w:gridCol w:w="1072"/>
      </w:tblGrid>
      <w:tr w:rsidR="00E4399F" w:rsidRPr="00E4399F" w:rsidTr="00076B51">
        <w:trPr>
          <w:tblHeader/>
        </w:trPr>
        <w:tc>
          <w:tcPr>
            <w:tcW w:w="229"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Редни број</w:t>
            </w:r>
          </w:p>
        </w:tc>
        <w:tc>
          <w:tcPr>
            <w:tcW w:w="1278"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917"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40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Опис</w:t>
            </w:r>
          </w:p>
        </w:tc>
        <w:tc>
          <w:tcPr>
            <w:tcW w:w="579"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076B51">
            <w:pPr>
              <w:rPr>
                <w:rFonts w:cs="Arial"/>
                <w:b/>
                <w:bCs/>
                <w:szCs w:val="20"/>
              </w:rPr>
            </w:pPr>
            <w:r w:rsidRPr="00E4399F">
              <w:rPr>
                <w:rFonts w:cs="Arial"/>
                <w:b/>
                <w:bCs/>
                <w:szCs w:val="20"/>
              </w:rPr>
              <w:t>Референтни документ</w:t>
            </w:r>
          </w:p>
        </w:tc>
        <w:tc>
          <w:tcPr>
            <w:tcW w:w="231"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НПAA</w:t>
            </w:r>
          </w:p>
        </w:tc>
        <w:tc>
          <w:tcPr>
            <w:tcW w:w="365" w:type="pct"/>
            <w:tcBorders>
              <w:top w:val="single" w:sz="12" w:space="0" w:color="000000"/>
              <w:bottom w:val="single" w:sz="12" w:space="0" w:color="000000"/>
            </w:tcBorders>
            <w:tcMar>
              <w:top w:w="28" w:type="dxa"/>
              <w:left w:w="28" w:type="dxa"/>
              <w:bottom w:w="28" w:type="dxa"/>
              <w:right w:w="28" w:type="dxa"/>
            </w:tcMar>
            <w:vAlign w:val="center"/>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Словеније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Словеније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02. 2015.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Платформе за одржавање разговора између органа за везу Републике Србије и органа за везу Савезне Републике Немачке у области пензијског и инвалидског осигурања </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Савезне Републике Немачке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3</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Словеније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Словеније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4</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Мађарске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Мађарске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04. 2015.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5</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утврђивању Платформе за одржавање разговора између органа за везу Републике Србије и органа за везу Великог Војводства Луксембург у области здравственог осигурања </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Великог Војводства Луксембург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04. 2015.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6</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Закључак о прихватању Извештаја о разговорима између органа за везу Републике Србије и органа за везу Савезне Републике Немачке у области пензијског и инвалидског осигурања </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Савезне Републике Немачке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04. 2015.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7</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Аустрије у области здравственог осигурања 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Аустрије у области здравственог осигурања 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05. 2015.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8</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Великог Војводства Луксембург у области здравственог осигурања </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Прихватањe Извештаја о разговорима између органа за везу Републике Србије и органа за везу Великог Војводства Луксембург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05. 2015.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9</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Савезне Републике Немачке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Савезне Републике Немачке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10</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Хрватске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Хрватске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11</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Мађарске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Мађарске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12</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Словеније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Словеније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13</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Хрватске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Хрватске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14</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Аустрије у области здравственог осигурања 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Аустрије у области здравственог осигурања 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15</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Савезне Републике Немачке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Савезне Републике Немачке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16</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Македоније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Македоније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08. 2015.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17</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Словеније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Словеније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08. 2015.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18</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Француске у области здравственог осигурања, пензијског и инвалидског осигурања и осигурања за случај незапослености</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Француске у области здравственог осигурања, пензијског и инвалидског осигурања и осигурања за случај незапослености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19</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Румуније у области здравственог осигурања, пензијског и инвалидског осигурања и осигурања за случај незапослености</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Румуније у области здравственог осигурања, пензијског и инвалидског осигурања и осигурања за случај незапослености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20</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Македоније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Македоније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21</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Босне и Херцеговине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Босне и Херцеговине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22</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Босне и Херцеговине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Босне и Херцеговине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23</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Румуније у области здравственог осигурања, пензијског и инвалидског осигурања и осигурања за случај незапослености</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Румуније у области здравственог осигурања, пензијског и инвалидског осигурања и осигурања за случај незапослености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24</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Француске у области здравственог осигурања, пензијског и инвалидског осигурања и осигурања за случај незапослености</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Француске у области здравственог осигурања, пензијског и инвалидског осигурања и осигурања за случај незапослености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10. 2015.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25</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Руске Федерације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Руске Федерације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076B51">
            <w:pPr>
              <w:jc w:val="both"/>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11. 2015.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26</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утврђивању Платформе за одржавање разговора између органа за везу Републике Србије и органа за везу Републике Италије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Утврђивање Платформе за одржавање разговора између органа за везу Републике Србије и органа за везу Републике Италије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11. 2015.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27</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Босне и Херцеговине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Босне и Херцеговине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11. 2015.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28</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Босне и Херцеговине у области здравственог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Босне и Херцеговине у области здравственог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11. 2015. </w:t>
            </w:r>
          </w:p>
        </w:tc>
      </w:tr>
      <w:tr w:rsidR="00E4399F" w:rsidRPr="00E4399F" w:rsidTr="00076B51">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29</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Републике Италије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Републике Италије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12. 2015. </w:t>
            </w:r>
          </w:p>
        </w:tc>
      </w:tr>
      <w:tr w:rsidR="00E4399F" w:rsidRPr="00E4399F" w:rsidTr="00076B51">
        <w:trPr>
          <w:trHeight w:val="1798"/>
        </w:trPr>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30</w:t>
            </w:r>
          </w:p>
        </w:tc>
        <w:tc>
          <w:tcPr>
            <w:tcW w:w="1278"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Закључак о прихватању Извештаја о разговорима између органа за везу Републике Србије и органа за везу Руске Федерације у области пензијског и инвалидског осигурања</w:t>
            </w:r>
          </w:p>
        </w:tc>
        <w:tc>
          <w:tcPr>
            <w:tcW w:w="917"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140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Прихватање Извештаја о разговорима између органа за везу Републике Србије и органа за везу Руске Федерације у области пензијског и инвалидског осигурања </w:t>
            </w:r>
          </w:p>
        </w:tc>
        <w:tc>
          <w:tcPr>
            <w:tcW w:w="579"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231"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НЕ </w:t>
            </w:r>
          </w:p>
        </w:tc>
        <w:tc>
          <w:tcPr>
            <w:tcW w:w="365" w:type="pct"/>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E7CCE">
      <w:pPr>
        <w:pStyle w:val="Heading3"/>
        <w:rPr>
          <w:lang w:val="sr-Cyrl-CS"/>
        </w:rPr>
      </w:pPr>
      <w:bookmarkStart w:id="214" w:name="_Toc410731487"/>
      <w:r w:rsidRPr="00E4399F">
        <w:t>ПРОГРАМИ/ПРОЈЕКТИ ОРГАНА ДРЖАВНЕ УПРАВЕ (РЕЗУЛТАТИ)</w:t>
      </w:r>
      <w:bookmarkEnd w:id="214"/>
    </w:p>
    <w:tbl>
      <w:tblPr>
        <w:tblW w:w="5000" w:type="pct"/>
        <w:tblCellMar>
          <w:top w:w="15" w:type="dxa"/>
          <w:left w:w="15" w:type="dxa"/>
          <w:bottom w:w="15" w:type="dxa"/>
          <w:right w:w="15" w:type="dxa"/>
        </w:tblCellMar>
        <w:tblLook w:val="0000" w:firstRow="0" w:lastRow="0" w:firstColumn="0" w:lastColumn="0" w:noHBand="0" w:noVBand="0"/>
      </w:tblPr>
      <w:tblGrid>
        <w:gridCol w:w="647"/>
        <w:gridCol w:w="2615"/>
        <w:gridCol w:w="1454"/>
        <w:gridCol w:w="3344"/>
        <w:gridCol w:w="3344"/>
        <w:gridCol w:w="3198"/>
      </w:tblGrid>
      <w:tr w:rsidR="00E4399F" w:rsidRPr="00E4399F" w:rsidTr="00743233">
        <w:trPr>
          <w:tblHeader/>
        </w:trPr>
        <w:tc>
          <w:tcPr>
            <w:tcW w:w="221"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89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1145"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114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09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74323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Разговори на нивоу органа за везу у области социјалног осигурања на међународном плану (здравствено осигурање, пензијско и инвалидско осигурање и осигурање за случај незапослености) </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Орган </w:t>
            </w:r>
          </w:p>
        </w:tc>
        <w:tc>
          <w:tcPr>
            <w:tcW w:w="114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1145" w:type="pct"/>
            <w:tcBorders>
              <w:top w:val="dotted" w:sz="6" w:space="0" w:color="000000"/>
            </w:tcBorders>
            <w:tcMar>
              <w:top w:w="75" w:type="dxa"/>
              <w:left w:w="75" w:type="dxa"/>
              <w:bottom w:w="75" w:type="dxa"/>
              <w:right w:w="75" w:type="dxa"/>
            </w:tcMar>
          </w:tcPr>
          <w:p w:rsidR="00E4399F" w:rsidRPr="00743233" w:rsidRDefault="00743233" w:rsidP="00E4399F">
            <w:pPr>
              <w:rPr>
                <w:rFonts w:cs="Arial"/>
                <w:szCs w:val="20"/>
                <w:lang w:val="sr-Cyrl-RS"/>
              </w:rPr>
            </w:pPr>
            <w:r>
              <w:rPr>
                <w:rFonts w:cs="Arial"/>
                <w:szCs w:val="20"/>
              </w:rPr>
              <w:t xml:space="preserve">01 </w:t>
            </w:r>
            <w:r>
              <w:rPr>
                <w:rFonts w:cs="Arial"/>
                <w:szCs w:val="20"/>
              </w:rPr>
              <w:tab/>
              <w:t>14.561.000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Унапређена социјално-економска сфера друштва у области социјалне сигурности на међународном плану</w:t>
            </w:r>
          </w:p>
        </w:tc>
      </w:tr>
      <w:tr w:rsidR="00E4399F" w:rsidRPr="00E4399F" w:rsidTr="0074323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Сарадња са домаћим и иностраним институцијама у циљу координације и унапређења социјалне сигурности</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Орган </w:t>
            </w:r>
          </w:p>
        </w:tc>
        <w:tc>
          <w:tcPr>
            <w:tcW w:w="114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развоја социјалне заштите</w:t>
            </w:r>
            <w:r w:rsidRPr="00E4399F">
              <w:rPr>
                <w:rFonts w:cs="Arial"/>
                <w:szCs w:val="20"/>
              </w:rPr>
              <w:br w:type="textWrapping" w:clear="left"/>
            </w:r>
          </w:p>
        </w:tc>
        <w:tc>
          <w:tcPr>
            <w:tcW w:w="1145" w:type="pct"/>
            <w:tcBorders>
              <w:top w:val="dotted" w:sz="6" w:space="0" w:color="000000"/>
            </w:tcBorders>
            <w:tcMar>
              <w:top w:w="75" w:type="dxa"/>
              <w:left w:w="75" w:type="dxa"/>
              <w:bottom w:w="75" w:type="dxa"/>
              <w:right w:w="75" w:type="dxa"/>
            </w:tcMar>
          </w:tcPr>
          <w:p w:rsidR="00E4399F" w:rsidRPr="00743233" w:rsidRDefault="00743233" w:rsidP="00E4399F">
            <w:pPr>
              <w:rPr>
                <w:rFonts w:cs="Arial"/>
                <w:szCs w:val="20"/>
                <w:lang w:val="sr-Cyrl-RS"/>
              </w:rPr>
            </w:pPr>
            <w:r>
              <w:rPr>
                <w:rFonts w:cs="Arial"/>
                <w:szCs w:val="20"/>
              </w:rPr>
              <w:t xml:space="preserve">01 </w:t>
            </w:r>
            <w:r>
              <w:rPr>
                <w:rFonts w:cs="Arial"/>
                <w:szCs w:val="20"/>
              </w:rPr>
              <w:tab/>
              <w:t>8.295.000 RSD</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Унапређена сарадња на плану социјалне сигурности са домаћим и међународним институцијама</w:t>
            </w:r>
          </w:p>
        </w:tc>
      </w:tr>
    </w:tbl>
    <w:p w:rsidR="00E4399F" w:rsidRPr="00E4399F" w:rsidRDefault="00E4399F" w:rsidP="00EE7CCE">
      <w:pPr>
        <w:pStyle w:val="Heading3"/>
        <w:rPr>
          <w:lang w:val="sr-Cyrl-RS"/>
        </w:rPr>
      </w:pPr>
      <w:bookmarkStart w:id="215" w:name="_Toc407365893"/>
      <w:bookmarkStart w:id="216" w:name="_Toc409700953"/>
      <w:bookmarkStart w:id="217" w:name="_Toc410393271"/>
      <w:bookmarkStart w:id="218" w:name="_Toc410731488"/>
      <w:r w:rsidRPr="00E4399F">
        <w:t>ПОДАЦИ О ОРГАНУ ДРЖАВНЕ УПРАВЕ</w:t>
      </w:r>
      <w:bookmarkEnd w:id="215"/>
      <w:bookmarkEnd w:id="216"/>
      <w:bookmarkEnd w:id="217"/>
      <w:bookmarkEnd w:id="218"/>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05"/>
        <w:gridCol w:w="12703"/>
      </w:tblGrid>
      <w:tr w:rsidR="00E4399F" w:rsidRPr="00E4399F" w:rsidTr="00076B51">
        <w:tc>
          <w:tcPr>
            <w:tcW w:w="0" w:type="auto"/>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pStyle w:val="Heading2"/>
            </w:pPr>
            <w:bookmarkStart w:id="219" w:name="_Toc410731489"/>
            <w:r w:rsidRPr="00E4399F">
              <w:t>РЕПУБЛИЧКИ СЕКРЕТАРИЈАТ ЗА ЈАВНЕ ПОЛИТИКЕ</w:t>
            </w:r>
            <w:bookmarkEnd w:id="219"/>
          </w:p>
        </w:tc>
      </w:tr>
      <w:tr w:rsidR="00E4399F" w:rsidRPr="00E4399F" w:rsidTr="00076B51">
        <w:tc>
          <w:tcPr>
            <w:tcW w:w="0" w:type="auto"/>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szCs w:val="20"/>
              </w:rPr>
            </w:pPr>
            <w:r w:rsidRPr="00E4399F">
              <w:rPr>
                <w:rFonts w:cs="Arial"/>
                <w:szCs w:val="20"/>
              </w:rPr>
              <w:t>Јасна Атанасијевић</w:t>
            </w:r>
          </w:p>
        </w:tc>
      </w:tr>
      <w:tr w:rsidR="00E4399F" w:rsidRPr="00E4399F" w:rsidTr="00076B51">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На основу члана 33. Закона о министарствима ("Службени гласник РС", број 44/14), Републички секретаријат за јавне политике обавља стручне послове који се односе на: анализу, идентификовање потреба и достављање иницијатива за израду стратешких докумената којима се утврђују јавне политике; обезбеђивање усклађености предлога стратешких докумената којима се утврђују јавне политике и нацрта закона са усвојеним стратешким документима којима се утврђују јавне политике, у поступку њиховог доношења; давање иницијатива за унапређење процедура за израду стратешких докумената којима се утврђују јавне политике; припремање предлога стратешких докумената којима се утврђују јавне политике из делокруга свих органа државне управе, као и друге послове одређене законом. Републички секретаријат за јавне политике обавља и стручне послове који се односе на спровођење регулаторне реформе и анализу ефеката прописа које припремају министарства и посебне организације, што укључује: давање претходног мишљења о потреби спровођења анализе ефеката и о потпуности садржаја приложене анализе ефеката; помоћ предлагачима прописа при успостављању механизма за праћење и анализу ефеката прописа током њихове примене; прикупљање и обраду иницијатива привредних субјеката, других правних лица и грађана за измену неефикасних прописа на републичком нивоу; подношење иницијативе надлежним предлагачима прописа за измену неефикасних прописа; учешће у организовању обуке државних службеника који раде на пословима који су повезани са анализом ефеката прописа; обављање послова везаних за праћење и анализу институционалних и кадровских капацитета за спровођење регулаторне реформе, као и друге послове одређене законом. </w:t>
            </w:r>
          </w:p>
        </w:tc>
      </w:tr>
    </w:tbl>
    <w:p w:rsidR="00E4399F" w:rsidRPr="00E4399F" w:rsidRDefault="00E4399F" w:rsidP="00EE7CCE">
      <w:pPr>
        <w:pStyle w:val="Heading3"/>
        <w:rPr>
          <w:lang w:val="sr-Cyrl-RS"/>
        </w:rPr>
      </w:pPr>
      <w:bookmarkStart w:id="220" w:name="_Toc410731490"/>
      <w:r w:rsidRPr="00E4399F">
        <w:t>АКТИ КОЈЕ ВЛАДА ДОНОСИ</w:t>
      </w:r>
      <w:bookmarkEnd w:id="220"/>
    </w:p>
    <w:tbl>
      <w:tblPr>
        <w:tblW w:w="5000" w:type="pct"/>
        <w:tblCellMar>
          <w:top w:w="15" w:type="dxa"/>
          <w:left w:w="15" w:type="dxa"/>
          <w:bottom w:w="15" w:type="dxa"/>
          <w:right w:w="15" w:type="dxa"/>
        </w:tblCellMar>
        <w:tblLook w:val="04A0" w:firstRow="1" w:lastRow="0" w:firstColumn="1" w:lastColumn="0" w:noHBand="0" w:noVBand="1"/>
      </w:tblPr>
      <w:tblGrid>
        <w:gridCol w:w="647"/>
        <w:gridCol w:w="2345"/>
        <w:gridCol w:w="3426"/>
        <w:gridCol w:w="4369"/>
        <w:gridCol w:w="2088"/>
        <w:gridCol w:w="608"/>
        <w:gridCol w:w="1119"/>
      </w:tblGrid>
      <w:tr w:rsidR="00E4399F" w:rsidRPr="00E4399F" w:rsidTr="00076B51">
        <w:trPr>
          <w:tblHeader/>
        </w:trPr>
        <w:tc>
          <w:tcPr>
            <w:tcW w:w="222"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0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117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496"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Опис</w:t>
            </w:r>
          </w:p>
        </w:tc>
        <w:tc>
          <w:tcPr>
            <w:tcW w:w="715"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0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НПАА</w:t>
            </w:r>
          </w:p>
        </w:tc>
        <w:tc>
          <w:tcPr>
            <w:tcW w:w="38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076B51">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1</w:t>
            </w:r>
          </w:p>
        </w:tc>
        <w:tc>
          <w:tcPr>
            <w:tcW w:w="80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Стратегија регулаторне реформе и Акциони план за спровођење Стратегије регулаторне реформе</w:t>
            </w:r>
          </w:p>
        </w:tc>
        <w:tc>
          <w:tcPr>
            <w:tcW w:w="117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45. став 1. Закона о Влади („Службени гласник РС”, бр. 55/05, 71/05 – исправка, 101/07, 65/08, 16/11, 68/12-УС, 72/12, 7/2014 – одлука УС и 44/2014)</w:t>
            </w:r>
          </w:p>
        </w:tc>
        <w:tc>
          <w:tcPr>
            <w:tcW w:w="1496"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Стратегија регулаторне реформе и одговарајући акциони план имају за циљ унапређење законодавног процеса и боље повезивање стратешког планирања са законодавним активностима органа државне управе и Владе РС </w:t>
            </w:r>
          </w:p>
        </w:tc>
        <w:tc>
          <w:tcPr>
            <w:tcW w:w="71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r w:rsidRPr="00E4399F">
              <w:rPr>
                <w:rFonts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38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076B51">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2</w:t>
            </w:r>
          </w:p>
        </w:tc>
        <w:tc>
          <w:tcPr>
            <w:tcW w:w="80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Закључак о усвајању Aкционог плана за спровођење програма Владе</w:t>
            </w:r>
          </w:p>
        </w:tc>
        <w:tc>
          <w:tcPr>
            <w:tcW w:w="117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68/12-УС, 72/12, 7/2014 – одлука УС и 44/2014) и члан 79a. Пословника Владе ("Службени гласник РС", бр. 61/06-пречишћен текст, 69/08, 88/09, 33/10, 69/10, 20/11, 37/11, 30/13 и 76/14)</w:t>
            </w:r>
          </w:p>
        </w:tc>
        <w:tc>
          <w:tcPr>
            <w:tcW w:w="1496"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Акциони план за спровођење програма Владе заснован је на стратешким приоритетима Владе и има за циљ мерење остварења успешности мера дефинисаних на основу програма Владе </w:t>
            </w:r>
          </w:p>
        </w:tc>
        <w:tc>
          <w:tcPr>
            <w:tcW w:w="715"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r w:rsidRPr="00E4399F">
              <w:rPr>
                <w:rFonts w:cs="Arial"/>
                <w:szCs w:val="20"/>
              </w:rPr>
              <w:br w:type="textWrapping" w:clear="left"/>
            </w:r>
          </w:p>
        </w:tc>
        <w:tc>
          <w:tcPr>
            <w:tcW w:w="208"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383" w:type="pct"/>
            <w:tcBorders>
              <w:top w:val="dotted" w:sz="6" w:space="0" w:color="000000"/>
            </w:tcBorders>
            <w:tcMar>
              <w:top w:w="28" w:type="dxa"/>
              <w:left w:w="75" w:type="dxa"/>
              <w:bottom w:w="28"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21" w:name="_Toc410731491"/>
      <w:r w:rsidRPr="00E4399F">
        <w:t>ПРОГРАМИ/ПРОЈЕКТИ ОРГАНА ДРЖАВНЕ УПРАВЕ (РЕЗУЛТАТИ)</w:t>
      </w:r>
      <w:bookmarkEnd w:id="221"/>
    </w:p>
    <w:tbl>
      <w:tblPr>
        <w:tblW w:w="5000" w:type="pct"/>
        <w:tblLayout w:type="fixed"/>
        <w:tblCellMar>
          <w:top w:w="15" w:type="dxa"/>
          <w:left w:w="15" w:type="dxa"/>
          <w:bottom w:w="15" w:type="dxa"/>
          <w:right w:w="15" w:type="dxa"/>
        </w:tblCellMar>
        <w:tblLook w:val="04A0" w:firstRow="1" w:lastRow="0" w:firstColumn="1" w:lastColumn="0" w:noHBand="0" w:noVBand="1"/>
      </w:tblPr>
      <w:tblGrid>
        <w:gridCol w:w="746"/>
        <w:gridCol w:w="2955"/>
        <w:gridCol w:w="1276"/>
        <w:gridCol w:w="1983"/>
        <w:gridCol w:w="2552"/>
        <w:gridCol w:w="5090"/>
      </w:tblGrid>
      <w:tr w:rsidR="00E4399F" w:rsidRPr="00E4399F" w:rsidTr="00076B51">
        <w:trPr>
          <w:tblHeader/>
        </w:trPr>
        <w:tc>
          <w:tcPr>
            <w:tcW w:w="25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01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37"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679"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7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4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076B51">
        <w:tc>
          <w:tcPr>
            <w:tcW w:w="25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Развој система управљања (планирање, анализа, креирање, доношење, праћење и вредновање спровођења и координација) јавним политикама </w:t>
            </w:r>
          </w:p>
        </w:tc>
        <w:tc>
          <w:tcPr>
            <w:tcW w:w="4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67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p>
        </w:tc>
        <w:tc>
          <w:tcPr>
            <w:tcW w:w="874" w:type="pct"/>
            <w:tcBorders>
              <w:top w:val="dotted" w:sz="6" w:space="0" w:color="000000"/>
            </w:tcBorders>
            <w:tcMar>
              <w:top w:w="75" w:type="dxa"/>
              <w:left w:w="75" w:type="dxa"/>
              <w:bottom w:w="75" w:type="dxa"/>
              <w:right w:w="75" w:type="dxa"/>
            </w:tcMar>
            <w:hideMark/>
          </w:tcPr>
          <w:p w:rsidR="00743233" w:rsidRPr="00743233" w:rsidRDefault="00743233" w:rsidP="00743233">
            <w:pPr>
              <w:rPr>
                <w:rFonts w:cs="Arial"/>
                <w:szCs w:val="20"/>
                <w:lang w:val="sr-Cyrl-RS"/>
              </w:rPr>
            </w:pPr>
            <w:r>
              <w:rPr>
                <w:rFonts w:cs="Arial"/>
                <w:szCs w:val="20"/>
              </w:rPr>
              <w:t xml:space="preserve">01 </w:t>
            </w:r>
            <w:r>
              <w:rPr>
                <w:rFonts w:cs="Arial"/>
                <w:szCs w:val="20"/>
              </w:rPr>
              <w:tab/>
              <w:t>20.000.000 RSD</w:t>
            </w:r>
          </w:p>
          <w:p w:rsidR="00E4399F" w:rsidRPr="00E4399F" w:rsidRDefault="00743233" w:rsidP="00743233">
            <w:pPr>
              <w:rPr>
                <w:rFonts w:cs="Arial"/>
                <w:szCs w:val="20"/>
              </w:rPr>
            </w:pPr>
            <w:r>
              <w:rPr>
                <w:rFonts w:cs="Arial"/>
                <w:szCs w:val="20"/>
              </w:rPr>
              <w:t xml:space="preserve">06 </w:t>
            </w:r>
            <w:r>
              <w:rPr>
                <w:rFonts w:cs="Arial"/>
                <w:szCs w:val="20"/>
              </w:rPr>
              <w:tab/>
              <w:t>109.848.000 RSD</w:t>
            </w:r>
            <w:r w:rsidRPr="00743233">
              <w:rPr>
                <w:rFonts w:cs="Arial"/>
                <w:szCs w:val="20"/>
              </w:rPr>
              <w:tab/>
              <w:t>(915.400 EUR)</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 систем управљања јавним политикама у дугом, средњем и кратком року</w:t>
            </w:r>
          </w:p>
        </w:tc>
      </w:tr>
      <w:tr w:rsidR="00E4399F" w:rsidRPr="00E4399F" w:rsidTr="00076B51">
        <w:tc>
          <w:tcPr>
            <w:tcW w:w="25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ИПА 2011 Реформа координације јавних политика у Влади РС - Трећа фаза</w:t>
            </w:r>
          </w:p>
        </w:tc>
        <w:tc>
          <w:tcPr>
            <w:tcW w:w="4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67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r w:rsidRPr="00E4399F">
              <w:rPr>
                <w:rFonts w:cs="Arial"/>
                <w:szCs w:val="20"/>
              </w:rPr>
              <w:br w:type="textWrapping" w:clear="left"/>
            </w:r>
          </w:p>
        </w:tc>
        <w:tc>
          <w:tcPr>
            <w:tcW w:w="874" w:type="pct"/>
            <w:tcBorders>
              <w:top w:val="dotted" w:sz="6" w:space="0" w:color="000000"/>
            </w:tcBorders>
            <w:tcMar>
              <w:top w:w="75" w:type="dxa"/>
              <w:left w:w="75" w:type="dxa"/>
              <w:bottom w:w="75" w:type="dxa"/>
              <w:right w:w="75" w:type="dxa"/>
            </w:tcMar>
            <w:hideMark/>
          </w:tcPr>
          <w:p w:rsidR="00E4399F" w:rsidRPr="00E4399F" w:rsidRDefault="00743233" w:rsidP="00E4399F">
            <w:pPr>
              <w:rPr>
                <w:rFonts w:cs="Arial"/>
                <w:szCs w:val="20"/>
              </w:rPr>
            </w:pPr>
            <w:r>
              <w:rPr>
                <w:rFonts w:cs="Arial"/>
                <w:szCs w:val="20"/>
              </w:rPr>
              <w:t xml:space="preserve">06 </w:t>
            </w:r>
            <w:r>
              <w:rPr>
                <w:rFonts w:cs="Arial"/>
                <w:szCs w:val="20"/>
              </w:rPr>
              <w:tab/>
              <w:t>109.848.000 RSD</w:t>
            </w:r>
            <w:r w:rsidRPr="00743233">
              <w:rPr>
                <w:rFonts w:cs="Arial"/>
                <w:szCs w:val="20"/>
              </w:rPr>
              <w:tab/>
              <w:t>(915.400 USD)</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Унапређене процедуре и методологије за управљање (планирање, анализа, креирање, доношење, праћење и вредновање спровођења и координација) јавним политикама; унапређење сарадње између институција центра Владе; унапређени капацитети министарстава за планирање, креирање, анализу ефеката, праћење и вредновање спровођења јавних политика и прописа; унапређени капацитети и ојачана улога заинтересованих страна изван Владе (какве су локалне самоуправе и организације цивилног друштва) у давању доприноса процесу формулисања јавних политика</w:t>
            </w:r>
          </w:p>
        </w:tc>
      </w:tr>
      <w:tr w:rsidR="00E4399F" w:rsidRPr="00E4399F" w:rsidTr="00076B51">
        <w:tc>
          <w:tcPr>
            <w:tcW w:w="25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Обезбеђење квалитета јавних политика и прописа кроз анализу њихових ефеката и регулаторну реформу</w:t>
            </w:r>
          </w:p>
        </w:tc>
        <w:tc>
          <w:tcPr>
            <w:tcW w:w="4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67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r w:rsidRPr="00E4399F">
              <w:rPr>
                <w:rFonts w:cs="Arial"/>
                <w:szCs w:val="20"/>
              </w:rPr>
              <w:br w:type="textWrapping" w:clear="left"/>
            </w:r>
          </w:p>
        </w:tc>
        <w:tc>
          <w:tcPr>
            <w:tcW w:w="874" w:type="pct"/>
            <w:tcBorders>
              <w:top w:val="dotted" w:sz="6" w:space="0" w:color="000000"/>
            </w:tcBorders>
            <w:tcMar>
              <w:top w:w="75" w:type="dxa"/>
              <w:left w:w="75" w:type="dxa"/>
              <w:bottom w:w="75" w:type="dxa"/>
              <w:right w:w="75" w:type="dxa"/>
            </w:tcMar>
            <w:hideMark/>
          </w:tcPr>
          <w:p w:rsidR="00E4399F" w:rsidRPr="00743233" w:rsidRDefault="00743233" w:rsidP="00E4399F">
            <w:pPr>
              <w:rPr>
                <w:rFonts w:cs="Arial"/>
                <w:szCs w:val="20"/>
                <w:lang w:val="sr-Cyrl-RS"/>
              </w:rPr>
            </w:pPr>
            <w:r>
              <w:rPr>
                <w:rFonts w:cs="Arial"/>
                <w:szCs w:val="20"/>
              </w:rPr>
              <w:t xml:space="preserve">01 </w:t>
            </w:r>
            <w:r>
              <w:rPr>
                <w:rFonts w:cs="Arial"/>
                <w:szCs w:val="20"/>
              </w:rPr>
              <w:tab/>
              <w:t>25.000.000 RSD</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Квалитет јавних политика и прописа је унапређен на основу детаљних ex post и ex ante анализа ефеката јавних политика и прописа</w:t>
            </w:r>
          </w:p>
        </w:tc>
      </w:tr>
      <w:tr w:rsidR="00E4399F" w:rsidRPr="00E4399F" w:rsidTr="00076B51">
        <w:tc>
          <w:tcPr>
            <w:tcW w:w="25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3</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Развој, унапређење и утврђивање јавних политика у појединим областима</w:t>
            </w:r>
          </w:p>
        </w:tc>
        <w:tc>
          <w:tcPr>
            <w:tcW w:w="4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679"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реформе јавне управе у Републици Србији</w:t>
            </w:r>
            <w:r w:rsidRPr="00E4399F">
              <w:rPr>
                <w:rFonts w:cs="Arial"/>
                <w:szCs w:val="20"/>
              </w:rPr>
              <w:br w:type="textWrapping" w:clear="left"/>
            </w:r>
          </w:p>
        </w:tc>
        <w:tc>
          <w:tcPr>
            <w:tcW w:w="874" w:type="pct"/>
            <w:tcBorders>
              <w:top w:val="dotted" w:sz="6" w:space="0" w:color="000000"/>
            </w:tcBorders>
            <w:tcMar>
              <w:top w:w="75" w:type="dxa"/>
              <w:left w:w="75" w:type="dxa"/>
              <w:bottom w:w="75" w:type="dxa"/>
              <w:right w:w="75" w:type="dxa"/>
            </w:tcMar>
            <w:hideMark/>
          </w:tcPr>
          <w:p w:rsidR="00E4399F" w:rsidRPr="00743233" w:rsidRDefault="00743233" w:rsidP="00E4399F">
            <w:pPr>
              <w:rPr>
                <w:rFonts w:cs="Arial"/>
                <w:szCs w:val="20"/>
                <w:lang w:val="sr-Cyrl-RS"/>
              </w:rPr>
            </w:pPr>
            <w:r>
              <w:rPr>
                <w:rFonts w:cs="Arial"/>
                <w:szCs w:val="20"/>
              </w:rPr>
              <w:t xml:space="preserve">01 </w:t>
            </w:r>
            <w:r>
              <w:rPr>
                <w:rFonts w:cs="Arial"/>
                <w:szCs w:val="20"/>
              </w:rPr>
              <w:tab/>
              <w:t>18.000.000 RSD</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Јавне политике у конкретним областима су развијене, формулисане и унапређене на основу анализа и истраживања расположивих ресурса и потенцијала за национални развој привредног, социјалног, регионалног и демографског развоја; анализа и прогноза економских кретања; анализе конкурентности; оцене оправданости развојних програма и планова који су од интереса за Републику Србију</w:t>
            </w:r>
          </w:p>
        </w:tc>
      </w:tr>
    </w:tbl>
    <w:p w:rsidR="00E4399F" w:rsidRPr="00E4399F" w:rsidRDefault="00E4399F" w:rsidP="00EE7CCE">
      <w:pPr>
        <w:pStyle w:val="Heading3"/>
        <w:rPr>
          <w:lang w:val="sr-Cyrl-RS"/>
        </w:rPr>
      </w:pPr>
      <w:bookmarkStart w:id="222" w:name="_Toc407365897"/>
      <w:bookmarkStart w:id="223" w:name="_Toc409700957"/>
      <w:bookmarkStart w:id="224" w:name="_Toc410393275"/>
      <w:bookmarkStart w:id="225" w:name="_Toc410731492"/>
      <w:r w:rsidRPr="00E4399F">
        <w:t>ПОДАЦИ О ОРГАНУ ДРЖАВНЕ УПРАВЕ</w:t>
      </w:r>
      <w:bookmarkEnd w:id="222"/>
      <w:bookmarkEnd w:id="223"/>
      <w:bookmarkEnd w:id="224"/>
      <w:bookmarkEnd w:id="225"/>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24"/>
        <w:gridCol w:w="12684"/>
      </w:tblGrid>
      <w:tr w:rsidR="00E4399F" w:rsidRPr="00E4399F" w:rsidTr="00743233">
        <w:tc>
          <w:tcPr>
            <w:tcW w:w="0" w:type="auto"/>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pStyle w:val="Heading2"/>
            </w:pPr>
            <w:bookmarkStart w:id="226" w:name="_Toc410731493"/>
            <w:r w:rsidRPr="00E4399F">
              <w:t>УПРАВА ЗА ЈАВНЕ НАБАВКЕ</w:t>
            </w:r>
            <w:bookmarkEnd w:id="226"/>
          </w:p>
        </w:tc>
      </w:tr>
      <w:tr w:rsidR="00E4399F" w:rsidRPr="00E4399F" w:rsidTr="00743233">
        <w:tc>
          <w:tcPr>
            <w:tcW w:w="0" w:type="auto"/>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szCs w:val="20"/>
              </w:rPr>
            </w:pPr>
            <w:r w:rsidRPr="00E4399F">
              <w:rPr>
                <w:rFonts w:cs="Arial"/>
                <w:szCs w:val="20"/>
              </w:rPr>
              <w:t>др Предраг Јовановић</w:t>
            </w:r>
          </w:p>
        </w:tc>
      </w:tr>
      <w:tr w:rsidR="00E4399F" w:rsidRPr="00E4399F" w:rsidTr="00743233">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lang w:val="sr-Cyrl-RS"/>
              </w:rPr>
            </w:pPr>
            <w:r w:rsidRPr="00743233">
              <w:rPr>
                <w:rFonts w:cs="Arial"/>
                <w:sz w:val="19"/>
                <w:szCs w:val="19"/>
              </w:rPr>
              <w:t>На основу члана 136. Закона о јавним набавкама ("Службени гласник РС", број 124/12), Управа за јавне набавке обавља следеће послове: врши надзор над применом овог закона; доноси подзаконске акте у области јавних набавки; учествује у припреми прописа у области јавних набавки; даје мишљење о тумачењу и примени одредби овог закона; испитује испуњеност услова за спровођење преговарачког поступка из члана 36. овог закона и конкурентног дијалога; предлаже Влади списак наручилаца, према подацима из извештаја и евиденција о јавним набавкама које поседује; учествује у изради плана за борбу против корупције; именује грађанског надзорника; сачињава моделе оквирних споразума; даје сагласност на одлуку, односно споразум из чл. 48. и 50. овог закона; прописује стандардне обрасце огласа о јавним набавкама; води списак негативних референци; прописује начин вођења евиденције и сачињавања извештаја о јавним набавкама; сачињава тромесечни, полугодишњи и годишњи извештај о јавним набавкама; прописује начин и програм стручног оспособљавања и начин полагања стручног испита за службеника за јавне набавке и води регистар службеника за јавне набавке; управља Порталом јавних набавки; предузима мере ради развоја и унапређења система јавних набавки; подноси захтев за заштиту права; обавештава Државну ревизорску институцију и буџетску инспекцију када утврди неправилности у спровођењу поступака јавних набавки и достављању извештаја о јавним набавкама; покреће прекршајни поступак када на било који начин сазна да је учињена повреда овог закона која може бити основ прекршајне одговорности; покреће поступак за утврђивање ништавости уговора о јавној набавци; припрема моделе одлука и других аката које наручилац доноси у поступку јавне набавке; прикупља статистичке и друге податке о спроведеним поступцима, закљученим уговорима о јавним набавкама и о ефикасности система јавних набавки у целини; објављује и дистрибуира одговарајућу стручну литературу; прикупља информације о јавним набавкама у другим државама;припрема планове и нормативне акте и уз сагласност Владе предузима друге активности у вези са преговорима о приступању Европској унији, у области јавних набавки;сарађује са страним институцијама и стручњацима из области јавних набавки;сарађује са другим државним органима и организацијама, органима територијалне аутономије и локалне самоуправе;обавља друге послове у складу са законом. У вршењу надзора Управе за јавне набавке над применом овог закона сви државни органи и организације, службе и органи територијалне аутономије и локалне самоуправе, наручиоци и понуђачи, односно подносиоци пријава, дужни су да доставе Управи за јавне набавке тражене информације и документе који су у њиховом поседу или под њиховом контролом, у року који одреди Управа за јавне набавке. Управа за јавне набавке подноси посебан годишњи извештај о спроведеном надзору над применом овог закона Влади и одбору Народне скупштине надлежном за финансије, до 30. априла текуће године за претходну годину.</w:t>
            </w:r>
          </w:p>
          <w:p w:rsidR="00743233" w:rsidRPr="00743233" w:rsidRDefault="00743233" w:rsidP="00E4399F">
            <w:pPr>
              <w:rPr>
                <w:rFonts w:cs="Arial"/>
                <w:szCs w:val="20"/>
                <w:lang w:val="sr-Cyrl-RS"/>
              </w:rPr>
            </w:pPr>
          </w:p>
        </w:tc>
      </w:tr>
    </w:tbl>
    <w:p w:rsidR="00E4399F" w:rsidRPr="00E4399F" w:rsidRDefault="00E4399F" w:rsidP="00EE7CCE">
      <w:pPr>
        <w:pStyle w:val="Heading3"/>
        <w:rPr>
          <w:lang w:val="sr-Cyrl-CS"/>
        </w:rPr>
      </w:pPr>
      <w:bookmarkStart w:id="227" w:name="_Toc410731494"/>
      <w:r w:rsidRPr="00E4399F">
        <w:t>ПРОГРАМИ/ПРОЈЕКТИ ОРГАНА ДРЖАВНЕ УПРАВЕ (РЕЗУЛТАТИ)</w:t>
      </w:r>
      <w:bookmarkEnd w:id="227"/>
    </w:p>
    <w:tbl>
      <w:tblPr>
        <w:tblW w:w="5105" w:type="pct"/>
        <w:tblInd w:w="-256" w:type="dxa"/>
        <w:tblCellMar>
          <w:top w:w="15" w:type="dxa"/>
          <w:left w:w="15" w:type="dxa"/>
          <w:bottom w:w="15" w:type="dxa"/>
          <w:right w:w="15" w:type="dxa"/>
        </w:tblCellMar>
        <w:tblLook w:val="04A0" w:firstRow="1" w:lastRow="0" w:firstColumn="1" w:lastColumn="0" w:noHBand="0" w:noVBand="1"/>
      </w:tblPr>
      <w:tblGrid>
        <w:gridCol w:w="711"/>
        <w:gridCol w:w="2939"/>
        <w:gridCol w:w="1455"/>
        <w:gridCol w:w="1326"/>
        <w:gridCol w:w="2270"/>
        <w:gridCol w:w="6234"/>
      </w:tblGrid>
      <w:tr w:rsidR="00743233" w:rsidRPr="00743233" w:rsidTr="00743233">
        <w:trPr>
          <w:tblHeader/>
        </w:trPr>
        <w:tc>
          <w:tcPr>
            <w:tcW w:w="23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E4399F">
            <w:pPr>
              <w:rPr>
                <w:rFonts w:cs="Arial"/>
                <w:b/>
                <w:bCs/>
                <w:sz w:val="19"/>
                <w:szCs w:val="19"/>
              </w:rPr>
            </w:pPr>
            <w:r w:rsidRPr="00743233">
              <w:rPr>
                <w:rFonts w:cs="Arial"/>
                <w:b/>
                <w:bCs/>
                <w:sz w:val="19"/>
                <w:szCs w:val="19"/>
              </w:rPr>
              <w:t>Редни број</w:t>
            </w:r>
          </w:p>
        </w:tc>
        <w:tc>
          <w:tcPr>
            <w:tcW w:w="98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E4399F">
            <w:pPr>
              <w:rPr>
                <w:rFonts w:cs="Arial"/>
                <w:b/>
                <w:bCs/>
                <w:sz w:val="19"/>
                <w:szCs w:val="19"/>
              </w:rPr>
            </w:pPr>
            <w:r w:rsidRPr="00743233">
              <w:rPr>
                <w:rFonts w:cs="Arial"/>
                <w:b/>
                <w:bCs/>
                <w:sz w:val="19"/>
                <w:szCs w:val="19"/>
              </w:rPr>
              <w:t>Назив</w:t>
            </w:r>
          </w:p>
        </w:tc>
        <w:tc>
          <w:tcPr>
            <w:tcW w:w="487"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E4399F">
            <w:pPr>
              <w:rPr>
                <w:rFonts w:cs="Arial"/>
                <w:b/>
                <w:bCs/>
                <w:sz w:val="19"/>
                <w:szCs w:val="19"/>
              </w:rPr>
            </w:pPr>
            <w:r w:rsidRPr="00743233">
              <w:rPr>
                <w:rFonts w:cs="Arial"/>
                <w:b/>
                <w:bCs/>
                <w:sz w:val="19"/>
                <w:szCs w:val="19"/>
              </w:rPr>
              <w:t>Верификација</w:t>
            </w:r>
          </w:p>
        </w:tc>
        <w:tc>
          <w:tcPr>
            <w:tcW w:w="44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287F29">
            <w:pPr>
              <w:jc w:val="center"/>
              <w:rPr>
                <w:rFonts w:cs="Arial"/>
                <w:b/>
                <w:bCs/>
                <w:sz w:val="19"/>
                <w:szCs w:val="19"/>
              </w:rPr>
            </w:pPr>
            <w:r w:rsidRPr="00743233">
              <w:rPr>
                <w:rFonts w:cs="Arial"/>
                <w:b/>
                <w:bCs/>
                <w:sz w:val="19"/>
                <w:szCs w:val="19"/>
              </w:rPr>
              <w:t>Референтни документ</w:t>
            </w:r>
          </w:p>
        </w:tc>
        <w:tc>
          <w:tcPr>
            <w:tcW w:w="760"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E4399F">
            <w:pPr>
              <w:rPr>
                <w:rFonts w:cs="Arial"/>
                <w:b/>
                <w:bCs/>
                <w:sz w:val="19"/>
                <w:szCs w:val="19"/>
              </w:rPr>
            </w:pPr>
            <w:r w:rsidRPr="00743233">
              <w:rPr>
                <w:rFonts w:cs="Arial"/>
                <w:b/>
                <w:bCs/>
                <w:sz w:val="19"/>
                <w:szCs w:val="19"/>
              </w:rPr>
              <w:t>Извор и износ финансирања</w:t>
            </w:r>
          </w:p>
        </w:tc>
        <w:tc>
          <w:tcPr>
            <w:tcW w:w="2087"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743233" w:rsidRDefault="00E4399F" w:rsidP="00E4399F">
            <w:pPr>
              <w:rPr>
                <w:rFonts w:cs="Arial"/>
                <w:b/>
                <w:bCs/>
                <w:sz w:val="19"/>
                <w:szCs w:val="19"/>
              </w:rPr>
            </w:pPr>
            <w:r w:rsidRPr="00743233">
              <w:rPr>
                <w:rFonts w:cs="Arial"/>
                <w:b/>
                <w:bCs/>
                <w:sz w:val="19"/>
                <w:szCs w:val="19"/>
              </w:rPr>
              <w:t>Очекивани резултати</w:t>
            </w:r>
          </w:p>
        </w:tc>
      </w:tr>
      <w:tr w:rsidR="00743233" w:rsidRPr="00743233" w:rsidTr="00743233">
        <w:tc>
          <w:tcPr>
            <w:tcW w:w="238"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1</w:t>
            </w:r>
          </w:p>
        </w:tc>
        <w:tc>
          <w:tcPr>
            <w:tcW w:w="984"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Развој система и заштита права у поступцима јавних набавки</w:t>
            </w:r>
          </w:p>
        </w:tc>
        <w:tc>
          <w:tcPr>
            <w:tcW w:w="487"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 xml:space="preserve">Орган </w:t>
            </w:r>
          </w:p>
        </w:tc>
        <w:tc>
          <w:tcPr>
            <w:tcW w:w="444"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p>
        </w:tc>
        <w:tc>
          <w:tcPr>
            <w:tcW w:w="760" w:type="pct"/>
            <w:tcBorders>
              <w:top w:val="dotted" w:sz="6" w:space="0" w:color="000000"/>
            </w:tcBorders>
            <w:tcMar>
              <w:top w:w="28" w:type="dxa"/>
              <w:left w:w="28" w:type="dxa"/>
              <w:bottom w:w="28" w:type="dxa"/>
              <w:right w:w="28" w:type="dxa"/>
            </w:tcMar>
            <w:hideMark/>
          </w:tcPr>
          <w:p w:rsidR="00E4399F" w:rsidRPr="00743233" w:rsidRDefault="00743233" w:rsidP="00E4399F">
            <w:pPr>
              <w:rPr>
                <w:rFonts w:cs="Arial"/>
                <w:sz w:val="19"/>
                <w:szCs w:val="19"/>
                <w:lang w:val="sr-Cyrl-RS"/>
              </w:rPr>
            </w:pPr>
            <w:r w:rsidRPr="00743233">
              <w:rPr>
                <w:rFonts w:cs="Arial"/>
                <w:sz w:val="19"/>
                <w:szCs w:val="19"/>
              </w:rPr>
              <w:t xml:space="preserve">01 </w:t>
            </w:r>
            <w:r w:rsidRPr="00743233">
              <w:rPr>
                <w:rFonts w:cs="Arial"/>
                <w:sz w:val="19"/>
                <w:szCs w:val="19"/>
              </w:rPr>
              <w:tab/>
              <w:t>50.830.000 RSD</w:t>
            </w:r>
          </w:p>
        </w:tc>
        <w:tc>
          <w:tcPr>
            <w:tcW w:w="2087"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 xml:space="preserve">Повећан број функционалности на Порталу јавних набавки; </w:t>
            </w:r>
            <w:r w:rsidRPr="00743233">
              <w:rPr>
                <w:rFonts w:cs="Arial"/>
                <w:sz w:val="19"/>
                <w:szCs w:val="19"/>
                <w:lang w:val="sr-Cyrl-CS"/>
              </w:rPr>
              <w:t>п</w:t>
            </w:r>
            <w:r w:rsidRPr="00743233">
              <w:rPr>
                <w:rFonts w:cs="Arial"/>
                <w:sz w:val="19"/>
                <w:szCs w:val="19"/>
              </w:rPr>
              <w:t xml:space="preserve">овећан број посета на Порталу јавних набавки </w:t>
            </w:r>
          </w:p>
        </w:tc>
      </w:tr>
      <w:tr w:rsidR="00743233" w:rsidRPr="00743233" w:rsidTr="00743233">
        <w:tc>
          <w:tcPr>
            <w:tcW w:w="238"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1.ПК.1</w:t>
            </w:r>
          </w:p>
        </w:tc>
        <w:tc>
          <w:tcPr>
            <w:tcW w:w="984"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Развој и праћење система јавних набавки</w:t>
            </w:r>
          </w:p>
        </w:tc>
        <w:tc>
          <w:tcPr>
            <w:tcW w:w="487"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t xml:space="preserve">Орган </w:t>
            </w:r>
          </w:p>
        </w:tc>
        <w:tc>
          <w:tcPr>
            <w:tcW w:w="444"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rPr>
            </w:pPr>
            <w:r w:rsidRPr="00743233">
              <w:rPr>
                <w:rFonts w:cs="Arial"/>
                <w:sz w:val="19"/>
                <w:szCs w:val="19"/>
              </w:rPr>
              <w:br w:type="textWrapping" w:clear="left"/>
            </w:r>
          </w:p>
        </w:tc>
        <w:tc>
          <w:tcPr>
            <w:tcW w:w="760" w:type="pct"/>
            <w:tcBorders>
              <w:top w:val="dotted" w:sz="6" w:space="0" w:color="000000"/>
            </w:tcBorders>
            <w:tcMar>
              <w:top w:w="28" w:type="dxa"/>
              <w:left w:w="28" w:type="dxa"/>
              <w:bottom w:w="28" w:type="dxa"/>
              <w:right w:w="28" w:type="dxa"/>
            </w:tcMar>
            <w:hideMark/>
          </w:tcPr>
          <w:p w:rsidR="00E4399F" w:rsidRPr="00743233" w:rsidRDefault="00743233" w:rsidP="00E4399F">
            <w:pPr>
              <w:rPr>
                <w:rFonts w:cs="Arial"/>
                <w:sz w:val="19"/>
                <w:szCs w:val="19"/>
                <w:lang w:val="sr-Cyrl-RS"/>
              </w:rPr>
            </w:pPr>
            <w:r w:rsidRPr="00743233">
              <w:rPr>
                <w:rFonts w:cs="Arial"/>
                <w:sz w:val="19"/>
                <w:szCs w:val="19"/>
              </w:rPr>
              <w:t xml:space="preserve">01 </w:t>
            </w:r>
            <w:r w:rsidRPr="00743233">
              <w:rPr>
                <w:rFonts w:cs="Arial"/>
                <w:sz w:val="19"/>
                <w:szCs w:val="19"/>
              </w:rPr>
              <w:tab/>
              <w:t>50.830.000 RSD</w:t>
            </w:r>
          </w:p>
        </w:tc>
        <w:tc>
          <w:tcPr>
            <w:tcW w:w="2087" w:type="pct"/>
            <w:tcBorders>
              <w:top w:val="dotted" w:sz="6" w:space="0" w:color="000000"/>
            </w:tcBorders>
            <w:tcMar>
              <w:top w:w="28" w:type="dxa"/>
              <w:left w:w="28" w:type="dxa"/>
              <w:bottom w:w="28" w:type="dxa"/>
              <w:right w:w="28" w:type="dxa"/>
            </w:tcMar>
            <w:hideMark/>
          </w:tcPr>
          <w:p w:rsidR="00E4399F" w:rsidRPr="00743233" w:rsidRDefault="00E4399F" w:rsidP="00E4399F">
            <w:pPr>
              <w:rPr>
                <w:rFonts w:cs="Arial"/>
                <w:sz w:val="19"/>
                <w:szCs w:val="19"/>
                <w:lang w:val="sr-Cyrl-CS"/>
              </w:rPr>
            </w:pPr>
            <w:r w:rsidRPr="00743233">
              <w:rPr>
                <w:rFonts w:cs="Arial"/>
                <w:sz w:val="19"/>
                <w:szCs w:val="19"/>
              </w:rPr>
              <w:t>Смањен проценат учешћа неконкурентних (преговарачких) поступка у укупној вредности поступака јавних набавки;</w:t>
            </w:r>
          </w:p>
          <w:p w:rsidR="00E4399F" w:rsidRPr="00743233" w:rsidRDefault="00E4399F" w:rsidP="00E4399F">
            <w:pPr>
              <w:rPr>
                <w:rFonts w:cs="Arial"/>
                <w:sz w:val="19"/>
                <w:szCs w:val="19"/>
              </w:rPr>
            </w:pPr>
            <w:r w:rsidRPr="00743233">
              <w:rPr>
                <w:rFonts w:cs="Arial"/>
                <w:sz w:val="19"/>
                <w:szCs w:val="19"/>
                <w:lang w:val="sr-Cyrl-CS"/>
              </w:rPr>
              <w:t>н</w:t>
            </w:r>
            <w:r w:rsidRPr="00743233">
              <w:rPr>
                <w:rFonts w:cs="Arial"/>
                <w:sz w:val="19"/>
                <w:szCs w:val="19"/>
              </w:rPr>
              <w:t xml:space="preserve">апредак у усаглашености са директивама и другим актима ЕУ; </w:t>
            </w:r>
            <w:r w:rsidRPr="00743233">
              <w:rPr>
                <w:rFonts w:cs="Arial"/>
                <w:sz w:val="19"/>
                <w:szCs w:val="19"/>
                <w:lang w:val="sr-Cyrl-CS"/>
              </w:rPr>
              <w:t>р</w:t>
            </w:r>
            <w:r w:rsidRPr="00743233">
              <w:rPr>
                <w:rFonts w:cs="Arial"/>
                <w:sz w:val="19"/>
                <w:szCs w:val="19"/>
              </w:rPr>
              <w:t xml:space="preserve">аст броја обучених службеника за јавне набавке </w:t>
            </w:r>
          </w:p>
        </w:tc>
      </w:tr>
    </w:tbl>
    <w:p w:rsidR="00E4399F" w:rsidRPr="00E4399F" w:rsidRDefault="00E4399F" w:rsidP="00E4399F">
      <w:pPr>
        <w:rPr>
          <w:rFonts w:cs="Arial"/>
          <w:szCs w:val="20"/>
          <w:lang w:val="sr-Cyrl-RS"/>
        </w:rPr>
      </w:pPr>
    </w:p>
    <w:p w:rsidR="00E4399F" w:rsidRPr="00E4399F" w:rsidRDefault="00E4399F" w:rsidP="00743233">
      <w:pPr>
        <w:pStyle w:val="Heading3"/>
        <w:rPr>
          <w:lang w:val="sr-Cyrl-RS"/>
        </w:rPr>
      </w:pPr>
      <w:bookmarkStart w:id="228" w:name="_Toc407365900"/>
      <w:bookmarkStart w:id="229" w:name="_Toc409700960"/>
      <w:bookmarkStart w:id="230" w:name="_Toc410393278"/>
      <w:bookmarkStart w:id="231" w:name="_Toc410731495"/>
      <w:r w:rsidRPr="00E4399F">
        <w:t>ПОДАЦИ О ОРГАНУ ДРЖАВНЕ УПРАВЕ</w:t>
      </w:r>
      <w:bookmarkEnd w:id="228"/>
      <w:bookmarkEnd w:id="229"/>
      <w:bookmarkEnd w:id="230"/>
      <w:bookmarkEnd w:id="231"/>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92"/>
        <w:gridCol w:w="12709"/>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rPr>
                <w:rFonts w:eastAsia="Times New Roman"/>
              </w:rPr>
            </w:pPr>
            <w:bookmarkStart w:id="232" w:name="_Toc410731496"/>
            <w:r w:rsidRPr="00E4399F">
              <w:rPr>
                <w:rFonts w:eastAsia="Times New Roman"/>
              </w:rPr>
              <w:t>РЕПУБЛИЧКИ СЕИЗМОЛОШКИ ЗАВОД</w:t>
            </w:r>
            <w:bookmarkEnd w:id="232"/>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szCs w:val="20"/>
              </w:rPr>
            </w:pPr>
            <w:r w:rsidRPr="00E4399F">
              <w:rPr>
                <w:rFonts w:eastAsia="Times New Roman" w:cs="Arial"/>
                <w:szCs w:val="20"/>
              </w:rPr>
              <w:t>мр Славица Радовановић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 основу члана 2. Закона о Републичком сеизмолошком заводу ("Службени гласник РС", број 71/94), Републички сеизмолошки завод обавља стручне послове који се односе на: систематско регистровање, прикупљање, анализирање и проучавање сеизмичких и сеизмотектонских појава (природни и индуковани земљотреси, експлозије и горски удари), прогнозирање њиховог утицаја на земљиште, воде, водотоке и објекте; пројектовање и одржавање мреже сеизмолошких станица и израда сеизмолошких карата (епицентара, сеизмичког хазарда, ризика, максимално догођених интензитета); учешће у изради прописа за изградњу у сеизмичким подручјима, као и за сеизмичко осматрање капиталних објеката код којих земљотреси могу изазвати катастрофалне последице; учешће у изради перспективног и годишњег плана сеизмолошких истраживања од интереса за Републику и учешће у извршавању тих планова и изради предлога за просторно и урбанистичко планирање, као и учешћe у изради и усавршавању прописа за сеизмичко пројектовање; израду предлога за планирање и организацију система цивилне заштите, код израде планова за заштиту од земљотреса и мера за отклањање последица и вођења одговарајуће сеизмолошке документације, њено архивирање и чување; објављивање прикупљених података о сеизмичким и сеизмотектонским појавама и друге сеизмолошке послове који се утврде годишњим и вишегодишњим програмима. Завод учествује у међународној размени сеизмолошких података и сарађује на регионалним сеизмолошким пројектима од интереса за Републику.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33" w:name="_Toc410731497"/>
      <w:r w:rsidRPr="00E4399F">
        <w:t>ПРОГРАМИ/ПРОЈЕКТИ ОРГАНА ДРЖАВНЕ УПРАВЕ (РЕЗУЛТАТИ)</w:t>
      </w:r>
      <w:bookmarkEnd w:id="233"/>
    </w:p>
    <w:tbl>
      <w:tblPr>
        <w:tblW w:w="5242" w:type="pct"/>
        <w:tblInd w:w="-269" w:type="dxa"/>
        <w:tblLayout w:type="fixed"/>
        <w:tblCellMar>
          <w:top w:w="15" w:type="dxa"/>
          <w:left w:w="15" w:type="dxa"/>
          <w:bottom w:w="15" w:type="dxa"/>
          <w:right w:w="15" w:type="dxa"/>
        </w:tblCellMar>
        <w:tblLook w:val="04A0" w:firstRow="1" w:lastRow="0" w:firstColumn="1" w:lastColumn="0" w:noHBand="0" w:noVBand="1"/>
      </w:tblPr>
      <w:tblGrid>
        <w:gridCol w:w="762"/>
        <w:gridCol w:w="1366"/>
        <w:gridCol w:w="1558"/>
        <w:gridCol w:w="2413"/>
        <w:gridCol w:w="2410"/>
        <w:gridCol w:w="6800"/>
      </w:tblGrid>
      <w:tr w:rsidR="00743233" w:rsidRPr="00E4399F" w:rsidTr="00134AAB">
        <w:trPr>
          <w:tblHeader/>
        </w:trPr>
        <w:tc>
          <w:tcPr>
            <w:tcW w:w="249"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44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509"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788"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787"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222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743233" w:rsidRPr="00E4399F" w:rsidTr="00134AAB">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44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Заштита животне средине</w:t>
            </w:r>
          </w:p>
        </w:tc>
        <w:tc>
          <w:tcPr>
            <w:tcW w:w="50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7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заштите и спасавања у ванредним ситуацијама </w:t>
            </w:r>
          </w:p>
        </w:tc>
        <w:tc>
          <w:tcPr>
            <w:tcW w:w="787" w:type="pct"/>
            <w:tcBorders>
              <w:top w:val="dotted" w:sz="6" w:space="0" w:color="000000"/>
            </w:tcBorders>
            <w:tcMar>
              <w:top w:w="75" w:type="dxa"/>
              <w:left w:w="75" w:type="dxa"/>
              <w:bottom w:w="75" w:type="dxa"/>
              <w:right w:w="75" w:type="dxa"/>
            </w:tcMar>
            <w:hideMark/>
          </w:tcPr>
          <w:p w:rsidR="00E4399F" w:rsidRPr="00E4399F" w:rsidRDefault="00743233" w:rsidP="00E4399F">
            <w:pPr>
              <w:rPr>
                <w:rFonts w:eastAsia="Times New Roman" w:cs="Arial"/>
                <w:szCs w:val="20"/>
              </w:rPr>
            </w:pPr>
            <w:r>
              <w:rPr>
                <w:rFonts w:eastAsia="Times New Roman" w:cs="Arial"/>
                <w:szCs w:val="20"/>
              </w:rPr>
              <w:t xml:space="preserve">01 </w:t>
            </w:r>
            <w:r>
              <w:rPr>
                <w:rFonts w:eastAsia="Times New Roman" w:cs="Arial"/>
                <w:szCs w:val="20"/>
              </w:rPr>
              <w:tab/>
              <w:t>27.573.000 RSD</w:t>
            </w:r>
          </w:p>
        </w:tc>
        <w:tc>
          <w:tcPr>
            <w:tcW w:w="222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Повећaна ефикасност регистровања и проучавања земљотреса у функцији смањења сеизмичког ризика</w:t>
            </w:r>
            <w:r w:rsidRPr="00E4399F">
              <w:rPr>
                <w:rFonts w:eastAsia="Times New Roman" w:cs="Arial"/>
                <w:szCs w:val="20"/>
                <w:lang w:val="sr-Cyrl-CS"/>
              </w:rPr>
              <w:t>; и</w:t>
            </w:r>
            <w:r w:rsidRPr="00E4399F">
              <w:rPr>
                <w:rFonts w:eastAsia="Times New Roman" w:cs="Arial"/>
                <w:szCs w:val="20"/>
              </w:rPr>
              <w:t>нтензивирано учешће у процесу смањења сеизмичког ризика</w:t>
            </w:r>
            <w:r w:rsidRPr="00E4399F">
              <w:rPr>
                <w:rFonts w:eastAsia="Times New Roman" w:cs="Arial"/>
                <w:szCs w:val="20"/>
                <w:lang w:val="sr-Cyrl-CS"/>
              </w:rPr>
              <w:t>;</w:t>
            </w:r>
            <w:r w:rsidRPr="00E4399F">
              <w:rPr>
                <w:rFonts w:eastAsia="Times New Roman" w:cs="Arial"/>
                <w:szCs w:val="20"/>
              </w:rPr>
              <w:t xml:space="preserve"> </w:t>
            </w:r>
            <w:r w:rsidRPr="00E4399F">
              <w:rPr>
                <w:rFonts w:eastAsia="Times New Roman" w:cs="Arial"/>
                <w:szCs w:val="20"/>
                <w:lang w:val="sr-Cyrl-CS"/>
              </w:rPr>
              <w:t>и</w:t>
            </w:r>
            <w:r w:rsidRPr="00E4399F">
              <w:rPr>
                <w:rFonts w:eastAsia="Times New Roman" w:cs="Arial"/>
                <w:szCs w:val="20"/>
              </w:rPr>
              <w:t>зрађени сеизмолошки услови, ажурни и усклађени са прописима</w:t>
            </w:r>
          </w:p>
        </w:tc>
      </w:tr>
      <w:tr w:rsidR="00743233" w:rsidRPr="00E4399F" w:rsidTr="00134AAB">
        <w:tc>
          <w:tcPr>
            <w:tcW w:w="24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446"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Праћење и проучавање сеизмичких и сеизмотектонских појава</w:t>
            </w:r>
          </w:p>
        </w:tc>
        <w:tc>
          <w:tcPr>
            <w:tcW w:w="509"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78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заштите и спасавања у ванредним ситуацијама </w:t>
            </w:r>
          </w:p>
        </w:tc>
        <w:tc>
          <w:tcPr>
            <w:tcW w:w="787" w:type="pct"/>
            <w:tcBorders>
              <w:top w:val="dotted" w:sz="6" w:space="0" w:color="000000"/>
            </w:tcBorders>
            <w:tcMar>
              <w:top w:w="75" w:type="dxa"/>
              <w:left w:w="75" w:type="dxa"/>
              <w:bottom w:w="75" w:type="dxa"/>
              <w:right w:w="75" w:type="dxa"/>
            </w:tcMar>
            <w:hideMark/>
          </w:tcPr>
          <w:p w:rsidR="00E4399F" w:rsidRPr="00E4399F" w:rsidRDefault="00743233" w:rsidP="00743233">
            <w:pPr>
              <w:rPr>
                <w:rFonts w:eastAsia="Times New Roman" w:cs="Arial"/>
                <w:szCs w:val="20"/>
              </w:rPr>
            </w:pPr>
            <w:r>
              <w:rPr>
                <w:rFonts w:eastAsia="Times New Roman" w:cs="Arial"/>
                <w:szCs w:val="20"/>
              </w:rPr>
              <w:t xml:space="preserve">01 </w:t>
            </w:r>
            <w:r>
              <w:rPr>
                <w:rFonts w:eastAsia="Times New Roman" w:cs="Arial"/>
                <w:szCs w:val="20"/>
              </w:rPr>
              <w:tab/>
              <w:t>27.573.000 RSD</w:t>
            </w:r>
          </w:p>
        </w:tc>
        <w:tc>
          <w:tcPr>
            <w:tcW w:w="222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Обезбеђено континуирано повећање поузданости и прецизности система за регистровање, прикупљање, анализирање и проучавање сеизмичких и сеизмотектонских појава и система за јаке земљотресе</w:t>
            </w:r>
            <w:r w:rsidRPr="00E4399F">
              <w:rPr>
                <w:rFonts w:eastAsia="Times New Roman" w:cs="Arial"/>
                <w:szCs w:val="20"/>
                <w:lang w:val="sr-Cyrl-CS"/>
              </w:rPr>
              <w:t>; о</w:t>
            </w:r>
            <w:r w:rsidRPr="00E4399F">
              <w:rPr>
                <w:rFonts w:eastAsia="Times New Roman" w:cs="Arial"/>
                <w:szCs w:val="20"/>
              </w:rPr>
              <w:t>безбеђена израда предлога за доношење планова за заштиту</w:t>
            </w:r>
            <w:r w:rsidRPr="00E4399F">
              <w:rPr>
                <w:rFonts w:eastAsia="Times New Roman" w:cs="Arial"/>
                <w:szCs w:val="20"/>
                <w:lang w:val="sr-Cyrl-CS"/>
              </w:rPr>
              <w:t>; у</w:t>
            </w:r>
            <w:r w:rsidRPr="00E4399F">
              <w:rPr>
                <w:rFonts w:eastAsia="Times New Roman" w:cs="Arial"/>
                <w:szCs w:val="20"/>
              </w:rPr>
              <w:t>напређено функционисање Сеизмолошког центра за брзо извештавање и упозоравање на догађање земљотреса повећањем брзине извештавања</w:t>
            </w:r>
            <w:r w:rsidRPr="00E4399F">
              <w:rPr>
                <w:rFonts w:eastAsia="Times New Roman" w:cs="Arial"/>
                <w:szCs w:val="20"/>
                <w:lang w:val="sr-Cyrl-CS"/>
              </w:rPr>
              <w:t>;о</w:t>
            </w:r>
            <w:r w:rsidRPr="00E4399F">
              <w:rPr>
                <w:rFonts w:eastAsia="Times New Roman" w:cs="Arial"/>
                <w:szCs w:val="20"/>
              </w:rPr>
              <w:t xml:space="preserve">јачана свест јавности о постојању сеизмичке опасности </w:t>
            </w:r>
          </w:p>
        </w:tc>
      </w:tr>
    </w:tbl>
    <w:p w:rsidR="00E4399F" w:rsidRPr="00E4399F" w:rsidRDefault="00E4399F" w:rsidP="00134AAB">
      <w:pPr>
        <w:pStyle w:val="Heading3"/>
        <w:rPr>
          <w:lang w:val="sr-Cyrl-RS"/>
        </w:rPr>
      </w:pPr>
      <w:bookmarkStart w:id="234" w:name="_Toc407365903"/>
      <w:bookmarkStart w:id="235" w:name="_Toc409700963"/>
      <w:bookmarkStart w:id="236" w:name="_Toc410393281"/>
      <w:bookmarkStart w:id="237" w:name="_Toc410731498"/>
      <w:r w:rsidRPr="00E4399F">
        <w:t>ПОДАЦИ О ОРГАНУ ДРЖАВНЕ УПРАВЕ</w:t>
      </w:r>
      <w:bookmarkEnd w:id="234"/>
      <w:bookmarkEnd w:id="235"/>
      <w:bookmarkEnd w:id="236"/>
      <w:bookmarkEnd w:id="237"/>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796"/>
        <w:gridCol w:w="12712"/>
      </w:tblGrid>
      <w:tr w:rsidR="00E4399F" w:rsidRPr="00E4399F" w:rsidTr="00134AAB">
        <w:tc>
          <w:tcPr>
            <w:tcW w:w="0" w:type="auto"/>
            <w:tcBorders>
              <w:top w:val="single" w:sz="18" w:space="0" w:color="auto"/>
              <w:bottom w:val="dotted" w:sz="6" w:space="0" w:color="000000"/>
            </w:tcBorders>
            <w:tcMar>
              <w:top w:w="28" w:type="dxa"/>
              <w:left w:w="28" w:type="dxa"/>
              <w:bottom w:w="28" w:type="dxa"/>
              <w:right w:w="28"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28" w:type="dxa"/>
              <w:left w:w="28" w:type="dxa"/>
              <w:bottom w:w="28" w:type="dxa"/>
              <w:right w:w="28" w:type="dxa"/>
            </w:tcMar>
            <w:vAlign w:val="center"/>
          </w:tcPr>
          <w:p w:rsidR="00E4399F" w:rsidRPr="00E4399F" w:rsidRDefault="00E4399F" w:rsidP="00287F29">
            <w:pPr>
              <w:pStyle w:val="Heading2"/>
            </w:pPr>
            <w:bookmarkStart w:id="238" w:name="_Toc410731499"/>
            <w:r w:rsidRPr="00E4399F">
              <w:t>КОМЕСАРИЈАТ ЗА ИЗБЕГЛИЦЕ И МИГРАЦИЈЕ</w:t>
            </w:r>
            <w:bookmarkEnd w:id="238"/>
          </w:p>
        </w:tc>
      </w:tr>
      <w:tr w:rsidR="00E4399F" w:rsidRPr="00E4399F" w:rsidTr="00134AAB">
        <w:tc>
          <w:tcPr>
            <w:tcW w:w="0" w:type="auto"/>
            <w:tcBorders>
              <w:top w:val="dotted" w:sz="6" w:space="0" w:color="000000"/>
            </w:tcBorders>
            <w:tcMar>
              <w:top w:w="28" w:type="dxa"/>
              <w:left w:w="28" w:type="dxa"/>
              <w:bottom w:w="28" w:type="dxa"/>
              <w:right w:w="28" w:type="dxa"/>
            </w:tcMar>
            <w:vAlign w:val="center"/>
          </w:tcPr>
          <w:p w:rsidR="00E4399F" w:rsidRPr="00E4399F" w:rsidRDefault="00E4399F" w:rsidP="00287F29">
            <w:pPr>
              <w:rPr>
                <w:rFonts w:cs="Arial"/>
                <w:b/>
                <w:bCs/>
                <w:szCs w:val="20"/>
              </w:rPr>
            </w:pPr>
            <w:r w:rsidRPr="00E4399F">
              <w:rPr>
                <w:rFonts w:cs="Arial"/>
                <w:b/>
                <w:bCs/>
                <w:szCs w:val="20"/>
              </w:rPr>
              <w:t>2. Комесар</w:t>
            </w:r>
          </w:p>
        </w:tc>
        <w:tc>
          <w:tcPr>
            <w:tcW w:w="0" w:type="auto"/>
            <w:tcBorders>
              <w:top w:val="dotted" w:sz="6" w:space="0" w:color="000000"/>
            </w:tcBorders>
            <w:tcMar>
              <w:top w:w="28" w:type="dxa"/>
              <w:left w:w="28" w:type="dxa"/>
              <w:bottom w:w="28" w:type="dxa"/>
              <w:right w:w="28" w:type="dxa"/>
            </w:tcMar>
            <w:vAlign w:val="center"/>
          </w:tcPr>
          <w:p w:rsidR="00E4399F" w:rsidRPr="00E4399F" w:rsidRDefault="00E4399F" w:rsidP="00287F29">
            <w:pPr>
              <w:rPr>
                <w:rFonts w:cs="Arial"/>
                <w:szCs w:val="20"/>
              </w:rPr>
            </w:pPr>
            <w:r w:rsidRPr="00E4399F">
              <w:rPr>
                <w:rFonts w:cs="Arial"/>
                <w:szCs w:val="20"/>
              </w:rPr>
              <w:t>Владимир Цуцић</w:t>
            </w:r>
          </w:p>
        </w:tc>
      </w:tr>
      <w:tr w:rsidR="00E4399F" w:rsidRPr="00E4399F" w:rsidTr="00134AAB">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28" w:type="dxa"/>
              <w:left w:w="28" w:type="dxa"/>
              <w:bottom w:w="28" w:type="dxa"/>
              <w:right w:w="28" w:type="dxa"/>
            </w:tcMar>
          </w:tcPr>
          <w:p w:rsidR="00E4399F" w:rsidRPr="00E4399F" w:rsidRDefault="00E4399F" w:rsidP="00E4399F">
            <w:pPr>
              <w:rPr>
                <w:rFonts w:cs="Arial"/>
                <w:szCs w:val="20"/>
              </w:rPr>
            </w:pPr>
            <w:r w:rsidRPr="00E4399F">
              <w:rPr>
                <w:rFonts w:cs="Arial"/>
                <w:szCs w:val="20"/>
              </w:rPr>
              <w:t>На основу члана 6. Закона о избеглицама („Службени гласник РС”, број 18/92, „Службени лист СРЈ”, број 42/02 – СУС и „Службени гласник РС”, бр. 45/02 – СУС и 30/10), Комесаријат за избеглице обавља послове који се односе на: утврђивање статуса избеглица, збрињавање избеглица, вођење евиденције утврђене овим законом; усклађивање пружања помоћи избеглицама од стране других органа и организација у земљи и иностранству и старање о равномерном и благовременом пружању те помоћи; обезбеђивање смештаја односно размештаја избеглица на подручјима територијалних јединица; обезбеђивање услова за повратак избеглица на подручја која су напустила или друга подручја која Комесаријат одреди, односно до њиховог трајног збрињавања на други начин и обавља друге послове из свог делокруга утврђене овим законом. У складу с одредбама међународних конвенција које уређују положај и права избеглица, Комесаријат ради збрињавања избеглица на територији Републике Србије, покреће иницијативе за тражење међународне помоћи од институција Уједињених нација и других организација за пружање међународне помоћи. На основу члана 10. Закона о управљању миграцијама ("Службени гласник РС", број 107/12) Комесаријат обавља послове који се односе на: предлагање Влади циљева и приоритета миграционе политике; предлагање Влади мера ради постизања позитивних ефеката законитих миграција и сузбијања незаконитих миграција; праћење спровођења мера миграционе политике; пружање органима државне управе, аутономне покрајине и јединице локалне самоуправе података од значаја за израду стратешких докумената из области миграција, предлагање пројеката из области управљања миграцијама из делокруга свог рада и израду годишњег извештаја Влади о стању у области управљања миграцијама. Комесаријат обавља послове који се односе на: утврђивање, предлагање и предузимање мера за интеграцију лица којима је, у складу са Законом о азилу („Службени гласник РС”, број 109/07 – у даљем тексту: Закон о азилу), признато право на уточиште; утврђивање, предлагање и предузимање мера за реинтеграцију повратника по основу споразума о реадмисији; побољшање услова живота интерно расељених лица док су у расељеништву; предлагање програма за развијање система мера према породицама странаца који илегално бораве на територији Републике Србије и предлагање програма за подршку добровољног повратка странаца који илегално бораве на територији Републике Србије у земљу њиховог порекла. Комесаријат обавља послове који се односе на: прикупљање, обједињавање и анализу података и показатеља за управљање миграцијама; извештавање о имиграцији и емиграцији; израду и редовно ажурирање миграционог профила Републике Србије; успостављање јединственог система за прикупљање, организовање и размену података; успостављање сарадње са члановима Европске миграционе мреже; обуку и оспособљавање лица која обављају послове од значаја за управљање миграцијама, старање о доступности информација од значаја за миграциона питања, као и друге послове одређене законом. Комесаријат обавља стручне и административно-техничке послове за потребе Комисије за нестала лица коју образује Влада, и: води јединствену евиденцију несталих лица у оружаним сукобима и у вези са оружаним сукобима на простору бивше СФРЈ од 1991. до 1995. године и Аутономне покрајине Косово и Метохија од 1998. до 2000. године; води евиденцију о ексхумираним, идентификованим и неидентификованим посмртним остацима из појединачних и масовних гробница; издаје потврде о чињеницама о којима води службене евиденције; врши исплату трошкова ексхумације, идентификације, погребне опреме и превоза посмртних остатака идентификованих лица до места сахране у Републици Србији, односно до границе – уколико се ради о прекограничном преносу посмртних остатака, као и трошкова услуга експерата судске медицине или тимова експерата одговарајућих установа за судску медицину, ангажованих за потребе рада Комисије за нестала лица; врши исплату једнократне новчане помоћи за трошкове сахране у висини накнаде погребних трошкова утврђене законом којим се уређује пензијско и инвалидско осигурање; додељује средства за финансирање програма удружења породица несталих лица у складу с прописима којима се уређује финансирање програма од јавног интереса која реализују удружења.</w:t>
            </w:r>
          </w:p>
        </w:tc>
      </w:tr>
    </w:tbl>
    <w:p w:rsidR="00E4399F" w:rsidRPr="00E4399F" w:rsidRDefault="00E4399F" w:rsidP="00EE7CCE">
      <w:pPr>
        <w:pStyle w:val="Heading3"/>
        <w:rPr>
          <w:lang w:val="sr-Cyrl-RS"/>
        </w:rPr>
      </w:pPr>
      <w:bookmarkStart w:id="239" w:name="_Toc410731500"/>
      <w:r w:rsidRPr="00E4399F">
        <w:t>АКТИ КОЈЕ ВЛАДА ДОНОСИ</w:t>
      </w:r>
      <w:bookmarkEnd w:id="239"/>
    </w:p>
    <w:tbl>
      <w:tblPr>
        <w:tblW w:w="5000" w:type="pct"/>
        <w:tblCellMar>
          <w:top w:w="15" w:type="dxa"/>
          <w:left w:w="15" w:type="dxa"/>
          <w:bottom w:w="15" w:type="dxa"/>
          <w:right w:w="15" w:type="dxa"/>
        </w:tblCellMar>
        <w:tblLook w:val="0000" w:firstRow="0" w:lastRow="0" w:firstColumn="0" w:lastColumn="0" w:noHBand="0" w:noVBand="0"/>
      </w:tblPr>
      <w:tblGrid>
        <w:gridCol w:w="646"/>
        <w:gridCol w:w="2885"/>
        <w:gridCol w:w="2885"/>
        <w:gridCol w:w="2886"/>
        <w:gridCol w:w="3178"/>
        <w:gridCol w:w="696"/>
        <w:gridCol w:w="1426"/>
      </w:tblGrid>
      <w:tr w:rsidR="00E4399F" w:rsidRPr="00E4399F" w:rsidTr="00E4399F">
        <w:trPr>
          <w:tblHeader/>
        </w:trPr>
        <w:tc>
          <w:tcPr>
            <w:tcW w:w="15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100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100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00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Опис</w:t>
            </w:r>
          </w:p>
        </w:tc>
        <w:tc>
          <w:tcPr>
            <w:tcW w:w="1100"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утврђивању програма коришћења средстава за решавање стамбених потреба и друге програме интеграције избеглица у 2015. години</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Члан 19с Закона о избеглицама ("Службени гласник РС" број 18/92, "Службени гласник СРЈ" бр. 42/02 - СУС и "Службени гласник РС" бр. 45/'2 – СУС и 30/10) и члан 42. став 1. Закона о Влади („Службени гласник РС”, бр. 55/05, 71/05 - исправка, 101/07, 65/08, 16/11, 68/12 – УС, 72/12, 7/14 – УС и 44/14).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Утврдиће се распоред средстава добијених од корисника давањем у закуп и продајом непокретности која се уплаћују на рачун буџета Републике Србије и користе за решавање стамбених потреба и друге програме интеграције избеглица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утврђивању Програма мера и висине средстава за подстицај активности јединица локалних самоуправа, критеријума за њихову расподелу и критеријума за учешће локалних самоуправа у програмима подстицаја, за период 2015. године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17. став 3. Закона о управљању миграцијама ("Службени гласник РС", број 107/12) и члан 42. став 1.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Утврдиће се мере и висина средстава за подстицај активности јединица локалних самоуправа, критеријуми за њихову расподелу и критеријуми за учешће локалних самоуправа у програмима подстицаја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о прихватању Извештаја о раду Комисије за нестала лица Владе Републике Србије за 2014. годину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број 55/05, 71/05-исправка,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Прихвата се Извештај о раду Комисије за нестала лица Владе Републике Србије за 2014. годину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02. 2015.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продужењу важења избегличких легитимација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Омогућиће се продужетак важења избегличких легитимација, као идентификационог документа, лицима која су у статусу избеглице у Републици Србији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мерилима за утврђивање приоритета за смештај лица којима је признато право на уточиште или додељена субсидијарна заштита и условима коришћења стамбеног простора ради привременог смештаја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15. став 5. Закона о управљању миграцијама ("Службени гласник РС", број 107/12) и члан 42. став 1.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Утврдиће се мерила за утврђивање приоритета за смештај лица којима је признато право на уточиште или додељена субсидијарна заштита у Републици Србији и услови коришћења стамбеног простора ради привременог смештаја наведених лица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Одлука о оснивању центра за азил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21. став 1. Закона о азилу („Службени гласник РС”, број 109/07) и члан 43. став 1.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Основаће се центар за азила за потребе смештаја лица које изразе намеру да траже азил у Републици Србији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Уредба о условима и начин укључивања у друштвени, културни и привредни живот лица којима је признато право на уточиште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16. став 2. Закона о управљању миграцијама ("Службени гласник РС", број 107/12) и члан 42. став 1.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Уредиће се начин укључивања у друштвени, културни и привредни живот лица којима је признато право на уточиште у Републици Србији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03. 2015.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8</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прихватању Извештаја о раду Комисије за нестала лица за период 1. јануар - 30. март 2015. године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број 55/05, 71/05-исправка,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Прихвата се Извештај о раду Комисије за нестала лица за период 1. јануар - 30. март 2015. године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04. 2015.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9</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о давању сагласности на Програм обуке и оспособљавања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УС и 44/14) и члан 13. став 2. Закона о управљању миграцијама ("Службени гласник РС", број 107/12)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Утврдиће се Програм обуке и оспособљавања из области управљања миграцијама за службенике који обављају послове управе на нивоу Републике Србије и јединица локалне самоуправе али и за лица која у оквиру здравства, социјалне заштите, образовања, запошљавања и других делатности обављају послове од непосредног значаја за спровођење мера и активности управљања миграцијама и заштите права миграната у сарадњи са надлежним органима државне управе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10</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Акционог плана за спровођење Националне стратегије за решавање питања избеглица и интерно расељених лица за период од 2011. до 2014. године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Усваја се Акциони план за спровођење Националне стратегије за решавање питања избеглица и интерно расељених лица за период од 2011. до 2014. године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прихватању Извештаја о раду Комисије за нестала лица за период 1. јануар- 30. јун 2015. године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број 55/05, 71/05-исправка,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Прихвата се Извештај о раду Комисије за нестала лица за период 1. јануар- 30. јун 2015. године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Уредба о ближим условима и критеријумима за умањење или престанак права на збрињавање избеглица</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16. став 4. Закона о избеглицама ("Службени гласник РС" број 18/92, "Службени гласник СРЈ" бр. 42/02 - СУС и "Службени гласник РС" бр. 45/'2 – СУС и 30/10) и члан 42. став 1. Закона о Влади ("Службени гласник РС" бр. 55/05, 71/05 - исправка, 10/07,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Уредиће се ближи услови и критеријуми за умањење или престанак права на збрињавање избеглица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Миграционог профила Републике Србије за 2014. годину</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Објединиће се на структурисан начин подаци из база података органа државне управе који се баве миграцијама и обезбеђивању свеобухватних приказа демографских и социо-економских фактора који утичу на миграције у Републици Србији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Акционог плана за спровођење Стратегије за управљање миграцијама за период 2015-2016. годину</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 исправка, 101/07, 65/08, 16/11, 68/12 – УС, 72/12, 7/14–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Усваја се Акциони план за спровођење Стратегије за управљање миграцијама за период 2015-2016. годину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09. 2015. </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прихватању Извештаја о раду Комисије за нестала лица за период 1. јул- 30. септембар 2015. године</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број 55/05, 71/05-исправка, 101/07, 65/08, 16/11, 68/12 – УС, 72/12, 7/14 – УС и 44/14)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Прихвата се Извештај о раду Комисије за нестала лица за период 1. јул- 30. септембар 2015. године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40" w:name="_Toc410731501"/>
      <w:r w:rsidRPr="00E4399F">
        <w:t>ПРОГРАМИ/ПРОЈЕКТИ ОРГАНА ДРЖАВНЕ УПРАВЕ (РЕЗУЛТАТИ)</w:t>
      </w:r>
      <w:bookmarkEnd w:id="240"/>
    </w:p>
    <w:tbl>
      <w:tblPr>
        <w:tblW w:w="5000" w:type="pct"/>
        <w:tblCellMar>
          <w:top w:w="15" w:type="dxa"/>
          <w:left w:w="15" w:type="dxa"/>
          <w:bottom w:w="15" w:type="dxa"/>
          <w:right w:w="15" w:type="dxa"/>
        </w:tblCellMar>
        <w:tblLook w:val="0000" w:firstRow="0" w:lastRow="0" w:firstColumn="0" w:lastColumn="0" w:noHBand="0" w:noVBand="0"/>
      </w:tblPr>
      <w:tblGrid>
        <w:gridCol w:w="856"/>
        <w:gridCol w:w="2561"/>
        <w:gridCol w:w="1454"/>
        <w:gridCol w:w="2798"/>
        <w:gridCol w:w="2693"/>
        <w:gridCol w:w="4240"/>
      </w:tblGrid>
      <w:tr w:rsidR="00E4399F" w:rsidRPr="00E4399F" w:rsidTr="00134AAB">
        <w:trPr>
          <w:tblHeader/>
        </w:trPr>
        <w:tc>
          <w:tcPr>
            <w:tcW w:w="293"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877"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958"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92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45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унапређењу животних услова присилних миграната и затварању колективних центара - ИПА 2012</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134AAB" w:rsidRDefault="00134AAB" w:rsidP="00134AAB">
            <w:pPr>
              <w:rPr>
                <w:rFonts w:cs="Arial"/>
                <w:szCs w:val="20"/>
              </w:rPr>
            </w:pPr>
            <w:r>
              <w:rPr>
                <w:rFonts w:cs="Arial"/>
                <w:szCs w:val="20"/>
              </w:rPr>
              <w:t xml:space="preserve">01 </w:t>
            </w:r>
            <w:r>
              <w:rPr>
                <w:rFonts w:cs="Arial"/>
                <w:szCs w:val="20"/>
              </w:rPr>
              <w:tab/>
              <w:t>30.000.000 RSD</w:t>
            </w:r>
          </w:p>
          <w:p w:rsidR="00E4399F" w:rsidRPr="00E4399F" w:rsidRDefault="00134AAB" w:rsidP="00134AAB">
            <w:pPr>
              <w:rPr>
                <w:rFonts w:cs="Arial"/>
                <w:szCs w:val="20"/>
              </w:rPr>
            </w:pPr>
            <w:r>
              <w:rPr>
                <w:rFonts w:cs="Arial"/>
                <w:szCs w:val="20"/>
              </w:rPr>
              <w:t xml:space="preserve">06 </w:t>
            </w:r>
            <w:r>
              <w:rPr>
                <w:rFonts w:cs="Arial"/>
                <w:szCs w:val="20"/>
              </w:rPr>
              <w:tab/>
              <w:t>539.889.600 RSD</w:t>
            </w:r>
            <w:r w:rsidRPr="00134AAB">
              <w:rPr>
                <w:rFonts w:cs="Arial"/>
                <w:szCs w:val="20"/>
              </w:rPr>
              <w:tab/>
              <w:t>(4.499.080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300 стамбено збринутих породица избеглица и интерно расељених лица која су напустила колективне центре подржани локални акциони планови 12 јединица локалних самоуправа 150 корисничких породица из приватног смештаја добило подршку у решавању стамбеног питања и економском оснаживању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затварању колективних центара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06 </w:t>
            </w:r>
            <w:r w:rsidRPr="00134AAB">
              <w:rPr>
                <w:rFonts w:cs="Arial"/>
                <w:szCs w:val="20"/>
              </w:rPr>
              <w:tab/>
              <w:t xml:space="preserve">497.845.680 RSD </w:t>
            </w:r>
            <w:r w:rsidRPr="00134AAB">
              <w:rPr>
                <w:rFonts w:cs="Arial"/>
                <w:szCs w:val="20"/>
              </w:rPr>
              <w:tab/>
              <w:t>(4.148.714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Стамбено збринуто 300 породица интерно расељених лица смештених у колективним центрима</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1.ПК.2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локалним акционим плановима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134AAB" w:rsidRDefault="00134AAB" w:rsidP="00134AAB">
            <w:pPr>
              <w:rPr>
                <w:rFonts w:cs="Arial"/>
                <w:szCs w:val="20"/>
              </w:rPr>
            </w:pPr>
            <w:r w:rsidRPr="00134AAB">
              <w:rPr>
                <w:rFonts w:cs="Arial"/>
                <w:szCs w:val="20"/>
              </w:rPr>
              <w:t xml:space="preserve">01 </w:t>
            </w:r>
            <w:r w:rsidRPr="00134AAB">
              <w:rPr>
                <w:rFonts w:cs="Arial"/>
                <w:szCs w:val="20"/>
              </w:rPr>
              <w:tab/>
              <w:t xml:space="preserve">30.000.000 RSD </w:t>
            </w:r>
            <w:r w:rsidRPr="00134AAB">
              <w:rPr>
                <w:rFonts w:cs="Arial"/>
                <w:szCs w:val="20"/>
              </w:rPr>
              <w:tab/>
            </w:r>
          </w:p>
          <w:p w:rsidR="00E4399F" w:rsidRPr="00E4399F" w:rsidRDefault="00134AAB" w:rsidP="00134AAB">
            <w:pPr>
              <w:rPr>
                <w:rFonts w:cs="Arial"/>
                <w:szCs w:val="20"/>
              </w:rPr>
            </w:pPr>
            <w:r w:rsidRPr="00134AAB">
              <w:rPr>
                <w:rFonts w:cs="Arial"/>
                <w:szCs w:val="20"/>
              </w:rPr>
              <w:t xml:space="preserve">06 </w:t>
            </w:r>
            <w:r w:rsidRPr="00134AAB">
              <w:rPr>
                <w:rFonts w:cs="Arial"/>
                <w:szCs w:val="20"/>
              </w:rPr>
              <w:tab/>
              <w:t xml:space="preserve">42.043.920 RSD </w:t>
            </w:r>
            <w:r w:rsidRPr="00134AAB">
              <w:rPr>
                <w:rFonts w:cs="Arial"/>
                <w:szCs w:val="20"/>
              </w:rPr>
              <w:tab/>
              <w:t>(350.366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стамбено збринуто и економски оснажено 300 корисника колективних центара затворени преостали колективни центри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Јачање капацитета тела надлежних за примену закона у борби против организованог криминала и азила - ИПА 2013</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p>
        </w:tc>
        <w:tc>
          <w:tcPr>
            <w:tcW w:w="922" w:type="pct"/>
            <w:tcBorders>
              <w:top w:val="dotted" w:sz="6" w:space="0" w:color="000000"/>
            </w:tcBorders>
            <w:tcMar>
              <w:top w:w="75" w:type="dxa"/>
              <w:left w:w="75" w:type="dxa"/>
              <w:bottom w:w="75" w:type="dxa"/>
              <w:right w:w="75" w:type="dxa"/>
            </w:tcMar>
          </w:tcPr>
          <w:p w:rsidR="00781297" w:rsidRDefault="00134AAB" w:rsidP="00134AAB">
            <w:pPr>
              <w:rPr>
                <w:rFonts w:cs="Arial"/>
                <w:szCs w:val="20"/>
              </w:rPr>
            </w:pPr>
            <w:r w:rsidRPr="00134AAB">
              <w:rPr>
                <w:rFonts w:cs="Arial"/>
                <w:szCs w:val="20"/>
              </w:rPr>
              <w:t xml:space="preserve">06 </w:t>
            </w:r>
            <w:r w:rsidRPr="00134AAB">
              <w:rPr>
                <w:rFonts w:cs="Arial"/>
                <w:szCs w:val="20"/>
              </w:rPr>
              <w:tab/>
              <w:t xml:space="preserve">57.000.000 RSD </w:t>
            </w:r>
            <w:r w:rsidRPr="00134AAB">
              <w:rPr>
                <w:rFonts w:cs="Arial"/>
                <w:szCs w:val="20"/>
              </w:rPr>
              <w:tab/>
              <w:t>(475.000 EUR)</w:t>
            </w:r>
            <w:r w:rsidR="00781297">
              <w:rPr>
                <w:rFonts w:cs="Arial"/>
                <w:szCs w:val="20"/>
              </w:rPr>
              <w:t xml:space="preserve"> </w:t>
            </w:r>
          </w:p>
          <w:p w:rsidR="00E4399F" w:rsidRPr="00E4399F" w:rsidRDefault="00134AAB" w:rsidP="00134AAB">
            <w:pPr>
              <w:rPr>
                <w:rFonts w:cs="Arial"/>
                <w:szCs w:val="20"/>
              </w:rPr>
            </w:pPr>
            <w:r w:rsidRPr="00134AAB">
              <w:rPr>
                <w:rFonts w:cs="Arial"/>
                <w:szCs w:val="20"/>
              </w:rPr>
              <w:t xml:space="preserve">01 </w:t>
            </w:r>
            <w:r w:rsidRPr="00134AAB">
              <w:rPr>
                <w:rFonts w:cs="Arial"/>
                <w:szCs w:val="20"/>
              </w:rPr>
              <w:tab/>
              <w:t xml:space="preserve">3.600.000 RSD </w:t>
            </w:r>
            <w:r w:rsidRPr="00134AAB">
              <w:rPr>
                <w:rFonts w:cs="Arial"/>
                <w:szCs w:val="20"/>
              </w:rPr>
              <w:tab/>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Ојачани капацитети институција надлежних за питања од значаја за тражиоце азила. Успостављени благовремени и адекватни механизми за подршку у процесу интеграције лица којима је одобрена субсидијарна или међународна заштита. Смањен степен предрасуда и негативних ставова према тражиоцима азила.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Спровођење активности Комисије за нестала лица </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Pr>
                <w:rFonts w:cs="Arial"/>
                <w:szCs w:val="20"/>
              </w:rPr>
              <w:t xml:space="preserve">01 </w:t>
            </w:r>
            <w:r>
              <w:rPr>
                <w:rFonts w:cs="Arial"/>
                <w:szCs w:val="20"/>
              </w:rPr>
              <w:tab/>
              <w:t>26.828.000 RSD</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Реализоване активности и предузете мере од значаја за проблематику несталих лица и помоћ њиховим породицама; Решени случајеви 150-200 лица која се воде као нестала.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3.ПА.1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Подношење извештаја Влади Републике Србије </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Поднети годишњи и периодични извештаји усвојени од стране Владе Републике Србија</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3.ПК.1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Реализација пројеката помоћи удружењима породица несталих лица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Pr>
                <w:rFonts w:cs="Arial"/>
                <w:szCs w:val="20"/>
              </w:rPr>
              <w:t xml:space="preserve">01 </w:t>
            </w:r>
            <w:r>
              <w:rPr>
                <w:rFonts w:cs="Arial"/>
                <w:szCs w:val="20"/>
              </w:rPr>
              <w:tab/>
              <w:t>6.165.000 RSD</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Ојачани капацитети удружења породица несталих лица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присилним мигрантима и унапређење система управљања миграцијама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Национална стратегија за решавање питања избеглица и интерно расељених лица за период од 2011. до 2014. године</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Стратегија за управљање миграцијама</w:t>
            </w:r>
          </w:p>
        </w:tc>
        <w:tc>
          <w:tcPr>
            <w:tcW w:w="922" w:type="pct"/>
            <w:tcBorders>
              <w:top w:val="dotted" w:sz="6" w:space="0" w:color="000000"/>
            </w:tcBorders>
            <w:tcMar>
              <w:top w:w="75" w:type="dxa"/>
              <w:left w:w="75" w:type="dxa"/>
              <w:bottom w:w="75" w:type="dxa"/>
              <w:right w:w="75" w:type="dxa"/>
            </w:tcMar>
          </w:tcPr>
          <w:p w:rsidR="00134AAB" w:rsidRPr="00134AAB" w:rsidRDefault="00134AAB" w:rsidP="00134AAB">
            <w:pPr>
              <w:rPr>
                <w:rFonts w:cs="Arial"/>
                <w:szCs w:val="20"/>
              </w:rPr>
            </w:pPr>
            <w:r w:rsidRPr="00134AAB">
              <w:rPr>
                <w:rFonts w:cs="Arial"/>
                <w:szCs w:val="20"/>
              </w:rPr>
              <w:t xml:space="preserve">01 </w:t>
            </w:r>
            <w:r w:rsidRPr="00134AAB">
              <w:rPr>
                <w:rFonts w:cs="Arial"/>
                <w:szCs w:val="20"/>
              </w:rPr>
              <w:tab/>
              <w:t xml:space="preserve">1.355.076.000 RSD </w:t>
            </w:r>
            <w:r w:rsidRPr="00134AAB">
              <w:rPr>
                <w:rFonts w:cs="Arial"/>
                <w:szCs w:val="20"/>
              </w:rPr>
              <w:tab/>
            </w:r>
          </w:p>
          <w:p w:rsidR="00781297" w:rsidRDefault="00134AAB" w:rsidP="00134AAB">
            <w:pPr>
              <w:rPr>
                <w:rFonts w:cs="Arial"/>
                <w:szCs w:val="20"/>
              </w:rPr>
            </w:pPr>
            <w:r w:rsidRPr="00134AAB">
              <w:rPr>
                <w:rFonts w:cs="Arial"/>
                <w:szCs w:val="20"/>
              </w:rPr>
              <w:t xml:space="preserve">06 </w:t>
            </w:r>
            <w:r w:rsidRPr="00134AAB">
              <w:rPr>
                <w:rFonts w:cs="Arial"/>
                <w:szCs w:val="20"/>
              </w:rPr>
              <w:tab/>
              <w:t xml:space="preserve">30.054.000 RSD </w:t>
            </w:r>
            <w:r w:rsidRPr="00134AAB">
              <w:rPr>
                <w:rFonts w:cs="Arial"/>
                <w:szCs w:val="20"/>
              </w:rPr>
              <w:tab/>
              <w:t>(300.000 CHF)</w:t>
            </w:r>
            <w:r w:rsidR="00781297">
              <w:rPr>
                <w:rFonts w:cs="Arial"/>
                <w:szCs w:val="20"/>
              </w:rPr>
              <w:t xml:space="preserve"> </w:t>
            </w:r>
          </w:p>
          <w:p w:rsidR="00E4399F" w:rsidRPr="00E4399F" w:rsidRDefault="00134AAB" w:rsidP="00134AAB">
            <w:pPr>
              <w:rPr>
                <w:rFonts w:cs="Arial"/>
                <w:szCs w:val="20"/>
              </w:rPr>
            </w:pPr>
            <w:r w:rsidRPr="00134AAB">
              <w:rPr>
                <w:rFonts w:cs="Arial"/>
                <w:szCs w:val="20"/>
              </w:rPr>
              <w:t xml:space="preserve">05 </w:t>
            </w:r>
            <w:r w:rsidRPr="00134AAB">
              <w:rPr>
                <w:rFonts w:cs="Arial"/>
                <w:szCs w:val="20"/>
              </w:rPr>
              <w:tab/>
              <w:t xml:space="preserve">1.440.000.000 RSD </w:t>
            </w:r>
            <w:r w:rsidRPr="00134AAB">
              <w:rPr>
                <w:rFonts w:cs="Arial"/>
                <w:szCs w:val="20"/>
              </w:rPr>
              <w:tab/>
              <w:t>(12.000.000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1.500 избеглица и интерно расељених лица смештено у колективне центре, установе социјалне заштите и студентског стандарда; Једнократно помогнуто 5.000 породица крајњих корисника; Унапређен приступ правима и информисаност корисничке популације о начину остваривања истих; Обезбеђен смештај тражиоцима азила; Додатно унапређена подршка у процесу реинтеграције повратника по основу Споразума о реадмисији; Унапређен систем прихвата, капацитети и квалитет смештаја тражилаца азила; Сензибилисана локална заједница у погледу потреба и права тражиоца азила; Олакшан процес повратка избеглица у земље порекла; Подржане активности локалних акционих планова 130 општина/градова; 850 породица избеглица и интерно расељених лица добило подршку у виду пакета грађевинског материјала за завршетак започетог и адаптацију неусловног стамбеног објекта и домаћинства са окућницом; Економски оснажено 500 корисничких породица; Подржани предложени програми јединица локалних самоуправа; Током имплементације пет потпројеката РСП решено стамбено питање 4.128 породица избеглица.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4.ПК.1</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Регионални стамбени програм Републике Србије - први потпројекат</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05 </w:t>
            </w:r>
            <w:r w:rsidRPr="00134AAB">
              <w:rPr>
                <w:rFonts w:cs="Arial"/>
                <w:szCs w:val="20"/>
              </w:rPr>
              <w:tab/>
              <w:t xml:space="preserve">236.400.000 RSD </w:t>
            </w:r>
            <w:r w:rsidRPr="00134AAB">
              <w:rPr>
                <w:rFonts w:cs="Arial"/>
                <w:szCs w:val="20"/>
              </w:rPr>
              <w:tab/>
              <w:t>(1.970.000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Решено стамбено питање најмање 170 породица избеглица кроз донацију и постављање 70 монтажних кућа и донацију 100 пакета грађевинског материјала</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4.ПК.2</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Регионални стамбени програм Републике Србије - други потпројекат</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781297" w:rsidRDefault="00134AAB" w:rsidP="00134AAB">
            <w:pPr>
              <w:rPr>
                <w:rFonts w:cs="Arial"/>
                <w:szCs w:val="20"/>
              </w:rPr>
            </w:pPr>
            <w:r w:rsidRPr="00134AAB">
              <w:rPr>
                <w:rFonts w:cs="Arial"/>
                <w:szCs w:val="20"/>
              </w:rPr>
              <w:t xml:space="preserve">05 </w:t>
            </w:r>
            <w:r w:rsidRPr="00134AAB">
              <w:rPr>
                <w:rFonts w:cs="Arial"/>
                <w:szCs w:val="20"/>
              </w:rPr>
              <w:tab/>
              <w:t xml:space="preserve">462.240.000 RSD </w:t>
            </w:r>
            <w:r w:rsidRPr="00134AAB">
              <w:rPr>
                <w:rFonts w:cs="Arial"/>
                <w:szCs w:val="20"/>
              </w:rPr>
              <w:tab/>
              <w:t>(3.852.000 EUR)</w:t>
            </w:r>
            <w:r w:rsidR="00781297">
              <w:rPr>
                <w:rFonts w:cs="Arial"/>
                <w:szCs w:val="20"/>
              </w:rPr>
              <w:t xml:space="preserve"> </w:t>
            </w:r>
          </w:p>
          <w:p w:rsidR="00E4399F" w:rsidRPr="00E4399F" w:rsidRDefault="00134AAB" w:rsidP="00134AAB">
            <w:pPr>
              <w:rPr>
                <w:rFonts w:cs="Arial"/>
                <w:szCs w:val="20"/>
              </w:rPr>
            </w:pPr>
            <w:r>
              <w:rPr>
                <w:rFonts w:cs="Arial"/>
                <w:szCs w:val="20"/>
              </w:rPr>
              <w:t xml:space="preserve">01 </w:t>
            </w:r>
            <w:r>
              <w:rPr>
                <w:rFonts w:cs="Arial"/>
                <w:szCs w:val="20"/>
              </w:rPr>
              <w:tab/>
              <w:t>54.000.000 RSD</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870 породица избеглица је добило помоћ у решавању стамбених потреба кроз изградњу 200 стамбених јединица за социјално становање у заштићеним условима и стамбених јединица, донацију и постављање 120 монтажних кућа, донацију 300 пакета грађевинског материјала за завршетак започетог и адаптацију неусловног стамбеног објекта и откуп 250 домаћинстава са окућницом.</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4.ПК.3</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Регионални стамбени програм Републике Србије - трећи потпројекат</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05 </w:t>
            </w:r>
            <w:r w:rsidRPr="00134AAB">
              <w:rPr>
                <w:rFonts w:cs="Arial"/>
                <w:szCs w:val="20"/>
              </w:rPr>
              <w:tab/>
              <w:t xml:space="preserve">413.464.800 RSD </w:t>
            </w:r>
            <w:r w:rsidRPr="00134AAB">
              <w:rPr>
                <w:rFonts w:cs="Arial"/>
                <w:szCs w:val="20"/>
              </w:rPr>
              <w:tab/>
              <w:t>(3.445.540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715 породица избеглица на територији града Београда решило је стамбене потребе кроз програме изградње 235 стамбених јединица за социјално становање у заштићеним условима, стамбених јединица које ће бити предмет купопродаје у складу са Законом о избеглицама, донацију и постављање 80 монтажних кућа, донацију 350 пакета грађевинског материјала и откуп 50 домаћинстава са окућницом</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4.ПК.4</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Регионални стамбени програм Републике Србије- четврти потпројекат</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05 </w:t>
            </w:r>
            <w:r w:rsidRPr="00134AAB">
              <w:rPr>
                <w:rFonts w:cs="Arial"/>
                <w:szCs w:val="20"/>
              </w:rPr>
              <w:tab/>
              <w:t xml:space="preserve">222.600.000 RSD </w:t>
            </w:r>
            <w:r w:rsidRPr="00134AAB">
              <w:rPr>
                <w:rFonts w:cs="Arial"/>
                <w:szCs w:val="20"/>
              </w:rPr>
              <w:tab/>
              <w:t>(1.855.000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661 избегличких породица решило је стамбене потребе кроз програме изградње 261 стамбених јединица за социјално становање у заштићеним условима, стамбених јединица које ће бити предмет купопродаје у складу са Законом о избеглицама, донацију и постављање 30 монтажних кућа, донацију 300 пакета грађевинског материјала и откуп 70 домаћинстава са окућницом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4.ПК.5</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Регионални стамбени програм Републике Србије - пети пројекат</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05 </w:t>
            </w:r>
            <w:r w:rsidRPr="00134AAB">
              <w:rPr>
                <w:rFonts w:cs="Arial"/>
                <w:szCs w:val="20"/>
              </w:rPr>
              <w:tab/>
              <w:t xml:space="preserve">105.295.200 RSD </w:t>
            </w:r>
            <w:r w:rsidRPr="00134AAB">
              <w:rPr>
                <w:rFonts w:cs="Arial"/>
                <w:szCs w:val="20"/>
              </w:rPr>
              <w:tab/>
              <w:t>(877.460 EUR)</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1.712 избегличких породица решило је стамбене потребе кроз програме изградње 1.262 стамбених јединица за социјално становање у заштићеним условима, стамбених јединица које ће бити предмет купопродаје у складу са Законом о избеглицама, донацију 250 пакета грађевинског материјала и откуп 200 домаћинстава са окућницом</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4.ПК.6</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цивилном сектору у процесу унапређења положаја присилних миграната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Орган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Pr>
                <w:rFonts w:cs="Arial"/>
                <w:szCs w:val="20"/>
              </w:rPr>
              <w:t xml:space="preserve">01 </w:t>
            </w:r>
            <w:r>
              <w:rPr>
                <w:rFonts w:cs="Arial"/>
                <w:szCs w:val="20"/>
              </w:rPr>
              <w:tab/>
              <w:t>11.576.000 RSD</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Олакшано остваривање права избеглица, интерно расељених лица, тражилаца азила и повратника по споразуму о реадмисији. Унапређено остваривање права у процесу интеграције избеглица, побољшавања услова интерно расељених лица, реинтеграције повратника по споразуму о реадмисији и приступ правима тражиоцима азила. </w:t>
            </w:r>
          </w:p>
        </w:tc>
      </w:tr>
      <w:tr w:rsidR="00E4399F" w:rsidRPr="00E4399F" w:rsidTr="00134AAB">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4.ПК.7</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Унапређење система азила у Републици Србији</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E4399F" w:rsidRPr="00E4399F" w:rsidRDefault="00134AAB" w:rsidP="00E4399F">
            <w:pPr>
              <w:rPr>
                <w:rFonts w:cs="Arial"/>
                <w:szCs w:val="20"/>
              </w:rPr>
            </w:pPr>
            <w:r w:rsidRPr="00134AAB">
              <w:rPr>
                <w:rFonts w:cs="Arial"/>
                <w:szCs w:val="20"/>
              </w:rPr>
              <w:t xml:space="preserve">06 </w:t>
            </w:r>
            <w:r w:rsidRPr="00134AAB">
              <w:rPr>
                <w:rFonts w:cs="Arial"/>
                <w:szCs w:val="20"/>
              </w:rPr>
              <w:tab/>
              <w:t xml:space="preserve">30.054.000 RSD </w:t>
            </w:r>
            <w:r w:rsidRPr="00134AAB">
              <w:rPr>
                <w:rFonts w:cs="Arial"/>
                <w:szCs w:val="20"/>
              </w:rPr>
              <w:tab/>
              <w:t>(300.000 CHF)</w:t>
            </w:r>
          </w:p>
        </w:tc>
        <w:tc>
          <w:tcPr>
            <w:tcW w:w="145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Унапређени капацитети за смештај тражилаца азила. Унапређене услуге у центрима за азил. Локалне заједнице пружају подршку тражиоцима азила. Успостављен механизам за пружање подршке организованом повратку у земље порекла. </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4.ПК.8</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Пружање подршке повратницима по основу Споразума о реадмисији путем прихвата повратника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30.000.000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У складу са исказаним потребама обезбеђен адекватан прихват, смештај и приступ правима повратницима по реадмисији.</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4.ПК.9</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Обезбеђивање смештаја и основних животних услова тражиоцима азила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250.000.000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Обезбеђен смештај и основни животни услови тражиоцима азила. </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4.ПК.10</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Подршка одрживом повратку избеглица у земљу порекла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13.500.000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Пружена асистенција повратницима који су изразили намеру за организовани повратак у Републику Хрватску и Босну и Херцеговину.</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4.ПК.11</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Организован смештај избеглица и интерно расељених лица и једнократне новчане помоћи </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420.000.000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1.500 избеглица и интерно расељених лица смештено у колективне центре, установе социјалне заштите и студентског стандарда; једнократно помогнуто 5.000 породица крајњих корисника. </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4.ПК.12</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Обезбеђивање стамбених решења за избеглице и интерно расељена лица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446.000.000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850 породица избеглица и интерно расељених лица је решило стамбено питање кроз донацију пакета грађевинског материјала намењеног завршетку започетог и адаптацију неусловног стамбеног објекта и помоћ при обезбеђивању кућа са окућницом</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4.ПК.13</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Економско оснаживање избеглица и интерно расељених лица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100.000.000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Економски оснажено 500 корисничких породица</w:t>
            </w:r>
          </w:p>
        </w:tc>
      </w:tr>
      <w:tr w:rsidR="00134AAB" w:rsidRPr="00E4399F" w:rsidTr="00134AAB">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4.ПК.14</w:t>
            </w:r>
          </w:p>
        </w:tc>
        <w:tc>
          <w:tcPr>
            <w:tcW w:w="0" w:type="auto"/>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Обезбеђивање финансијске подршке плановима јединица локалних самоуправа за јачање капацитета, решавање проблема повратника по споразуму о реадмисији при реинтеграцији и јачање толеранције према тражиоцима азила</w:t>
            </w:r>
          </w:p>
        </w:tc>
        <w:tc>
          <w:tcPr>
            <w:tcW w:w="49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 xml:space="preserve">Влада </w:t>
            </w:r>
          </w:p>
        </w:tc>
        <w:tc>
          <w:tcPr>
            <w:tcW w:w="958"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Стратегија за управљање миграцијама</w:t>
            </w:r>
            <w:r w:rsidRPr="00E4399F">
              <w:rPr>
                <w:rFonts w:cs="Arial"/>
                <w:szCs w:val="20"/>
              </w:rPr>
              <w:br w:type="textWrapping" w:clear="left"/>
              <w:t>Стратегија реинтеграције повратника по основу Споразума од реадмисији</w:t>
            </w:r>
            <w:r w:rsidRPr="00E4399F">
              <w:rPr>
                <w:rFonts w:cs="Arial"/>
                <w:szCs w:val="20"/>
              </w:rPr>
              <w:br w:type="textWrapping" w:clear="left"/>
              <w:t>Национална стратегија за решавање питања избеглица и интерно расељених лица за период од 2011. до 2014. године</w:t>
            </w:r>
          </w:p>
        </w:tc>
        <w:tc>
          <w:tcPr>
            <w:tcW w:w="922" w:type="pct"/>
            <w:tcBorders>
              <w:top w:val="dotted" w:sz="6" w:space="0" w:color="000000"/>
            </w:tcBorders>
            <w:tcMar>
              <w:top w:w="75" w:type="dxa"/>
              <w:left w:w="75" w:type="dxa"/>
              <w:bottom w:w="75" w:type="dxa"/>
              <w:right w:w="75" w:type="dxa"/>
            </w:tcMar>
          </w:tcPr>
          <w:p w:rsidR="00134AAB" w:rsidRPr="008D523D" w:rsidRDefault="00134AAB" w:rsidP="00134AAB">
            <w:r w:rsidRPr="008D523D">
              <w:t>01</w:t>
            </w:r>
            <w:r>
              <w:tab/>
            </w:r>
            <w:r w:rsidRPr="008D523D">
              <w:t>30.000.000 RSD</w:t>
            </w:r>
          </w:p>
        </w:tc>
        <w:tc>
          <w:tcPr>
            <w:tcW w:w="1452" w:type="pct"/>
            <w:tcBorders>
              <w:top w:val="dotted" w:sz="6" w:space="0" w:color="000000"/>
            </w:tcBorders>
            <w:tcMar>
              <w:top w:w="75" w:type="dxa"/>
              <w:left w:w="75" w:type="dxa"/>
              <w:bottom w:w="75" w:type="dxa"/>
              <w:right w:w="75" w:type="dxa"/>
            </w:tcMar>
          </w:tcPr>
          <w:p w:rsidR="00134AAB" w:rsidRPr="00E4399F" w:rsidRDefault="00134AAB" w:rsidP="00E4399F">
            <w:pPr>
              <w:rPr>
                <w:rFonts w:cs="Arial"/>
                <w:szCs w:val="20"/>
              </w:rPr>
            </w:pPr>
            <w:r w:rsidRPr="00E4399F">
              <w:rPr>
                <w:rFonts w:cs="Arial"/>
                <w:szCs w:val="20"/>
              </w:rPr>
              <w:t>Финансијски подржани поднети програми јединица локалних самоуправа у којима се врши реинтеграција повратника по споразуму о реадмисији и у којима се налазе центри за азил.</w:t>
            </w:r>
          </w:p>
        </w:tc>
      </w:tr>
    </w:tbl>
    <w:p w:rsidR="00E4399F" w:rsidRPr="00E4399F" w:rsidRDefault="00E4399F" w:rsidP="00E4399F">
      <w:pPr>
        <w:rPr>
          <w:rFonts w:cs="Arial"/>
          <w:szCs w:val="20"/>
          <w:lang w:val="sr-Cyrl-RS"/>
        </w:rPr>
      </w:pPr>
    </w:p>
    <w:p w:rsidR="00E4399F" w:rsidRPr="00E4399F" w:rsidRDefault="00E4399F" w:rsidP="00E4399F">
      <w:pPr>
        <w:rPr>
          <w:rFonts w:cs="Arial"/>
          <w:szCs w:val="20"/>
          <w:lang w:val="sr-Cyrl-RS"/>
        </w:rPr>
      </w:pPr>
      <w:r w:rsidRPr="00E4399F">
        <w:rPr>
          <w:rFonts w:cs="Arial"/>
          <w:szCs w:val="20"/>
          <w:lang w:val="sr-Cyrl-RS"/>
        </w:rPr>
        <w:br w:type="page"/>
      </w:r>
    </w:p>
    <w:p w:rsidR="00E4399F" w:rsidRPr="00E4399F" w:rsidRDefault="00E4399F" w:rsidP="00EE7CCE">
      <w:pPr>
        <w:pStyle w:val="Heading3"/>
        <w:rPr>
          <w:lang w:val="sr-Cyrl-RS"/>
        </w:rPr>
      </w:pPr>
      <w:bookmarkStart w:id="241" w:name="_Toc407365907"/>
      <w:bookmarkStart w:id="242" w:name="_Toc409700967"/>
      <w:bookmarkStart w:id="243" w:name="_Toc410393285"/>
      <w:bookmarkStart w:id="244" w:name="_Toc410731502"/>
      <w:r w:rsidRPr="00E4399F">
        <w:t>ПОДАЦИ О ОРГАНУ ДРЖАВНЕ УПРАВЕ</w:t>
      </w:r>
      <w:bookmarkEnd w:id="241"/>
      <w:bookmarkEnd w:id="242"/>
      <w:bookmarkEnd w:id="243"/>
      <w:bookmarkEnd w:id="244"/>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83"/>
        <w:gridCol w:w="12718"/>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pPr>
            <w:bookmarkStart w:id="245" w:name="_Toc410731503"/>
            <w:r w:rsidRPr="00E4399F">
              <w:t>БЕЗБЕДНОСНО-ИНФОРМАТИВНА АГЕНЦИЈА</w:t>
            </w:r>
            <w:bookmarkEnd w:id="245"/>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szCs w:val="20"/>
              </w:rPr>
            </w:pPr>
            <w:r w:rsidRPr="00E4399F">
              <w:rPr>
                <w:rFonts w:cs="Arial"/>
                <w:szCs w:val="20"/>
              </w:rPr>
              <w:t>Александар Ђорђевић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 основу члана 2. Закона о Безбедносно-информативној агенцији („Службени гласник РС”, бр. 42/02, 111/09, 65/14 (УС) и 66/14), Безбедносно-информативна агенција обавља послове који се односе на: заштиту безбедности Републике Србије и откривање и спречавање делатности усмерених на подривање или рушење Уставом утврђеног поретка Републике Србије; истраживање, прикупљање, обраду и процену безбедносно-обавештајних података и сазнања од значаја за безбедност Републике Србије и информисање надлежних државних органа о тим подацима, као и друге послове одређене законом.</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46" w:name="_Toc410731504"/>
      <w:r w:rsidRPr="00E4399F">
        <w:t>ПРОГРАМИ/ПРОЈЕКТИ ОРГАНА ДРЖАВНЕ УПРАВЕ (РЕЗУЛТАТИ)</w:t>
      </w:r>
      <w:bookmarkEnd w:id="246"/>
    </w:p>
    <w:tbl>
      <w:tblPr>
        <w:tblW w:w="5000" w:type="pct"/>
        <w:tblCellMar>
          <w:top w:w="15" w:type="dxa"/>
          <w:left w:w="15" w:type="dxa"/>
          <w:bottom w:w="15" w:type="dxa"/>
          <w:right w:w="15" w:type="dxa"/>
        </w:tblCellMar>
        <w:tblLook w:val="04A0" w:firstRow="1" w:lastRow="0" w:firstColumn="1" w:lastColumn="0" w:noHBand="0" w:noVBand="1"/>
      </w:tblPr>
      <w:tblGrid>
        <w:gridCol w:w="746"/>
        <w:gridCol w:w="2590"/>
        <w:gridCol w:w="1454"/>
        <w:gridCol w:w="3320"/>
        <w:gridCol w:w="3107"/>
        <w:gridCol w:w="3385"/>
      </w:tblGrid>
      <w:tr w:rsidR="00E4399F" w:rsidRPr="00E4399F" w:rsidTr="00F7510C">
        <w:trPr>
          <w:tblHeader/>
        </w:trPr>
        <w:tc>
          <w:tcPr>
            <w:tcW w:w="25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87"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1137"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1064"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16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F7510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Национална безбедност</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националне безбедности Републике Србије</w:t>
            </w:r>
            <w:r w:rsidRPr="00E4399F">
              <w:rPr>
                <w:rFonts w:cs="Arial"/>
                <w:szCs w:val="20"/>
              </w:rPr>
              <w:br w:type="textWrapping" w:clear="left"/>
            </w:r>
          </w:p>
        </w:tc>
        <w:tc>
          <w:tcPr>
            <w:tcW w:w="1064" w:type="pct"/>
            <w:tcBorders>
              <w:top w:val="dotted" w:sz="6" w:space="0" w:color="000000"/>
            </w:tcBorders>
            <w:tcMar>
              <w:top w:w="75" w:type="dxa"/>
              <w:left w:w="75" w:type="dxa"/>
              <w:bottom w:w="75" w:type="dxa"/>
              <w:right w:w="75" w:type="dxa"/>
            </w:tcMar>
            <w:hideMark/>
          </w:tcPr>
          <w:p w:rsidR="00E4399F" w:rsidRPr="00E4399F" w:rsidRDefault="00134AAB" w:rsidP="00E4399F">
            <w:pPr>
              <w:rPr>
                <w:rFonts w:cs="Arial"/>
                <w:szCs w:val="20"/>
              </w:rPr>
            </w:pPr>
            <w:r>
              <w:rPr>
                <w:rFonts w:cs="Arial"/>
                <w:szCs w:val="20"/>
              </w:rPr>
              <w:t xml:space="preserve">01 </w:t>
            </w:r>
            <w:r>
              <w:rPr>
                <w:rFonts w:cs="Arial"/>
                <w:szCs w:val="20"/>
              </w:rPr>
              <w:tab/>
              <w:t>4.549.857.000 RSD</w:t>
            </w:r>
          </w:p>
        </w:tc>
        <w:tc>
          <w:tcPr>
            <w:tcW w:w="116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Спречена, откривена, документована кривична дела против уставног уређења и безбедности Републике Србије и смањен њихов укупан број, као и рано препознати индикатори угрожавања националне безбедности са циљем проактивног деловања и благовремено, поуздано и тачно информисање корисника екстерних информација; донета стратегијска докумената и нормативна акта; повећан број специјалистичких обука намењених оперaтивном саставу; повећани технички капацитети и побољшани материјални ресурси</w:t>
            </w:r>
          </w:p>
        </w:tc>
      </w:tr>
      <w:tr w:rsidR="00E4399F" w:rsidRPr="00E4399F" w:rsidTr="00F7510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1.ПК.1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Адаптација балистичког тунела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Орган </w:t>
            </w:r>
          </w:p>
        </w:tc>
        <w:tc>
          <w:tcPr>
            <w:tcW w:w="1137"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Стратегија националне безбедности Републике Србије</w:t>
            </w:r>
            <w:r w:rsidRPr="00E4399F">
              <w:rPr>
                <w:rFonts w:cs="Arial"/>
                <w:szCs w:val="20"/>
              </w:rPr>
              <w:br w:type="textWrapping" w:clear="left"/>
            </w:r>
          </w:p>
        </w:tc>
        <w:tc>
          <w:tcPr>
            <w:tcW w:w="1064" w:type="pct"/>
            <w:tcBorders>
              <w:top w:val="dotted" w:sz="6" w:space="0" w:color="000000"/>
            </w:tcBorders>
            <w:tcMar>
              <w:top w:w="75" w:type="dxa"/>
              <w:left w:w="75" w:type="dxa"/>
              <w:bottom w:w="75" w:type="dxa"/>
              <w:right w:w="75" w:type="dxa"/>
            </w:tcMar>
            <w:hideMark/>
          </w:tcPr>
          <w:p w:rsidR="00E4399F" w:rsidRPr="00E4399F" w:rsidRDefault="00134AAB" w:rsidP="00E4399F">
            <w:pPr>
              <w:rPr>
                <w:rFonts w:cs="Arial"/>
                <w:szCs w:val="20"/>
              </w:rPr>
            </w:pPr>
            <w:r>
              <w:rPr>
                <w:rFonts w:cs="Arial"/>
                <w:szCs w:val="20"/>
              </w:rPr>
              <w:t xml:space="preserve">01 </w:t>
            </w:r>
            <w:r>
              <w:rPr>
                <w:rFonts w:cs="Arial"/>
                <w:szCs w:val="20"/>
              </w:rPr>
              <w:tab/>
              <w:t>105.200.000 RSD</w:t>
            </w:r>
          </w:p>
        </w:tc>
        <w:tc>
          <w:tcPr>
            <w:tcW w:w="116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Адаптиран балистички тунел и стављен у пуну функцију</w:t>
            </w:r>
          </w:p>
        </w:tc>
      </w:tr>
    </w:tbl>
    <w:p w:rsidR="00E4399F" w:rsidRPr="00E4399F" w:rsidRDefault="00E4399F" w:rsidP="00EE7CCE">
      <w:pPr>
        <w:pStyle w:val="Heading3"/>
        <w:rPr>
          <w:lang w:val="sr-Cyrl-RS"/>
        </w:rPr>
      </w:pPr>
      <w:bookmarkStart w:id="247" w:name="_Toc407365910"/>
      <w:bookmarkStart w:id="248" w:name="_Toc409700970"/>
      <w:bookmarkStart w:id="249" w:name="_Toc410393288"/>
      <w:bookmarkStart w:id="250" w:name="_Toc410731505"/>
      <w:r w:rsidRPr="00E4399F">
        <w:t>ПОДАЦИ О ОРГАНУ ДРЖАВНЕ УПРАВЕ</w:t>
      </w:r>
      <w:bookmarkEnd w:id="247"/>
      <w:bookmarkEnd w:id="248"/>
      <w:bookmarkEnd w:id="249"/>
      <w:bookmarkEnd w:id="250"/>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5"/>
        <w:gridCol w:w="12696"/>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rPr>
                <w:rFonts w:eastAsia="Times New Roman"/>
              </w:rPr>
            </w:pPr>
            <w:bookmarkStart w:id="251" w:name="_Toc410731506"/>
            <w:r w:rsidRPr="00E4399F">
              <w:rPr>
                <w:rFonts w:eastAsia="Times New Roman"/>
              </w:rPr>
              <w:t>ДИРЕКЦИЈА ЗА ЖЕЛЕЗНИЦЕ</w:t>
            </w:r>
            <w:bookmarkEnd w:id="251"/>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szCs w:val="20"/>
              </w:rPr>
            </w:pPr>
            <w:r w:rsidRPr="00E4399F">
              <w:rPr>
                <w:rFonts w:eastAsia="Times New Roman" w:cs="Arial"/>
                <w:szCs w:val="20"/>
              </w:rPr>
              <w:t>мр Петар Одоровић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На основу чл. 92, 93. и 94. Закона о железници ("Службени гласник РС", бр.45/13), Дирекција обавља послове у области регулисања тржишта железничких услуга, послове у области регулисања безбедности и интероперабилности железничког саобраћаја. Дирекција је надлежна да изда, суспендује и одузме лиценцу за управљање железничком инфраструктуром и лиценцу за превоз. Дирекција обавља и следеће послове: 1) доноси подзаконске акте на основу овлашћења из овог закона и закона којим се уређује безбедност и интероперабилност у железничком саобраћају; 2) учествује у међународној сарадњи у области железничког саобраћаја коју остварује Министарство, са: (1) међународним организацијама у којима је Дирекција овлашћена да представља Републику Србију, (2) Европском железничком агенцијом и органима других држава надлежним за безбедност и интероперабилност у железничком саобраћају и регулисање тржишта железничких услуга; 3) обавља и друге послове утврђене овим законом и законом којим се уређује безбедност и интероперабилност у железничком саобраћају. Дирекција на својој интернет страници објављује прописе из области железничког саобраћаја, укључујући и услове, поступак и висину такси за издавање лиценци, дозвола и сертификата из надлежности Дирекције, појединачне акте које је донела и податке за контакт. Дирекција у области регулисања тржишта железничких услуга: 1) одлучује по приговорима подносилаца захтева за доделу трасе воза, нарочито имајући у виду евентуално неправедно поступање или дискриминацију од стране управљача инфраструктуре или железничких превозника, а у вези са: (1) Изјавом о мрежи, (2) критеријумима утврђеним у Изјави о мрежи, (3) поступком доделе траса воза и његовим исходом, (4) начином утврђивања накнада за коришћење трасе воза, (5) нивоом или структуром накнада за коришћење трасе воза; 2) прати и анализира услове конкуренције на тржишту железничких транспортних услуга и на сопствену иницијативу преиспитује поступке и документе из тачке 1) а у циљу спречавања дискриминације међу подносиоцима захтева за доделу трасе воза. Дирекција посебно проверава да ли Изјава о мрежи садржи клаузуле или предвиђа дискрециона овлашћења управљача инфраструктуре која би могла бити коришћена за дискриминацију подносилаца захтева за доделу трасе воза; 3) контролише независност управљача инфраструктуре у односу на друге субјекте на тржишту железничких услуга; 4) обезбеђује да накнаде које је утврдио управљач инфраструктуре буду недискриминаторске и у складу са овим законом; 5) обезбеђује да управљач инфраструктуре утврђује приступ и коришћење железничке инфраструктуре на недискриминаторској основи у складу са овим законом; 6) обезбеђује контролу приступа и коришћења објеката и стабилних постројења којима не управља управљач инфраструктуре и које је регулисано уговором потписаним између лица које обезбеђује услугу и железничког превозника; 7) прати железничко тржиште, како би се анализирала конкуренција између различитих видова саобраћаја; 8) контролише квалитет железничких услуга укључујући приступачност за особе са инвалидитетом које обезбеђују железнички превозници и управљачи инфраструктуре; 9) сарађује са телом надлежним за заштиту конкуренције, даје стручна мишљења и анализе, пружа техничку помоћ у вези са питањима која нису уређена овим законом, а односе се на ограничавање, спречавање или нарушавање конкуренције на тржишту; 10) обавља и друге послове утврђене овим законом. Дирекција припрема годишњи извештај о регулисању тржишта железничких услуга у претходној години и доставља га Влади најкасније до краја јуна текуће године. Извештај се објављује на интернет страници Дирекције. Послови Дирекције у области регулисања безбедности и интероперабилности железничког саобраћаја су: 1) издавање, продужење важења, измене и одузимање сертификата о безбедности за управљање железничком инфраструктуром; 2) издавање, продужење важења, измене и одузимање сертификата о безбедности за превоз, као и провера да ли се управљачи инфраструктуре и железнички превозници придржавају услова утврђених у њему; 3) издавање дозвола за коришћење структурних подсистема, чинилаца интероперабилности и других елемената структурних подсистема у складу са законом којим се уређује безбедност и интероперабилност у железничком саобраћају; 4) надзор над усаглашеношћу чинилаца интероперабилности са основним условима у складу са законом којим се уређује безбедност и интероперабилност у железничком саобраћају; 5) одобравање пуштања у рад нових и знатно измењених железничких возила која још нису обухваћена техничком спецификацијом за интероперабилност, као и возила увезених из иностранства; 6) праћење, унапређивање, примена и развој безбедности и регулаторног оквира за безбедност, као и система националних прописа о безбедности, укључујући и доношење подзаконских аката из области безбедности железничког саобраћаја; 7) проверава да ли су железничка возила уредно регистрована у Националном регистру железничких возила и да ли су подаци садржани у том регистру тачни и ажурирани; 8) води евиденцију о свим ванредним ситуацијама у железничком саобраћају; 9) друге послове утврђене овим законом и законом којим се уређује безбедност и интероперабилност у железничком саобраћају. Дирекција припрема годишњи извештај о стању безбедности и интероперабилности железничког саобраћаја у претходној години и доставља га Влади најкасније до краја јуна текуће године. Извештај се објављује на интернет страници Дирекције.</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52" w:name="_Toc410731507"/>
      <w:r w:rsidRPr="00E4399F">
        <w:t>ПРОПИСИ ОРГАНА ДРЖАВНЕ УПРАВЕ</w:t>
      </w:r>
      <w:bookmarkEnd w:id="252"/>
    </w:p>
    <w:tbl>
      <w:tblPr>
        <w:tblW w:w="5034" w:type="pct"/>
        <w:tblCellMar>
          <w:top w:w="15" w:type="dxa"/>
          <w:left w:w="15" w:type="dxa"/>
          <w:bottom w:w="15" w:type="dxa"/>
          <w:right w:w="15" w:type="dxa"/>
        </w:tblCellMar>
        <w:tblLook w:val="04A0" w:firstRow="1" w:lastRow="0" w:firstColumn="1" w:lastColumn="0" w:noHBand="0" w:noVBand="1"/>
      </w:tblPr>
      <w:tblGrid>
        <w:gridCol w:w="730"/>
        <w:gridCol w:w="3397"/>
        <w:gridCol w:w="3259"/>
        <w:gridCol w:w="3620"/>
        <w:gridCol w:w="729"/>
        <w:gridCol w:w="1508"/>
        <w:gridCol w:w="1458"/>
      </w:tblGrid>
      <w:tr w:rsidR="00E4399F" w:rsidRPr="00E4399F" w:rsidTr="00564563">
        <w:trPr>
          <w:tblHeader/>
        </w:trPr>
        <w:tc>
          <w:tcPr>
            <w:tcW w:w="24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1155"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110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Правни основ</w:t>
            </w:r>
          </w:p>
        </w:tc>
        <w:tc>
          <w:tcPr>
            <w:tcW w:w="1231" w:type="pct"/>
            <w:tcBorders>
              <w:top w:val="single" w:sz="12" w:space="0" w:color="000000"/>
              <w:bottom w:val="single" w:sz="12" w:space="0" w:color="000000"/>
            </w:tcBorders>
            <w:tcMar>
              <w:top w:w="28" w:type="dxa"/>
              <w:bottom w:w="28" w:type="dxa"/>
            </w:tcMar>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248"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lang w:val="sr-Cyrl-CS"/>
              </w:rPr>
            </w:pPr>
            <w:r w:rsidRPr="00E4399F">
              <w:rPr>
                <w:rFonts w:eastAsia="Times New Roman" w:cs="Arial"/>
                <w:b/>
                <w:bCs/>
                <w:szCs w:val="20"/>
              </w:rPr>
              <w:t>НП</w:t>
            </w:r>
            <w:r w:rsidRPr="00E4399F">
              <w:rPr>
                <w:rFonts w:eastAsia="Times New Roman" w:cs="Arial"/>
                <w:b/>
                <w:bCs/>
                <w:szCs w:val="20"/>
                <w:lang w:val="sr-Cyrl-CS"/>
              </w:rPr>
              <w:t>АА</w:t>
            </w:r>
          </w:p>
        </w:tc>
        <w:tc>
          <w:tcPr>
            <w:tcW w:w="513"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Рок доношења (месец)</w:t>
            </w:r>
          </w:p>
        </w:tc>
        <w:tc>
          <w:tcPr>
            <w:tcW w:w="496" w:type="pct"/>
            <w:tcBorders>
              <w:top w:val="single" w:sz="12" w:space="0" w:color="000000"/>
              <w:bottom w:val="single" w:sz="12" w:space="0" w:color="000000"/>
            </w:tcBorders>
            <w:tcMar>
              <w:top w:w="28" w:type="dxa"/>
              <w:bottom w:w="28" w:type="dxa"/>
            </w:tcMar>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Прописан крајњи рок</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условима које морају да испуне центри стручног оспособљавања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86.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условима које морају испуњавати радионице за одржавање возила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83. став 1. Закона о безбедности и интероперабилности железнице ("Службени гласник РС", бр.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издавању дозволе за управљање вучним возилом</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91.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4</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стручном образовању и стручном оспособљавању железничких радника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89.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5</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одржавању железничких возила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82.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6</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одржавању железничке телекомуникационе мреже</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66.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7</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условима за железничке телекомуникационе мреже</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65. став </w:t>
            </w:r>
            <w:r w:rsidRPr="00E4399F">
              <w:rPr>
                <w:rFonts w:eastAsia="Times New Roman" w:cs="Arial"/>
                <w:szCs w:val="20"/>
                <w:lang w:val="sr-Cyrl-CS"/>
              </w:rPr>
              <w:t>3</w:t>
            </w:r>
            <w:r w:rsidRPr="00E4399F">
              <w:rPr>
                <w:rFonts w:eastAsia="Times New Roman" w:cs="Arial"/>
                <w:szCs w:val="20"/>
              </w:rPr>
              <w:t>.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8</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вођењу евиденција о возном особљу, саставу, кочењу и кретању воза, догађајима који утичу или би могли утицати на ред вожње воза или безбедност железничког саобраћаја и о кретању воза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73.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104/2013)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9</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Саобраћајни правилник</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71. став 1.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10</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обрасцу дозволе за регулисање железничког саобраћаја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98. став 5.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11</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кочницама и кочењу возова и возила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76. став 7.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12</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стручним условима које треба да испуне радници власника, односно корисника индустријског колосека за вршење појединих послова на послуживању утоварно/истоварних места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139. став 4. Закона о безбедности и интероперабилности железнице ("Службени гласник РС", б</w:t>
            </w:r>
            <w:r w:rsidRPr="00E4399F">
              <w:rPr>
                <w:rFonts w:eastAsia="Times New Roman" w:cs="Arial"/>
                <w:szCs w:val="20"/>
                <w:lang w:val="sr-Cyrl-CS"/>
              </w:rPr>
              <w:t>рој</w:t>
            </w:r>
            <w:r w:rsidRPr="00E4399F">
              <w:rPr>
                <w:rFonts w:eastAsia="Times New Roman" w:cs="Arial"/>
                <w:szCs w:val="20"/>
              </w:rPr>
              <w:t xml:space="preserve"> 104/2013)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13</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Сигнални правилник</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64. став 6.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14</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превозу нарочитих пошиљака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74.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15</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садржини акта о условима за изградњу и одржавање туристичко-музејске железнице и возила која саобраћају на тој железници, као и начин регулисања железничког саобраћаја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145.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16</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изгледу и садржини обрасца додатног овлашћења за машиновође</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93. став 10.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17</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техничко-колском прегледу возила и возова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69.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18</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поступку израде, доношења и објављивања стандарда из области железничког саобраћаја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28. став 8.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19</w:t>
            </w:r>
            <w:r w:rsidRPr="00E4399F">
              <w:rPr>
                <w:rFonts w:eastAsia="Times New Roman" w:cs="Arial"/>
                <w:szCs w:val="20"/>
                <w:lang w:val="sr-Cyrl-CS"/>
              </w:rPr>
              <w:t>*</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заједничким безбедносним методама</w:t>
            </w:r>
            <w:r w:rsidRPr="00E4399F">
              <w:rPr>
                <w:rFonts w:eastAsia="Times New Roman" w:cs="Arial"/>
                <w:szCs w:val="20"/>
              </w:rPr>
              <w:t xml:space="preserve"> за оцену усаглашености са захтевима за добијање сертификата о безбедности за превоз и елементима </w:t>
            </w:r>
            <w:r w:rsidRPr="00E4399F">
              <w:rPr>
                <w:rFonts w:eastAsia="Times New Roman" w:cs="Arial"/>
                <w:szCs w:val="20"/>
                <w:lang w:val="sr-Cyrl-CS"/>
              </w:rPr>
              <w:t>система за управљање безбедношћу</w:t>
            </w:r>
            <w:r w:rsidRPr="00E4399F">
              <w:rPr>
                <w:rFonts w:eastAsia="Times New Roman" w:cs="Arial"/>
                <w:szCs w:val="20"/>
              </w:rPr>
              <w:t xml:space="preserve"> превозника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39. став 16</w:t>
            </w:r>
            <w:r w:rsidRPr="00E4399F">
              <w:rPr>
                <w:rFonts w:eastAsia="Times New Roman" w:cs="Arial"/>
                <w:szCs w:val="20"/>
                <w:lang w:val="sr-Cyrl-CS"/>
              </w:rPr>
              <w:t>.</w:t>
            </w:r>
            <w:r w:rsidRPr="00E4399F">
              <w:rPr>
                <w:rFonts w:eastAsia="Times New Roman" w:cs="Arial"/>
                <w:szCs w:val="20"/>
              </w:rPr>
              <w:t xml:space="preserve"> члан 42. став 9</w:t>
            </w:r>
            <w:r w:rsidRPr="00E4399F">
              <w:rPr>
                <w:rFonts w:eastAsia="Times New Roman" w:cs="Arial"/>
                <w:szCs w:val="20"/>
                <w:lang w:val="sr-Cyrl-CS"/>
              </w:rPr>
              <w:t>.</w:t>
            </w:r>
            <w:r w:rsidRPr="00E4399F">
              <w:rPr>
                <w:rFonts w:eastAsia="Times New Roman" w:cs="Arial"/>
                <w:szCs w:val="20"/>
              </w:rPr>
              <w:t xml:space="preserve"> и члан 43.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20</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висини такси</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20. став 8, члан 22. став 11, члан 23. став 5, члан 24. став 5, члан 28. став 6, члан 34. став 7, члан 39. став 8, члан 46. став 12, члан 51. став 8, члан 56. став 6, члан 61. став 5, члан 63. став 7, члан 66. став 7, члан 81. став 5, члан 83. став 4, члан 86. став 7</w:t>
            </w:r>
            <w:r w:rsidRPr="00E4399F">
              <w:rPr>
                <w:rFonts w:eastAsia="Times New Roman" w:cs="Arial"/>
                <w:szCs w:val="20"/>
                <w:lang w:val="sr-Cyrl-CS"/>
              </w:rPr>
              <w:t>. и</w:t>
            </w:r>
            <w:r w:rsidRPr="00E4399F">
              <w:rPr>
                <w:rFonts w:eastAsia="Times New Roman" w:cs="Arial"/>
                <w:szCs w:val="20"/>
              </w:rPr>
              <w:t xml:space="preserve"> члан 91. став 5.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21</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заједничким безбедносним методама</w:t>
            </w:r>
            <w:r w:rsidRPr="00E4399F">
              <w:rPr>
                <w:rFonts w:eastAsia="Times New Roman" w:cs="Arial"/>
                <w:b/>
                <w:szCs w:val="20"/>
              </w:rPr>
              <w:t xml:space="preserve"> </w:t>
            </w:r>
            <w:r w:rsidRPr="00E4399F">
              <w:rPr>
                <w:rFonts w:eastAsia="Times New Roman" w:cs="Arial"/>
                <w:szCs w:val="20"/>
              </w:rPr>
              <w:t>за праћење ефикасности управљања безбедношћу у току експлоатације и одржавања железничког система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39. став 16. Закона о безбедности и интероперабилности железнице ("Службени гласник РС", б</w:t>
            </w:r>
            <w:r w:rsidRPr="00E4399F">
              <w:rPr>
                <w:rFonts w:eastAsia="Times New Roman" w:cs="Arial"/>
                <w:szCs w:val="20"/>
                <w:lang w:val="sr-Cyrl-CS"/>
              </w:rPr>
              <w:t>рој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22</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заједничким безбедносним методама</w:t>
            </w:r>
            <w:r w:rsidRPr="00E4399F">
              <w:rPr>
                <w:rFonts w:eastAsia="Times New Roman" w:cs="Arial"/>
                <w:b/>
                <w:szCs w:val="20"/>
              </w:rPr>
              <w:t xml:space="preserve"> з</w:t>
            </w:r>
            <w:r w:rsidRPr="00E4399F">
              <w:rPr>
                <w:rFonts w:eastAsia="Times New Roman" w:cs="Arial"/>
                <w:szCs w:val="20"/>
              </w:rPr>
              <w:t>а надзор безбедносног учинка након издавања сертификата о безбедности за превоз или за управљање железничком инфраструктуром</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Члан 39. </w:t>
            </w:r>
            <w:r w:rsidRPr="00E4399F">
              <w:rPr>
                <w:rFonts w:eastAsia="Times New Roman" w:cs="Arial"/>
                <w:szCs w:val="20"/>
                <w:lang w:val="sr-Cyrl-CS"/>
              </w:rPr>
              <w:t>став</w:t>
            </w:r>
            <w:r w:rsidRPr="00E4399F">
              <w:rPr>
                <w:rFonts w:eastAsia="Times New Roman" w:cs="Arial"/>
                <w:szCs w:val="20"/>
              </w:rPr>
              <w:t xml:space="preserve"> 16.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23</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заједничким безбедносним методама</w:t>
            </w:r>
            <w:r w:rsidRPr="00E4399F">
              <w:rPr>
                <w:rFonts w:eastAsia="Times New Roman" w:cs="Arial"/>
                <w:szCs w:val="20"/>
              </w:rPr>
              <w:t xml:space="preserve"> за оцену усаглашености са захтевима за добијање сертификата о безбедности за управљање железничком инфраструктуром и елементима </w:t>
            </w:r>
            <w:r w:rsidRPr="00E4399F">
              <w:rPr>
                <w:rFonts w:eastAsia="Times New Roman" w:cs="Arial"/>
                <w:szCs w:val="20"/>
                <w:lang w:val="sr-Cyrl-CS"/>
              </w:rPr>
              <w:t>система за управљање безбедношћу</w:t>
            </w:r>
            <w:r w:rsidRPr="00E4399F">
              <w:rPr>
                <w:rFonts w:eastAsia="Times New Roman" w:cs="Arial"/>
                <w:szCs w:val="20"/>
              </w:rPr>
              <w:t xml:space="preserve"> управљача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39. став 16, члан 42. став 9 и члан 43.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24</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техничком прегледу железничких возила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24. став 1.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25</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издавању дозвола за коришћење структурних подсистема, чинилаца интероперабилности и других елемената структурних подсистема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15. став 8</w:t>
            </w:r>
            <w:r w:rsidRPr="00E4399F">
              <w:rPr>
                <w:rFonts w:eastAsia="Times New Roman" w:cs="Arial"/>
                <w:szCs w:val="20"/>
                <w:lang w:val="sr-Cyrl-CS"/>
              </w:rPr>
              <w:t>,</w:t>
            </w:r>
            <w:r w:rsidRPr="00E4399F">
              <w:rPr>
                <w:rFonts w:eastAsia="Times New Roman" w:cs="Arial"/>
                <w:szCs w:val="20"/>
              </w:rPr>
              <w:t xml:space="preserve"> члан 19. став 14</w:t>
            </w:r>
            <w:r w:rsidRPr="00E4399F">
              <w:rPr>
                <w:rFonts w:eastAsia="Times New Roman" w:cs="Arial"/>
                <w:szCs w:val="20"/>
                <w:lang w:val="sr-Cyrl-CS"/>
              </w:rPr>
              <w:t xml:space="preserve">, </w:t>
            </w:r>
            <w:r w:rsidRPr="00E4399F">
              <w:rPr>
                <w:rFonts w:eastAsia="Times New Roman" w:cs="Arial"/>
                <w:szCs w:val="20"/>
              </w:rPr>
              <w:t>члан 22. став 8</w:t>
            </w:r>
            <w:r w:rsidRPr="00E4399F">
              <w:rPr>
                <w:rFonts w:eastAsia="Times New Roman" w:cs="Arial"/>
                <w:szCs w:val="20"/>
                <w:lang w:val="sr-Cyrl-CS"/>
              </w:rPr>
              <w:t>. и</w:t>
            </w:r>
            <w:r w:rsidRPr="00E4399F">
              <w:rPr>
                <w:rFonts w:eastAsia="Times New Roman" w:cs="Arial"/>
                <w:szCs w:val="20"/>
              </w:rPr>
              <w:t xml:space="preserve"> члан 23. став 12.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26</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начину истраживања, евидентирања, статистичког праћења и објављивања података о несрећама и инцидентима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125. став 6.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27</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заједничким показатељима безбедности</w:t>
            </w:r>
            <w:r w:rsidRPr="00E4399F">
              <w:rPr>
                <w:rFonts w:eastAsia="Times New Roman" w:cs="Arial"/>
                <w:szCs w:val="20"/>
              </w:rPr>
              <w:t xml:space="preserve"> и заједничким методама за израчунавање економских последица несрећа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38. став 5.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28</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 xml:space="preserve">начину и роковима </w:t>
            </w:r>
            <w:r w:rsidRPr="00E4399F">
              <w:rPr>
                <w:rFonts w:eastAsia="Times New Roman" w:cs="Arial"/>
                <w:szCs w:val="20"/>
              </w:rPr>
              <w:t>одржавањ</w:t>
            </w:r>
            <w:r w:rsidRPr="00E4399F">
              <w:rPr>
                <w:rFonts w:eastAsia="Times New Roman" w:cs="Arial"/>
                <w:szCs w:val="20"/>
                <w:lang w:val="sr-Cyrl-CS"/>
              </w:rPr>
              <w:t>а</w:t>
            </w:r>
            <w:r w:rsidRPr="00E4399F">
              <w:rPr>
                <w:rFonts w:eastAsia="Times New Roman" w:cs="Arial"/>
                <w:szCs w:val="20"/>
              </w:rPr>
              <w:t xml:space="preserve"> подсистема енергија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61. став 1.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29</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условима за подсистем енергија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59. став 3.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30</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w:t>
            </w:r>
            <w:r w:rsidRPr="00E4399F">
              <w:rPr>
                <w:rFonts w:eastAsia="Times New Roman" w:cs="Arial"/>
                <w:szCs w:val="20"/>
                <w:lang w:val="sr-Cyrl-CS"/>
              </w:rPr>
              <w:t xml:space="preserve">начину и роковима </w:t>
            </w:r>
            <w:r w:rsidRPr="00E4399F">
              <w:rPr>
                <w:rFonts w:eastAsia="Times New Roman" w:cs="Arial"/>
                <w:szCs w:val="20"/>
              </w:rPr>
              <w:t>одржавању сигнално-сигурносних уређаја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63.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31</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условима за сигнално-сигурносне уређаје</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62. став 3.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32</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Правилник о условима које управљач и други привредни субјекти који </w:t>
            </w:r>
            <w:r w:rsidRPr="00E4399F">
              <w:rPr>
                <w:rFonts w:eastAsia="Times New Roman" w:cs="Arial"/>
                <w:szCs w:val="20"/>
                <w:lang w:val="sr-Cyrl-CS"/>
              </w:rPr>
              <w:t xml:space="preserve">врше </w:t>
            </w:r>
            <w:r w:rsidRPr="00E4399F">
              <w:rPr>
                <w:rFonts w:eastAsia="Times New Roman" w:cs="Arial"/>
                <w:szCs w:val="20"/>
              </w:rPr>
              <w:t>одржавањ</w:t>
            </w:r>
            <w:r w:rsidRPr="00E4399F">
              <w:rPr>
                <w:rFonts w:eastAsia="Times New Roman" w:cs="Arial"/>
                <w:szCs w:val="20"/>
                <w:lang w:val="sr-Cyrl-CS"/>
              </w:rPr>
              <w:t>е</w:t>
            </w:r>
            <w:r w:rsidRPr="00E4399F">
              <w:rPr>
                <w:rFonts w:eastAsia="Times New Roman" w:cs="Arial"/>
                <w:szCs w:val="20"/>
              </w:rPr>
              <w:t xml:space="preserve"> структурних подсистема морају испуњавати за вршење тих послова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56. став 3, члан 61. став 2, члан 63. став 4. и члан 66. став 4.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33</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обрасцима за издавање сертификата о безбедности за управљање железничком инфраструктуром</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51. став 9.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34</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обрасцима за издавање сертификата о безбедности за превоз</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46. став 5.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35</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условима и одржавању доњег строја железничких пруга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54. став 2. и члан 56.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r w:rsidR="00E4399F" w:rsidRPr="00E4399F" w:rsidTr="00564563">
        <w:tc>
          <w:tcPr>
            <w:tcW w:w="24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36</w:t>
            </w:r>
          </w:p>
        </w:tc>
        <w:tc>
          <w:tcPr>
            <w:tcW w:w="1155"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Правилник о техничким условима и одржавању горњег строја железничких пруга</w:t>
            </w:r>
          </w:p>
        </w:tc>
        <w:tc>
          <w:tcPr>
            <w:tcW w:w="1108"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Члан 54. став 2. и члан 56. став 2. Закона о безбедности и интероперабилности железнице ("Службени гласник РС", бр</w:t>
            </w:r>
            <w:r w:rsidRPr="00E4399F">
              <w:rPr>
                <w:rFonts w:eastAsia="Times New Roman" w:cs="Arial"/>
                <w:szCs w:val="20"/>
                <w:lang w:val="sr-Cyrl-CS"/>
              </w:rPr>
              <w:t>ој</w:t>
            </w:r>
            <w:r w:rsidRPr="00E4399F">
              <w:rPr>
                <w:rFonts w:eastAsia="Times New Roman" w:cs="Arial"/>
                <w:szCs w:val="20"/>
              </w:rPr>
              <w:t xml:space="preserve"> 104/13) </w:t>
            </w:r>
          </w:p>
        </w:tc>
        <w:tc>
          <w:tcPr>
            <w:tcW w:w="1231"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НЕ </w:t>
            </w:r>
          </w:p>
        </w:tc>
        <w:tc>
          <w:tcPr>
            <w:tcW w:w="513" w:type="pct"/>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c>
          <w:tcPr>
            <w:tcW w:w="0" w:type="auto"/>
            <w:tcBorders>
              <w:top w:val="dotted" w:sz="6" w:space="0" w:color="000000"/>
            </w:tcBorders>
            <w:tcMar>
              <w:top w:w="28" w:type="dxa"/>
              <w:left w:w="75" w:type="dxa"/>
              <w:bottom w:w="28"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12. 2015. </w:t>
            </w:r>
          </w:p>
        </w:tc>
      </w:tr>
    </w:tbl>
    <w:p w:rsidR="00E4399F" w:rsidRPr="00E4399F" w:rsidRDefault="00E4399F" w:rsidP="00EE7CCE">
      <w:pPr>
        <w:pStyle w:val="Heading3"/>
        <w:rPr>
          <w:lang w:val="sr-Cyrl-CS"/>
        </w:rPr>
      </w:pPr>
      <w:bookmarkStart w:id="253" w:name="_Toc410731508"/>
      <w:r w:rsidRPr="00E4399F">
        <w:t>ПРОГРАМИ/ПРОЈЕКТИ ОРГАНА ДРЖАВНЕ УПРАВЕ (РЕЗУЛТАТИ)</w:t>
      </w:r>
      <w:bookmarkEnd w:id="253"/>
    </w:p>
    <w:tbl>
      <w:tblPr>
        <w:tblW w:w="5000" w:type="pct"/>
        <w:tblCellMar>
          <w:top w:w="15" w:type="dxa"/>
          <w:left w:w="15" w:type="dxa"/>
          <w:bottom w:w="15" w:type="dxa"/>
          <w:right w:w="15" w:type="dxa"/>
        </w:tblCellMar>
        <w:tblLook w:val="04A0" w:firstRow="1" w:lastRow="0" w:firstColumn="1" w:lastColumn="0" w:noHBand="0" w:noVBand="1"/>
      </w:tblPr>
      <w:tblGrid>
        <w:gridCol w:w="763"/>
        <w:gridCol w:w="2515"/>
        <w:gridCol w:w="1454"/>
        <w:gridCol w:w="3364"/>
        <w:gridCol w:w="2409"/>
        <w:gridCol w:w="4097"/>
      </w:tblGrid>
      <w:tr w:rsidR="00564563" w:rsidRPr="00E4399F" w:rsidTr="00564563">
        <w:trPr>
          <w:tblHeader/>
        </w:trPr>
        <w:tc>
          <w:tcPr>
            <w:tcW w:w="26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6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1152"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82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403"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564563" w:rsidRPr="00E4399F" w:rsidTr="005645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86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и надзор у области саобраћаја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5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825" w:type="pct"/>
            <w:tcBorders>
              <w:top w:val="dotted" w:sz="6" w:space="0" w:color="000000"/>
            </w:tcBorders>
            <w:tcMar>
              <w:top w:w="75" w:type="dxa"/>
              <w:left w:w="75" w:type="dxa"/>
              <w:bottom w:w="75" w:type="dxa"/>
              <w:right w:w="75" w:type="dxa"/>
            </w:tcMar>
            <w:hideMark/>
          </w:tcPr>
          <w:p w:rsidR="00E4399F" w:rsidRPr="00E4399F" w:rsidRDefault="00564563" w:rsidP="00E4399F">
            <w:pPr>
              <w:rPr>
                <w:rFonts w:eastAsia="Times New Roman" w:cs="Arial"/>
                <w:szCs w:val="20"/>
              </w:rPr>
            </w:pPr>
            <w:r>
              <w:rPr>
                <w:rFonts w:eastAsia="Times New Roman" w:cs="Arial"/>
                <w:szCs w:val="20"/>
              </w:rPr>
              <w:t xml:space="preserve">01 </w:t>
            </w:r>
            <w:r>
              <w:rPr>
                <w:rFonts w:eastAsia="Times New Roman" w:cs="Arial"/>
                <w:szCs w:val="20"/>
              </w:rPr>
              <w:tab/>
              <w:t>53.455.000 RSD</w:t>
            </w:r>
          </w:p>
        </w:tc>
        <w:tc>
          <w:tcPr>
            <w:tcW w:w="140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Хармонизовани национални прописи у области безбедности железничког саобраћаја са прописима ЕУ и повећан степен интероперабилности у железничком саобраћају</w:t>
            </w:r>
            <w:r w:rsidRPr="00E4399F">
              <w:rPr>
                <w:rFonts w:eastAsia="Times New Roman" w:cs="Arial"/>
                <w:szCs w:val="20"/>
                <w:lang w:val="sr-Cyrl-CS"/>
              </w:rPr>
              <w:t>; у</w:t>
            </w:r>
            <w:r w:rsidRPr="00E4399F">
              <w:rPr>
                <w:rFonts w:eastAsia="Times New Roman" w:cs="Arial"/>
                <w:szCs w:val="20"/>
              </w:rPr>
              <w:t>напређена регулаторна функција Дирекције за железнице и већа понуда квалитетне превозне услуге</w:t>
            </w:r>
          </w:p>
        </w:tc>
      </w:tr>
      <w:tr w:rsidR="00564563" w:rsidRPr="00E4399F" w:rsidTr="005645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1.ПА.1</w:t>
            </w:r>
          </w:p>
        </w:tc>
        <w:tc>
          <w:tcPr>
            <w:tcW w:w="86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Уређење и осигурање безбедности и интероперабилности железничког саобраћаја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5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825" w:type="pct"/>
            <w:tcBorders>
              <w:top w:val="dotted" w:sz="6" w:space="0" w:color="000000"/>
            </w:tcBorders>
            <w:tcMar>
              <w:top w:w="75" w:type="dxa"/>
              <w:left w:w="75" w:type="dxa"/>
              <w:bottom w:w="75" w:type="dxa"/>
              <w:right w:w="75" w:type="dxa"/>
            </w:tcMar>
            <w:hideMark/>
          </w:tcPr>
          <w:p w:rsidR="00E4399F" w:rsidRPr="00E4399F" w:rsidRDefault="00564563" w:rsidP="00E4399F">
            <w:pPr>
              <w:rPr>
                <w:rFonts w:eastAsia="Times New Roman" w:cs="Arial"/>
                <w:szCs w:val="20"/>
              </w:rPr>
            </w:pPr>
            <w:r>
              <w:rPr>
                <w:rFonts w:eastAsia="Times New Roman" w:cs="Arial"/>
                <w:szCs w:val="20"/>
              </w:rPr>
              <w:t xml:space="preserve">01 </w:t>
            </w:r>
            <w:r>
              <w:rPr>
                <w:rFonts w:eastAsia="Times New Roman" w:cs="Arial"/>
                <w:szCs w:val="20"/>
              </w:rPr>
              <w:tab/>
              <w:t>35.661.000 RSD</w:t>
            </w:r>
          </w:p>
        </w:tc>
        <w:tc>
          <w:tcPr>
            <w:tcW w:w="140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 xml:space="preserve">Благовремена израда подзаконских аката предвиђених </w:t>
            </w:r>
            <w:r w:rsidRPr="00E4399F">
              <w:rPr>
                <w:rFonts w:eastAsia="Times New Roman" w:cs="Arial"/>
                <w:szCs w:val="20"/>
                <w:lang w:val="sr-Cyrl-CS"/>
              </w:rPr>
              <w:t>З</w:t>
            </w:r>
            <w:r w:rsidRPr="00E4399F">
              <w:rPr>
                <w:rFonts w:eastAsia="Times New Roman" w:cs="Arial"/>
                <w:szCs w:val="20"/>
              </w:rPr>
              <w:t>аконом о безбедности и интероперабилности железнице; коришћење само оних подсистема и њихових елемената који су усаглашени са важећим техничким прописима и учествовање у саобраћају само квалитетних превозника и управљача</w:t>
            </w:r>
          </w:p>
        </w:tc>
      </w:tr>
      <w:tr w:rsidR="00564563" w:rsidRPr="00E4399F" w:rsidTr="0056456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1.ПА.2</w:t>
            </w:r>
          </w:p>
        </w:tc>
        <w:tc>
          <w:tcPr>
            <w:tcW w:w="861"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Регулисање железничког тржишта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15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eastAsia="Times New Roman" w:cs="Arial"/>
                <w:szCs w:val="20"/>
              </w:rPr>
              <w:br w:type="textWrapping" w:clear="left"/>
            </w:r>
          </w:p>
        </w:tc>
        <w:tc>
          <w:tcPr>
            <w:tcW w:w="825" w:type="pct"/>
            <w:tcBorders>
              <w:top w:val="dotted" w:sz="6" w:space="0" w:color="000000"/>
            </w:tcBorders>
            <w:tcMar>
              <w:top w:w="75" w:type="dxa"/>
              <w:left w:w="75" w:type="dxa"/>
              <w:bottom w:w="75" w:type="dxa"/>
              <w:right w:w="75" w:type="dxa"/>
            </w:tcMar>
            <w:hideMark/>
          </w:tcPr>
          <w:p w:rsidR="00E4399F" w:rsidRPr="00E4399F" w:rsidRDefault="00564563" w:rsidP="00E4399F">
            <w:pPr>
              <w:rPr>
                <w:rFonts w:eastAsia="Times New Roman" w:cs="Arial"/>
                <w:szCs w:val="20"/>
              </w:rPr>
            </w:pPr>
            <w:r>
              <w:rPr>
                <w:rFonts w:eastAsia="Times New Roman" w:cs="Arial"/>
                <w:szCs w:val="20"/>
              </w:rPr>
              <w:t xml:space="preserve">01 </w:t>
            </w:r>
            <w:r>
              <w:rPr>
                <w:rFonts w:eastAsia="Times New Roman" w:cs="Arial"/>
                <w:szCs w:val="20"/>
              </w:rPr>
              <w:tab/>
              <w:t>17.794.000 RSD</w:t>
            </w:r>
          </w:p>
        </w:tc>
        <w:tc>
          <w:tcPr>
            <w:tcW w:w="1403"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lang w:val="sr-Cyrl-CS"/>
              </w:rPr>
            </w:pPr>
            <w:r w:rsidRPr="00E4399F">
              <w:rPr>
                <w:rFonts w:eastAsia="Times New Roman" w:cs="Arial"/>
                <w:szCs w:val="20"/>
              </w:rPr>
              <w:t>Омогућен приступ под једнаким условима добру у општој употреби и спречавање дискриминације; отвореније тржиште железничких транспортних услуг</w:t>
            </w:r>
            <w:r w:rsidRPr="00E4399F">
              <w:rPr>
                <w:rFonts w:eastAsia="Times New Roman" w:cs="Arial"/>
                <w:szCs w:val="20"/>
                <w:lang w:val="sr-Cyrl-CS"/>
              </w:rPr>
              <w:t>а</w:t>
            </w:r>
          </w:p>
        </w:tc>
      </w:tr>
    </w:tbl>
    <w:p w:rsidR="00E4399F" w:rsidRPr="00E4399F" w:rsidRDefault="00E4399F" w:rsidP="00E4399F">
      <w:pPr>
        <w:rPr>
          <w:rFonts w:cs="Arial"/>
          <w:szCs w:val="20"/>
          <w:lang w:val="sr-Cyrl-RS"/>
        </w:rPr>
        <w:sectPr w:rsidR="00E4399F" w:rsidRPr="00E4399F" w:rsidSect="00E4399F">
          <w:headerReference w:type="default" r:id="rId21"/>
          <w:pgSz w:w="16840" w:h="11907" w:orient="landscape" w:code="9"/>
          <w:pgMar w:top="1134" w:right="1134" w:bottom="1134" w:left="1134" w:header="709" w:footer="709" w:gutter="0"/>
          <w:cols w:space="708"/>
          <w:docGrid w:linePitch="360"/>
        </w:sectPr>
      </w:pPr>
    </w:p>
    <w:p w:rsidR="00E4399F" w:rsidRPr="00E4399F" w:rsidRDefault="00E4399F" w:rsidP="00EE7CCE">
      <w:pPr>
        <w:pStyle w:val="Heading3"/>
        <w:rPr>
          <w:lang w:val="sr-Cyrl-RS"/>
        </w:rPr>
      </w:pPr>
      <w:bookmarkStart w:id="254" w:name="_Toc407365914"/>
      <w:bookmarkStart w:id="255" w:name="_Toc409700974"/>
      <w:bookmarkStart w:id="256" w:name="_Toc410393292"/>
      <w:bookmarkStart w:id="257" w:name="_Toc410731509"/>
      <w:r w:rsidRPr="00E4399F">
        <w:t>ПОДАЦИ О ОРГАНУ ДРЖАВНЕ УПРАВЕ</w:t>
      </w:r>
      <w:bookmarkEnd w:id="254"/>
      <w:bookmarkEnd w:id="255"/>
      <w:bookmarkEnd w:id="256"/>
      <w:bookmarkEnd w:id="257"/>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96"/>
        <w:gridCol w:w="12705"/>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rPr>
                <w:rFonts w:eastAsia="Times New Roman"/>
              </w:rPr>
            </w:pPr>
            <w:bookmarkStart w:id="258" w:name="_Toc410731510"/>
            <w:r w:rsidRPr="00E4399F">
              <w:rPr>
                <w:rFonts w:eastAsia="Times New Roman"/>
              </w:rPr>
              <w:t>ГЕОЛОШКИ ЗАВОД СРБИЈЕ</w:t>
            </w:r>
            <w:bookmarkEnd w:id="258"/>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b/>
                <w:bCs/>
                <w:szCs w:val="20"/>
              </w:rPr>
            </w:pPr>
            <w:r w:rsidRPr="00E4399F">
              <w:rPr>
                <w:rFonts w:eastAsia="Times New Roman"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eastAsia="Times New Roman" w:cs="Arial"/>
                <w:szCs w:val="20"/>
              </w:rPr>
            </w:pPr>
            <w:r w:rsidRPr="00E4399F">
              <w:rPr>
                <w:rFonts w:eastAsia="Times New Roman" w:cs="Arial"/>
                <w:szCs w:val="20"/>
              </w:rPr>
              <w:t>проф. др Драгоман Рабреновић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b/>
                <w:bCs/>
                <w:szCs w:val="20"/>
              </w:rPr>
            </w:pPr>
            <w:r w:rsidRPr="00E4399F">
              <w:rPr>
                <w:rFonts w:eastAsia="Times New Roman"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На основу члана 14. Закона о рударству и геолошким истраживањима („Службени гласник РС”, број 88/11), Геолошки завод Србије обавља основна геолошка истраживања утврђена дугорочним програмом развоја основних геолошких истраживања, односно годишњим програмом извођења основних геолошких истраживања. Завод обавља и друге послове од интереса за државу, као што су: израда и штампање геолошких карата размере 1:25.000 и ситније размере; израда специјалистичких геолошких (минерагенетских, геофизичких, геохемијских, инжењерскогеолошких, хидрогеолошких, структурно-тектонских, геоеколошких и других) карата; утврђивање и издавање геолошких услова и израда комплексних геолошких подлога за потребе планирања, пројектовања, изградњу објеката или давања концесија; прикупљање, ажурирање и чување података од значаја за Геолошки информациони систем. Завод може да обавља и послове геолошких истраживања у иностранству.</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CS"/>
        </w:rPr>
      </w:pPr>
      <w:bookmarkStart w:id="259" w:name="_Toc410731511"/>
      <w:r w:rsidRPr="00E4399F">
        <w:t>ПРОГРАМИ/ПРОЈЕКТИ ОРГАНА ДРЖАВНЕ УПРАВЕ (РЕЗУЛТАТИ)</w:t>
      </w:r>
      <w:bookmarkEnd w:id="259"/>
    </w:p>
    <w:tbl>
      <w:tblPr>
        <w:tblW w:w="5000" w:type="pct"/>
        <w:tblCellMar>
          <w:top w:w="15" w:type="dxa"/>
          <w:left w:w="15" w:type="dxa"/>
          <w:bottom w:w="15" w:type="dxa"/>
          <w:right w:w="15" w:type="dxa"/>
        </w:tblCellMar>
        <w:tblLook w:val="04A0" w:firstRow="1" w:lastRow="0" w:firstColumn="1" w:lastColumn="0" w:noHBand="0" w:noVBand="1"/>
      </w:tblPr>
      <w:tblGrid>
        <w:gridCol w:w="646"/>
        <w:gridCol w:w="2614"/>
        <w:gridCol w:w="1454"/>
        <w:gridCol w:w="2955"/>
        <w:gridCol w:w="2412"/>
        <w:gridCol w:w="4521"/>
      </w:tblGrid>
      <w:tr w:rsidR="00E4399F" w:rsidRPr="00E4399F" w:rsidTr="00F629D6">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Редни број</w:t>
            </w:r>
          </w:p>
        </w:tc>
        <w:tc>
          <w:tcPr>
            <w:tcW w:w="895"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Верификација</w:t>
            </w:r>
          </w:p>
        </w:tc>
        <w:tc>
          <w:tcPr>
            <w:tcW w:w="1012" w:type="pct"/>
            <w:tcBorders>
              <w:top w:val="single" w:sz="12" w:space="0" w:color="000000"/>
              <w:bottom w:val="single" w:sz="12" w:space="0" w:color="000000"/>
            </w:tcBorders>
            <w:vAlign w:val="center"/>
            <w:hideMark/>
          </w:tcPr>
          <w:p w:rsidR="00E4399F" w:rsidRPr="00E4399F" w:rsidRDefault="00E4399F" w:rsidP="00287F29">
            <w:pPr>
              <w:jc w:val="center"/>
              <w:rPr>
                <w:rFonts w:eastAsia="Times New Roman" w:cs="Arial"/>
                <w:b/>
                <w:bCs/>
                <w:szCs w:val="20"/>
              </w:rPr>
            </w:pPr>
            <w:r w:rsidRPr="00E4399F">
              <w:rPr>
                <w:rFonts w:eastAsia="Times New Roman" w:cs="Arial"/>
                <w:b/>
                <w:bCs/>
                <w:szCs w:val="20"/>
              </w:rPr>
              <w:t>Референтни документ</w:t>
            </w:r>
          </w:p>
        </w:tc>
        <w:tc>
          <w:tcPr>
            <w:tcW w:w="826"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Извор и износ финансирања</w:t>
            </w:r>
          </w:p>
        </w:tc>
        <w:tc>
          <w:tcPr>
            <w:tcW w:w="1548" w:type="pct"/>
            <w:tcBorders>
              <w:top w:val="single" w:sz="12" w:space="0" w:color="000000"/>
              <w:bottom w:val="single" w:sz="12" w:space="0" w:color="000000"/>
            </w:tcBorders>
            <w:vAlign w:val="center"/>
            <w:hideMark/>
          </w:tcPr>
          <w:p w:rsidR="00E4399F" w:rsidRPr="00E4399F" w:rsidRDefault="00E4399F" w:rsidP="00E4399F">
            <w:pPr>
              <w:rPr>
                <w:rFonts w:eastAsia="Times New Roman" w:cs="Arial"/>
                <w:b/>
                <w:bCs/>
                <w:szCs w:val="20"/>
              </w:rPr>
            </w:pPr>
            <w:r w:rsidRPr="00E4399F">
              <w:rPr>
                <w:rFonts w:eastAsia="Times New Roman" w:cs="Arial"/>
                <w:b/>
                <w:bCs/>
                <w:szCs w:val="20"/>
              </w:rPr>
              <w:t>Очекивани резултати</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Основна геолошка истраживања за израду Геолошке карте Србије, Р 1:50.000, и пратећих </w:t>
            </w:r>
            <w:r w:rsidRPr="00E4399F">
              <w:rPr>
                <w:rFonts w:eastAsia="Times New Roman" w:cs="Arial"/>
                <w:szCs w:val="20"/>
                <w:lang w:val="sr-Cyrl-CS"/>
              </w:rPr>
              <w:t>т</w:t>
            </w:r>
            <w:r w:rsidRPr="00E4399F">
              <w:rPr>
                <w:rFonts w:eastAsia="Times New Roman" w:cs="Arial"/>
                <w:szCs w:val="20"/>
              </w:rPr>
              <w:t>умача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61.000.000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Реализована фазна теренска, лабораторијска и кабинетска геолошка истраживања за потребе израде Геолошке карте Србије, Р 1:50.000, (ГК 1:50), листови: Жагубица 2, Велико Градиште 3, Бор 2, Алексинац 4, Ужице 3, Зворник 1, Нови Сад 3, Бачка Паланка 4, Ужице 2; урађена синтеза геолошких формација на завршеним листовима Геолошке карте Републике Србије, Р 1:50.000, (ГК 1:50); урађени Тумачи за листове: Чачак 1 и Шабац 3; припремљени подаци за унос у базу Геолошког информационог система Србије (ГеолИСС)</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Хидрогеолошка истраживања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60.000.000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Урађени ауторски оригинали Основне хидрогеолошке карте (ОХГК), Р 1:100.000, са Тумачем за листове: Лапово, Смедерево, Крагујевац, Бијељина; реализована фазна истраживања за потребе израде Основне хидрогеолошке карте (ОХГК), Р 1:100.000, листови: Бела Паланка и Ниш; урађене радне карте са извршеном хидрогеолошком категоризацијом литостратиграфских јединица; урађени катастри водних појава и објеката и дефинисане експлоатационе, динамичке и статичке резерве на истраживаном простору; израда хидрогеолошких карата са хидрохемијским олеатама и утврђивање закономерности формирања и распрострањења минералних вода одређеног хемијског састава за потребе израде хидрохемијског Атласа минералних вода Републике Србије; повећан степен хидрогеотермалне истражености термалних вода вулканогеног комплекса Голије и издвојени терени за даља истраживања; припремљени подаци за унос у базу Геолошког информационог система Србије (ГеолИСС) </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3</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Инжењерскогеолошка истраживања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58.000.000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Урађен ауторски оригинал Основне инжењерскогеолошке карте (ОИГК), размере 1:100.000, са Тумачем, за лист Чачак; реализована фазна истраживања Основне инжењерскогеолошке карте (ОИГК), размере 1:100.000, листови: Алексинац, Бела Паланка, Жагубица, Зајечар, Зворник, Бољевац, Врњци, Ивањица; реализована фазна итраживања за израду Катастра клизишта и нестабилних падина на територији Републике Србије; реализована припремна фаза за израду прелиминаране карт</w:t>
            </w:r>
            <w:r w:rsidRPr="00E4399F">
              <w:rPr>
                <w:rFonts w:eastAsia="Times New Roman" w:cs="Arial"/>
                <w:szCs w:val="20"/>
                <w:lang w:val="sr-Cyrl-CS"/>
              </w:rPr>
              <w:t>е</w:t>
            </w:r>
            <w:r w:rsidRPr="00E4399F">
              <w:rPr>
                <w:rFonts w:eastAsia="Times New Roman" w:cs="Arial"/>
                <w:szCs w:val="20"/>
              </w:rPr>
              <w:t xml:space="preserve"> сеизмичке микрорејонизације према ЕЦ8, размере 1:300.000; урађена прелиминарна инжењерскогеолошка подлога за потребе израде просторног плана општине Бачка Паланка; урађене финалне инжењерскогеолошке подлоге за потребе израде просторног плана општине Љубовија; припремљени подаци за унос у базу Геолошког информационог система Србије (ГеолИСС)</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Истраживања металичних, неметаличних и енергетских минералних сировина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59.000.000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Урађена радна верзија Упутства за израду металогенетске карте Србије, 1:50.000; урађена прва фаза истраживања за лист Пријепоље 2, Металогенетске карте, 1:50.000; одређене металогенетске карактеристике металичних рудних минерализација злата, сребра, и пратеће асоцијације елемената у ДРФ средњег Полимља; урађена оцена потенцијалности: мангана на територији Републике Србије, затим, ретких метала берилијума, ниобијума и других са посебним акцентом на литијум на истраживаним просторима, као и појава минерала: циркона, граната и других као концентратора ретких елемената у Бујановачком гранитском масиву; урађена литогеохемијска проспекција ширег подручја Гледице; проспекцијски истражени ултрамафити Велућа и доистражене минерализације ПГЕ на другим просторима Србије; издвојена перспективна подручја за даља истраживања: наносних лежишта злата, хрома и пратећих елемената; на локалитетима који су откривени израдом нових путних праваца урађена проспекцијска и литогеохемијска истраживања; урађена оцена употребљивости неметаличних минералних сировина у пољопривредној производњи; реализована припремна фаза за израду геолошко-економске карте чврстих енергетских сировина Србије; урађена геолошко-економска оцена угљоносности истраживаних простора у оквиру Деспотовачког и Сокобањског басена; одређен степен истражености и претходна геолошко-економска оцена уљних шкриљаца Србије; урађена оцена потенцијалности појава угља у јурским седименатима СИ Србије; дефинисани полазни елементи за конзервацију локалитета Свиланово; урађен Биланс резерви и ресурса за одабрану минералну сировину према дефинисаним критеријумима; за подручја општина Тутин и Љубовија урађена студија о гелошким карактеристикама и минерално-сировинској потенцијалности; подаци припремљени за унос у базу Геолошког информационог система Србије (ГеолИСС)</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5</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Геоеколошка истраживања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Орган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16.000.000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Урађена теренска фаза истраживања за израду Геохемијског атласа за Војводину; урађена анализа угрожености индустријског, урбаног и пољопривредног земљишта и ваздуха екотоксичним елементима на простору градова: Ужице и Бачка Паланка; утврђена валидна процена стања објеката геонаслеђа, са аспекта формирања геопаркова на простору националног парка Тара, Завојско језеро и </w:t>
            </w:r>
            <w:r w:rsidRPr="00E4399F">
              <w:rPr>
                <w:rFonts w:eastAsia="Times New Roman" w:cs="Arial"/>
                <w:szCs w:val="20"/>
                <w:lang w:val="sr-Cyrl-CS"/>
              </w:rPr>
              <w:t>Н</w:t>
            </w:r>
            <w:r w:rsidRPr="00E4399F">
              <w:rPr>
                <w:rFonts w:eastAsia="Times New Roman" w:cs="Arial"/>
                <w:szCs w:val="20"/>
              </w:rPr>
              <w:t xml:space="preserve">ационалног парка Фрушка </w:t>
            </w:r>
            <w:r w:rsidRPr="00E4399F">
              <w:rPr>
                <w:rFonts w:eastAsia="Times New Roman" w:cs="Arial"/>
                <w:szCs w:val="20"/>
                <w:lang w:val="sr-Cyrl-CS"/>
              </w:rPr>
              <w:t>г</w:t>
            </w:r>
            <w:r w:rsidRPr="00E4399F">
              <w:rPr>
                <w:rFonts w:eastAsia="Times New Roman" w:cs="Arial"/>
                <w:szCs w:val="20"/>
              </w:rPr>
              <w:t>ора; урађена седиментолошко стратиграфска анализа терцијарних басена централне Србије и анализе карактеристичних хоризоната као подлоге за формацијско рашчлањивање</w:t>
            </w:r>
          </w:p>
        </w:tc>
      </w:tr>
      <w:tr w:rsidR="00E4399F" w:rsidRPr="00E4399F" w:rsidTr="00F629D6">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6</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Развој и надоградња Геолошко информационог система Србије – ГеолИСС</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Влада </w:t>
            </w:r>
          </w:p>
        </w:tc>
        <w:tc>
          <w:tcPr>
            <w:tcW w:w="1012"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rPr>
              <w:t xml:space="preserve">Национална стратегија одрживог развоја </w:t>
            </w:r>
            <w:r w:rsidRPr="00E4399F">
              <w:rPr>
                <w:rFonts w:eastAsia="Times New Roman" w:cs="Arial"/>
                <w:szCs w:val="20"/>
              </w:rPr>
              <w:br w:type="textWrapping" w:clear="left"/>
              <w:t>Национална стратегија одрживог коришћења природних ресурса и добара</w:t>
            </w:r>
            <w:r w:rsidRPr="00E4399F">
              <w:rPr>
                <w:rFonts w:eastAsia="Times New Roman" w:cs="Arial"/>
                <w:szCs w:val="20"/>
              </w:rPr>
              <w:br w:type="textWrapping" w:clear="left"/>
            </w:r>
          </w:p>
        </w:tc>
        <w:tc>
          <w:tcPr>
            <w:tcW w:w="826" w:type="pct"/>
            <w:tcBorders>
              <w:top w:val="dotted" w:sz="6" w:space="0" w:color="000000"/>
            </w:tcBorders>
            <w:tcMar>
              <w:top w:w="75" w:type="dxa"/>
              <w:left w:w="75" w:type="dxa"/>
              <w:bottom w:w="75" w:type="dxa"/>
              <w:right w:w="75" w:type="dxa"/>
            </w:tcMar>
            <w:hideMark/>
          </w:tcPr>
          <w:p w:rsidR="00E4399F" w:rsidRPr="00E4399F" w:rsidRDefault="00F629D6" w:rsidP="00E4399F">
            <w:pPr>
              <w:rPr>
                <w:rFonts w:eastAsia="Times New Roman" w:cs="Arial"/>
                <w:szCs w:val="20"/>
              </w:rPr>
            </w:pPr>
            <w:r>
              <w:rPr>
                <w:rFonts w:eastAsia="Times New Roman" w:cs="Arial"/>
                <w:szCs w:val="20"/>
              </w:rPr>
              <w:t xml:space="preserve">01 </w:t>
            </w:r>
            <w:r>
              <w:rPr>
                <w:rFonts w:eastAsia="Times New Roman" w:cs="Arial"/>
                <w:szCs w:val="20"/>
              </w:rPr>
              <w:tab/>
              <w:t>8.000.000 RSD</w:t>
            </w:r>
          </w:p>
        </w:tc>
        <w:tc>
          <w:tcPr>
            <w:tcW w:w="1548" w:type="pct"/>
            <w:tcBorders>
              <w:top w:val="dotted" w:sz="6" w:space="0" w:color="000000"/>
            </w:tcBorders>
            <w:tcMar>
              <w:top w:w="75" w:type="dxa"/>
              <w:left w:w="75" w:type="dxa"/>
              <w:bottom w:w="75" w:type="dxa"/>
              <w:right w:w="75" w:type="dxa"/>
            </w:tcMar>
            <w:hideMark/>
          </w:tcPr>
          <w:p w:rsidR="00E4399F" w:rsidRPr="00E4399F" w:rsidRDefault="00E4399F" w:rsidP="00E4399F">
            <w:pPr>
              <w:rPr>
                <w:rFonts w:eastAsia="Times New Roman" w:cs="Arial"/>
                <w:szCs w:val="20"/>
              </w:rPr>
            </w:pPr>
            <w:r w:rsidRPr="00E4399F">
              <w:rPr>
                <w:rFonts w:eastAsia="Times New Roman" w:cs="Arial"/>
                <w:szCs w:val="20"/>
                <w:lang w:val="sr-Cyrl-CS"/>
              </w:rPr>
              <w:t>Унети о</w:t>
            </w:r>
            <w:r w:rsidRPr="00E4399F">
              <w:rPr>
                <w:rFonts w:eastAsia="Times New Roman" w:cs="Arial"/>
                <w:szCs w:val="20"/>
              </w:rPr>
              <w:t>сновни подаци који се односе на студије, извештаје и елаборате, из фонда геолошке документације</w:t>
            </w:r>
            <w:r w:rsidRPr="00E4399F">
              <w:rPr>
                <w:rFonts w:eastAsia="Times New Roman" w:cs="Arial"/>
                <w:szCs w:val="20"/>
                <w:lang w:val="sr-Cyrl-CS"/>
              </w:rPr>
              <w:t xml:space="preserve"> </w:t>
            </w:r>
            <w:r w:rsidRPr="00E4399F">
              <w:rPr>
                <w:rFonts w:eastAsia="Times New Roman" w:cs="Arial"/>
                <w:szCs w:val="20"/>
              </w:rPr>
              <w:t>у форму Геолошког информационог система Србије (ГеолИСС); подаци из актуелних пројеката унети у форму Геолошког информационог система Србије; векторизован одређен број геолошких карата</w:t>
            </w:r>
          </w:p>
        </w:tc>
      </w:tr>
    </w:tbl>
    <w:p w:rsidR="00E4399F" w:rsidRPr="00E4399F" w:rsidRDefault="00E4399F" w:rsidP="00E4399F">
      <w:pPr>
        <w:rPr>
          <w:rFonts w:cs="Arial"/>
          <w:szCs w:val="20"/>
          <w:lang w:val="sr-Cyrl-RS"/>
        </w:rPr>
        <w:sectPr w:rsidR="00E4399F" w:rsidRPr="00E4399F" w:rsidSect="00E4399F">
          <w:headerReference w:type="default" r:id="rId22"/>
          <w:pgSz w:w="16840" w:h="11907" w:orient="landscape" w:code="9"/>
          <w:pgMar w:top="1134" w:right="1134" w:bottom="1134" w:left="1134" w:header="709" w:footer="709" w:gutter="0"/>
          <w:cols w:space="708"/>
          <w:docGrid w:linePitch="360"/>
        </w:sectPr>
      </w:pPr>
    </w:p>
    <w:p w:rsidR="00E4399F" w:rsidRPr="00E4399F" w:rsidRDefault="00E4399F" w:rsidP="00E4399F">
      <w:pPr>
        <w:pStyle w:val="Heading1"/>
        <w:rPr>
          <w:lang w:val="sr-Cyrl-CS"/>
        </w:rPr>
      </w:pPr>
      <w:bookmarkStart w:id="260" w:name="_Toc410731512"/>
      <w:r w:rsidRPr="00E4399F">
        <w:rPr>
          <w:lang w:val="sr-Cyrl-CS"/>
        </w:rPr>
        <w:t>СЛУЖБЕ ВЛАДЕ</w:t>
      </w:r>
      <w:bookmarkEnd w:id="260"/>
    </w:p>
    <w:p w:rsidR="00E4399F" w:rsidRPr="00E4399F" w:rsidRDefault="00E4399F" w:rsidP="00EE7CCE">
      <w:pPr>
        <w:pStyle w:val="Heading3"/>
        <w:rPr>
          <w:lang w:val="sr-Cyrl-RS"/>
        </w:rPr>
      </w:pPr>
      <w:bookmarkStart w:id="261" w:name="_Toc407365918"/>
      <w:bookmarkStart w:id="262" w:name="_Toc409700978"/>
      <w:bookmarkStart w:id="263" w:name="_Toc410393296"/>
      <w:bookmarkStart w:id="264" w:name="_Toc410731513"/>
      <w:r w:rsidRPr="00E4399F">
        <w:t>ПОДАЦИ О ОРГАНУ ДРЖАВНЕ УПРАВЕ</w:t>
      </w:r>
      <w:bookmarkEnd w:id="261"/>
      <w:bookmarkEnd w:id="262"/>
      <w:bookmarkEnd w:id="263"/>
      <w:bookmarkEnd w:id="264"/>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957"/>
        <w:gridCol w:w="12644"/>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685EA3">
            <w:pPr>
              <w:pStyle w:val="Heading2"/>
            </w:pPr>
            <w:bookmarkStart w:id="265" w:name="_Toc410731514"/>
            <w:r w:rsidRPr="00E4399F">
              <w:t>КАНЦЕЛАРИЈА ЗА ЕВРОПСКЕ ИНТЕГРАЦИЈЕ</w:t>
            </w:r>
            <w:bookmarkEnd w:id="265"/>
          </w:p>
        </w:tc>
      </w:tr>
      <w:tr w:rsidR="00E4399F" w:rsidRPr="00E4399F" w:rsidTr="00287F29">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lang w:val="sr-Cyrl-CS"/>
              </w:rPr>
            </w:pPr>
            <w:r w:rsidRPr="00E4399F">
              <w:rPr>
                <w:rFonts w:cs="Arial"/>
                <w:b/>
                <w:bCs/>
                <w:szCs w:val="20"/>
              </w:rPr>
              <w:t xml:space="preserve">2. </w:t>
            </w:r>
            <w:r w:rsidRPr="00E4399F">
              <w:rPr>
                <w:rFonts w:cs="Arial"/>
                <w:b/>
                <w:bCs/>
                <w:szCs w:val="20"/>
                <w:lang w:val="sr-Cyrl-CS"/>
              </w:rPr>
              <w:t>Заменик директора</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szCs w:val="20"/>
                <w:lang w:val="sr-Cyrl-CS"/>
              </w:rPr>
            </w:pPr>
            <w:r w:rsidRPr="00E4399F">
              <w:rPr>
                <w:rFonts w:cs="Arial"/>
                <w:szCs w:val="20"/>
                <w:lang w:val="sr-Cyrl-CS"/>
              </w:rPr>
              <w:t>Срђан Мајсторовић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2. Уредбе о оснивању Канцеларије за европске интеграције („Службени гласник РС”, бр. 126/07, 117/08, 42/10, 48/10 и 106/12), Канцеларија обавља стручне, административне и оперативне послове и послове за потребе Владе повезане са координацијом рада министарстава, посебних организација и служби Владе који се односе на: координацију, праћење и извештавање у вези са процесом придруживања и приступања Европској унији; координацију припреме и преговора са Европском унијом и рада тела основаних за потребе преговора; координацију спровођења Споразума о стабилизацији и придруживању и рада заједничких тела основаних тим Споразумом; координацију припреме стратешких докумената у вези са процесом приступања Европској унији; координацију сарадње органа државне управе са Европском комисијом и другим стручним телима Европске уније, као и стручну и техничку сарадњу у процесу придруживања и приступања са државама чланицама, кандидатима и потенцијалним кандидатима, у сарадњи и уз обавештавање Министарства спољних послова; праћење и подстицање усклађивања прописа Републике Србије са прописима и стандардима Европске уније и обавештавање Европске уније и јавности о томе; помоћ министарствима и посебним организацијама у усклађивању прописа са прописима Европске уније; координацију међународне развојне помоћи; координацију програмирања ИПА средстава, као и идентификацију и утврђивање приоритета за финансирање из ИПА средстава међународне помоћи; праћење и извештавање о реализацији ИПА средстава и средстава међународне развојне помоћи у сврху испуњавања стратешких развојних приоритета; организацију процеса оцењивања спровођења ИПА програма; обавља послове руководиоца оперативне структуре и националног тела за програме прекограничне и транснационалне сарадње; учествује у заједничким одборима за праћење и усмерава рад заједничких одбора за праћење програма, као и рад заједничких техничких секретаријата за програме прекограничне сарадње на територији Републике Србије; координира инструментима за спровођење макро-регионалних стратегија; праћење извршавања обавеза које министарства и посебне организације имају у придруживању и приступању Европској унији; координацију превођења и припреме националне верзије прописа Европске уније и превода законодавства Републике Србије на један од званичних језика Европске уније; информисање јавности и промоцију активности у процесу придруживања и приступања Европској унији и коришћењу међународне развојне помоћи, укључујући ИПА средства; сарадњу, посредством Министарства спољних послова, са Мисијом Републике Србије при Европској унији у процесу придруживања и приступања Европској унији; координацију и спровођење обуке из области Европске уније. Канцеларија остварује сарадњу са Министарством спољних послова и другим надлежним органима државне управе у разматрању питања која се односе на дефинисање потреба и попуњавање стручног дела дипломатског кадра Мисије Републике Србије при Европској унији у свим фазама европских интеграција. Канцеларија обавља и друге послове из области придруживања и приступања Европској унији које јој Влада повери.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66" w:name="_Toc410731515"/>
      <w:r w:rsidRPr="00E4399F">
        <w:t>АКТИ КОЈЕ ВЛАДА ДОНОСИ</w:t>
      </w:r>
      <w:bookmarkEnd w:id="266"/>
    </w:p>
    <w:tbl>
      <w:tblPr>
        <w:tblW w:w="5085" w:type="pct"/>
        <w:tblLayout w:type="fixed"/>
        <w:tblCellMar>
          <w:top w:w="15" w:type="dxa"/>
          <w:left w:w="15" w:type="dxa"/>
          <w:bottom w:w="15" w:type="dxa"/>
          <w:right w:w="15" w:type="dxa"/>
        </w:tblCellMar>
        <w:tblLook w:val="0000" w:firstRow="0" w:lastRow="0" w:firstColumn="0" w:lastColumn="0" w:noHBand="0" w:noVBand="0"/>
      </w:tblPr>
      <w:tblGrid>
        <w:gridCol w:w="650"/>
        <w:gridCol w:w="3876"/>
        <w:gridCol w:w="2976"/>
        <w:gridCol w:w="3828"/>
        <w:gridCol w:w="1405"/>
        <w:gridCol w:w="695"/>
        <w:gridCol w:w="1420"/>
      </w:tblGrid>
      <w:tr w:rsidR="00685EA3" w:rsidRPr="00E4399F" w:rsidTr="00685EA3">
        <w:trPr>
          <w:tblHeader/>
        </w:trPr>
        <w:tc>
          <w:tcPr>
            <w:tcW w:w="219"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1305"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100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Правни основ</w:t>
            </w:r>
          </w:p>
        </w:tc>
        <w:tc>
          <w:tcPr>
            <w:tcW w:w="1289"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Опис</w:t>
            </w:r>
          </w:p>
        </w:tc>
        <w:tc>
          <w:tcPr>
            <w:tcW w:w="473"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4"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НПAA</w:t>
            </w:r>
          </w:p>
        </w:tc>
        <w:tc>
          <w:tcPr>
            <w:tcW w:w="47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Рок/месец</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Амандмана број 1 на Финансијски споразум између Европске комисије и Владе Републике Србије о Националном програму за ИПА 2013 - централизовано управљање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Амандман број 1 на Финансијски споразум између Европске комисије и Владе Републике Србије о Националном програму за ИПА 2013 - централизовано управљање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Закључак о усвајању текста измена и допуна Финансијског споразума између Владе Републике Србије и Владе Републике Италије за програм "Подршка привреди Републике Србије кроз набавку добара за пет ресорних министарстава", који се закључује разменом нота </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измена и допуна Финансијског споразума између Владе Републике Србије и Владе Републике Италије за програм "Подршка привреди Републике Србије кроз набавку добара за пет ресорних министарстава", који се закључује разменом нота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НЕ</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Амандмана на Финансијски споразум између Европске комисије и Владе Републике Србије о Националном програму за ИПА 2012</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Амандман на Финансијски споразум између Европске комисије и Владе Републике Србије о Националном програму за ИПА 2012</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Споразума између Владе Републике Србије и Европске комисије ради реализације средстава одобрених из Европског фонда солидарности за санацију и обнову након поплава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 </w:t>
            </w:r>
            <w:r w:rsidRPr="00E4399F">
              <w:rPr>
                <w:rFonts w:cs="Arial"/>
                <w:szCs w:val="20"/>
              </w:rPr>
              <w:t>Споразум између Владе Републике Србије и Европске комисије ради реализације средстава одобрених из Европског фонда солидарности за санацију и обнову након поплава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5</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Финансијског споразума између Европске комисије и Владе Републике Србије о Акционом програму за ИПА 2014 - директно управљање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Финансијск</w:t>
            </w:r>
            <w:r w:rsidRPr="00E4399F">
              <w:rPr>
                <w:rFonts w:cs="Arial"/>
                <w:szCs w:val="20"/>
                <w:lang w:val="sr-Cyrl-CS"/>
              </w:rPr>
              <w:t>и</w:t>
            </w:r>
            <w:r w:rsidRPr="00E4399F">
              <w:rPr>
                <w:rFonts w:cs="Arial"/>
                <w:szCs w:val="20"/>
              </w:rPr>
              <w:t xml:space="preserve"> споразум између Европске комисије и Владе Републике Србије о Акционом програму за ИПА 2014 - директно управљање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6</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измена и допуна Националног програма за усвајање правних тековина Европске уније (НПАА)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измена и допуна Националног програма за усвајање правних тековина Европске уније (НПАА</w:t>
            </w:r>
            <w:r w:rsidRPr="00E4399F">
              <w:rPr>
                <w:rFonts w:cs="Arial"/>
                <w:szCs w:val="20"/>
                <w:lang w:val="sr-Cyrl-CS"/>
              </w:rPr>
              <w:t>)</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cs="Arial"/>
                <w:szCs w:val="20"/>
              </w:rPr>
              <w:br w:type="textWrapping" w:clear="left"/>
            </w: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01. 2015.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7</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Финансијског споразума између Европске комисије и Владе Републике Србије о Акционом програму за ИПА 2014 - индиректно управљање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Финансијск</w:t>
            </w:r>
            <w:r w:rsidRPr="00E4399F">
              <w:rPr>
                <w:rFonts w:cs="Arial"/>
                <w:szCs w:val="20"/>
                <w:lang w:val="sr-Cyrl-CS"/>
              </w:rPr>
              <w:t>и</w:t>
            </w:r>
            <w:r w:rsidRPr="00E4399F">
              <w:rPr>
                <w:rFonts w:cs="Arial"/>
                <w:szCs w:val="20"/>
              </w:rPr>
              <w:t xml:space="preserve"> споразум између Европске комисије и Владе Републике Србије о Акционом програму за ИПА 2014 - индиректно управљање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8</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Амандмана на Финансијски споразум између Владе Републике Србије и Европске комисије за Програм нуклеарне сигурности и заштите од јонизујућег зрачења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 </w:t>
            </w:r>
            <w:r w:rsidRPr="00E4399F">
              <w:rPr>
                <w:rFonts w:cs="Arial"/>
                <w:szCs w:val="20"/>
              </w:rPr>
              <w:t>Амандман на Финансијски споразум између Владе Републике Србије и Европске комисије за Програм нуклеарне сигурности и заштите од јонизујућег зрачења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9</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Споразума о непројектној донацији Владе Јапана Влади Републике Србије из алокације јапанског буџета за 2015. годину</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Споразум </w:t>
            </w:r>
            <w:r w:rsidRPr="00E4399F">
              <w:rPr>
                <w:rFonts w:cs="Arial"/>
                <w:szCs w:val="20"/>
              </w:rPr>
              <w:t>о непројектној донацији Владе Јапана Влади Републике Србије из алокације јапанског буџета за 2015. годину</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06. 2015.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10</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прихватању Извештаја о спровођењу Националног програма за усвајање правних тековина ЕУ (НПАА) за период од усвајања измена и допуна НПАА до новембра 2015. године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Прихвата</w:t>
            </w:r>
            <w:r w:rsidRPr="00E4399F">
              <w:rPr>
                <w:rFonts w:cs="Arial"/>
                <w:szCs w:val="20"/>
                <w:lang w:val="sr-Cyrl-CS"/>
              </w:rPr>
              <w:t xml:space="preserve"> се</w:t>
            </w:r>
            <w:r w:rsidRPr="00E4399F">
              <w:rPr>
                <w:rFonts w:cs="Arial"/>
                <w:szCs w:val="20"/>
              </w:rPr>
              <w:t xml:space="preserve"> Извештај о спровођењу Националног програма за усвајање правних тековина ЕУ (НПАА) за период од усвајања измена и допуна НПАА до новембра 2015. године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r w:rsidRPr="00E4399F">
              <w:rPr>
                <w:rFonts w:cs="Arial"/>
                <w:szCs w:val="20"/>
              </w:rPr>
              <w:br w:type="textWrapping" w:clear="left"/>
            </w: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07. 2015.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11</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усваја текст Анекса бр. 2 Меморандума о разумевању између Владе Републике Србије и Владе Холандије о ORIO: Инструменту за развој инфраструктуре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текст Анекса бр. 2 Меморандума о разумевању између Владе Републике Србије и Владе Холандије о </w:t>
            </w:r>
            <w:r w:rsidRPr="00E4399F">
              <w:rPr>
                <w:rFonts w:cs="Arial"/>
                <w:szCs w:val="20"/>
              </w:rPr>
              <w:t>ORIO</w:t>
            </w:r>
            <w:r w:rsidRPr="00E4399F">
              <w:rPr>
                <w:rFonts w:cs="Arial"/>
                <w:szCs w:val="20"/>
                <w:lang w:val="sr-Cyrl-CS"/>
              </w:rPr>
              <w:t xml:space="preserve">: Инструменту за развој инфраструктуре продужава се важење предметног Меморандума о разумевању до краја 2016. године </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12</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којим се усваја текст Прилога бр. 2 Споразума између Владе Републике Србије и Министарства спољних послова Краљевине Норвешке који се односи на Билатерални програм</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Прилога бр. 2 Споразума између Владе Републике Србије и Министарства спољних послова Краљевине Норвешке који се односи на Билатерални програм</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13</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прекогранични програм Румунија-Србија у оквиру компоненте прекограничне сарадње Инструмента претприступне помоћи, за период 2014 - 2020. година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прекогранични програм Румунија-Србија у оквиру компоненте прекограничне сарадње Инструмента претприступне помоћи, за период 2014 - 2020. година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14</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измене Финансијског споразума између Владе Републике Србије и Европске комисије за прекогранични програм Босна и Херцеговина - Србија у оквиру компоненте прекограничне сарадње Инструмента претприступне помоћи, за 2014 годину</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измене Финансијског споразума између Владе Републике Србије и Европске комисије за прекогранични програм Босна и Херцеговина - Србија у оквиру компоненте прекограничне сарадње Инструмента претприступне помоћи, за 2014 годину</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15</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прекогранични програм Бугарска-Србија у оквиру компоненте прекограничне сарадње Инструмента претприступне помоћи, за период 2014 - 2020. година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прекогранични програм Бугарска-Србија у оквиру компоненте прекограничне сарадње Инструмента претприступне помоћи, за период 2014 - 2020. година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16</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прекогранични програм Мађарска-Србија у оквиру компоненте прекограничне сарадње Инструмента претприступне помоћи, за период 2014 - 2020. година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прекогранични програм Мађарска-Србија у оквиру компоненте прекограничне сарадње Инструмента претприступне помоћи, за период 2014 - 2020. година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17</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прекогранични програм Хрватска - Србија у оквиру компоненте прекограничне сарадње Инструмента претприступне помоћи, за период 2014 - 2020. година</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прекогранични програм Хрватска - Србија у оквиру компоненте прекограничне сарадње Инструмента претприступне помоћи, за период 2014 - 2020. година</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18</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Програм финансирања учешћа Републике Србије у „Јадранско-јонском“ транснационалном програму на основу инструмента за претприступну помоћ (ИПА) компонента прекогранична сарадња за период 2014 - 2020. године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Програм финансирања учешћа Републике Србије у „Јадранско-јонском“ транснационалном програму на основу инструмента за претприступну помоћ (ИПА) компонента прекогранична сарадња за период 2014 - 2020. године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19</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текста Финансијског споразума и Меморандума о разумевању између Владе Републике Србије и Европске комисије за Програм финансирања учешћа Републике Србије у транснационалном програму „Дунавски регион“ на основу инструмента за претприступну помоћ (ИПА) компонента прекогранична сарадња за период 2014 - 2020. године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Усваја</w:t>
            </w:r>
            <w:r w:rsidRPr="00E4399F">
              <w:rPr>
                <w:rFonts w:cs="Arial"/>
                <w:szCs w:val="20"/>
                <w:lang w:val="sr-Cyrl-CS"/>
              </w:rPr>
              <w:t xml:space="preserve"> се</w:t>
            </w:r>
            <w:r w:rsidRPr="00E4399F">
              <w:rPr>
                <w:rFonts w:cs="Arial"/>
                <w:szCs w:val="20"/>
              </w:rPr>
              <w:t xml:space="preserve"> текст Финансијског споразума и Меморандума о разумевању између Владе Републике Србије и Европске комисије за Програм финансирања учешћа Републике Србије у транснационалном програму „Дунавски регион“ на основу инструмента за претприступну помоћ (ИПА) компонента прекогранична сарадња за период 2014 - 2020. године</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20</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Меморандума о разумевању између Владе Републике Србије, Владе Црне Горе и Европске комисије за прекогранични програм Србија-Црна Гора у оквиру компоненте прекогранична сарадње инструмента предприступне помоћи, за период 2014 - 2020. године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Меморандум о разумевању уређује правила спровођења прекограничног програма Србија - Црна Гора, за период 2014 - 2020. године </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r w:rsidR="00685EA3" w:rsidRPr="00E4399F" w:rsidTr="00685EA3">
        <w:tc>
          <w:tcPr>
            <w:tcW w:w="21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21</w:t>
            </w:r>
          </w:p>
        </w:tc>
        <w:tc>
          <w:tcPr>
            <w:tcW w:w="130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Закључак о усвајању Меморандума о разумевању између Владе Републике Србије, Владе Босне и Херцеговине и Европске комисије за прекогранични програм Србија-Босна и Херцеговина у оквиру компоненте прекогранична сарадње инструмента предприступне помоћи, за период 2014 - 2020. године</w:t>
            </w:r>
          </w:p>
        </w:tc>
        <w:tc>
          <w:tcPr>
            <w:tcW w:w="1002"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 исправка, 101/07, 65/08, 16/11, 68/12-УС, 72/12, 7/14-УС и 44/14)</w:t>
            </w:r>
          </w:p>
        </w:tc>
        <w:tc>
          <w:tcPr>
            <w:tcW w:w="128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lang w:val="sr-Cyrl-CS"/>
              </w:rPr>
            </w:pPr>
            <w:r w:rsidRPr="00E4399F">
              <w:rPr>
                <w:rFonts w:cs="Arial"/>
                <w:szCs w:val="20"/>
                <w:lang w:val="sr-Cyrl-CS"/>
              </w:rPr>
              <w:t xml:space="preserve">Усваја се Меморандум о разумевању уређује правила спровођења прекограничног програма Србија - Босна и Херцеговина, за период 2014 - 2020. године </w:t>
            </w:r>
          </w:p>
        </w:tc>
        <w:tc>
          <w:tcPr>
            <w:tcW w:w="47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34"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НЕ </w:t>
            </w:r>
          </w:p>
        </w:tc>
        <w:tc>
          <w:tcPr>
            <w:tcW w:w="47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10. 2015.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267" w:name="_Toc410731516"/>
      <w:r w:rsidRPr="00E4399F">
        <w:t>ПРОГРАМИ/ПРОЈЕКТИ ОРГАНА ДРЖАВНЕ УПРАВЕ (РЕЗУЛТАТИ)</w:t>
      </w:r>
      <w:bookmarkEnd w:id="267"/>
    </w:p>
    <w:tbl>
      <w:tblPr>
        <w:tblW w:w="5000" w:type="pct"/>
        <w:tblLook w:val="0000" w:firstRow="0" w:lastRow="0" w:firstColumn="0" w:lastColumn="0" w:noHBand="0" w:noVBand="0"/>
      </w:tblPr>
      <w:tblGrid>
        <w:gridCol w:w="762"/>
        <w:gridCol w:w="2585"/>
        <w:gridCol w:w="1454"/>
        <w:gridCol w:w="3315"/>
        <w:gridCol w:w="2532"/>
        <w:gridCol w:w="3954"/>
      </w:tblGrid>
      <w:tr w:rsidR="00E4399F" w:rsidRPr="00E4399F" w:rsidTr="00685EA3">
        <w:trPr>
          <w:tblHeader/>
        </w:trPr>
        <w:tc>
          <w:tcPr>
            <w:tcW w:w="261"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Редни број</w:t>
            </w:r>
          </w:p>
        </w:tc>
        <w:tc>
          <w:tcPr>
            <w:tcW w:w="885"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1135"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67"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354" w:type="pct"/>
            <w:tcBorders>
              <w:top w:val="single" w:sz="12" w:space="0" w:color="000000"/>
              <w:left w:val="nil"/>
              <w:bottom w:val="single" w:sz="12" w:space="0" w:color="000000"/>
              <w:right w:val="nil"/>
            </w:tcBorders>
            <w:tcMar>
              <w:top w:w="15" w:type="dxa"/>
              <w:left w:w="15" w:type="dxa"/>
              <w:bottom w:w="15" w:type="dxa"/>
              <w:right w:w="15" w:type="dxa"/>
            </w:tcMar>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приступању Србије ЕУ</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Орган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867" w:type="pct"/>
            <w:tcBorders>
              <w:top w:val="dotted" w:sz="6" w:space="0" w:color="000000"/>
              <w:left w:val="nil"/>
              <w:bottom w:val="nil"/>
              <w:right w:val="nil"/>
            </w:tcBorders>
            <w:tcMar>
              <w:top w:w="75" w:type="dxa"/>
              <w:left w:w="75" w:type="dxa"/>
              <w:bottom w:w="75" w:type="dxa"/>
              <w:right w:w="75" w:type="dxa"/>
            </w:tcMar>
          </w:tcPr>
          <w:p w:rsidR="00685EA3" w:rsidRPr="00685EA3" w:rsidRDefault="00685EA3" w:rsidP="00685EA3">
            <w:pPr>
              <w:rPr>
                <w:rFonts w:cs="Arial"/>
                <w:szCs w:val="20"/>
              </w:rPr>
            </w:pPr>
            <w:r>
              <w:rPr>
                <w:rFonts w:cs="Arial"/>
                <w:szCs w:val="20"/>
              </w:rPr>
              <w:t xml:space="preserve">15 </w:t>
            </w:r>
            <w:r>
              <w:rPr>
                <w:rFonts w:cs="Arial"/>
                <w:szCs w:val="20"/>
              </w:rPr>
              <w:tab/>
              <w:t>180.000 RSD</w:t>
            </w:r>
          </w:p>
          <w:p w:rsidR="00E4399F" w:rsidRPr="00E4399F" w:rsidRDefault="00685EA3" w:rsidP="00685EA3">
            <w:pPr>
              <w:rPr>
                <w:rFonts w:cs="Arial"/>
                <w:szCs w:val="20"/>
              </w:rPr>
            </w:pPr>
            <w:r>
              <w:rPr>
                <w:rFonts w:cs="Arial"/>
                <w:szCs w:val="20"/>
              </w:rPr>
              <w:t xml:space="preserve">01 </w:t>
            </w:r>
            <w:r>
              <w:rPr>
                <w:rFonts w:cs="Arial"/>
                <w:szCs w:val="20"/>
              </w:rPr>
              <w:tab/>
              <w:t>196.612.000 RSD</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Успешно вођење приступних преговора са ЕУ 2014-2016, припремљена национална верзија правних тековина ЕУ, унапређено информисање разумевање и знање о процесу приступања и преговорима о чланству са ЕУ Унапређени кадровски капацитети КЕИ и економично трошење финансијских средстава</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1.ПА.1</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Координација процеса европских интеграција </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867" w:type="pct"/>
            <w:tcBorders>
              <w:top w:val="dotted" w:sz="6" w:space="0" w:color="000000"/>
              <w:left w:val="nil"/>
              <w:bottom w:val="nil"/>
              <w:right w:val="nil"/>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61.535.000 RSD</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Дата мишљења на Изјаве о усклађености и Табеле усклађености са прописима ЕУ Израда кварталних извештаја о спровођењу НПАА-а Усвојена годишња ревизија НПАА-а Достављена Влади месечна информација о напретку Србије у процесу европских интеграција ради информисања</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1.ПА.2</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Припремљена национална верзија правних тековина ЕУ</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Орган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Споразум о стабилизацији и придруживању између Европских заједница и њихових држава чланица, са једне стране, и Републике Србије, са друге стране</w:t>
            </w:r>
          </w:p>
        </w:tc>
        <w:tc>
          <w:tcPr>
            <w:tcW w:w="867" w:type="pct"/>
            <w:tcBorders>
              <w:top w:val="dotted" w:sz="6" w:space="0" w:color="000000"/>
              <w:left w:val="nil"/>
              <w:bottom w:val="nil"/>
              <w:right w:val="nil"/>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38.777.000 RSD</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Преведено 12000 страна правних тековина ЕУ са енглеског на спрски језик Обављена редактура превода Повећан број термина у бази Evronim</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Подршка ефективном коришћењу Инструмената за претприступну помоћ ЕУ и развојне помоћи</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867" w:type="pct"/>
            <w:tcBorders>
              <w:top w:val="dotted" w:sz="6" w:space="0" w:color="000000"/>
              <w:left w:val="nil"/>
              <w:bottom w:val="nil"/>
              <w:right w:val="nil"/>
            </w:tcBorders>
            <w:tcMar>
              <w:top w:w="75" w:type="dxa"/>
              <w:left w:w="75" w:type="dxa"/>
              <w:bottom w:w="75" w:type="dxa"/>
              <w:right w:w="75" w:type="dxa"/>
            </w:tcMar>
          </w:tcPr>
          <w:p w:rsidR="00685EA3" w:rsidRPr="00685EA3" w:rsidRDefault="00685EA3" w:rsidP="00685EA3">
            <w:pPr>
              <w:rPr>
                <w:rFonts w:cs="Arial"/>
                <w:szCs w:val="20"/>
              </w:rPr>
            </w:pPr>
            <w:r>
              <w:rPr>
                <w:rFonts w:cs="Arial"/>
                <w:szCs w:val="20"/>
              </w:rPr>
              <w:t xml:space="preserve">01 </w:t>
            </w:r>
            <w:r>
              <w:rPr>
                <w:rFonts w:cs="Arial"/>
                <w:szCs w:val="20"/>
              </w:rPr>
              <w:tab/>
              <w:t>119.556.000 RSD</w:t>
            </w:r>
          </w:p>
          <w:p w:rsidR="00685EA3" w:rsidRPr="00685EA3" w:rsidRDefault="00685EA3" w:rsidP="00685EA3">
            <w:pPr>
              <w:rPr>
                <w:rFonts w:cs="Arial"/>
                <w:szCs w:val="20"/>
              </w:rPr>
            </w:pPr>
            <w:r>
              <w:rPr>
                <w:rFonts w:cs="Arial"/>
                <w:szCs w:val="20"/>
              </w:rPr>
              <w:t xml:space="preserve">06 </w:t>
            </w:r>
            <w:r>
              <w:rPr>
                <w:rFonts w:cs="Arial"/>
                <w:szCs w:val="20"/>
              </w:rPr>
              <w:tab/>
              <w:t>123.001.000 RSD</w:t>
            </w:r>
            <w:r>
              <w:rPr>
                <w:rFonts w:cs="Arial"/>
                <w:szCs w:val="20"/>
              </w:rPr>
              <w:tab/>
              <w:t>(1.000.000 EUR)</w:t>
            </w:r>
          </w:p>
          <w:p w:rsidR="00E4399F" w:rsidRPr="00E4399F" w:rsidRDefault="00685EA3" w:rsidP="00685EA3">
            <w:pPr>
              <w:rPr>
                <w:rFonts w:cs="Arial"/>
                <w:szCs w:val="20"/>
              </w:rPr>
            </w:pPr>
            <w:r>
              <w:rPr>
                <w:rFonts w:cs="Arial"/>
                <w:szCs w:val="20"/>
              </w:rPr>
              <w:t xml:space="preserve">05 </w:t>
            </w:r>
            <w:r>
              <w:rPr>
                <w:rFonts w:cs="Arial"/>
                <w:szCs w:val="20"/>
              </w:rPr>
              <w:tab/>
              <w:t>111.900.000 RSD</w:t>
            </w:r>
            <w:r w:rsidRPr="00685EA3">
              <w:rPr>
                <w:rFonts w:cs="Arial"/>
                <w:szCs w:val="20"/>
              </w:rPr>
              <w:tab/>
              <w:t>(932.500 EUR)</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Унапређено планирање међународне помоћи у складу са секторским приступом, укључујући планирање инструмената ЕУ у новој финансијској перспективи Побољшана усклађеност развојне помоћи са националним приоритетима Функционалан систем за праћење и извештавање о ЕУ средствима и развојној помоћи Повећан ниво обавештености, разумевања и знања о ЕУ средствима и развојној помоћи Ефикасно управљање ИПА средствима према ЕУ правилима за децентрализовано управљање, за послове у надлежности КЕИ</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2.ПА.1</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Планирање и програмирање ЕУ средстава и развојне помоћи</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867" w:type="pct"/>
            <w:tcBorders>
              <w:top w:val="dotted" w:sz="6" w:space="0" w:color="000000"/>
              <w:left w:val="nil"/>
              <w:bottom w:val="nil"/>
              <w:right w:val="nil"/>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31.134.000 RSD</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Унапређено планирање међународне помоћи у складу са секторским приступом Створен правни основ за планирање, програмирање и коришћење средстава развојне помоћи Стратегије и планови развојне помоћи донатора рефлектују националне циљеве и приоритете за међународну помоћ, укључујући стратешка документа за ИПА 2 Спроведен годишњи процес програмирања ИПА и развојне помоћи </w:t>
            </w:r>
          </w:p>
        </w:tc>
      </w:tr>
      <w:tr w:rsidR="00E4399F" w:rsidRPr="00E4399F" w:rsidTr="00685EA3">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2.ПА.2</w:t>
            </w:r>
          </w:p>
        </w:tc>
        <w:tc>
          <w:tcPr>
            <w:tcW w:w="0" w:type="auto"/>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Планирање, програмирање и ефикасно спровођење програма прекограничне и транснационалне сарадње</w:t>
            </w:r>
          </w:p>
        </w:tc>
        <w:tc>
          <w:tcPr>
            <w:tcW w:w="498"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1135"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br w:type="textWrapping" w:clear="left"/>
            </w:r>
          </w:p>
        </w:tc>
        <w:tc>
          <w:tcPr>
            <w:tcW w:w="867" w:type="pct"/>
            <w:tcBorders>
              <w:top w:val="dotted" w:sz="6" w:space="0" w:color="000000"/>
              <w:left w:val="nil"/>
              <w:bottom w:val="nil"/>
              <w:right w:val="nil"/>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30.475.000 RSD</w:t>
            </w:r>
          </w:p>
        </w:tc>
        <w:tc>
          <w:tcPr>
            <w:tcW w:w="1354" w:type="pct"/>
            <w:tcBorders>
              <w:top w:val="dotted" w:sz="6" w:space="0" w:color="000000"/>
              <w:left w:val="nil"/>
              <w:bottom w:val="nil"/>
              <w:right w:val="nil"/>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Креиран правни оквир и смернице за несметано спровођење програма и пројеката Расписани конкурси за доделу средстава бесповратне помоције ЕУ и формирана коначна листа пројеката предложених за финансирање Обезбеђен минимум процеса рада и континуирано унапређење знања запослених Завршено планирање и програмирање у оквирима новог финансијског инструмента ЕУ за наредни буџетски период на бази оцењене ефективности коришћења средстава ИПА II компомента Јачање капацитета институција на централном, регионалном и локалном нивоу за управљање и/или припрему и спровођење програма/пројеката Ефикасно спровођење система надзора над Оперативном структуром и Националним телом</w:t>
            </w:r>
          </w:p>
        </w:tc>
      </w:tr>
    </w:tbl>
    <w:p w:rsidR="00E4399F" w:rsidRPr="00E4399F" w:rsidRDefault="00E4399F" w:rsidP="00685EA3">
      <w:pPr>
        <w:pStyle w:val="Heading3"/>
        <w:rPr>
          <w:lang w:val="sr-Cyrl-RS"/>
        </w:rPr>
      </w:pPr>
      <w:r w:rsidRPr="00E4399F">
        <w:rPr>
          <w:rFonts w:cs="Arial"/>
          <w:szCs w:val="20"/>
        </w:rPr>
        <w:br w:type="page"/>
      </w:r>
      <w:bookmarkStart w:id="268" w:name="_Toc407365922"/>
      <w:bookmarkStart w:id="269" w:name="_Toc409700982"/>
      <w:bookmarkStart w:id="270" w:name="_Toc410393300"/>
      <w:bookmarkStart w:id="271" w:name="_Toc410731517"/>
      <w:r w:rsidRPr="00E4399F">
        <w:t>ПОДАЦИ О ОРГАНУ ДРЖАВНЕ УПРАВЕ</w:t>
      </w:r>
      <w:bookmarkEnd w:id="268"/>
      <w:bookmarkEnd w:id="269"/>
      <w:bookmarkEnd w:id="270"/>
      <w:bookmarkEnd w:id="271"/>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7"/>
        <w:gridCol w:w="12694"/>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pPr>
            <w:bookmarkStart w:id="272" w:name="_Toc410731518"/>
            <w:r w:rsidRPr="00E4399F">
              <w:t>СЛУЖБА ЗА УПРАВЉАЊЕ КАДРОВИМА</w:t>
            </w:r>
            <w:bookmarkEnd w:id="272"/>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szCs w:val="20"/>
              </w:rPr>
            </w:pPr>
            <w:r w:rsidRPr="00E4399F">
              <w:rPr>
                <w:rFonts w:cs="Arial"/>
                <w:szCs w:val="20"/>
              </w:rPr>
              <w:t>Милован Ивановић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 основу члана 2. Уредбе о оснивању Службе за управљање кадровима („Службени гласник РС”, бр. 106/05 и 109/09), Служба за управљање кадровима обавља следеће стручне послове везане за управљање кадровима у министарствима, посебним организацијама, службама Владе и стручним службама управних округа: оглашава интерне конкурсе за попуњавање извршилачких радних места и интерне и јавне конкурсе за попуњавање положаја у органима и стара се о правилном спровођењу поступка; припрема за Владу предлог кадровског плана органа и стара се о правилном спровођењу донесеног кадровског плана; даје мишљења о правилницима о унутрашњем уређењу и систематизацији радних места у органима; пружа стручну помоћ органима у вези са управљањем кадровима и унутрашњим уређењем; води Централну кадровску евиденцију о државним службеницима и намештеницима у органима; води евиденцију интерног тржишта рада у органима, помаже државним службеницима у вези са њиховим премештајем и радом у пројектним групама и помаже органима у решавању кадровских потреба; организује стручно усавршавање сагласно донесеном програму; обавља стручно-техничке и административне послове за Високи службенички савет и Жалбену комисију Владе и стара се о условима и средствима за њихов рад. Служба оглашава интерне и јавне конкурсе за попуњавање положаја у Републичком јавном правобранилаштву, стара се о правилном спровођењу конкурса и даје мишљење о Правилнику о унутрашњем уређењу и систематизацији радних места у Републичком јавном правобранилаштву. Служба обавља и друге послове значајне за управљање кадровима које јој повери Влада и послове који су одређени законом или прописом Владе.</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73" w:name="_Toc410731519"/>
      <w:r w:rsidRPr="00E4399F">
        <w:t>АКТИ КОЈЕ ВЛАДА ДОНОСИ</w:t>
      </w:r>
      <w:bookmarkEnd w:id="273"/>
    </w:p>
    <w:tbl>
      <w:tblPr>
        <w:tblW w:w="5000" w:type="pct"/>
        <w:tblCellMar>
          <w:top w:w="15" w:type="dxa"/>
          <w:left w:w="15" w:type="dxa"/>
          <w:bottom w:w="15" w:type="dxa"/>
          <w:right w:w="15" w:type="dxa"/>
        </w:tblCellMar>
        <w:tblLook w:val="04A0" w:firstRow="1" w:lastRow="0" w:firstColumn="1" w:lastColumn="0" w:noHBand="0" w:noVBand="1"/>
      </w:tblPr>
      <w:tblGrid>
        <w:gridCol w:w="646"/>
        <w:gridCol w:w="2884"/>
        <w:gridCol w:w="3715"/>
        <w:gridCol w:w="2693"/>
        <w:gridCol w:w="2544"/>
        <w:gridCol w:w="695"/>
        <w:gridCol w:w="1425"/>
      </w:tblGrid>
      <w:tr w:rsidR="00E4399F" w:rsidRPr="00E4399F" w:rsidTr="00685EA3">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27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92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871"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4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685EA3">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Кадровског плана за министарства, посебне организације, службе Владе и стручне службе управних округа за 2015. годину</w:t>
            </w:r>
          </w:p>
        </w:tc>
        <w:tc>
          <w:tcPr>
            <w:tcW w:w="127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156. став 2 Закона о државним службеницима ( "Службени гласник РС" бр. 79/05, 81/05, 83/05, 64/07, 67/07, 116/08, 104/09 и 99/14),члан 15. став 1. Уредбе о припреми кадровског плана у државним органима ("Службени гласник РС" 8/06) и члан 43. став 3. Закона о Влади ("Службени гласник РС" бр.55/05, 71/05, 101/07, 65/08, 16/11, 68/12-УС, 72/12, 74/12, 7/14 и 44/14)</w:t>
            </w:r>
          </w:p>
        </w:tc>
        <w:tc>
          <w:tcPr>
            <w:tcW w:w="92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Према члану 156. Закона о државним службеницима, кадровски план се доноси у року од 30 дана од дана доношења Закона о буџету </w:t>
            </w:r>
          </w:p>
        </w:tc>
        <w:tc>
          <w:tcPr>
            <w:tcW w:w="87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01. 2015. </w:t>
            </w:r>
          </w:p>
        </w:tc>
      </w:tr>
    </w:tbl>
    <w:p w:rsidR="00E4399F" w:rsidRPr="00E4399F" w:rsidRDefault="00E4399F" w:rsidP="00E4399F">
      <w:pPr>
        <w:rPr>
          <w:rFonts w:eastAsiaTheme="majorEastAsia" w:cs="Arial"/>
          <w:b/>
          <w:bCs/>
          <w:szCs w:val="20"/>
          <w:lang w:val="sr-Cyrl-CS"/>
        </w:rPr>
      </w:pPr>
      <w:r w:rsidRPr="00E4399F">
        <w:rPr>
          <w:rFonts w:cs="Arial"/>
          <w:szCs w:val="20"/>
          <w:lang w:val="sr-Cyrl-CS"/>
        </w:rPr>
        <w:br w:type="page"/>
      </w:r>
    </w:p>
    <w:p w:rsidR="00E4399F" w:rsidRPr="00E4399F" w:rsidRDefault="00E4399F" w:rsidP="00EE7CCE">
      <w:pPr>
        <w:pStyle w:val="Heading3"/>
        <w:rPr>
          <w:lang w:val="sr-Cyrl-RS"/>
        </w:rPr>
      </w:pPr>
      <w:bookmarkStart w:id="274" w:name="_Toc407365925"/>
      <w:bookmarkStart w:id="275" w:name="_Toc409700985"/>
      <w:bookmarkStart w:id="276" w:name="_Toc410393303"/>
      <w:bookmarkStart w:id="277" w:name="_Toc410731520"/>
      <w:r w:rsidRPr="00E4399F">
        <w:t>ПОДАЦИ О ОРГАНУ ДРЖАВНЕ УПРАВЕ</w:t>
      </w:r>
      <w:bookmarkEnd w:id="274"/>
      <w:bookmarkEnd w:id="275"/>
      <w:bookmarkEnd w:id="276"/>
      <w:bookmarkEnd w:id="277"/>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867"/>
        <w:gridCol w:w="12734"/>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pStyle w:val="Heading2"/>
            </w:pPr>
            <w:bookmarkStart w:id="278" w:name="_Toc410731521"/>
            <w:r w:rsidRPr="00E4399F">
              <w:t>СЛУЖБА КООРДИНАЦИОНОГ ТЕЛА ВЛАДЕ РЕПУБЛИКЕ СРБИЈЕ ЗА ОПШТИНЕ ПРЕШЕВО, БУЈАНОВАЦ И МЕДВЕЂА</w:t>
            </w:r>
            <w:bookmarkEnd w:id="278"/>
          </w:p>
        </w:tc>
      </w:tr>
      <w:tr w:rsidR="00E4399F" w:rsidRPr="00E4399F" w:rsidTr="00287F29">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szCs w:val="20"/>
              </w:rPr>
            </w:pPr>
            <w:r w:rsidRPr="00E4399F">
              <w:rPr>
                <w:rFonts w:cs="Arial"/>
                <w:szCs w:val="20"/>
              </w:rPr>
              <w:t>Данијела Ненадић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На основу члана 2. Уредбе о оснивању Службе Kоординационог тела Владе Републике Србије за општине Прешево, Бујановац и Медвеђа („Службени гласник РС”, бр. 61/06-пречишћен текст, 3/08 и 36/10), Служба координационог тела Србије за општине Прешево, Бујановац и Медвеђа обавља стручне, административне, информатичке, финансијско - материјалне, рачуноводствене и пратеће техничке послове за потребе Координационог тела Србије за општине Прешево, Бујановац и Медвеђа.</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279" w:name="_Toc410731522"/>
      <w:r w:rsidRPr="00E4399F">
        <w:t>ПРОГРАМИ/ПРОЈЕКТИ ОРГАНА ДРЖАВНЕ УПРАВЕ (РЕЗУЛТАТИ)</w:t>
      </w:r>
      <w:bookmarkEnd w:id="279"/>
    </w:p>
    <w:tbl>
      <w:tblPr>
        <w:tblW w:w="5000" w:type="pct"/>
        <w:tblCellMar>
          <w:top w:w="15" w:type="dxa"/>
          <w:left w:w="15" w:type="dxa"/>
          <w:bottom w:w="15" w:type="dxa"/>
          <w:right w:w="15" w:type="dxa"/>
        </w:tblCellMar>
        <w:tblLook w:val="0000" w:firstRow="0" w:lastRow="0" w:firstColumn="0" w:lastColumn="0" w:noHBand="0" w:noVBand="0"/>
      </w:tblPr>
      <w:tblGrid>
        <w:gridCol w:w="649"/>
        <w:gridCol w:w="3444"/>
        <w:gridCol w:w="1454"/>
        <w:gridCol w:w="1416"/>
        <w:gridCol w:w="2552"/>
        <w:gridCol w:w="5087"/>
      </w:tblGrid>
      <w:tr w:rsidR="00685EA3" w:rsidRPr="00E4399F" w:rsidTr="00685EA3">
        <w:trPr>
          <w:tblHeader/>
        </w:trPr>
        <w:tc>
          <w:tcPr>
            <w:tcW w:w="222"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Редни број</w:t>
            </w:r>
          </w:p>
        </w:tc>
        <w:tc>
          <w:tcPr>
            <w:tcW w:w="1179"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Верификација</w:t>
            </w:r>
          </w:p>
        </w:tc>
        <w:tc>
          <w:tcPr>
            <w:tcW w:w="485" w:type="pct"/>
            <w:tcBorders>
              <w:top w:val="single" w:sz="12" w:space="0" w:color="000000"/>
              <w:bottom w:val="single" w:sz="12" w:space="0" w:color="000000"/>
            </w:tcBorders>
            <w:vAlign w:val="center"/>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874"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43" w:type="pct"/>
            <w:tcBorders>
              <w:top w:val="single" w:sz="12" w:space="0" w:color="000000"/>
              <w:bottom w:val="single" w:sz="12" w:space="0" w:color="000000"/>
            </w:tcBorders>
            <w:vAlign w:val="center"/>
          </w:tcPr>
          <w:p w:rsidR="00E4399F" w:rsidRPr="00E4399F" w:rsidRDefault="00E4399F" w:rsidP="00E4399F">
            <w:pPr>
              <w:rPr>
                <w:rFonts w:cs="Arial"/>
                <w:b/>
                <w:bCs/>
                <w:szCs w:val="20"/>
              </w:rPr>
            </w:pPr>
            <w:r w:rsidRPr="00E4399F">
              <w:rPr>
                <w:rFonts w:cs="Arial"/>
                <w:b/>
                <w:bCs/>
                <w:szCs w:val="20"/>
              </w:rPr>
              <w:t>Очекивани резултати</w:t>
            </w:r>
          </w:p>
        </w:tc>
      </w:tr>
      <w:tr w:rsidR="00685EA3" w:rsidRPr="00E4399F" w:rsidTr="00685EA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1</w:t>
            </w:r>
          </w:p>
        </w:tc>
        <w:tc>
          <w:tcPr>
            <w:tcW w:w="117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Програм трансфера општинама Прешево, Бујановац и Медвеђа као подршка развоју инфраструктуре и супраструктуре</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874" w:type="pct"/>
            <w:tcBorders>
              <w:top w:val="dotted" w:sz="6" w:space="0" w:color="000000"/>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271.500.000 RSD</w:t>
            </w:r>
          </w:p>
        </w:tc>
        <w:tc>
          <w:tcPr>
            <w:tcW w:w="17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Изграђене, асфалтиране и реконструисане улице, школски и здравствени објекти, развијена канализациона и водоводна мрежа и санирано клизиште</w:t>
            </w:r>
          </w:p>
        </w:tc>
      </w:tr>
      <w:tr w:rsidR="00685EA3" w:rsidRPr="00E4399F" w:rsidTr="00685EA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2</w:t>
            </w:r>
          </w:p>
        </w:tc>
        <w:tc>
          <w:tcPr>
            <w:tcW w:w="117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Програм о распореду и коришћењу средстава за програме остваривања и унапређења социјалних и мањинских права и посебности на подручју општина Прешево, Бујановац и Медвеђа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874" w:type="pct"/>
            <w:tcBorders>
              <w:top w:val="dotted" w:sz="6" w:space="0" w:color="000000"/>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45.000.000 RSD</w:t>
            </w:r>
          </w:p>
        </w:tc>
        <w:tc>
          <w:tcPr>
            <w:tcW w:w="17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Подршка развоју образовања, развијено неформално образовање из области социјалне политике, додељене стипендије ученицима средњих школа, додељен школски прибор и једнократна помоћ социјално угроженим категоријама становништва. </w:t>
            </w:r>
          </w:p>
        </w:tc>
      </w:tr>
      <w:tr w:rsidR="00685EA3" w:rsidRPr="00E4399F" w:rsidTr="00685EA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3</w:t>
            </w:r>
          </w:p>
        </w:tc>
        <w:tc>
          <w:tcPr>
            <w:tcW w:w="117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Програм мера о распореду и коришћењу средстава за субвенције привредним субјектима у приватном власништву у општинама Прешево, Бујановац и Медвеђа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874" w:type="pct"/>
            <w:tcBorders>
              <w:top w:val="dotted" w:sz="6" w:space="0" w:color="000000"/>
            </w:tcBorders>
            <w:tcMar>
              <w:top w:w="75" w:type="dxa"/>
              <w:left w:w="75" w:type="dxa"/>
              <w:bottom w:w="75" w:type="dxa"/>
              <w:right w:w="75" w:type="dxa"/>
            </w:tcMar>
          </w:tcPr>
          <w:p w:rsidR="00E4399F" w:rsidRPr="00E4399F" w:rsidRDefault="00685EA3" w:rsidP="00E4399F">
            <w:pPr>
              <w:rPr>
                <w:rFonts w:cs="Arial"/>
                <w:szCs w:val="20"/>
              </w:rPr>
            </w:pPr>
            <w:r>
              <w:rPr>
                <w:rFonts w:cs="Arial"/>
                <w:szCs w:val="20"/>
              </w:rPr>
              <w:t xml:space="preserve">01 </w:t>
            </w:r>
            <w:r>
              <w:rPr>
                <w:rFonts w:cs="Arial"/>
                <w:szCs w:val="20"/>
              </w:rPr>
              <w:tab/>
              <w:t>60.000.000 RSD</w:t>
            </w:r>
          </w:p>
        </w:tc>
        <w:tc>
          <w:tcPr>
            <w:tcW w:w="17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lang w:val="sr-Cyrl-CS"/>
              </w:rPr>
              <w:t>Ра</w:t>
            </w:r>
            <w:r w:rsidRPr="00E4399F">
              <w:rPr>
                <w:rFonts w:cs="Arial"/>
                <w:szCs w:val="20"/>
              </w:rPr>
              <w:t>звијена пољопривреда и приватно предузетништво</w:t>
            </w:r>
          </w:p>
        </w:tc>
      </w:tr>
      <w:tr w:rsidR="00685EA3" w:rsidRPr="00E4399F" w:rsidTr="00685EA3">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4</w:t>
            </w:r>
          </w:p>
        </w:tc>
        <w:tc>
          <w:tcPr>
            <w:tcW w:w="1179"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Програм подршке развоју културе на подручју општина Прешево, Бујановац и Медвеђа</w:t>
            </w:r>
          </w:p>
        </w:tc>
        <w:tc>
          <w:tcPr>
            <w:tcW w:w="498"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Влада </w:t>
            </w:r>
          </w:p>
        </w:tc>
        <w:tc>
          <w:tcPr>
            <w:tcW w:w="48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874" w:type="pct"/>
            <w:tcBorders>
              <w:top w:val="dotted" w:sz="6" w:space="0" w:color="000000"/>
            </w:tcBorders>
            <w:tcMar>
              <w:top w:w="75" w:type="dxa"/>
              <w:left w:w="75" w:type="dxa"/>
              <w:bottom w:w="75" w:type="dxa"/>
              <w:right w:w="75" w:type="dxa"/>
            </w:tcMar>
          </w:tcPr>
          <w:p w:rsidR="00E4399F" w:rsidRPr="0061656D" w:rsidRDefault="0061656D" w:rsidP="00E4399F">
            <w:pPr>
              <w:rPr>
                <w:rFonts w:cs="Arial"/>
                <w:szCs w:val="20"/>
                <w:lang w:val="sr-Cyrl-RS"/>
              </w:rPr>
            </w:pPr>
            <w:r>
              <w:rPr>
                <w:rFonts w:cs="Arial"/>
                <w:szCs w:val="20"/>
              </w:rPr>
              <w:t xml:space="preserve">01 </w:t>
            </w:r>
            <w:r>
              <w:rPr>
                <w:rFonts w:cs="Arial"/>
                <w:szCs w:val="20"/>
              </w:rPr>
              <w:tab/>
              <w:t xml:space="preserve">1.000.000 RSD </w:t>
            </w:r>
          </w:p>
        </w:tc>
        <w:tc>
          <w:tcPr>
            <w:tcW w:w="1743"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Реализовани пројекти из области културе</w:t>
            </w:r>
          </w:p>
        </w:tc>
      </w:tr>
    </w:tbl>
    <w:p w:rsidR="00E4399F" w:rsidRPr="00E4399F" w:rsidRDefault="00E4399F" w:rsidP="00E4399F">
      <w:pPr>
        <w:rPr>
          <w:rFonts w:eastAsiaTheme="majorEastAsia" w:cs="Arial"/>
          <w:b/>
          <w:bCs/>
          <w:szCs w:val="20"/>
          <w:lang w:val="sr-Cyrl-CS"/>
        </w:rPr>
      </w:pPr>
      <w:r w:rsidRPr="00E4399F">
        <w:rPr>
          <w:rFonts w:cs="Arial"/>
          <w:szCs w:val="20"/>
          <w:lang w:val="sr-Cyrl-CS"/>
        </w:rPr>
        <w:br w:type="page"/>
      </w:r>
    </w:p>
    <w:p w:rsidR="00E4399F" w:rsidRPr="00E4399F" w:rsidRDefault="00E4399F" w:rsidP="00EE7CCE">
      <w:pPr>
        <w:pStyle w:val="Heading3"/>
        <w:rPr>
          <w:lang w:val="sr-Cyrl-RS"/>
        </w:rPr>
      </w:pPr>
      <w:bookmarkStart w:id="280" w:name="_Toc407365928"/>
      <w:bookmarkStart w:id="281" w:name="_Toc409700988"/>
      <w:bookmarkStart w:id="282" w:name="_Toc410393306"/>
      <w:bookmarkStart w:id="283" w:name="_Toc410731523"/>
      <w:r w:rsidRPr="00E4399F">
        <w:t>ПОДАЦИ О ОРГАНУ ДРЖАВНЕ УПРАВЕ</w:t>
      </w:r>
      <w:bookmarkEnd w:id="280"/>
      <w:bookmarkEnd w:id="281"/>
      <w:bookmarkEnd w:id="282"/>
      <w:bookmarkEnd w:id="283"/>
    </w:p>
    <w:tbl>
      <w:tblPr>
        <w:tblW w:w="4976" w:type="pct"/>
        <w:tblInd w:w="60" w:type="dxa"/>
        <w:tblCellMar>
          <w:top w:w="15" w:type="dxa"/>
          <w:left w:w="15" w:type="dxa"/>
          <w:bottom w:w="15" w:type="dxa"/>
          <w:right w:w="15" w:type="dxa"/>
        </w:tblCellMar>
        <w:tblLook w:val="0000" w:firstRow="0" w:lastRow="0" w:firstColumn="0" w:lastColumn="0" w:noHBand="0" w:noVBand="0"/>
      </w:tblPr>
      <w:tblGrid>
        <w:gridCol w:w="1846"/>
        <w:gridCol w:w="12712"/>
      </w:tblGrid>
      <w:tr w:rsidR="00E4399F" w:rsidRPr="00E4399F" w:rsidTr="00480291">
        <w:tc>
          <w:tcPr>
            <w:tcW w:w="634" w:type="pct"/>
            <w:tcBorders>
              <w:top w:val="single" w:sz="18" w:space="0" w:color="auto"/>
              <w:bottom w:val="dotted" w:sz="6" w:space="0" w:color="000000"/>
            </w:tcBorders>
            <w:tcMar>
              <w:top w:w="28" w:type="dxa"/>
              <w:left w:w="28" w:type="dxa"/>
              <w:bottom w:w="28" w:type="dxa"/>
              <w:right w:w="28" w:type="dxa"/>
            </w:tcMar>
            <w:vAlign w:val="center"/>
          </w:tcPr>
          <w:p w:rsidR="00E4399F" w:rsidRPr="00480291" w:rsidRDefault="00E4399F" w:rsidP="00287F29">
            <w:pPr>
              <w:rPr>
                <w:rFonts w:cs="Arial"/>
                <w:b/>
                <w:bCs/>
                <w:sz w:val="19"/>
                <w:szCs w:val="19"/>
              </w:rPr>
            </w:pPr>
            <w:r w:rsidRPr="00480291">
              <w:rPr>
                <w:rFonts w:cs="Arial"/>
                <w:b/>
                <w:bCs/>
                <w:sz w:val="19"/>
                <w:szCs w:val="19"/>
              </w:rPr>
              <w:t>1. Назив органа државне управе</w:t>
            </w:r>
          </w:p>
        </w:tc>
        <w:tc>
          <w:tcPr>
            <w:tcW w:w="4366" w:type="pct"/>
            <w:tcBorders>
              <w:top w:val="single" w:sz="18" w:space="0" w:color="auto"/>
              <w:bottom w:val="dotted" w:sz="6" w:space="0" w:color="000000"/>
            </w:tcBorders>
            <w:tcMar>
              <w:top w:w="28" w:type="dxa"/>
              <w:left w:w="28" w:type="dxa"/>
              <w:bottom w:w="28" w:type="dxa"/>
              <w:right w:w="28" w:type="dxa"/>
            </w:tcMar>
            <w:vAlign w:val="center"/>
          </w:tcPr>
          <w:p w:rsidR="00E4399F" w:rsidRPr="00E4399F" w:rsidRDefault="00E4399F" w:rsidP="00287F29">
            <w:pPr>
              <w:pStyle w:val="Heading2"/>
            </w:pPr>
            <w:bookmarkStart w:id="284" w:name="_Toc410731524"/>
            <w:r w:rsidRPr="00E4399F">
              <w:t>КАНЦЕЛАРИЈА САВЕТА ЗА НАЦИОНАЛНУ БЕЗБЕДНОСТ И ЗАШТИТУ ТАЈНИХ ПОДАТАКА</w:t>
            </w:r>
            <w:bookmarkEnd w:id="284"/>
          </w:p>
        </w:tc>
      </w:tr>
      <w:tr w:rsidR="00E4399F" w:rsidRPr="00480291" w:rsidTr="00480291">
        <w:tc>
          <w:tcPr>
            <w:tcW w:w="634" w:type="pct"/>
            <w:tcBorders>
              <w:top w:val="dotted" w:sz="6" w:space="0" w:color="000000"/>
            </w:tcBorders>
            <w:tcMar>
              <w:top w:w="28" w:type="dxa"/>
              <w:left w:w="28" w:type="dxa"/>
              <w:bottom w:w="28" w:type="dxa"/>
              <w:right w:w="28" w:type="dxa"/>
            </w:tcMar>
            <w:vAlign w:val="center"/>
          </w:tcPr>
          <w:p w:rsidR="00E4399F" w:rsidRPr="00480291" w:rsidRDefault="00E4399F" w:rsidP="00287F29">
            <w:pPr>
              <w:rPr>
                <w:rFonts w:cs="Arial"/>
                <w:b/>
                <w:bCs/>
                <w:sz w:val="19"/>
                <w:szCs w:val="19"/>
              </w:rPr>
            </w:pPr>
            <w:r w:rsidRPr="00480291">
              <w:rPr>
                <w:rFonts w:cs="Arial"/>
                <w:b/>
                <w:bCs/>
                <w:sz w:val="19"/>
                <w:szCs w:val="19"/>
              </w:rPr>
              <w:t>2. Директор</w:t>
            </w:r>
          </w:p>
        </w:tc>
        <w:tc>
          <w:tcPr>
            <w:tcW w:w="4366" w:type="pct"/>
            <w:tcBorders>
              <w:top w:val="dotted" w:sz="6" w:space="0" w:color="000000"/>
            </w:tcBorders>
            <w:tcMar>
              <w:top w:w="28" w:type="dxa"/>
              <w:left w:w="28" w:type="dxa"/>
              <w:bottom w:w="28" w:type="dxa"/>
              <w:right w:w="28" w:type="dxa"/>
            </w:tcMar>
            <w:vAlign w:val="center"/>
          </w:tcPr>
          <w:p w:rsidR="00E4399F" w:rsidRPr="00480291" w:rsidRDefault="00E4399F" w:rsidP="00287F29">
            <w:pPr>
              <w:rPr>
                <w:rFonts w:cs="Arial"/>
                <w:sz w:val="19"/>
                <w:szCs w:val="19"/>
              </w:rPr>
            </w:pPr>
            <w:r w:rsidRPr="00480291">
              <w:rPr>
                <w:rFonts w:cs="Arial"/>
                <w:sz w:val="19"/>
                <w:szCs w:val="19"/>
              </w:rPr>
              <w:t>Горан Матић</w:t>
            </w:r>
          </w:p>
        </w:tc>
      </w:tr>
      <w:tr w:rsidR="00E4399F" w:rsidRPr="00480291" w:rsidTr="00480291">
        <w:tc>
          <w:tcPr>
            <w:tcW w:w="634" w:type="pct"/>
            <w:tcBorders>
              <w:top w:val="dotted" w:sz="6" w:space="0" w:color="000000"/>
            </w:tcBorders>
            <w:tcMar>
              <w:top w:w="28" w:type="dxa"/>
              <w:left w:w="28" w:type="dxa"/>
              <w:bottom w:w="28" w:type="dxa"/>
              <w:right w:w="28" w:type="dxa"/>
            </w:tcMar>
          </w:tcPr>
          <w:p w:rsidR="00E4399F" w:rsidRPr="00480291" w:rsidRDefault="00E4399F" w:rsidP="00E4399F">
            <w:pPr>
              <w:rPr>
                <w:rFonts w:cs="Arial"/>
                <w:b/>
                <w:bCs/>
                <w:sz w:val="19"/>
                <w:szCs w:val="19"/>
              </w:rPr>
            </w:pPr>
            <w:r w:rsidRPr="00480291">
              <w:rPr>
                <w:rFonts w:cs="Arial"/>
                <w:b/>
                <w:bCs/>
                <w:sz w:val="19"/>
                <w:szCs w:val="19"/>
              </w:rPr>
              <w:t>3. Делокруг</w:t>
            </w:r>
          </w:p>
        </w:tc>
        <w:tc>
          <w:tcPr>
            <w:tcW w:w="4366" w:type="pct"/>
            <w:tcBorders>
              <w:top w:val="dotted" w:sz="6" w:space="0" w:color="000000"/>
            </w:tcBorders>
            <w:tcMar>
              <w:top w:w="28" w:type="dxa"/>
              <w:left w:w="28" w:type="dxa"/>
              <w:bottom w:w="28" w:type="dxa"/>
              <w:right w:w="28" w:type="dxa"/>
            </w:tcMar>
          </w:tcPr>
          <w:p w:rsidR="00E4399F" w:rsidRPr="00480291" w:rsidRDefault="00E4399F" w:rsidP="00E4399F">
            <w:pPr>
              <w:rPr>
                <w:rFonts w:cs="Arial"/>
                <w:sz w:val="19"/>
                <w:szCs w:val="19"/>
              </w:rPr>
            </w:pPr>
            <w:r w:rsidRPr="00480291">
              <w:rPr>
                <w:rFonts w:cs="Arial"/>
                <w:sz w:val="19"/>
                <w:szCs w:val="19"/>
              </w:rPr>
              <w:t>На основу члана 2. Уредбе о оснивању Канцеларије Савета за националну безбедност („Службени гласник РС”, број 12/09), Канцеларија Савета за националну безбедност и заштиту тајних података обавља стручне, административне и друге послове за потребе Савета за националну безбедност (у даљем тексту: Савет), а нарочито послове у вези са сазивањем и припремањем седница Савета, стручне послове у вези са праћењем спровођења смерница и закључака Савета, послове административно-техничке подршке Бироу за координацију, чување и стављање на увид члановима Савета извештаја и других аката Савета, врши и друге послове по налогу Савета и секретара Савета. На основу члана 87. Закона о тајности података („Службени гласник РС”, број 104/09), Канцеларија поступа по захтевима за издавање сертификата и дозвола; обезбеђује примену стандарда и прописа у области заштите тајних података; стара се о извршавању прихваћених међународних обавеза и закључених међународних споразума између Републике Србије и других држава, односно међународних органа и организација у области заштите тајних података и сарађује са одговарајућим органима страних држава и међународних организација; израђује и води Централни регистар страних тајних података; израђује и води Централни регистар страних тајних података; предлаже образац безбедносног упитника; предлаже образац препоруке, сертификата и дозволе, као и евиденцију о одбијању издавања сертификата, односно дозвола; организује обуку корисника тајних података у складу са стандардима и прописима; предлаже Влади план заштите тајних података за ванредне и хитне случајеве; опозива тајност податка у складу са одредбама овог закона; после престанка органа јавне власти који немају правног следбеника, обавља послове који се односе на заштиту тајних података; сарађује са органима јавне власти у спровођењу овог закона у оквиру своје надлежности и обавља и друге послове који су предвиђени овим законом и прописима донетим на основу овог закона.</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85" w:name="_Toc410731525"/>
      <w:r w:rsidRPr="00E4399F">
        <w:t>АКТИ КОЈЕ ВЛАДА ДОНОСИ</w:t>
      </w:r>
      <w:bookmarkEnd w:id="285"/>
    </w:p>
    <w:tbl>
      <w:tblPr>
        <w:tblW w:w="5043" w:type="pct"/>
        <w:tblInd w:w="-127" w:type="dxa"/>
        <w:tblCellMar>
          <w:top w:w="15" w:type="dxa"/>
          <w:left w:w="15" w:type="dxa"/>
          <w:bottom w:w="15" w:type="dxa"/>
          <w:right w:w="15" w:type="dxa"/>
        </w:tblCellMar>
        <w:tblLook w:val="0000" w:firstRow="0" w:lastRow="0" w:firstColumn="0" w:lastColumn="0" w:noHBand="0" w:noVBand="0"/>
      </w:tblPr>
      <w:tblGrid>
        <w:gridCol w:w="615"/>
        <w:gridCol w:w="3921"/>
        <w:gridCol w:w="3402"/>
        <w:gridCol w:w="3402"/>
        <w:gridCol w:w="1267"/>
        <w:gridCol w:w="695"/>
        <w:gridCol w:w="1426"/>
      </w:tblGrid>
      <w:tr w:rsidR="00480291" w:rsidRPr="00480291" w:rsidTr="00480291">
        <w:trPr>
          <w:tblHeader/>
        </w:trPr>
        <w:tc>
          <w:tcPr>
            <w:tcW w:w="209"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Редни број</w:t>
            </w:r>
          </w:p>
        </w:tc>
        <w:tc>
          <w:tcPr>
            <w:tcW w:w="1331"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Назив</w:t>
            </w:r>
          </w:p>
        </w:tc>
        <w:tc>
          <w:tcPr>
            <w:tcW w:w="1155"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Правни основ</w:t>
            </w:r>
          </w:p>
        </w:tc>
        <w:tc>
          <w:tcPr>
            <w:tcW w:w="1155"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Опис</w:t>
            </w:r>
          </w:p>
        </w:tc>
        <w:tc>
          <w:tcPr>
            <w:tcW w:w="430" w:type="pct"/>
            <w:tcBorders>
              <w:top w:val="single" w:sz="12" w:space="0" w:color="000000"/>
              <w:bottom w:val="single" w:sz="12" w:space="0" w:color="000000"/>
            </w:tcBorders>
            <w:tcMar>
              <w:top w:w="28" w:type="dxa"/>
              <w:bottom w:w="28" w:type="dxa"/>
            </w:tcMar>
            <w:vAlign w:val="center"/>
          </w:tcPr>
          <w:p w:rsidR="00E4399F" w:rsidRPr="00480291" w:rsidRDefault="00E4399F" w:rsidP="00287F29">
            <w:pPr>
              <w:jc w:val="center"/>
              <w:rPr>
                <w:rFonts w:cs="Arial"/>
                <w:b/>
                <w:bCs/>
                <w:sz w:val="19"/>
                <w:szCs w:val="19"/>
              </w:rPr>
            </w:pPr>
            <w:r w:rsidRPr="00480291">
              <w:rPr>
                <w:rFonts w:cs="Arial"/>
                <w:b/>
                <w:bCs/>
                <w:sz w:val="19"/>
                <w:szCs w:val="19"/>
              </w:rPr>
              <w:t>Референтни документ</w:t>
            </w:r>
          </w:p>
        </w:tc>
        <w:tc>
          <w:tcPr>
            <w:tcW w:w="236"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НПAA</w:t>
            </w:r>
          </w:p>
        </w:tc>
        <w:tc>
          <w:tcPr>
            <w:tcW w:w="484"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Рок/месец</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1</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Републике Португал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Утврђујe </w:t>
            </w:r>
            <w:r w:rsidRPr="00480291">
              <w:rPr>
                <w:rFonts w:cs="Arial"/>
                <w:sz w:val="19"/>
                <w:szCs w:val="19"/>
                <w:lang w:val="sr-Cyrl-CS"/>
              </w:rPr>
              <w:t>се</w:t>
            </w:r>
            <w:r w:rsidRPr="00480291">
              <w:rPr>
                <w:rFonts w:cs="Arial"/>
                <w:sz w:val="19"/>
                <w:szCs w:val="19"/>
              </w:rPr>
              <w:t xml:space="preserve"> Основа за закључивање Споразума између Републике Србије и Републике Португал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2</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Закључак којим се утврђује Основа за закључивање Споразума између Републике Србије и Владе </w:t>
            </w:r>
            <w:r w:rsidRPr="00480291">
              <w:rPr>
                <w:rFonts w:cs="Arial"/>
                <w:sz w:val="19"/>
                <w:szCs w:val="19"/>
                <w:lang w:val="sr-Cyrl-CS"/>
              </w:rPr>
              <w:t>Р</w:t>
            </w:r>
            <w:r w:rsidRPr="00480291">
              <w:rPr>
                <w:rFonts w:cs="Arial"/>
                <w:sz w:val="19"/>
                <w:szCs w:val="19"/>
              </w:rPr>
              <w:t>епублике Француске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Утврђује </w:t>
            </w:r>
            <w:r w:rsidRPr="00480291">
              <w:rPr>
                <w:rFonts w:cs="Arial"/>
                <w:sz w:val="19"/>
                <w:szCs w:val="19"/>
                <w:lang w:val="sr-Cyrl-CS"/>
              </w:rPr>
              <w:t>се</w:t>
            </w:r>
            <w:r w:rsidRPr="00480291">
              <w:rPr>
                <w:rFonts w:cs="Arial"/>
                <w:sz w:val="19"/>
                <w:szCs w:val="19"/>
              </w:rPr>
              <w:t xml:space="preserve"> Основа за закључивање Споразума између Републике Србије и Владе републике Француске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3</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Републике Црне Горе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Утврђује</w:t>
            </w:r>
            <w:r w:rsidRPr="00480291">
              <w:rPr>
                <w:rFonts w:cs="Arial"/>
                <w:sz w:val="19"/>
                <w:szCs w:val="19"/>
                <w:lang w:val="sr-Cyrl-CS"/>
              </w:rPr>
              <w:t xml:space="preserve"> се</w:t>
            </w:r>
            <w:r w:rsidRPr="00480291">
              <w:rPr>
                <w:rFonts w:cs="Arial"/>
                <w:sz w:val="19"/>
                <w:szCs w:val="19"/>
              </w:rPr>
              <w:t xml:space="preserve"> Основа за закључивање Споразума између Републике Србије и Републике Црне Горе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4</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Уједињених Арапских Емирата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Утврђује</w:t>
            </w:r>
            <w:r w:rsidRPr="00480291">
              <w:rPr>
                <w:rFonts w:cs="Arial"/>
                <w:sz w:val="19"/>
                <w:szCs w:val="19"/>
                <w:lang w:val="sr-Cyrl-CS"/>
              </w:rPr>
              <w:t xml:space="preserve"> се</w:t>
            </w:r>
            <w:r w:rsidRPr="00480291">
              <w:rPr>
                <w:rFonts w:cs="Arial"/>
                <w:sz w:val="19"/>
                <w:szCs w:val="19"/>
              </w:rPr>
              <w:t xml:space="preserve"> Основа за закључивање Споразума између Републике Србије и Уједињених Арапских Емирата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5</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Републике Хрватске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Утврђује</w:t>
            </w:r>
            <w:r w:rsidRPr="00480291">
              <w:rPr>
                <w:rFonts w:cs="Arial"/>
                <w:sz w:val="19"/>
                <w:szCs w:val="19"/>
                <w:lang w:val="sr-Cyrl-CS"/>
              </w:rPr>
              <w:t xml:space="preserve"> се</w:t>
            </w:r>
            <w:r w:rsidRPr="00480291">
              <w:rPr>
                <w:rFonts w:cs="Arial"/>
                <w:sz w:val="19"/>
                <w:szCs w:val="19"/>
              </w:rPr>
              <w:t xml:space="preserve"> Основа за закључивање Споразума између Републике Србије и Републике Хрватске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6</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Републике Италије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Утврђује</w:t>
            </w:r>
            <w:r w:rsidRPr="00480291">
              <w:rPr>
                <w:rFonts w:cs="Arial"/>
                <w:sz w:val="19"/>
                <w:szCs w:val="19"/>
                <w:lang w:val="sr-Cyrl-CS"/>
              </w:rPr>
              <w:t xml:space="preserve"> се</w:t>
            </w:r>
            <w:r w:rsidRPr="00480291">
              <w:rPr>
                <w:rFonts w:cs="Arial"/>
                <w:sz w:val="19"/>
                <w:szCs w:val="19"/>
              </w:rPr>
              <w:t xml:space="preserve"> Основа за закључивање Споразума између Републике Србије и Републике Италије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r w:rsidR="00480291" w:rsidRPr="00480291" w:rsidTr="00480291">
        <w:tc>
          <w:tcPr>
            <w:tcW w:w="20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7</w:t>
            </w:r>
          </w:p>
        </w:tc>
        <w:tc>
          <w:tcPr>
            <w:tcW w:w="133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Закључак којим се утврђује Основа за закључивање Споразума између Републике Србије и Републике Кипар о размени и заштити тајних података</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Члан 43. став 3. Закона о Влади („Службени гласник РС", бр. 55/05, 71/05-исправка, 101/07, 65/08, 16/11, 68/12-УС и 72/127/14-УС, 44/14)</w:t>
            </w:r>
          </w:p>
        </w:tc>
        <w:tc>
          <w:tcPr>
            <w:tcW w:w="1155"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Утврђује</w:t>
            </w:r>
            <w:r w:rsidRPr="00480291">
              <w:rPr>
                <w:rFonts w:cs="Arial"/>
                <w:sz w:val="19"/>
                <w:szCs w:val="19"/>
                <w:lang w:val="sr-Cyrl-CS"/>
              </w:rPr>
              <w:t xml:space="preserve"> се</w:t>
            </w:r>
            <w:r w:rsidRPr="00480291">
              <w:rPr>
                <w:rFonts w:cs="Arial"/>
                <w:sz w:val="19"/>
                <w:szCs w:val="19"/>
              </w:rPr>
              <w:t xml:space="preserve"> Основа за закључивање Споразума између Републике Србије и Републике Кипар о размени и заштити тајних података</w:t>
            </w:r>
          </w:p>
        </w:tc>
        <w:tc>
          <w:tcPr>
            <w:tcW w:w="430"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НЕ </w:t>
            </w:r>
          </w:p>
        </w:tc>
        <w:tc>
          <w:tcPr>
            <w:tcW w:w="0" w:type="auto"/>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286" w:name="_Toc410731526"/>
      <w:r w:rsidRPr="00E4399F">
        <w:t>ПРОГРАМИ/ПРОЈЕКТИ ОРГАНА ДРЖАВНЕ УПРАВЕ (РЕЗУЛТАТИ)</w:t>
      </w:r>
      <w:bookmarkEnd w:id="286"/>
    </w:p>
    <w:tbl>
      <w:tblPr>
        <w:tblW w:w="5097" w:type="pct"/>
        <w:tblInd w:w="-127" w:type="dxa"/>
        <w:tblCellMar>
          <w:top w:w="15" w:type="dxa"/>
          <w:left w:w="15" w:type="dxa"/>
          <w:bottom w:w="15" w:type="dxa"/>
          <w:right w:w="15" w:type="dxa"/>
        </w:tblCellMar>
        <w:tblLook w:val="0000" w:firstRow="0" w:lastRow="0" w:firstColumn="0" w:lastColumn="0" w:noHBand="0" w:noVBand="0"/>
      </w:tblPr>
      <w:tblGrid>
        <w:gridCol w:w="733"/>
        <w:gridCol w:w="3486"/>
        <w:gridCol w:w="1456"/>
        <w:gridCol w:w="1271"/>
        <w:gridCol w:w="2411"/>
        <w:gridCol w:w="5528"/>
      </w:tblGrid>
      <w:tr w:rsidR="00480291" w:rsidRPr="00480291" w:rsidTr="00480291">
        <w:trPr>
          <w:tblHeader/>
        </w:trPr>
        <w:tc>
          <w:tcPr>
            <w:tcW w:w="246"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Редни број</w:t>
            </w:r>
          </w:p>
        </w:tc>
        <w:tc>
          <w:tcPr>
            <w:tcW w:w="1171"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Назив</w:t>
            </w:r>
          </w:p>
        </w:tc>
        <w:tc>
          <w:tcPr>
            <w:tcW w:w="489"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Верификација</w:t>
            </w:r>
          </w:p>
        </w:tc>
        <w:tc>
          <w:tcPr>
            <w:tcW w:w="427" w:type="pct"/>
            <w:tcBorders>
              <w:top w:val="single" w:sz="12" w:space="0" w:color="000000"/>
              <w:bottom w:val="single" w:sz="12" w:space="0" w:color="000000"/>
            </w:tcBorders>
            <w:tcMar>
              <w:top w:w="28" w:type="dxa"/>
              <w:bottom w:w="28" w:type="dxa"/>
            </w:tcMar>
            <w:vAlign w:val="center"/>
          </w:tcPr>
          <w:p w:rsidR="00E4399F" w:rsidRPr="00480291" w:rsidRDefault="00E4399F" w:rsidP="00287F29">
            <w:pPr>
              <w:jc w:val="center"/>
              <w:rPr>
                <w:rFonts w:cs="Arial"/>
                <w:b/>
                <w:bCs/>
                <w:sz w:val="19"/>
                <w:szCs w:val="19"/>
              </w:rPr>
            </w:pPr>
            <w:r w:rsidRPr="00480291">
              <w:rPr>
                <w:rFonts w:cs="Arial"/>
                <w:b/>
                <w:bCs/>
                <w:sz w:val="19"/>
                <w:szCs w:val="19"/>
              </w:rPr>
              <w:t>Референтни документ</w:t>
            </w:r>
          </w:p>
        </w:tc>
        <w:tc>
          <w:tcPr>
            <w:tcW w:w="810"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Извор и износ финансирања</w:t>
            </w:r>
          </w:p>
        </w:tc>
        <w:tc>
          <w:tcPr>
            <w:tcW w:w="1857" w:type="pct"/>
            <w:tcBorders>
              <w:top w:val="single" w:sz="12" w:space="0" w:color="000000"/>
              <w:bottom w:val="single" w:sz="12" w:space="0" w:color="000000"/>
            </w:tcBorders>
            <w:tcMar>
              <w:top w:w="28" w:type="dxa"/>
              <w:bottom w:w="28" w:type="dxa"/>
            </w:tcMar>
            <w:vAlign w:val="center"/>
          </w:tcPr>
          <w:p w:rsidR="00E4399F" w:rsidRPr="00480291" w:rsidRDefault="00E4399F" w:rsidP="00E4399F">
            <w:pPr>
              <w:rPr>
                <w:rFonts w:cs="Arial"/>
                <w:b/>
                <w:bCs/>
                <w:sz w:val="19"/>
                <w:szCs w:val="19"/>
              </w:rPr>
            </w:pPr>
            <w:r w:rsidRPr="00480291">
              <w:rPr>
                <w:rFonts w:cs="Arial"/>
                <w:b/>
                <w:bCs/>
                <w:sz w:val="19"/>
                <w:szCs w:val="19"/>
              </w:rPr>
              <w:t>Очекивани резултати</w:t>
            </w:r>
          </w:p>
        </w:tc>
      </w:tr>
      <w:tr w:rsidR="00480291" w:rsidRPr="00480291" w:rsidTr="00480291">
        <w:tc>
          <w:tcPr>
            <w:tcW w:w="246"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1</w:t>
            </w:r>
          </w:p>
        </w:tc>
        <w:tc>
          <w:tcPr>
            <w:tcW w:w="117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Успостављање јединственог система заштите националних и страних тајних података и подршка раду Савета за националну безбедност и Бироа за координацију рада служби безбедности</w:t>
            </w:r>
          </w:p>
        </w:tc>
        <w:tc>
          <w:tcPr>
            <w:tcW w:w="48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Орган </w:t>
            </w:r>
          </w:p>
        </w:tc>
        <w:tc>
          <w:tcPr>
            <w:tcW w:w="42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p>
        </w:tc>
        <w:tc>
          <w:tcPr>
            <w:tcW w:w="810" w:type="pct"/>
            <w:tcBorders>
              <w:top w:val="dotted" w:sz="6" w:space="0" w:color="000000"/>
            </w:tcBorders>
            <w:tcMar>
              <w:top w:w="28" w:type="dxa"/>
              <w:left w:w="75" w:type="dxa"/>
              <w:bottom w:w="28" w:type="dxa"/>
              <w:right w:w="75" w:type="dxa"/>
            </w:tcMar>
          </w:tcPr>
          <w:p w:rsidR="00E4399F" w:rsidRPr="00480291" w:rsidRDefault="00685EA3" w:rsidP="00E4399F">
            <w:pPr>
              <w:rPr>
                <w:rFonts w:cs="Arial"/>
                <w:sz w:val="19"/>
                <w:szCs w:val="19"/>
              </w:rPr>
            </w:pPr>
            <w:r w:rsidRPr="00480291">
              <w:rPr>
                <w:rFonts w:cs="Arial"/>
                <w:sz w:val="19"/>
                <w:szCs w:val="19"/>
              </w:rPr>
              <w:t xml:space="preserve">01 </w:t>
            </w:r>
            <w:r w:rsidRPr="00480291">
              <w:rPr>
                <w:rFonts w:cs="Arial"/>
                <w:sz w:val="19"/>
                <w:szCs w:val="19"/>
              </w:rPr>
              <w:tab/>
              <w:t>30.506.000 RSD</w:t>
            </w:r>
          </w:p>
        </w:tc>
        <w:tc>
          <w:tcPr>
            <w:tcW w:w="185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Успостављен јединствени национални систем заштите тајних података, унапређена сарадња на билатералном, регионалном и мултилатералном нивоу у области заштите тајних података, ефикасан рад на координацији активности чланова Савета и Бироа, повећан број запослених у органима јавне власти који су прошли процес едукације за рад са тајним подацима </w:t>
            </w:r>
          </w:p>
        </w:tc>
      </w:tr>
      <w:tr w:rsidR="00480291" w:rsidRPr="00480291" w:rsidTr="00480291">
        <w:tc>
          <w:tcPr>
            <w:tcW w:w="246"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1.ПА.1</w:t>
            </w:r>
          </w:p>
        </w:tc>
        <w:tc>
          <w:tcPr>
            <w:tcW w:w="117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Сарадња са међународним организацијама и регионалним иницијативама у области заштите тајних података</w:t>
            </w:r>
          </w:p>
        </w:tc>
        <w:tc>
          <w:tcPr>
            <w:tcW w:w="48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Орган </w:t>
            </w:r>
          </w:p>
        </w:tc>
        <w:tc>
          <w:tcPr>
            <w:tcW w:w="42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810" w:type="pct"/>
            <w:tcBorders>
              <w:top w:val="dotted" w:sz="6" w:space="0" w:color="000000"/>
            </w:tcBorders>
            <w:tcMar>
              <w:top w:w="28" w:type="dxa"/>
              <w:left w:w="75" w:type="dxa"/>
              <w:bottom w:w="28" w:type="dxa"/>
              <w:right w:w="75" w:type="dxa"/>
            </w:tcMar>
          </w:tcPr>
          <w:p w:rsidR="00E4399F" w:rsidRPr="00480291" w:rsidRDefault="00685EA3" w:rsidP="00E4399F">
            <w:pPr>
              <w:rPr>
                <w:rFonts w:cs="Arial"/>
                <w:sz w:val="19"/>
                <w:szCs w:val="19"/>
              </w:rPr>
            </w:pPr>
            <w:r w:rsidRPr="00480291">
              <w:rPr>
                <w:rFonts w:cs="Arial"/>
                <w:sz w:val="19"/>
                <w:szCs w:val="19"/>
              </w:rPr>
              <w:t xml:space="preserve">01 </w:t>
            </w:r>
            <w:r w:rsidRPr="00480291">
              <w:rPr>
                <w:rFonts w:cs="Arial"/>
                <w:sz w:val="19"/>
                <w:szCs w:val="19"/>
              </w:rPr>
              <w:tab/>
              <w:t>28.585.000 RSD</w:t>
            </w:r>
          </w:p>
        </w:tc>
        <w:tc>
          <w:tcPr>
            <w:tcW w:w="185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Закључивање споразума у области размене и заштите тајних података са другим државама и међународним организацијама</w:t>
            </w:r>
          </w:p>
        </w:tc>
      </w:tr>
      <w:tr w:rsidR="00480291" w:rsidRPr="00480291" w:rsidTr="00480291">
        <w:tc>
          <w:tcPr>
            <w:tcW w:w="246"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1.ПК.1</w:t>
            </w:r>
          </w:p>
        </w:tc>
        <w:tc>
          <w:tcPr>
            <w:tcW w:w="1171"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Опремање централног регистра за заштиту страних тајних података и успостављање система контроле приступа и заштите тајних података </w:t>
            </w:r>
          </w:p>
        </w:tc>
        <w:tc>
          <w:tcPr>
            <w:tcW w:w="489"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 xml:space="preserve">Орган </w:t>
            </w:r>
          </w:p>
        </w:tc>
        <w:tc>
          <w:tcPr>
            <w:tcW w:w="42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br w:type="textWrapping" w:clear="left"/>
            </w:r>
          </w:p>
        </w:tc>
        <w:tc>
          <w:tcPr>
            <w:tcW w:w="810" w:type="pct"/>
            <w:tcBorders>
              <w:top w:val="dotted" w:sz="6" w:space="0" w:color="000000"/>
            </w:tcBorders>
            <w:tcMar>
              <w:top w:w="28" w:type="dxa"/>
              <w:left w:w="75" w:type="dxa"/>
              <w:bottom w:w="28" w:type="dxa"/>
              <w:right w:w="75" w:type="dxa"/>
            </w:tcMar>
          </w:tcPr>
          <w:p w:rsidR="00E4399F" w:rsidRPr="00480291" w:rsidRDefault="00685EA3" w:rsidP="00E4399F">
            <w:pPr>
              <w:rPr>
                <w:rFonts w:cs="Arial"/>
                <w:sz w:val="19"/>
                <w:szCs w:val="19"/>
              </w:rPr>
            </w:pPr>
            <w:r w:rsidRPr="00480291">
              <w:rPr>
                <w:rFonts w:cs="Arial"/>
                <w:sz w:val="19"/>
                <w:szCs w:val="19"/>
              </w:rPr>
              <w:t xml:space="preserve">01 </w:t>
            </w:r>
            <w:r w:rsidRPr="00480291">
              <w:rPr>
                <w:rFonts w:cs="Arial"/>
                <w:sz w:val="19"/>
                <w:szCs w:val="19"/>
              </w:rPr>
              <w:tab/>
              <w:t>1.921.000 RSD</w:t>
            </w:r>
          </w:p>
        </w:tc>
        <w:tc>
          <w:tcPr>
            <w:tcW w:w="1857" w:type="pct"/>
            <w:tcBorders>
              <w:top w:val="dotted" w:sz="6" w:space="0" w:color="000000"/>
            </w:tcBorders>
            <w:tcMar>
              <w:top w:w="28" w:type="dxa"/>
              <w:left w:w="75" w:type="dxa"/>
              <w:bottom w:w="28" w:type="dxa"/>
              <w:right w:w="75" w:type="dxa"/>
            </w:tcMar>
          </w:tcPr>
          <w:p w:rsidR="00E4399F" w:rsidRPr="00480291" w:rsidRDefault="00E4399F" w:rsidP="00E4399F">
            <w:pPr>
              <w:rPr>
                <w:rFonts w:cs="Arial"/>
                <w:sz w:val="19"/>
                <w:szCs w:val="19"/>
              </w:rPr>
            </w:pPr>
            <w:r w:rsidRPr="00480291">
              <w:rPr>
                <w:rFonts w:cs="Arial"/>
                <w:sz w:val="19"/>
                <w:szCs w:val="19"/>
              </w:rPr>
              <w:t>Изграђен јединствен систем за заштиту тајних података</w:t>
            </w:r>
          </w:p>
        </w:tc>
      </w:tr>
    </w:tbl>
    <w:p w:rsidR="00E4399F" w:rsidRPr="00E4399F" w:rsidRDefault="00E4399F" w:rsidP="00E4399F">
      <w:pPr>
        <w:rPr>
          <w:rFonts w:cs="Arial"/>
          <w:szCs w:val="20"/>
        </w:rPr>
      </w:pPr>
    </w:p>
    <w:p w:rsidR="00E4399F" w:rsidRPr="00E4399F" w:rsidRDefault="00E4399F" w:rsidP="00480291">
      <w:pPr>
        <w:pStyle w:val="Heading3"/>
        <w:rPr>
          <w:lang w:val="sr-Cyrl-RS"/>
        </w:rPr>
      </w:pPr>
      <w:r w:rsidRPr="00E4399F">
        <w:rPr>
          <w:rFonts w:cs="Arial"/>
          <w:szCs w:val="20"/>
          <w:lang w:val="sr-Cyrl-CS"/>
        </w:rPr>
        <w:br w:type="page"/>
      </w:r>
      <w:bookmarkStart w:id="287" w:name="_Toc407365932"/>
      <w:bookmarkStart w:id="288" w:name="_Toc409700992"/>
      <w:bookmarkStart w:id="289" w:name="_Toc410393310"/>
      <w:bookmarkStart w:id="290" w:name="_Toc410731527"/>
      <w:r w:rsidRPr="00E4399F">
        <w:t>ПОДАЦИ О ОРГАНУ ДРЖАВНЕ УПРАВЕ</w:t>
      </w:r>
      <w:bookmarkEnd w:id="287"/>
      <w:bookmarkEnd w:id="288"/>
      <w:bookmarkEnd w:id="289"/>
      <w:bookmarkEnd w:id="290"/>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66"/>
        <w:gridCol w:w="12635"/>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pPr>
            <w:bookmarkStart w:id="291" w:name="_Toc410731528"/>
            <w:r w:rsidRPr="00E4399F">
              <w:t>ГЕНЕРАЛНИ СЕКРЕТАРИЈАТ ВЛАДЕ</w:t>
            </w:r>
            <w:bookmarkEnd w:id="291"/>
          </w:p>
        </w:tc>
      </w:tr>
      <w:tr w:rsidR="00E4399F" w:rsidRPr="00E4399F" w:rsidTr="00287F29">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2. Генерални секретар</w:t>
            </w:r>
          </w:p>
        </w:tc>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szCs w:val="20"/>
              </w:rPr>
            </w:pPr>
            <w:r w:rsidRPr="00E4399F">
              <w:rPr>
                <w:rFonts w:cs="Arial"/>
                <w:szCs w:val="20"/>
              </w:rPr>
              <w:t>Новак Недић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781297" w:rsidRDefault="00E4399F" w:rsidP="00E4399F">
            <w:pPr>
              <w:rPr>
                <w:rFonts w:cs="Arial"/>
                <w:szCs w:val="20"/>
              </w:rPr>
            </w:pPr>
            <w:r w:rsidRPr="00E4399F">
              <w:rPr>
                <w:rFonts w:cs="Arial"/>
                <w:szCs w:val="20"/>
              </w:rPr>
              <w:t>На основу чл. 4. и 5. Уредбе о Генералном секретаријату Владе („Службени гласник РС”, бр. 75/05, 71/08, 109/09, 85/12 и 102-13), Генерални секретаријат: 1) припрема акте којима Влада надзире, усмерава и усклађује рад министарстава и посебних организација и стара се о њиховом извршавању; 2) стара се о извршавању аката Владе којима она налаже обавезе министарствима и посебним организацијама; 3) ако министарства и посебне организације не донесу пропис у року који је одређен законом или општим актом Владе, обавештава Владу о томе и предлаже јој рокове у којима они треба да донесу пропис, а предлаже и рокове за доношење прописа ако нису одређени законом или општим актом Владе; 4) стара се о извршавању обавеза Владе према Народној скупштини; 5) обезбеђује учествовање Владе и њених представника у раду Народне скупштине, сарадњу с председником Републике, другим органима и организацијама, другим државама и међународним организацијама; 6) обрађује материјале за седнице Владе и радних тела Владе; 7) припрема и прати седнице Владе и њених радних тела и друге седнице у Влади; 8) стара се о коришћењу средстава којима располаже Влада; 9) припрема акте којима Генерални секретар остварује овлашћења према директорима служби Владе који су му одговорни и стара се о њиховом извршавању. Генерални секретаријат обавља и друге послове за потребе Владе, њених радних тела и Генералног секретара. За кабинете председника Владе и потпредседника Владе Генерални секретаријат обавља послове везане за остваривање права и дужности по основу рада, опште правне, материјално-финансијске и рачуноводствене послове. Генерални секретаријат се стара о административним, информатичким и пратећим помоћно-техничким пословима за потребе Кабинета председника Владе и Кабинета потпредседника Владе.</w:t>
            </w:r>
            <w:r w:rsidR="00781297">
              <w:rPr>
                <w:rFonts w:cs="Arial"/>
                <w:szCs w:val="20"/>
              </w:rPr>
              <w:t xml:space="preserve"> </w:t>
            </w:r>
          </w:p>
          <w:p w:rsidR="00480291" w:rsidRPr="00E4399F" w:rsidRDefault="00480291" w:rsidP="00E4399F">
            <w:pPr>
              <w:rPr>
                <w:rFonts w:cs="Arial"/>
                <w:szCs w:val="20"/>
              </w:rPr>
            </w:pPr>
          </w:p>
        </w:tc>
      </w:tr>
    </w:tbl>
    <w:p w:rsidR="00E4399F" w:rsidRPr="00E4399F" w:rsidRDefault="00E4399F" w:rsidP="00EE7CCE">
      <w:pPr>
        <w:pStyle w:val="Heading3"/>
        <w:rPr>
          <w:lang w:val="sr-Cyrl-RS"/>
        </w:rPr>
      </w:pPr>
      <w:bookmarkStart w:id="292" w:name="_Toc410731529"/>
      <w:r w:rsidRPr="00E4399F">
        <w:t>АКТИ КОЈЕ ВЛАДА ДОНОСИ</w:t>
      </w:r>
      <w:bookmarkEnd w:id="292"/>
    </w:p>
    <w:tbl>
      <w:tblPr>
        <w:tblW w:w="5000" w:type="pct"/>
        <w:tblCellMar>
          <w:top w:w="15" w:type="dxa"/>
          <w:left w:w="15" w:type="dxa"/>
          <w:bottom w:w="15" w:type="dxa"/>
          <w:right w:w="15" w:type="dxa"/>
        </w:tblCellMar>
        <w:tblLook w:val="04A0" w:firstRow="1" w:lastRow="0" w:firstColumn="1" w:lastColumn="0" w:noHBand="0" w:noVBand="1"/>
      </w:tblPr>
      <w:tblGrid>
        <w:gridCol w:w="646"/>
        <w:gridCol w:w="2885"/>
        <w:gridCol w:w="2885"/>
        <w:gridCol w:w="2886"/>
        <w:gridCol w:w="3178"/>
        <w:gridCol w:w="696"/>
        <w:gridCol w:w="1426"/>
      </w:tblGrid>
      <w:tr w:rsidR="00E4399F" w:rsidRPr="00E4399F" w:rsidTr="00E4399F">
        <w:trPr>
          <w:tblHeader/>
        </w:trPr>
        <w:tc>
          <w:tcPr>
            <w:tcW w:w="1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1100"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5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500"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 Закључак о усвајању Извештаја о раду Владе за 2014. годину (од 27. априла 2014. до 31. децембар 2014. године)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36. став 1. и члан 43. став 3. Закона о Влади („Службени гласник РС”, бр. 55/05, 71/05-исправка, 101/07, 65/08, 16/11, 68/12-УС, 72/12, 7/14-УС и 44/14)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Послови који су обављени у извештајном периоду наведени су по органима државне управе кроз опис стања у областима из делокруга органа, у наративној форми, и табеле у којима су систематизовани: акти које је Влада предложила Народној скупштини ради разматрања и усвајања; акти које је донела Влада; прописи које је донео орган државне управе и реализовани програми, односно пројекти са оствареним резултатима и финансијским подацима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Плана рада Владе за 2016. годину</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68/12-УС, 72/12, 7/14-УС и 44/14), а у вези члана 63. став 1. Закона о државној управи („Службени гласник РС”, бр. 79/05, 101/07, 95/10 и 99/14)</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Планирани послови у 2016. години којима Влада одређује своје циљеве и послове приказане кроз систематизоване табеле органа државне управе у којима се наводе: акти које Влада предлаже Народној скупштини ради разматрања и усвајања; акти које Влада доноси; прописи које доноси орган државне управе, као и програми, односно пројекти са очекиваним резултатима и финансијским подацима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0A4017" w:rsidRDefault="00E4399F" w:rsidP="00E4399F">
      <w:pPr>
        <w:rPr>
          <w:rFonts w:eastAsiaTheme="majorEastAsia" w:cs="Arial"/>
          <w:b/>
          <w:bCs/>
          <w:szCs w:val="20"/>
          <w:lang w:val="sr-Latn-RS"/>
        </w:rPr>
      </w:pPr>
      <w:r w:rsidRPr="00E4399F">
        <w:rPr>
          <w:rFonts w:cs="Arial"/>
          <w:szCs w:val="20"/>
          <w:lang w:val="sr-Cyrl-CS"/>
        </w:rPr>
        <w:br w:type="page"/>
      </w:r>
    </w:p>
    <w:p w:rsidR="00E4399F" w:rsidRPr="00E4399F" w:rsidRDefault="00E4399F" w:rsidP="00EE7CCE">
      <w:pPr>
        <w:pStyle w:val="Heading3"/>
        <w:rPr>
          <w:lang w:val="sr-Cyrl-RS"/>
        </w:rPr>
      </w:pPr>
      <w:bookmarkStart w:id="293" w:name="_Toc407365935"/>
      <w:bookmarkStart w:id="294" w:name="_Toc409700995"/>
      <w:bookmarkStart w:id="295" w:name="_Toc410393313"/>
      <w:bookmarkStart w:id="296" w:name="_Toc410731530"/>
      <w:r w:rsidRPr="00E4399F">
        <w:t>ПОДАЦИ О ОРГАНУ ДРЖАВНЕ УПРАВЕ</w:t>
      </w:r>
      <w:bookmarkEnd w:id="293"/>
      <w:bookmarkEnd w:id="294"/>
      <w:bookmarkEnd w:id="295"/>
      <w:bookmarkEnd w:id="296"/>
    </w:p>
    <w:tbl>
      <w:tblPr>
        <w:tblW w:w="4976" w:type="pct"/>
        <w:tblInd w:w="60" w:type="dxa"/>
        <w:tblCellMar>
          <w:top w:w="15" w:type="dxa"/>
          <w:left w:w="15" w:type="dxa"/>
          <w:bottom w:w="15" w:type="dxa"/>
          <w:right w:w="15" w:type="dxa"/>
        </w:tblCellMar>
        <w:tblLook w:val="04A0" w:firstRow="1" w:lastRow="0" w:firstColumn="1" w:lastColumn="0" w:noHBand="0" w:noVBand="1"/>
      </w:tblPr>
      <w:tblGrid>
        <w:gridCol w:w="1884"/>
        <w:gridCol w:w="12674"/>
      </w:tblGrid>
      <w:tr w:rsidR="00E4399F" w:rsidRPr="00E4399F" w:rsidTr="00165BE4">
        <w:tc>
          <w:tcPr>
            <w:tcW w:w="0" w:type="auto"/>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4353" w:type="pct"/>
            <w:tcBorders>
              <w:top w:val="single" w:sz="18" w:space="0" w:color="auto"/>
              <w:bottom w:val="dotted" w:sz="6" w:space="0" w:color="000000"/>
            </w:tcBorders>
            <w:tcMar>
              <w:top w:w="28" w:type="dxa"/>
              <w:left w:w="28" w:type="dxa"/>
              <w:bottom w:w="28" w:type="dxa"/>
              <w:right w:w="28" w:type="dxa"/>
            </w:tcMar>
            <w:vAlign w:val="center"/>
            <w:hideMark/>
          </w:tcPr>
          <w:p w:rsidR="00E4399F" w:rsidRPr="00E4399F" w:rsidRDefault="00E4399F" w:rsidP="00287F29">
            <w:pPr>
              <w:pStyle w:val="Heading2"/>
            </w:pPr>
            <w:bookmarkStart w:id="297" w:name="_Toc410731531"/>
            <w:r w:rsidRPr="00E4399F">
              <w:t>КАНЦЕЛАРИЈА ЗА САРАДЊУ СА ЦИВИЛНИМ ДРУШТВОМ</w:t>
            </w:r>
            <w:bookmarkEnd w:id="297"/>
          </w:p>
        </w:tc>
      </w:tr>
      <w:tr w:rsidR="00E4399F" w:rsidRPr="00E4399F" w:rsidTr="00165BE4">
        <w:tc>
          <w:tcPr>
            <w:tcW w:w="0" w:type="auto"/>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4353" w:type="pct"/>
            <w:tcBorders>
              <w:top w:val="dotted" w:sz="6" w:space="0" w:color="000000"/>
            </w:tcBorders>
            <w:tcMar>
              <w:top w:w="28" w:type="dxa"/>
              <w:left w:w="28" w:type="dxa"/>
              <w:bottom w:w="28" w:type="dxa"/>
              <w:right w:w="28" w:type="dxa"/>
            </w:tcMar>
            <w:vAlign w:val="center"/>
            <w:hideMark/>
          </w:tcPr>
          <w:p w:rsidR="00E4399F" w:rsidRPr="00E4399F" w:rsidRDefault="00E4399F" w:rsidP="00287F29">
            <w:pPr>
              <w:rPr>
                <w:rFonts w:cs="Arial"/>
                <w:szCs w:val="20"/>
              </w:rPr>
            </w:pPr>
            <w:r w:rsidRPr="00E4399F">
              <w:rPr>
                <w:rFonts w:cs="Arial"/>
                <w:szCs w:val="20"/>
              </w:rPr>
              <w:t>Ивана Ћирковић</w:t>
            </w:r>
          </w:p>
        </w:tc>
      </w:tr>
      <w:tr w:rsidR="00E4399F" w:rsidRPr="00E4399F" w:rsidTr="00165BE4">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435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На основу члана 2. Уредбе о Канцеларији за сарадњу са цивилним друштвом („Службени гласник РС”, број 26/10), Канцеларија обавља стручне послове за потребе Владе који се односе на старање о усклађеном деловању органа државне управе и подстицање сарадње органа државне управе са удружењима и другим организацијама цивилног друштва, што укључује: иницирање дијалога са цивилним друштвом о питањима од заједничког интереса; учешће у припреми и праћењу спровођења стратешких докумената који се односе на стварање подстицајног окружења за развој цивилног друштва, у циљу даљег развоја сарадње јавног, приватног и цивилног сектора и, с тим у вези, сарадњу са органима аутономних покрајина и органима јединица локалне самоуправе; иницирање доношења прописа и других општих аката којима се уређује положај удружења и других организација цивилног друштва, као темеља изградње демократског, инклузивног и солидарног друштва; учешће у припреми збирних извештаја за Владу о утрошку средстава која су, као подршка програмским активностима, обезбеђена и исплаћена удружењима и другим организацијама цивилног друштва из средстава буџета Републике Србије; организовање округлих столова и конференција; објављивање публикација и предузимање других мера и активности у циљу подизања капацитета и одрживости рада и деловања удружења и других организација цивилног друштва; прикупљање и дистрибуирање информација од значаја за рад удружења и других организација цивилног друштва; обављање стручних послова у вези са сарадњом и разменом искустава са сличним владиним институцијама у региону, земљама Европске уније и свету; сарадњу са надлежним органима у обављању послова који се односе на програмирање и управљање претприступним и другим фондовима Европске уније за подршку цивилном друштву. Канцеларија припрема акте којима Влада надзире, усмерава и усклађује послове министарстава и посебних организација који су у вези са питањима развоја цивилног друштва и сарадње Владе са цивилним друштвом, као и са начинима на који се јавност обавештава о активностима усмереним на развој цивилног друштва и сарадњи Владе са цивилним друштвом.Канцеларија сарађује с државним органима, органима аутономних покрајина, општина, градова и града Београда као и са удружењима и другим организацијама цивилног друштва у изради релевантних докумената и прописа и промовише послове који су у вези са развојем и сарадњом са цивилним друштвом.Канцеларија обавља и друге послове из области развоја цивилног друштва и сарадње са цивилним друштвом које јој повери Влада.</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298" w:name="_Toc410731532"/>
      <w:r w:rsidRPr="00E4399F">
        <w:t>АКТИ КОЈЕ ВЛАДА ДОНОСИ</w:t>
      </w:r>
      <w:bookmarkEnd w:id="298"/>
    </w:p>
    <w:tbl>
      <w:tblPr>
        <w:tblW w:w="5000" w:type="pct"/>
        <w:tblCellMar>
          <w:top w:w="15" w:type="dxa"/>
          <w:left w:w="15" w:type="dxa"/>
          <w:bottom w:w="15" w:type="dxa"/>
          <w:right w:w="15" w:type="dxa"/>
        </w:tblCellMar>
        <w:tblLook w:val="04A0" w:firstRow="1" w:lastRow="0" w:firstColumn="1" w:lastColumn="0" w:noHBand="0" w:noVBand="1"/>
      </w:tblPr>
      <w:tblGrid>
        <w:gridCol w:w="672"/>
        <w:gridCol w:w="2882"/>
        <w:gridCol w:w="2882"/>
        <w:gridCol w:w="4799"/>
        <w:gridCol w:w="1283"/>
        <w:gridCol w:w="689"/>
        <w:gridCol w:w="1421"/>
      </w:tblGrid>
      <w:tr w:rsidR="00E4399F" w:rsidRPr="00E4399F" w:rsidTr="00165BE4">
        <w:trPr>
          <w:tblHeader/>
        </w:trPr>
        <w:tc>
          <w:tcPr>
            <w:tcW w:w="22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98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64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Опис</w:t>
            </w:r>
          </w:p>
        </w:tc>
        <w:tc>
          <w:tcPr>
            <w:tcW w:w="43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НПАА</w:t>
            </w:r>
          </w:p>
        </w:tc>
        <w:tc>
          <w:tcPr>
            <w:tcW w:w="48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165BE4">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Годишњег збирног извештаја о утрошку средстава која су као подршка програмским и пројектним активностима планирана и исплаћена организацијама цивилног друштва из јавних средстава Републике Србије за 2014. годину</w:t>
            </w:r>
          </w:p>
        </w:tc>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Члан 2. став 1. Уредбе о Канцеларији за сарадњу са цивилним друштвом („Службени гласник РС", брoj 26/10) и члан 43. став 3. Закона о Влади („Службени гласник РС”, бр. 55/05, 71/05-исправка, 101/07, 65/08, 16/11, 68/12-УС, 72/12, 07/14-УС и 44/14)</w:t>
            </w:r>
          </w:p>
        </w:tc>
        <w:tc>
          <w:tcPr>
            <w:tcW w:w="164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Годишњи збирни извештај о утрошку средстава која су као подршка програмским и пројектним активностима планирана и исплаћена организацијама цивилног друштва из јавних средстава Републике Србије за 2013. годину који је израђен на основу прикупљених и анализираних података од органа републичког покрајинског и локалног нивоа власти, који су током 2014. године пружали подршку удружењима и другим организацијама цивилног друштва </w:t>
            </w:r>
          </w:p>
        </w:tc>
        <w:tc>
          <w:tcPr>
            <w:tcW w:w="43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12. 2015.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299" w:name="_Toc410731533"/>
      <w:r w:rsidRPr="00E4399F">
        <w:t>ПРОГРАМИ/ПРОЈЕКТИ ОРГАНА ДРЖАВНЕ УПРАВЕ (РЕЗУЛТАТИ)</w:t>
      </w:r>
      <w:bookmarkEnd w:id="299"/>
    </w:p>
    <w:tbl>
      <w:tblPr>
        <w:tblW w:w="5148" w:type="pct"/>
        <w:tblCellMar>
          <w:top w:w="15" w:type="dxa"/>
          <w:left w:w="15" w:type="dxa"/>
          <w:bottom w:w="15" w:type="dxa"/>
          <w:right w:w="15" w:type="dxa"/>
        </w:tblCellMar>
        <w:tblLook w:val="04A0" w:firstRow="1" w:lastRow="0" w:firstColumn="1" w:lastColumn="0" w:noHBand="0" w:noVBand="1"/>
      </w:tblPr>
      <w:tblGrid>
        <w:gridCol w:w="748"/>
        <w:gridCol w:w="2307"/>
        <w:gridCol w:w="1479"/>
        <w:gridCol w:w="1283"/>
        <w:gridCol w:w="2343"/>
        <w:gridCol w:w="6901"/>
      </w:tblGrid>
      <w:tr w:rsidR="0061201F" w:rsidRPr="00E4399F" w:rsidTr="0061201F">
        <w:trPr>
          <w:tblHeader/>
        </w:trPr>
        <w:tc>
          <w:tcPr>
            <w:tcW w:w="24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76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49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426"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77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229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61201F" w:rsidRPr="00E4399F" w:rsidTr="0061201F">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w:t>
            </w:r>
          </w:p>
        </w:tc>
        <w:tc>
          <w:tcPr>
            <w:tcW w:w="76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Стварање подстицајног окружења за развој цивилног друштва </w:t>
            </w:r>
          </w:p>
        </w:tc>
        <w:tc>
          <w:tcPr>
            <w:tcW w:w="4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2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778" w:type="pct"/>
            <w:tcBorders>
              <w:top w:val="dotted" w:sz="6" w:space="0" w:color="000000"/>
            </w:tcBorders>
            <w:tcMar>
              <w:top w:w="28" w:type="dxa"/>
              <w:left w:w="28" w:type="dxa"/>
              <w:bottom w:w="28" w:type="dxa"/>
              <w:right w:w="28" w:type="dxa"/>
            </w:tcMar>
            <w:hideMark/>
          </w:tcPr>
          <w:p w:rsidR="00165BE4" w:rsidRPr="00165BE4" w:rsidRDefault="00165BE4" w:rsidP="00165BE4">
            <w:pPr>
              <w:rPr>
                <w:rFonts w:cs="Arial"/>
                <w:szCs w:val="20"/>
              </w:rPr>
            </w:pPr>
            <w:r w:rsidRPr="00165BE4">
              <w:rPr>
                <w:rFonts w:cs="Arial"/>
                <w:szCs w:val="20"/>
              </w:rPr>
              <w:t>06</w:t>
            </w:r>
            <w:r>
              <w:rPr>
                <w:rFonts w:cs="Arial"/>
                <w:szCs w:val="20"/>
              </w:rPr>
              <w:t xml:space="preserve"> </w:t>
            </w:r>
            <w:r>
              <w:rPr>
                <w:rFonts w:cs="Arial"/>
                <w:szCs w:val="20"/>
              </w:rPr>
              <w:tab/>
              <w:t>17.000.000 RSD</w:t>
            </w:r>
            <w:r>
              <w:rPr>
                <w:rFonts w:cs="Arial"/>
                <w:szCs w:val="20"/>
              </w:rPr>
              <w:tab/>
              <w:t>(177.000 USD)</w:t>
            </w:r>
          </w:p>
          <w:p w:rsidR="00E4399F" w:rsidRPr="00E4399F" w:rsidRDefault="00165BE4" w:rsidP="00165BE4">
            <w:pPr>
              <w:rPr>
                <w:rFonts w:cs="Arial"/>
                <w:szCs w:val="20"/>
              </w:rPr>
            </w:pPr>
            <w:r>
              <w:rPr>
                <w:rFonts w:cs="Arial"/>
                <w:szCs w:val="20"/>
              </w:rPr>
              <w:t xml:space="preserve">01 </w:t>
            </w:r>
            <w:r>
              <w:rPr>
                <w:rFonts w:cs="Arial"/>
                <w:szCs w:val="20"/>
              </w:rPr>
              <w:tab/>
              <w:t>35.000.000 RSD</w:t>
            </w:r>
          </w:p>
        </w:tc>
        <w:tc>
          <w:tcPr>
            <w:tcW w:w="2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Усвојена Национална стратегија и Акциони </w:t>
            </w:r>
            <w:r w:rsidRPr="00E4399F">
              <w:rPr>
                <w:rFonts w:cs="Arial"/>
                <w:szCs w:val="20"/>
                <w:lang w:val="sr-Cyrl-CS"/>
              </w:rPr>
              <w:t>п</w:t>
            </w:r>
            <w:r w:rsidRPr="00E4399F">
              <w:rPr>
                <w:rFonts w:cs="Arial"/>
                <w:szCs w:val="20"/>
              </w:rPr>
              <w:t>лан за стварање подстицајног окружења за развој цивилног друштва за период 2014 – 2018. године; формиран Савет за развој и сарадњу са цивилним друштвом; усвојен Годишњи збирни извештај о утрошку средстава која су као подршка програмским и пројектним активностима планирана и исплаћена организацијама цивилног друштва из јавних средстава Републике Србије за 2014. годину; усвојене предложене измене и допуне прописа од значаја за рад организација цивилног друштва; промовисан значај сарадње, механизми сарадње и примери добре праксе сарадње државних органа и организација цивилног друштва, а посебно у погледу учешће организација цивилног друштва у процесу доношења прописа; допуњен и објављен Водич за транспарентно финанснирање удружења и других организација цивилног друштва из средстава буџета локалних самоупрва; унапређени капацитети организација цивилног друштва у областима сарадње са органима државне управе, учешћа у процесу доношења прописа и транспарентног финансирања; одржани секторски састанци између ресорних министарстава и организација цивилног друштва; подигнути капацитети државних органа и јединица локалних самоуправа на тему транспарентног финансирања удружења и других организација цивилног друштва; унапређени капацитети Канцеларије; осигурано учешће организација цивилног друштва из Србије у програму Европа за грађане и грађанке; унапређена сарадња између органа државне управе и организација цивилног друштва у области евроинтеграција и њихово делотворно учешће у процесу приступања ЕУ; унапређена сарадња на регионалном и међународном нивоу са институцијама и организацијама у областима из делокруга Канцеларије; успешно суфинансирани пројекти организација цивилног друштва кojимa су дoдeљeнa срeдствa Eврoпскe униje у oквиру прoгрaмa „Пoдршкa цивилнoм друштву 2013“; успешно учешће у програмирању претприступних фондова Е</w:t>
            </w:r>
            <w:r w:rsidRPr="00E4399F">
              <w:rPr>
                <w:rFonts w:cs="Arial"/>
                <w:szCs w:val="20"/>
                <w:lang w:val="sr-Cyrl-CS"/>
              </w:rPr>
              <w:t>У</w:t>
            </w:r>
            <w:r w:rsidRPr="00E4399F">
              <w:rPr>
                <w:rFonts w:cs="Arial"/>
                <w:szCs w:val="20"/>
              </w:rPr>
              <w:t xml:space="preserve"> за подршку цивилном друштву; учешће у раду Координационог тела за процес приступања Европској унији као и преговарачким групама; обезбеђена могућност организација цивилног друштва да активно прате процес преговора са Европском унијом и дају свој допринос овом процесу; унапређена сарадња са регионалним институцијама и институцијама западног Балкана и Турске</w:t>
            </w:r>
          </w:p>
        </w:tc>
      </w:tr>
      <w:tr w:rsidR="0061201F" w:rsidRPr="00E4399F" w:rsidTr="0061201F">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1.ПК.1</w:t>
            </w:r>
          </w:p>
        </w:tc>
        <w:tc>
          <w:tcPr>
            <w:tcW w:w="76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Техничка подршка Канцеларији за сарадњу са цивилним друштвом Владе Републике Србије - "Technical assistance to the Government Office for Cooperation with Civil Society - IPA 2011" (пројекат је финансиран у укупном износу од 1.198.750,00 евра, за период спровођења од новембра 2012. до новембра 2015. године)</w:t>
            </w:r>
          </w:p>
        </w:tc>
        <w:tc>
          <w:tcPr>
            <w:tcW w:w="4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2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77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p>
        </w:tc>
        <w:tc>
          <w:tcPr>
            <w:tcW w:w="2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Усвојена Национална стратегија и Акциони План за стварање подстицајног окружења за развој цивилног друштва за период 2014 – 2018. године; формиран Савет за развој и сарадњу са цивилним друштвом; усвојене предложене измене и допуне прописа од значаја за рад организација цивилног друштва на основу израђених анализа; унапређени капацитети Канцеларије; унапређена сарадња између органа државне управе и организација цивилног друштва у области евроинтеграција и њихово делотворно учешће у процесу приступања ЕУ; подигнути капацитети организација цивилног друштва у вези процеса преговарања са ЕУ за релевантна реговарачка поглавља; повећана медијска видљивост Канцеларије у односу на 2014. годину</w:t>
            </w:r>
          </w:p>
        </w:tc>
      </w:tr>
      <w:tr w:rsidR="0061201F" w:rsidRPr="00E4399F" w:rsidTr="0061201F">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1.ПК.2</w:t>
            </w:r>
          </w:p>
        </w:tc>
        <w:tc>
          <w:tcPr>
            <w:tcW w:w="76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Пројекат подршке стварању подстицајног окружења за цивилно друштво - USAID</w:t>
            </w:r>
          </w:p>
        </w:tc>
        <w:tc>
          <w:tcPr>
            <w:tcW w:w="4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426"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778" w:type="pct"/>
            <w:tcBorders>
              <w:top w:val="dotted" w:sz="6" w:space="0" w:color="000000"/>
            </w:tcBorders>
            <w:tcMar>
              <w:top w:w="28" w:type="dxa"/>
              <w:left w:w="28" w:type="dxa"/>
              <w:bottom w:w="28" w:type="dxa"/>
              <w:right w:w="28" w:type="dxa"/>
            </w:tcMar>
            <w:hideMark/>
          </w:tcPr>
          <w:p w:rsidR="00E4399F" w:rsidRPr="00E4399F" w:rsidRDefault="00165BE4" w:rsidP="00E4399F">
            <w:pPr>
              <w:rPr>
                <w:rFonts w:cs="Arial"/>
                <w:szCs w:val="20"/>
              </w:rPr>
            </w:pPr>
            <w:r w:rsidRPr="00165BE4">
              <w:rPr>
                <w:rFonts w:cs="Arial"/>
                <w:szCs w:val="20"/>
              </w:rPr>
              <w:t>0</w:t>
            </w:r>
            <w:r>
              <w:rPr>
                <w:rFonts w:cs="Arial"/>
                <w:szCs w:val="20"/>
              </w:rPr>
              <w:t xml:space="preserve">6 </w:t>
            </w:r>
            <w:r>
              <w:rPr>
                <w:rFonts w:cs="Arial"/>
                <w:szCs w:val="20"/>
              </w:rPr>
              <w:tab/>
              <w:t>17.000.000 RSD</w:t>
            </w:r>
            <w:r w:rsidRPr="00165BE4">
              <w:rPr>
                <w:rFonts w:cs="Arial"/>
                <w:szCs w:val="20"/>
              </w:rPr>
              <w:tab/>
              <w:t>(177.000 USD)</w:t>
            </w:r>
          </w:p>
        </w:tc>
        <w:tc>
          <w:tcPr>
            <w:tcW w:w="2291"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Спроведен консултативни процес за израду </w:t>
            </w:r>
            <w:r w:rsidRPr="00E4399F">
              <w:rPr>
                <w:rFonts w:cs="Arial"/>
                <w:szCs w:val="20"/>
                <w:lang w:val="sr-Cyrl-CS"/>
              </w:rPr>
              <w:t>Н</w:t>
            </w:r>
            <w:r w:rsidRPr="00E4399F">
              <w:rPr>
                <w:rFonts w:cs="Arial"/>
                <w:szCs w:val="20"/>
              </w:rPr>
              <w:t xml:space="preserve">ацрта </w:t>
            </w:r>
            <w:r w:rsidRPr="00E4399F">
              <w:rPr>
                <w:rFonts w:cs="Arial"/>
                <w:szCs w:val="20"/>
                <w:lang w:val="sr-Cyrl-CS"/>
              </w:rPr>
              <w:t>н</w:t>
            </w:r>
            <w:r w:rsidRPr="00E4399F">
              <w:rPr>
                <w:rFonts w:cs="Arial"/>
                <w:szCs w:val="20"/>
              </w:rPr>
              <w:t>ационалне стратегије за стварање подстицајног окружења за развој цивилног друштва за период 2014 – 2018. године; ојачани капацитети државних органа и јединица локалне самоуправе у области транспарентног финансирања; промовисан значај сарадње државних органа и организација цивилног друштва промоцијом интерсекторске сарадње путем коференције „Дани отворених врата“ и интеракти</w:t>
            </w:r>
            <w:r w:rsidRPr="00E4399F">
              <w:rPr>
                <w:rFonts w:cs="Arial"/>
                <w:szCs w:val="20"/>
                <w:lang w:val="sr-Cyrl-CS"/>
              </w:rPr>
              <w:t>в</w:t>
            </w:r>
            <w:r w:rsidRPr="00E4399F">
              <w:rPr>
                <w:rFonts w:cs="Arial"/>
                <w:szCs w:val="20"/>
              </w:rPr>
              <w:t>не мапе организација цивилног друштва; промовисани механизми сарадње и примери добре праксе сарадње државнх органа и организација цивилног друштва; оснажени капацитети Канцеларије за сарадњу са цивилним друштвом; спроведене обуке за државне службенике из области укључивања организација цивилног друштва у процес доношења прописа; спроведене обуке за организација цивилног друштва у облсти осигурања квалитета; унапређена сарадња са регионалним институцијама и институцијама западног Балкана и Турске</w:t>
            </w:r>
          </w:p>
        </w:tc>
      </w:tr>
    </w:tbl>
    <w:p w:rsidR="00E4399F" w:rsidRPr="00E4399F" w:rsidRDefault="00E4399F" w:rsidP="00E4399F">
      <w:pPr>
        <w:rPr>
          <w:rFonts w:cs="Arial"/>
          <w:szCs w:val="20"/>
        </w:rPr>
      </w:pPr>
    </w:p>
    <w:p w:rsidR="00E4399F" w:rsidRPr="00E4399F" w:rsidRDefault="00E4399F" w:rsidP="0061201F">
      <w:pPr>
        <w:pStyle w:val="Heading3"/>
        <w:rPr>
          <w:lang w:val="sr-Cyrl-RS"/>
        </w:rPr>
      </w:pPr>
      <w:bookmarkStart w:id="300" w:name="_Toc407365939"/>
      <w:bookmarkStart w:id="301" w:name="_Toc409700999"/>
      <w:bookmarkStart w:id="302" w:name="_Toc410393317"/>
      <w:bookmarkStart w:id="303" w:name="_Toc410731534"/>
      <w:r w:rsidRPr="00E4399F">
        <w:t>ПОДАЦИ О ОРГАНУ ДРЖАВНЕ УПРАВЕ</w:t>
      </w:r>
      <w:bookmarkEnd w:id="300"/>
      <w:bookmarkEnd w:id="301"/>
      <w:bookmarkEnd w:id="302"/>
      <w:bookmarkEnd w:id="303"/>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818"/>
        <w:gridCol w:w="12783"/>
      </w:tblGrid>
      <w:tr w:rsidR="00E4399F" w:rsidRPr="0061201F" w:rsidTr="00287F29">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61201F" w:rsidRDefault="00E4399F" w:rsidP="00287F29">
            <w:pPr>
              <w:rPr>
                <w:rFonts w:cs="Arial"/>
                <w:b/>
                <w:bCs/>
                <w:sz w:val="19"/>
                <w:szCs w:val="19"/>
              </w:rPr>
            </w:pPr>
            <w:r w:rsidRPr="0061201F">
              <w:rPr>
                <w:rFonts w:cs="Arial"/>
                <w:b/>
                <w:bCs/>
                <w:sz w:val="19"/>
                <w:szCs w:val="19"/>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61201F" w:rsidRDefault="00E4399F" w:rsidP="0061201F">
            <w:pPr>
              <w:pStyle w:val="Heading2"/>
            </w:pPr>
            <w:bookmarkStart w:id="304" w:name="_Toc410731535"/>
            <w:r w:rsidRPr="0061201F">
              <w:t>КАНЦЕЛАРИЈА ЗА РЕВИЗИЈУ СИСТЕМА УПРАВЉАЊА СРЕДСТВИМА ЕВРОПСКЕ УНИЈЕ</w:t>
            </w:r>
            <w:bookmarkEnd w:id="304"/>
          </w:p>
        </w:tc>
      </w:tr>
      <w:tr w:rsidR="00E4399F" w:rsidRPr="0061201F" w:rsidTr="00287F29">
        <w:tc>
          <w:tcPr>
            <w:tcW w:w="0" w:type="auto"/>
            <w:tcBorders>
              <w:top w:val="dotted" w:sz="6" w:space="0" w:color="000000"/>
            </w:tcBorders>
            <w:tcMar>
              <w:top w:w="75" w:type="dxa"/>
              <w:left w:w="75" w:type="dxa"/>
              <w:bottom w:w="75" w:type="dxa"/>
              <w:right w:w="75" w:type="dxa"/>
            </w:tcMar>
            <w:vAlign w:val="center"/>
            <w:hideMark/>
          </w:tcPr>
          <w:p w:rsidR="00E4399F" w:rsidRPr="0061201F" w:rsidRDefault="00E4399F" w:rsidP="00287F29">
            <w:pPr>
              <w:rPr>
                <w:rFonts w:cs="Arial"/>
                <w:b/>
                <w:bCs/>
                <w:sz w:val="19"/>
                <w:szCs w:val="19"/>
              </w:rPr>
            </w:pPr>
            <w:r w:rsidRPr="0061201F">
              <w:rPr>
                <w:rFonts w:cs="Arial"/>
                <w:b/>
                <w:bCs/>
                <w:sz w:val="19"/>
                <w:szCs w:val="19"/>
              </w:rPr>
              <w:t>2. Директор</w:t>
            </w:r>
          </w:p>
        </w:tc>
        <w:tc>
          <w:tcPr>
            <w:tcW w:w="0" w:type="auto"/>
            <w:tcBorders>
              <w:top w:val="dotted" w:sz="6" w:space="0" w:color="000000"/>
            </w:tcBorders>
            <w:tcMar>
              <w:top w:w="75" w:type="dxa"/>
              <w:left w:w="75" w:type="dxa"/>
              <w:bottom w:w="75" w:type="dxa"/>
              <w:right w:w="75" w:type="dxa"/>
            </w:tcMar>
            <w:vAlign w:val="center"/>
            <w:hideMark/>
          </w:tcPr>
          <w:p w:rsidR="00E4399F" w:rsidRPr="0061201F" w:rsidRDefault="00E4399F" w:rsidP="00287F29">
            <w:pPr>
              <w:rPr>
                <w:rFonts w:cs="Arial"/>
                <w:sz w:val="19"/>
                <w:szCs w:val="19"/>
              </w:rPr>
            </w:pPr>
            <w:r w:rsidRPr="0061201F">
              <w:rPr>
                <w:rFonts w:cs="Arial"/>
                <w:sz w:val="19"/>
                <w:szCs w:val="19"/>
              </w:rPr>
              <w:t>Милош Тодоровић</w:t>
            </w:r>
          </w:p>
        </w:tc>
      </w:tr>
      <w:tr w:rsidR="00E4399F" w:rsidRPr="0061201F" w:rsidTr="00E4399F">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b/>
                <w:bCs/>
                <w:sz w:val="19"/>
                <w:szCs w:val="19"/>
              </w:rPr>
            </w:pPr>
            <w:r w:rsidRPr="0061201F">
              <w:rPr>
                <w:rFonts w:cs="Arial"/>
                <w:b/>
                <w:bCs/>
                <w:sz w:val="19"/>
                <w:szCs w:val="19"/>
              </w:rPr>
              <w:t>3. Делокруг</w:t>
            </w:r>
          </w:p>
        </w:tc>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На основу члана 2. Уредбе о оснивању Канцеларије за ревизију система управљања средствима Европске уније („Службени гласник РС”, бр. 41/11 и 83/11), Канцеларија обавља стручне послове за потребе Владе, у сарадњи са другим органима државне управе, који се односе на ревизију и потврђивање усклађености система спровођења програма Европске уније у којима је одговорност за управљање пренета на Републику Србију, у складу са обавезама које су преузете Оквирним споразумом између Европске комисије и Владе Републике Србије о правилима за сарадњу која се односе на финансијску помоћ Европске заједнице Републици Србији у оквиру спровођења помоћи према правилима инструмента за претприступну помоћ ("Службени гласник РС", број 124/07), и на начин дефинисан тим споразумом, у оквиру успостављања децентрализованог система управљања фондовима Европске уније, а за потребе реализације програма и пројеката финансираних из средстава Европске уније. Канцеларија обавља и друге послове који се односе на проверу делотворног и стабилног функционисања система управљања средствима Европске уније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305" w:name="_Toc410731536"/>
      <w:r w:rsidRPr="00E4399F">
        <w:t>ПРОГРАМИ/ПРОЈЕКТИ ОРГАНА ДРЖАВНЕ УПРАВЕ (РЕЗУЛТАТИ)</w:t>
      </w:r>
      <w:bookmarkEnd w:id="305"/>
    </w:p>
    <w:tbl>
      <w:tblPr>
        <w:tblW w:w="5068" w:type="pct"/>
        <w:tblCellMar>
          <w:top w:w="15" w:type="dxa"/>
          <w:left w:w="15" w:type="dxa"/>
          <w:bottom w:w="15" w:type="dxa"/>
          <w:right w:w="15" w:type="dxa"/>
        </w:tblCellMar>
        <w:tblLook w:val="04A0" w:firstRow="1" w:lastRow="0" w:firstColumn="1" w:lastColumn="0" w:noHBand="0" w:noVBand="1"/>
      </w:tblPr>
      <w:tblGrid>
        <w:gridCol w:w="747"/>
        <w:gridCol w:w="5467"/>
        <w:gridCol w:w="1382"/>
        <w:gridCol w:w="1208"/>
        <w:gridCol w:w="2279"/>
        <w:gridCol w:w="3718"/>
      </w:tblGrid>
      <w:tr w:rsidR="0061201F" w:rsidRPr="0061201F" w:rsidTr="0061656D">
        <w:trPr>
          <w:tblHeader/>
        </w:trPr>
        <w:tc>
          <w:tcPr>
            <w:tcW w:w="252" w:type="pct"/>
            <w:tcBorders>
              <w:top w:val="single" w:sz="12" w:space="0" w:color="000000"/>
              <w:bottom w:val="single" w:sz="12" w:space="0" w:color="000000"/>
            </w:tcBorders>
            <w:vAlign w:val="center"/>
            <w:hideMark/>
          </w:tcPr>
          <w:p w:rsidR="00E4399F" w:rsidRPr="0061201F" w:rsidRDefault="00E4399F" w:rsidP="00E4399F">
            <w:pPr>
              <w:rPr>
                <w:rFonts w:cs="Arial"/>
                <w:b/>
                <w:bCs/>
                <w:sz w:val="19"/>
                <w:szCs w:val="19"/>
              </w:rPr>
            </w:pPr>
            <w:r w:rsidRPr="0061201F">
              <w:rPr>
                <w:rFonts w:cs="Arial"/>
                <w:b/>
                <w:bCs/>
                <w:sz w:val="19"/>
                <w:szCs w:val="19"/>
              </w:rPr>
              <w:t>Редни број</w:t>
            </w:r>
          </w:p>
        </w:tc>
        <w:tc>
          <w:tcPr>
            <w:tcW w:w="1847" w:type="pct"/>
            <w:tcBorders>
              <w:top w:val="single" w:sz="12" w:space="0" w:color="000000"/>
              <w:bottom w:val="single" w:sz="12" w:space="0" w:color="000000"/>
            </w:tcBorders>
            <w:vAlign w:val="center"/>
            <w:hideMark/>
          </w:tcPr>
          <w:p w:rsidR="00E4399F" w:rsidRPr="0061201F" w:rsidRDefault="00E4399F" w:rsidP="00E4399F">
            <w:pPr>
              <w:rPr>
                <w:rFonts w:cs="Arial"/>
                <w:b/>
                <w:bCs/>
                <w:sz w:val="19"/>
                <w:szCs w:val="19"/>
              </w:rPr>
            </w:pPr>
            <w:r w:rsidRPr="0061201F">
              <w:rPr>
                <w:rFonts w:cs="Arial"/>
                <w:b/>
                <w:bCs/>
                <w:sz w:val="19"/>
                <w:szCs w:val="19"/>
              </w:rPr>
              <w:t>Назив</w:t>
            </w:r>
          </w:p>
        </w:tc>
        <w:tc>
          <w:tcPr>
            <w:tcW w:w="467" w:type="pct"/>
            <w:tcBorders>
              <w:top w:val="single" w:sz="12" w:space="0" w:color="000000"/>
              <w:bottom w:val="single" w:sz="12" w:space="0" w:color="000000"/>
            </w:tcBorders>
            <w:vAlign w:val="center"/>
            <w:hideMark/>
          </w:tcPr>
          <w:p w:rsidR="00E4399F" w:rsidRPr="0061201F" w:rsidRDefault="00E4399F" w:rsidP="00E4399F">
            <w:pPr>
              <w:rPr>
                <w:rFonts w:cs="Arial"/>
                <w:b/>
                <w:bCs/>
                <w:sz w:val="19"/>
                <w:szCs w:val="19"/>
              </w:rPr>
            </w:pPr>
            <w:r w:rsidRPr="0061201F">
              <w:rPr>
                <w:rFonts w:cs="Arial"/>
                <w:b/>
                <w:bCs/>
                <w:sz w:val="19"/>
                <w:szCs w:val="19"/>
              </w:rPr>
              <w:t>Верификација</w:t>
            </w:r>
          </w:p>
        </w:tc>
        <w:tc>
          <w:tcPr>
            <w:tcW w:w="408" w:type="pct"/>
            <w:tcBorders>
              <w:top w:val="single" w:sz="12" w:space="0" w:color="000000"/>
              <w:bottom w:val="single" w:sz="12" w:space="0" w:color="000000"/>
            </w:tcBorders>
            <w:vAlign w:val="center"/>
            <w:hideMark/>
          </w:tcPr>
          <w:p w:rsidR="00E4399F" w:rsidRPr="0061201F" w:rsidRDefault="00E4399F" w:rsidP="00287F29">
            <w:pPr>
              <w:jc w:val="center"/>
              <w:rPr>
                <w:rFonts w:cs="Arial"/>
                <w:b/>
                <w:bCs/>
                <w:sz w:val="19"/>
                <w:szCs w:val="19"/>
              </w:rPr>
            </w:pPr>
            <w:r w:rsidRPr="0061201F">
              <w:rPr>
                <w:rFonts w:cs="Arial"/>
                <w:b/>
                <w:bCs/>
                <w:sz w:val="19"/>
                <w:szCs w:val="19"/>
              </w:rPr>
              <w:t>Референтни документ</w:t>
            </w:r>
          </w:p>
        </w:tc>
        <w:tc>
          <w:tcPr>
            <w:tcW w:w="770" w:type="pct"/>
            <w:tcBorders>
              <w:top w:val="single" w:sz="12" w:space="0" w:color="000000"/>
              <w:bottom w:val="single" w:sz="12" w:space="0" w:color="000000"/>
            </w:tcBorders>
            <w:vAlign w:val="center"/>
            <w:hideMark/>
          </w:tcPr>
          <w:p w:rsidR="00E4399F" w:rsidRPr="0061201F" w:rsidRDefault="00E4399F" w:rsidP="00E4399F">
            <w:pPr>
              <w:rPr>
                <w:rFonts w:cs="Arial"/>
                <w:b/>
                <w:bCs/>
                <w:sz w:val="19"/>
                <w:szCs w:val="19"/>
              </w:rPr>
            </w:pPr>
            <w:r w:rsidRPr="0061201F">
              <w:rPr>
                <w:rFonts w:cs="Arial"/>
                <w:b/>
                <w:bCs/>
                <w:sz w:val="19"/>
                <w:szCs w:val="19"/>
              </w:rPr>
              <w:t>Извор и износ финансирања</w:t>
            </w:r>
          </w:p>
        </w:tc>
        <w:tc>
          <w:tcPr>
            <w:tcW w:w="1256" w:type="pct"/>
            <w:tcBorders>
              <w:top w:val="single" w:sz="12" w:space="0" w:color="000000"/>
              <w:bottom w:val="single" w:sz="12" w:space="0" w:color="000000"/>
            </w:tcBorders>
            <w:vAlign w:val="center"/>
            <w:hideMark/>
          </w:tcPr>
          <w:p w:rsidR="00E4399F" w:rsidRPr="0061201F" w:rsidRDefault="00E4399F" w:rsidP="00E4399F">
            <w:pPr>
              <w:rPr>
                <w:rFonts w:cs="Arial"/>
                <w:b/>
                <w:bCs/>
                <w:sz w:val="19"/>
                <w:szCs w:val="19"/>
              </w:rPr>
            </w:pPr>
            <w:r w:rsidRPr="0061201F">
              <w:rPr>
                <w:rFonts w:cs="Arial"/>
                <w:b/>
                <w:bCs/>
                <w:sz w:val="19"/>
                <w:szCs w:val="19"/>
              </w:rPr>
              <w:t>Очекивани резултати</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Провера делотворног и стабилног функционисања система управљања и контроле у циљу законитог коришћења средстава Европске уније</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25.642.000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1.ПК.1</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Провера делотворног и стабилног функционисања система управљања и контроле (системска ревизија) у циљу законитог коришћења средстава Европске уније (ИПА компонента I - Помоћ транзицији и изградњи институција) </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21.642.000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1.ПК.2</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у циљу законитог коришћења средстава Европске уније (ИПА компонента II - Прекогранична сарадња Босна и Херцеговина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430.000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1.ПК.3</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у циљу законитог коришћења средстава Европске уније (ИПА компонента II - Прекогранична сарадња Црна Гора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431.000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1.ПК.4</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(ИПА компонента II - Прекогранична сарадња Хрватска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419.000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1.ПК.5</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(ИПА компонента II - Прекогранична сарадња Мађарска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810.000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1.ПК.6</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(ИПА компонента II - Прекогранична сарадња Бугарска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790.000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1.ПК.7</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ИПА компонента II - Прекогранична сарадња Румунија –Србија</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812.000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1.ПК.8</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 ИПА компонента II - Прекогранична сарадња - програм Југоисточна Европа SEE) </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150.000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lang w:val="sr-Cyrl-CS"/>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r w:rsidR="0061201F" w:rsidRPr="0061201F" w:rsidTr="0061656D">
        <w:tc>
          <w:tcPr>
            <w:tcW w:w="0" w:type="auto"/>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1.ПК.9</w:t>
            </w:r>
          </w:p>
        </w:tc>
        <w:tc>
          <w:tcPr>
            <w:tcW w:w="184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Провера делотворног и стабилног функционисања система управљања и контроле (системска ревизија) и ревизија пројеката односно програма (ревизија операција) у циљу законитог коришћења средстава Европске уније ( ИПА компонента II - Прекогранична сарадња- Јадрански програм ADRIATIC)</w:t>
            </w:r>
          </w:p>
        </w:tc>
        <w:tc>
          <w:tcPr>
            <w:tcW w:w="467"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 xml:space="preserve">Орган </w:t>
            </w:r>
          </w:p>
        </w:tc>
        <w:tc>
          <w:tcPr>
            <w:tcW w:w="408"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br w:type="textWrapping" w:clear="left"/>
            </w:r>
          </w:p>
        </w:tc>
        <w:tc>
          <w:tcPr>
            <w:tcW w:w="770" w:type="pct"/>
            <w:tcBorders>
              <w:top w:val="dotted" w:sz="6" w:space="0" w:color="000000"/>
            </w:tcBorders>
            <w:tcMar>
              <w:top w:w="75" w:type="dxa"/>
              <w:left w:w="75" w:type="dxa"/>
              <w:bottom w:w="75" w:type="dxa"/>
              <w:right w:w="75" w:type="dxa"/>
            </w:tcMar>
            <w:hideMark/>
          </w:tcPr>
          <w:p w:rsidR="00E4399F" w:rsidRPr="0061656D" w:rsidRDefault="0061656D" w:rsidP="00E4399F">
            <w:pPr>
              <w:rPr>
                <w:rFonts w:cs="Arial"/>
                <w:sz w:val="19"/>
                <w:szCs w:val="19"/>
                <w:lang w:val="sr-Cyrl-RS"/>
              </w:rPr>
            </w:pPr>
            <w:r>
              <w:rPr>
                <w:rFonts w:cs="Arial"/>
                <w:sz w:val="19"/>
                <w:szCs w:val="19"/>
              </w:rPr>
              <w:t xml:space="preserve">01 </w:t>
            </w:r>
            <w:r>
              <w:rPr>
                <w:rFonts w:cs="Arial"/>
                <w:sz w:val="19"/>
                <w:szCs w:val="19"/>
              </w:rPr>
              <w:tab/>
              <w:t>158.000 RSD</w:t>
            </w:r>
          </w:p>
        </w:tc>
        <w:tc>
          <w:tcPr>
            <w:tcW w:w="1256" w:type="pct"/>
            <w:tcBorders>
              <w:top w:val="dotted" w:sz="6" w:space="0" w:color="000000"/>
            </w:tcBorders>
            <w:tcMar>
              <w:top w:w="75" w:type="dxa"/>
              <w:left w:w="75" w:type="dxa"/>
              <w:bottom w:w="75" w:type="dxa"/>
              <w:right w:w="75" w:type="dxa"/>
            </w:tcMar>
            <w:hideMark/>
          </w:tcPr>
          <w:p w:rsidR="00E4399F" w:rsidRPr="0061201F" w:rsidRDefault="00E4399F" w:rsidP="00E4399F">
            <w:pPr>
              <w:rPr>
                <w:rFonts w:cs="Arial"/>
                <w:sz w:val="19"/>
                <w:szCs w:val="19"/>
              </w:rPr>
            </w:pPr>
            <w:r w:rsidRPr="0061201F">
              <w:rPr>
                <w:rFonts w:cs="Arial"/>
                <w:sz w:val="19"/>
                <w:szCs w:val="19"/>
              </w:rPr>
              <w:t>Израда и достављање Ревизорског мишљења, као и препорука за унапређење спровођења програма Европске уније и праћење њиховог спровођења</w:t>
            </w:r>
          </w:p>
        </w:tc>
      </w:tr>
    </w:tbl>
    <w:p w:rsidR="00E4399F" w:rsidRPr="00E4399F" w:rsidRDefault="00E4399F" w:rsidP="0061201F">
      <w:pPr>
        <w:pStyle w:val="Heading3"/>
        <w:rPr>
          <w:lang w:val="sr-Cyrl-RS"/>
        </w:rPr>
      </w:pPr>
      <w:bookmarkStart w:id="306" w:name="_Toc407365942"/>
      <w:bookmarkStart w:id="307" w:name="_Toc409701002"/>
      <w:bookmarkStart w:id="308" w:name="_Toc410393320"/>
      <w:bookmarkStart w:id="309" w:name="_Toc410731537"/>
      <w:r w:rsidRPr="00E4399F">
        <w:t>ПОДАЦИ О ОРГАНУ ДРЖАВНЕ УПРАВЕ</w:t>
      </w:r>
      <w:bookmarkEnd w:id="306"/>
      <w:bookmarkEnd w:id="307"/>
      <w:bookmarkEnd w:id="308"/>
      <w:bookmarkEnd w:id="309"/>
    </w:p>
    <w:tbl>
      <w:tblPr>
        <w:tblW w:w="4959" w:type="pct"/>
        <w:tblInd w:w="60" w:type="dxa"/>
        <w:tblCellMar>
          <w:top w:w="15" w:type="dxa"/>
          <w:left w:w="15" w:type="dxa"/>
          <w:bottom w:w="15" w:type="dxa"/>
          <w:right w:w="15" w:type="dxa"/>
        </w:tblCellMar>
        <w:tblLook w:val="0000" w:firstRow="0" w:lastRow="0" w:firstColumn="0" w:lastColumn="0" w:noHBand="0" w:noVBand="0"/>
      </w:tblPr>
      <w:tblGrid>
        <w:gridCol w:w="1900"/>
        <w:gridCol w:w="12701"/>
      </w:tblGrid>
      <w:tr w:rsidR="00E4399F" w:rsidRPr="00E4399F" w:rsidTr="00287F29">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vAlign w:val="center"/>
          </w:tcPr>
          <w:p w:rsidR="00E4399F" w:rsidRPr="00E4399F" w:rsidRDefault="00E4399F" w:rsidP="00287F29">
            <w:pPr>
              <w:pStyle w:val="Heading2"/>
            </w:pPr>
            <w:bookmarkStart w:id="310" w:name="_Toc410731538"/>
            <w:r w:rsidRPr="00E4399F">
              <w:t>КАНЦЕЛАРИЈА ЗА КОСОВО И МЕТОХИЈУ</w:t>
            </w:r>
            <w:bookmarkEnd w:id="310"/>
          </w:p>
        </w:tc>
      </w:tr>
      <w:tr w:rsidR="00E4399F" w:rsidRPr="00E4399F" w:rsidTr="00287F29">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vAlign w:val="center"/>
          </w:tcPr>
          <w:p w:rsidR="00E4399F" w:rsidRPr="00E4399F" w:rsidRDefault="00E4399F" w:rsidP="00287F29">
            <w:pPr>
              <w:rPr>
                <w:rFonts w:cs="Arial"/>
                <w:szCs w:val="20"/>
              </w:rPr>
            </w:pPr>
            <w:r w:rsidRPr="00E4399F">
              <w:rPr>
                <w:rFonts w:cs="Arial"/>
                <w:szCs w:val="20"/>
              </w:rPr>
              <w:t>Марко Ђурић</w:t>
            </w:r>
          </w:p>
        </w:tc>
      </w:tr>
      <w:tr w:rsidR="00E4399F" w:rsidRPr="00E4399F" w:rsidTr="00E4399F">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r w:rsidRPr="00E4399F">
              <w:rPr>
                <w:rFonts w:cs="Arial"/>
                <w:szCs w:val="20"/>
              </w:rPr>
              <w:t xml:space="preserve">На основу члана 2. Уредбе о Канцеларији за Косово и Метохију („Службени гласник РС”, бр. 75/12, 123/12 и 100/13), Канцеларија врши стручне послове за потребе Владе и надлежних министарстава који се односе на: функционисање институција Републике Србије на територији Косова и Метохије; образовање, здравство, социјалну политику, културу, инфраструктуру, систем локалне самоуправе и телекомуникације у српским подручјима Косова и Метохије; деловање Српске православне цркве на територији Косова и Метохије; обнову и заштиту духовног и културног наслеђа; финансијску, правну, техничку и кадровску помоћ у свим областима значајним за Србе и друге неалбанске заједнице на територији Косова и Метохије; сарадњу с Комесаријатом за избеглице у делу који се односи на интерно расељена лица са Косова и Метохије; сарадњу с цивилном и војном мисијом Уједињених нација на Косову и Метохији (УНМИК и КФОР) на основу Резолуције Савета безбедности број 1244. Канцеларија обавља стручне и оперативне послове у преговарачком процесу са Привременим институцијама самоуправе у Приштини који се односе на: спровођење постигнутих договора у процесу дијалога и преговора; припрему предлога аката Владе; спровођење и праћење спровођења аката Владе; координацију са органима и организацијама у вези са процесом преговора и у спровођењу донетих аката Владе, као и друге послове. </w:t>
            </w:r>
          </w:p>
        </w:tc>
      </w:tr>
    </w:tbl>
    <w:p w:rsidR="00E4399F" w:rsidRPr="00E4399F" w:rsidRDefault="00E4399F" w:rsidP="00E4399F">
      <w:pPr>
        <w:rPr>
          <w:rFonts w:cs="Arial"/>
          <w:szCs w:val="20"/>
          <w:lang w:val="sr-Cyrl-RS"/>
        </w:rPr>
      </w:pPr>
    </w:p>
    <w:p w:rsidR="00E4399F" w:rsidRPr="00E4399F" w:rsidRDefault="00E4399F" w:rsidP="00EE7CCE">
      <w:pPr>
        <w:pStyle w:val="Heading3"/>
      </w:pPr>
      <w:bookmarkStart w:id="311" w:name="_Toc410731539"/>
      <w:r w:rsidRPr="00E4399F">
        <w:t>ПРОГРАМИ/ПРОЈЕКТИ ОРГАНА ДРЖАВНЕ УПРАВЕ (РЕЗУЛТАТИ)</w:t>
      </w:r>
      <w:bookmarkEnd w:id="311"/>
    </w:p>
    <w:tbl>
      <w:tblPr>
        <w:tblW w:w="5000" w:type="pct"/>
        <w:tblCellMar>
          <w:top w:w="15" w:type="dxa"/>
          <w:left w:w="15" w:type="dxa"/>
          <w:bottom w:w="15" w:type="dxa"/>
          <w:right w:w="15" w:type="dxa"/>
        </w:tblCellMar>
        <w:tblLook w:val="04A0" w:firstRow="1" w:lastRow="0" w:firstColumn="1" w:lastColumn="0" w:noHBand="0" w:noVBand="1"/>
      </w:tblPr>
      <w:tblGrid>
        <w:gridCol w:w="763"/>
        <w:gridCol w:w="3648"/>
        <w:gridCol w:w="1559"/>
        <w:gridCol w:w="2146"/>
        <w:gridCol w:w="2672"/>
        <w:gridCol w:w="3814"/>
      </w:tblGrid>
      <w:tr w:rsidR="00C82C39" w:rsidRPr="00C82C39" w:rsidTr="0061201F">
        <w:trPr>
          <w:tblHeader/>
        </w:trPr>
        <w:tc>
          <w:tcPr>
            <w:tcW w:w="261"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jc w:val="center"/>
              <w:rPr>
                <w:rFonts w:eastAsia="Times New Roman" w:cs="Arial"/>
                <w:b/>
                <w:bCs/>
                <w:color w:val="000000"/>
                <w:szCs w:val="20"/>
              </w:rPr>
            </w:pPr>
            <w:r w:rsidRPr="00C82C39">
              <w:rPr>
                <w:rFonts w:eastAsia="Times New Roman" w:cs="Arial"/>
                <w:b/>
                <w:bCs/>
                <w:color w:val="000000"/>
                <w:szCs w:val="20"/>
              </w:rPr>
              <w:t>Редни број</w:t>
            </w:r>
          </w:p>
        </w:tc>
        <w:tc>
          <w:tcPr>
            <w:tcW w:w="1249"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rPr>
                <w:rFonts w:eastAsia="Times New Roman" w:cs="Arial"/>
                <w:b/>
                <w:bCs/>
                <w:color w:val="000000"/>
                <w:szCs w:val="20"/>
              </w:rPr>
            </w:pPr>
            <w:r w:rsidRPr="00C82C39">
              <w:rPr>
                <w:rFonts w:eastAsia="Times New Roman" w:cs="Arial"/>
                <w:b/>
                <w:bCs/>
                <w:color w:val="000000"/>
                <w:szCs w:val="20"/>
              </w:rPr>
              <w:t>Назив</w:t>
            </w:r>
          </w:p>
        </w:tc>
        <w:tc>
          <w:tcPr>
            <w:tcW w:w="534"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jc w:val="center"/>
              <w:rPr>
                <w:rFonts w:eastAsia="Times New Roman" w:cs="Arial"/>
                <w:b/>
                <w:bCs/>
                <w:color w:val="000000"/>
                <w:szCs w:val="20"/>
              </w:rPr>
            </w:pPr>
            <w:r w:rsidRPr="00C82C39">
              <w:rPr>
                <w:rFonts w:eastAsia="Times New Roman" w:cs="Arial"/>
                <w:b/>
                <w:bCs/>
                <w:color w:val="000000"/>
                <w:szCs w:val="20"/>
              </w:rPr>
              <w:t>Верификација</w:t>
            </w:r>
          </w:p>
        </w:tc>
        <w:tc>
          <w:tcPr>
            <w:tcW w:w="735"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jc w:val="center"/>
              <w:rPr>
                <w:rFonts w:eastAsia="Times New Roman" w:cs="Arial"/>
                <w:b/>
                <w:bCs/>
                <w:color w:val="000000"/>
                <w:szCs w:val="20"/>
              </w:rPr>
            </w:pPr>
            <w:r w:rsidRPr="00C82C39">
              <w:rPr>
                <w:rFonts w:eastAsia="Times New Roman" w:cs="Arial"/>
                <w:b/>
                <w:bCs/>
                <w:color w:val="000000"/>
                <w:szCs w:val="20"/>
              </w:rPr>
              <w:t>Референтни документ</w:t>
            </w:r>
          </w:p>
        </w:tc>
        <w:tc>
          <w:tcPr>
            <w:tcW w:w="915"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rPr>
                <w:rFonts w:eastAsia="Times New Roman" w:cs="Arial"/>
                <w:b/>
                <w:bCs/>
                <w:color w:val="000000"/>
                <w:szCs w:val="20"/>
              </w:rPr>
            </w:pPr>
            <w:r w:rsidRPr="00C82C39">
              <w:rPr>
                <w:rFonts w:eastAsia="Times New Roman" w:cs="Arial"/>
                <w:b/>
                <w:bCs/>
                <w:color w:val="000000"/>
                <w:szCs w:val="20"/>
              </w:rPr>
              <w:t>Извор и износ финансирања</w:t>
            </w:r>
          </w:p>
        </w:tc>
        <w:tc>
          <w:tcPr>
            <w:tcW w:w="1306" w:type="pct"/>
            <w:tcBorders>
              <w:top w:val="single" w:sz="12" w:space="0" w:color="000000"/>
              <w:bottom w:val="single" w:sz="12" w:space="0" w:color="000000"/>
            </w:tcBorders>
            <w:tcMar>
              <w:top w:w="28" w:type="dxa"/>
              <w:bottom w:w="28" w:type="dxa"/>
            </w:tcMar>
            <w:vAlign w:val="center"/>
            <w:hideMark/>
          </w:tcPr>
          <w:p w:rsidR="00C82C39" w:rsidRPr="00C82C39" w:rsidRDefault="00C82C39" w:rsidP="00C82C39">
            <w:pPr>
              <w:rPr>
                <w:rFonts w:eastAsia="Times New Roman" w:cs="Arial"/>
                <w:b/>
                <w:bCs/>
                <w:color w:val="000000"/>
                <w:szCs w:val="20"/>
              </w:rPr>
            </w:pPr>
            <w:r w:rsidRPr="00C82C39">
              <w:rPr>
                <w:rFonts w:eastAsia="Times New Roman" w:cs="Arial"/>
                <w:b/>
                <w:bCs/>
                <w:color w:val="000000"/>
                <w:szCs w:val="20"/>
              </w:rPr>
              <w:t>Очекивани резултати</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1</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Програм подршке функционисању установа и организација на територији АП Косово и Метохија </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Стратегија одрживог опстанка и повратка на Косово и Метохију</w:t>
            </w: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3.659.134.000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Подигнут ниво институционалних и административних капацитета УЛС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1.ПА.1</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Подршка функционисању здравствених институција у складу са мрежом здравствених институција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Влада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Стратегија одрживог опстанка и повратка на Косово и Метохију</w:t>
            </w: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19.000.000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Обезбеђење адекватних услова рада здравствених институција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1.ПК.1</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Подршка функционисању васпитно образовних институција у складу са мрежом школа и предшколских установа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Стратегија одрживог опстанка и повратка на Косово и Метохију</w:t>
            </w: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182.744.000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Постизање адекватних услова рада у васпитно образовним институцијама</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Програм подршке унапређењу квалитета живота српског и неалбанског становништва на терену АП КиМ</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1.083.151.000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Повећан број повратника и заустављено исељавање са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2.ПА.1</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Подстицај економског развоја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165.327.000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Унапређење услова за побољшање запослености српског и неалбанског становништва и укупне економске активности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2.ПА.2</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Изградња и реконструкција стамбених објеката на територији АП КиМ</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253.047.000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Стамбено збринута српско и неалбанско становништво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2.ПА.3</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Пружање правне помоћи српском и неалбанском становништву на територији АП КиМ и ИРЛ</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8.600.000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Смањен број кривичних поступака који се из политичких разлога воде против српског стновништва путем професионалне адвокатске одбране. Правно заштићена имовина СПЦ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2.ПА.4</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Подршка социјално угроженом становништву и процесу повратка на територију АП КиМ</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235.476.000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Пружена подршка социјално угроженим породицама на КиМ Повећан број повратника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2.ПА.5</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Подршка организацијама цивилног друштва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32.130.000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Подигнути капацитети организација цивилног друштва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2.ПА.6</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Брига о културној баштини на територији АП КиМ и подршка СПЦ и становништву у области културе</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272.740.000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Очувана и заштићена непокретна и покретна културна добра и установе културе Обезбеђени услови за неометан рад СПЦ на КиМ</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2.ПА.7</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ИПА 2011 - Подршка спровођењу стратегије за ИРЛ избеглице и повратнике</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1.000.000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Обезбеђена бесплатна правна заштита ИРЛ. избеглицама и повратницима по реадмисији</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2.ПА.8</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ИПА 2013 - Сектор унутрашњих послова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97.551.000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Обезбеђена правна заштита ИРЛ избеглицама и повратницима по реадмисији</w:t>
            </w:r>
          </w:p>
        </w:tc>
      </w:tr>
      <w:tr w:rsidR="0061201F" w:rsidRPr="00C82C39" w:rsidTr="0061201F">
        <w:tc>
          <w:tcPr>
            <w:tcW w:w="0" w:type="auto"/>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2.ПА.9</w:t>
            </w:r>
          </w:p>
        </w:tc>
        <w:tc>
          <w:tcPr>
            <w:tcW w:w="1249"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ИПА 2012 - Подршка унапређењу животних услова повратника и затварање колективних центара</w:t>
            </w:r>
          </w:p>
        </w:tc>
        <w:tc>
          <w:tcPr>
            <w:tcW w:w="534"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 xml:space="preserve">Орган </w:t>
            </w:r>
          </w:p>
        </w:tc>
        <w:tc>
          <w:tcPr>
            <w:tcW w:w="735"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br w:type="textWrapping" w:clear="left"/>
            </w:r>
          </w:p>
        </w:tc>
        <w:tc>
          <w:tcPr>
            <w:tcW w:w="915" w:type="pct"/>
            <w:tcBorders>
              <w:top w:val="dotted" w:sz="6" w:space="0" w:color="000000"/>
            </w:tcBorders>
            <w:tcMar>
              <w:top w:w="28" w:type="dxa"/>
              <w:left w:w="75" w:type="dxa"/>
              <w:bottom w:w="28" w:type="dxa"/>
              <w:right w:w="75" w:type="dxa"/>
            </w:tcMar>
          </w:tcPr>
          <w:p w:rsidR="0061201F" w:rsidRPr="004754F3" w:rsidRDefault="0061201F" w:rsidP="00552C55">
            <w:r w:rsidRPr="004754F3">
              <w:t>01</w:t>
            </w:r>
            <w:r w:rsidR="00781297">
              <w:tab/>
            </w:r>
            <w:r w:rsidRPr="004754F3">
              <w:t>17.280.000 RSD</w:t>
            </w:r>
          </w:p>
        </w:tc>
        <w:tc>
          <w:tcPr>
            <w:tcW w:w="1306" w:type="pct"/>
            <w:tcBorders>
              <w:top w:val="dotted" w:sz="6" w:space="0" w:color="000000"/>
            </w:tcBorders>
            <w:tcMar>
              <w:top w:w="28" w:type="dxa"/>
              <w:left w:w="75" w:type="dxa"/>
              <w:bottom w:w="28" w:type="dxa"/>
              <w:right w:w="75" w:type="dxa"/>
            </w:tcMar>
            <w:hideMark/>
          </w:tcPr>
          <w:p w:rsidR="0061201F" w:rsidRPr="00C82C39" w:rsidRDefault="0061201F" w:rsidP="00C82C39">
            <w:pPr>
              <w:rPr>
                <w:rFonts w:eastAsia="Times New Roman" w:cs="Arial"/>
                <w:color w:val="000000"/>
                <w:szCs w:val="20"/>
              </w:rPr>
            </w:pPr>
            <w:r w:rsidRPr="00C82C39">
              <w:rPr>
                <w:rFonts w:eastAsia="Times New Roman" w:cs="Arial"/>
                <w:color w:val="000000"/>
                <w:szCs w:val="20"/>
              </w:rPr>
              <w:t>Подржан повратак за најмање 200 повратничких породица</w:t>
            </w:r>
          </w:p>
        </w:tc>
      </w:tr>
    </w:tbl>
    <w:p w:rsidR="00E4399F" w:rsidRPr="00E4399F" w:rsidRDefault="00E4399F" w:rsidP="00E4399F">
      <w:pPr>
        <w:rPr>
          <w:rFonts w:cs="Arial"/>
          <w:szCs w:val="20"/>
        </w:rPr>
      </w:pPr>
    </w:p>
    <w:p w:rsidR="00E4399F" w:rsidRPr="00E4399F" w:rsidRDefault="00E4399F" w:rsidP="00E4399F">
      <w:pPr>
        <w:rPr>
          <w:rFonts w:eastAsiaTheme="majorEastAsia" w:cs="Arial"/>
          <w:b/>
          <w:bCs/>
          <w:szCs w:val="20"/>
        </w:rPr>
      </w:pPr>
      <w:r w:rsidRPr="00E4399F">
        <w:rPr>
          <w:rFonts w:cs="Arial"/>
          <w:szCs w:val="20"/>
        </w:rPr>
        <w:br w:type="page"/>
      </w:r>
    </w:p>
    <w:p w:rsidR="00E4399F" w:rsidRPr="00E4399F" w:rsidRDefault="00E4399F" w:rsidP="00EE7CCE">
      <w:pPr>
        <w:pStyle w:val="Heading3"/>
        <w:rPr>
          <w:lang w:val="sr-Cyrl-RS"/>
        </w:rPr>
      </w:pPr>
      <w:bookmarkStart w:id="312" w:name="_Toc407365945"/>
      <w:bookmarkStart w:id="313" w:name="_Toc409701005"/>
      <w:bookmarkStart w:id="314" w:name="_Toc410393323"/>
      <w:bookmarkStart w:id="315" w:name="_Toc410731540"/>
      <w:r w:rsidRPr="00E4399F">
        <w:t>ПОДАЦИ О ОРГАНУ ДРЖАВНЕ УПРАВЕ</w:t>
      </w:r>
      <w:bookmarkEnd w:id="312"/>
      <w:bookmarkEnd w:id="313"/>
      <w:bookmarkEnd w:id="314"/>
      <w:bookmarkEnd w:id="315"/>
    </w:p>
    <w:tbl>
      <w:tblPr>
        <w:tblW w:w="4959" w:type="pct"/>
        <w:tblInd w:w="60" w:type="dxa"/>
        <w:tblCellMar>
          <w:top w:w="15" w:type="dxa"/>
          <w:left w:w="15" w:type="dxa"/>
          <w:bottom w:w="15" w:type="dxa"/>
          <w:right w:w="15" w:type="dxa"/>
        </w:tblCellMar>
        <w:tblLook w:val="04A0" w:firstRow="1" w:lastRow="0" w:firstColumn="1" w:lastColumn="0" w:noHBand="0" w:noVBand="1"/>
      </w:tblPr>
      <w:tblGrid>
        <w:gridCol w:w="1900"/>
        <w:gridCol w:w="12701"/>
      </w:tblGrid>
      <w:tr w:rsidR="00E4399F" w:rsidRPr="00E4399F" w:rsidTr="00E4399F">
        <w:tc>
          <w:tcPr>
            <w:tcW w:w="0" w:type="auto"/>
            <w:tcBorders>
              <w:top w:val="single" w:sz="18" w:space="0" w:color="auto"/>
              <w:bottom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1. Назив органа државне управе</w:t>
            </w:r>
          </w:p>
        </w:tc>
        <w:tc>
          <w:tcPr>
            <w:tcW w:w="0" w:type="auto"/>
            <w:tcBorders>
              <w:top w:val="single" w:sz="18" w:space="0" w:color="auto"/>
              <w:bottom w:val="dotted" w:sz="6" w:space="0" w:color="000000"/>
            </w:tcBorders>
            <w:tcMar>
              <w:top w:w="75" w:type="dxa"/>
              <w:left w:w="75" w:type="dxa"/>
              <w:bottom w:w="75" w:type="dxa"/>
              <w:right w:w="75" w:type="dxa"/>
            </w:tcMar>
            <w:hideMark/>
          </w:tcPr>
          <w:p w:rsidR="00E4399F" w:rsidRPr="00E4399F" w:rsidRDefault="00E4399F" w:rsidP="00E4399F">
            <w:pPr>
              <w:pStyle w:val="Heading2"/>
            </w:pPr>
            <w:bookmarkStart w:id="316" w:name="_Toc410731541"/>
            <w:r w:rsidRPr="00E4399F">
              <w:t>КАНЦЕЛАРИЈА ЗА ЉУДСКА И МАЊИНСКА ПРАВА</w:t>
            </w:r>
            <w:bookmarkEnd w:id="316"/>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2. Директор</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др Сузана Пауновић</w:t>
            </w:r>
          </w:p>
        </w:tc>
      </w:tr>
      <w:tr w:rsidR="00E4399F" w:rsidRPr="00E4399F" w:rsidTr="00E4399F">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 основу члана 2. Уредбе о Канцеларији за људска и мањинска права („Службени гласник РС”, број 75/12), Канцеларија врши стручне послове за потребе Владе и надлежних министарстава који се односе на: заштиту и унапређење људских и мањинских права;праћење усаглашености домаћих прописа са међународним уговорима и другим међународноправним актима о људским и мањинским правима и иницирање измена домаћих прописа; општа питања положаја припадника националних мањина; праћење положаја припадника националних мањина које живе на територији Републике Србије и остваривања мањинских права; остваривање веза националних мањина са матичним државама.</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317" w:name="_Toc410731542"/>
      <w:r w:rsidRPr="00E4399F">
        <w:t>АКТИ КОЈЕ ВЛАДА ДОНОСИ</w:t>
      </w:r>
      <w:bookmarkEnd w:id="317"/>
    </w:p>
    <w:tbl>
      <w:tblPr>
        <w:tblW w:w="5034" w:type="pct"/>
        <w:tblCellMar>
          <w:top w:w="15" w:type="dxa"/>
          <w:left w:w="15" w:type="dxa"/>
          <w:bottom w:w="15" w:type="dxa"/>
          <w:right w:w="15" w:type="dxa"/>
        </w:tblCellMar>
        <w:tblLook w:val="04A0" w:firstRow="1" w:lastRow="0" w:firstColumn="1" w:lastColumn="0" w:noHBand="0" w:noVBand="1"/>
      </w:tblPr>
      <w:tblGrid>
        <w:gridCol w:w="673"/>
        <w:gridCol w:w="3058"/>
        <w:gridCol w:w="2961"/>
        <w:gridCol w:w="3040"/>
        <w:gridCol w:w="3246"/>
        <w:gridCol w:w="677"/>
        <w:gridCol w:w="1072"/>
      </w:tblGrid>
      <w:tr w:rsidR="00E4399F" w:rsidRPr="00E4399F" w:rsidTr="000A4017">
        <w:trPr>
          <w:tblHeader/>
        </w:trPr>
        <w:tc>
          <w:tcPr>
            <w:tcW w:w="22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0A4017">
            <w:pPr>
              <w:jc w:val="center"/>
              <w:rPr>
                <w:rFonts w:cs="Arial"/>
                <w:b/>
                <w:bCs/>
                <w:szCs w:val="20"/>
              </w:rPr>
            </w:pPr>
            <w:r w:rsidRPr="00E4399F">
              <w:rPr>
                <w:rFonts w:cs="Arial"/>
                <w:b/>
                <w:bCs/>
                <w:szCs w:val="20"/>
              </w:rPr>
              <w:t>Редни број</w:t>
            </w:r>
          </w:p>
        </w:tc>
        <w:tc>
          <w:tcPr>
            <w:tcW w:w="1038"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100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32"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Опис</w:t>
            </w:r>
          </w:p>
        </w:tc>
        <w:tc>
          <w:tcPr>
            <w:tcW w:w="1102"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30"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НПАА</w:t>
            </w:r>
          </w:p>
        </w:tc>
        <w:tc>
          <w:tcPr>
            <w:tcW w:w="36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Одговора на листу питања Комитета УН за присилне нестанке у вези са Инцијалним извештајем о примени Mеђународне конвенције о заштити свих лица од присилних нестанака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Усвајају се Одговора на листу питања Комитета УН за присилне нестанке у вези са Инцијалним извештајем о примени Међународне конвенције о заштити свих лица од присилних нестанака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Међународна конвенција о заштити свих лица од присилних нестанака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2</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Закључак о усвајању Платформе за учешће делегације Републике Србије на осмом заседању Комитета УН за присилне нестанке </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Платформа за учешће делегације Републике Србије на осмом заседању Комитета УН за присилне нестанке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Међународна конвенција о заштити свих лица од присилних нестанака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3</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Одлука о образовању Савета за праћење примене препорука механизама Уједињених нација за људска права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trike/>
                <w:szCs w:val="20"/>
              </w:rPr>
            </w:pPr>
            <w:r w:rsidRPr="00E4399F">
              <w:rPr>
                <w:rFonts w:cs="Arial"/>
                <w:szCs w:val="20"/>
              </w:rPr>
              <w:t xml:space="preserve">Члан 33.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Усваја се Одлука о образовању Савета за праћење примене препорука механизама Уједињених нација за људска права</w:t>
            </w:r>
          </w:p>
          <w:p w:rsidR="00E4399F" w:rsidRPr="00E4399F" w:rsidRDefault="00E4399F" w:rsidP="00E4399F">
            <w:pPr>
              <w:rPr>
                <w:rFonts w:cs="Arial"/>
                <w:szCs w:val="20"/>
              </w:rPr>
            </w:pP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lang w:val="sr-Cyrl-CS"/>
              </w:rPr>
            </w:pPr>
            <w:r w:rsidRPr="00E4399F">
              <w:rPr>
                <w:rFonts w:cs="Arial"/>
                <w:szCs w:val="20"/>
              </w:rPr>
              <w:t>Конвенција против тортуре и других сурових, нељудских или понижавајућих казни и поступака</w:t>
            </w:r>
            <w:r w:rsidRPr="00E4399F">
              <w:rPr>
                <w:rFonts w:cs="Arial"/>
                <w:szCs w:val="20"/>
              </w:rPr>
              <w:br w:type="textWrapping" w:clear="left"/>
              <w:t>Конвенција о правима детета</w:t>
            </w:r>
            <w:r w:rsidRPr="00E4399F">
              <w:rPr>
                <w:rFonts w:cs="Arial"/>
                <w:szCs w:val="20"/>
              </w:rPr>
              <w:br w:type="textWrapping" w:clear="left"/>
              <w:t>Међународни пакт о грађанским и политичким правима</w:t>
            </w:r>
            <w:r w:rsidRPr="00E4399F">
              <w:rPr>
                <w:rFonts w:cs="Arial"/>
                <w:szCs w:val="20"/>
              </w:rPr>
              <w:br w:type="textWrapping" w:clear="left"/>
              <w:t>Конвенција о елиминисању свих облика дискриминације жена</w:t>
            </w:r>
            <w:r w:rsidRPr="00E4399F">
              <w:rPr>
                <w:rFonts w:cs="Arial"/>
                <w:szCs w:val="20"/>
              </w:rPr>
              <w:br w:type="textWrapping" w:clear="left"/>
              <w:t>Међународни пакт о економским, социјалним и културним правима</w:t>
            </w:r>
            <w:r w:rsidRPr="00E4399F">
              <w:rPr>
                <w:rFonts w:cs="Arial"/>
                <w:szCs w:val="20"/>
              </w:rPr>
              <w:br w:type="textWrapping" w:clear="left"/>
              <w:t xml:space="preserve">Конвенција о правима особа са инвалидитетом </w:t>
            </w:r>
            <w:r w:rsidRPr="00E4399F">
              <w:rPr>
                <w:rFonts w:cs="Arial"/>
                <w:szCs w:val="20"/>
              </w:rPr>
              <w:br w:type="textWrapping" w:clear="left"/>
              <w:t>Међународна конвенција о укидању свих облика расне дискриминације</w:t>
            </w:r>
          </w:p>
          <w:p w:rsidR="00E4399F" w:rsidRPr="00E4399F" w:rsidRDefault="00E4399F" w:rsidP="00E4399F">
            <w:pPr>
              <w:rPr>
                <w:rFonts w:cs="Arial"/>
                <w:szCs w:val="20"/>
              </w:rPr>
            </w:pPr>
            <w:r w:rsidRPr="00E4399F">
              <w:rPr>
                <w:rFonts w:cs="Arial"/>
                <w:szCs w:val="20"/>
              </w:rPr>
              <w:t>Међународна конвенција о заштити свих лица од присилних нестанака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4</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lang w:val="sr-Cyrl-CS"/>
              </w:rPr>
              <w:t>Закључак о у</w:t>
            </w:r>
            <w:r w:rsidRPr="00E4399F">
              <w:rPr>
                <w:rFonts w:cs="Arial"/>
                <w:szCs w:val="20"/>
              </w:rPr>
              <w:t>св</w:t>
            </w:r>
            <w:r w:rsidRPr="00E4399F">
              <w:rPr>
                <w:rFonts w:cs="Arial"/>
                <w:szCs w:val="20"/>
                <w:lang w:val="sr-Cyrl-CS"/>
              </w:rPr>
              <w:t>а</w:t>
            </w:r>
            <w:r w:rsidRPr="00E4399F">
              <w:rPr>
                <w:rFonts w:cs="Arial"/>
                <w:szCs w:val="20"/>
              </w:rPr>
              <w:t>ј</w:t>
            </w:r>
            <w:r w:rsidRPr="00E4399F">
              <w:rPr>
                <w:rFonts w:cs="Arial"/>
                <w:szCs w:val="20"/>
                <w:lang w:val="sr-Cyrl-CS"/>
              </w:rPr>
              <w:t>ању</w:t>
            </w:r>
            <w:r w:rsidRPr="00E4399F">
              <w:rPr>
                <w:rFonts w:cs="Arial"/>
                <w:szCs w:val="20"/>
              </w:rPr>
              <w:t xml:space="preserve"> Друг</w:t>
            </w:r>
            <w:r w:rsidRPr="00E4399F">
              <w:rPr>
                <w:rFonts w:cs="Arial"/>
                <w:szCs w:val="20"/>
                <w:lang w:val="sr-Cyrl-CS"/>
              </w:rPr>
              <w:t>ог</w:t>
            </w:r>
            <w:r w:rsidRPr="00E4399F">
              <w:rPr>
                <w:rFonts w:cs="Arial"/>
                <w:szCs w:val="20"/>
              </w:rPr>
              <w:t xml:space="preserve"> и трећ</w:t>
            </w:r>
            <w:r w:rsidRPr="00E4399F">
              <w:rPr>
                <w:rFonts w:cs="Arial"/>
                <w:szCs w:val="20"/>
                <w:lang w:val="sr-Cyrl-CS"/>
              </w:rPr>
              <w:t>ег</w:t>
            </w:r>
            <w:r w:rsidRPr="00E4399F">
              <w:rPr>
                <w:rFonts w:cs="Arial"/>
                <w:szCs w:val="20"/>
              </w:rPr>
              <w:t xml:space="preserve"> периодичн</w:t>
            </w:r>
            <w:r w:rsidRPr="00E4399F">
              <w:rPr>
                <w:rFonts w:cs="Arial"/>
                <w:szCs w:val="20"/>
                <w:lang w:val="sr-Cyrl-CS"/>
              </w:rPr>
              <w:t>ог</w:t>
            </w:r>
            <w:r w:rsidRPr="00E4399F">
              <w:rPr>
                <w:rFonts w:cs="Arial"/>
                <w:szCs w:val="20"/>
              </w:rPr>
              <w:t xml:space="preserve"> извештај</w:t>
            </w:r>
            <w:r w:rsidRPr="00E4399F">
              <w:rPr>
                <w:rFonts w:cs="Arial"/>
                <w:szCs w:val="20"/>
                <w:lang w:val="sr-Cyrl-CS"/>
              </w:rPr>
              <w:t>а</w:t>
            </w:r>
            <w:r w:rsidRPr="00E4399F">
              <w:rPr>
                <w:rFonts w:cs="Arial"/>
                <w:szCs w:val="20"/>
              </w:rPr>
              <w:t xml:space="preserve"> о примени Конвенције о правима детета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68/12 - УС, 72/12 и 74/12 – УС, 7/14 – одлука УС и 44/14)</w:t>
            </w:r>
            <w:r w:rsidRPr="00E4399F">
              <w:rPr>
                <w:rFonts w:cs="Arial"/>
                <w:strike/>
                <w:szCs w:val="20"/>
              </w:rPr>
              <w:t xml:space="preserve">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Други и трећи периодични извештај о примени Конвенције о правима детета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Конвенција о правима детета</w:t>
            </w:r>
          </w:p>
          <w:p w:rsidR="00E4399F" w:rsidRPr="00E4399F" w:rsidRDefault="00E4399F" w:rsidP="00E4399F">
            <w:pPr>
              <w:rPr>
                <w:rFonts w:cs="Arial"/>
                <w:szCs w:val="20"/>
              </w:rPr>
            </w:pPr>
            <w:r w:rsidRPr="00E4399F">
              <w:rPr>
                <w:rFonts w:cs="Arial"/>
                <w:szCs w:val="20"/>
              </w:rPr>
              <w:t>Факултативни протокол о учешћу деце у оружаним сукобима уз Конвенцију о правима детета</w:t>
            </w:r>
          </w:p>
          <w:p w:rsidR="00E4399F" w:rsidRPr="00E4399F" w:rsidRDefault="00E4399F" w:rsidP="00E4399F">
            <w:pPr>
              <w:rPr>
                <w:rFonts w:cs="Arial"/>
                <w:szCs w:val="20"/>
              </w:rPr>
            </w:pPr>
            <w:r w:rsidRPr="00E4399F">
              <w:rPr>
                <w:rFonts w:cs="Arial"/>
                <w:szCs w:val="20"/>
              </w:rPr>
              <w:t>Факултативни протокол о продају деце, дечјој проституцији и дечјој порнографији</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01. 2015.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5</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Трећег периодичног извештаја о примени Међународног пакта о грађанским и политичким правима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Трећи периодични извештај о примени Међународног пакта о грађанским и политичким правима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Међународни пакт о грађанским и политичким правима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02. 2015.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6</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Платформе за учешће националне делегације на 54. заседању Комитета против тортуре ради представљања Другог периодичног извештаја о примени Конвенције против тортуре и других сурових нељудских или понижавајућих казни и поступака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68/12 - УС и 72/12, 7/14 – одлука УС и 44/14</w:t>
            </w:r>
            <w:r w:rsidRPr="00E4399F">
              <w:rPr>
                <w:rFonts w:cs="Arial"/>
                <w:szCs w:val="20"/>
                <w:lang w:val="sr-Cyrl-CS"/>
              </w:rPr>
              <w:t>)</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Платформа за учешће националне делегације на 54. Заседању Комитета против тротуре ради представљања Другог периодичног извештаја о примени Конвенције против тортуре и других сурових нељудских или понижавајућих казни и поступака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Конвенција против тортуре и других сурових, нељудских или понижавајућих казни и поступака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03. 2015.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7</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Другог и трећег периодичног извештаја о примени Међународне конвенције о укидању свих облика расне дискриминације</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Други и трећи периодични извештај о примени Међународне конвенције о укидању свих облика расне дискриминације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Међународна конвенција о укидању свих облика расне дискриминације</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04. 2015.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8</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Одлука о образовању повременог тела за праћење реализације Акционог плана за примену Стратегије превенције и заштите од дискриминације за период од 2014. до 2018. године.</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33. Закона о Влади («Службени гласник РС», бр.55/05,71/05-исправка, 101/07, 65/08, 16/11, 68/12-УС, 72/12 и 74/12-УС).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 се Одлука о образовању повременог тела за праћење реализације Акционог плана за примену Стратегије превенције и заштите од дискриминације за период од 2014. до 2018. године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Стратегија превенције и заштите од дискриминације</w:t>
            </w:r>
          </w:p>
          <w:p w:rsidR="00E4399F" w:rsidRPr="00E4399F" w:rsidRDefault="00E4399F" w:rsidP="00E4399F">
            <w:pPr>
              <w:rPr>
                <w:rFonts w:cs="Arial"/>
                <w:szCs w:val="20"/>
              </w:rPr>
            </w:pPr>
            <w:r w:rsidRPr="00E4399F">
              <w:rPr>
                <w:rFonts w:cs="Arial"/>
                <w:szCs w:val="20"/>
              </w:rPr>
              <w:t xml:space="preserve">Акциони план за споровођење Стратегије превенције и заштите од дискриминације за период од 2014. до 2018. године </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05. 2015.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9</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Коментара о Трећем извештају Комитета експерата о примени Европске повеље о регионалним или мањинским језицима у Србији</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 – одлука УС, 72/12, 7/14 – одлука УС и 44/14)</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Усвајају се Коментари о Трећем извештају Комитета експерата о примени Европске повеље о регионалним или мањинским језицима у Србији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Европска повеља о регионалним или мањинским језицима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10</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Одговора на питања у вези са применом препорука садржаних у ставовима 17. и 23. (а), ц), д) и е )) Закључних коментара Комитета за елиминацију дискриминације жена у вези са Другим и трећим периодичним извештајем о примени Конвенције о елиминисању свих облика дискриминације жена</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Члан 43. став 3. Закона о Влади („Службени гласник РС”, бр. 55/05, 71/05-исправка, 101/07, 65/08, 16/11, 68/12 - УС, 72/12 и 74/12 – УС, 7/14 – одлука УС и 44/14)</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Усвајају се Одговори на питања у вези са применом препорука садржаних у ставовима 17. и 23. (а), ц), д) и е ) Закључних коментара Комитета за елиминацију дискриминације жена у вези са Другим и трећим периодичним извештајем о примени Конвенције о елиминисању свих облика дискриминације жена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Конвенција о елиминисању свих облика дискриминације жена</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06. 2015. </w:t>
            </w:r>
          </w:p>
        </w:tc>
      </w:tr>
      <w:tr w:rsidR="00E4399F" w:rsidRPr="00E4399F" w:rsidTr="000A4017">
        <w:tc>
          <w:tcPr>
            <w:tcW w:w="0" w:type="auto"/>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11</w:t>
            </w:r>
          </w:p>
        </w:tc>
        <w:tc>
          <w:tcPr>
            <w:tcW w:w="1038"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Закључак о усвајању Одговора на додатна питања Комитета за права особа са инвалидитетом у вези са Иницијалним извештајем о примени Конвенције о правима особа са инвалидитетом</w:t>
            </w:r>
          </w:p>
        </w:tc>
        <w:tc>
          <w:tcPr>
            <w:tcW w:w="100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Члан 43. став 3. Закона о Влади („Службени гласник РС”, бр. 55/05, 71/05-исправка, 101/07, 65/08, 16/11, 68/12 - УС, 72/12 и 74/12 – УС, 7/14 – одлука УС и 44/14) </w:t>
            </w:r>
          </w:p>
        </w:tc>
        <w:tc>
          <w:tcPr>
            <w:tcW w:w="103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Усвајају се Одговора на додатна питања Комитета за права особа са инвалидитетом у вези са Иницијалним извештајем о примени Конвенције о правима особа са инвалидитетом </w:t>
            </w:r>
          </w:p>
        </w:tc>
        <w:tc>
          <w:tcPr>
            <w:tcW w:w="1102"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Конвенција о правима особа са инвалидитетом </w:t>
            </w:r>
          </w:p>
        </w:tc>
        <w:tc>
          <w:tcPr>
            <w:tcW w:w="230"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НЕ </w:t>
            </w:r>
          </w:p>
        </w:tc>
        <w:tc>
          <w:tcPr>
            <w:tcW w:w="36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11. 2015. </w:t>
            </w:r>
          </w:p>
        </w:tc>
      </w:tr>
    </w:tbl>
    <w:p w:rsidR="00E4399F" w:rsidRPr="00E4399F" w:rsidRDefault="00E4399F" w:rsidP="00EE7CCE">
      <w:pPr>
        <w:pStyle w:val="Heading3"/>
      </w:pPr>
      <w:bookmarkStart w:id="318" w:name="_Toc410731543"/>
      <w:r w:rsidRPr="00E4399F">
        <w:t>ПРОГРАМИ/ПРОЈЕКТИ ОРГАНА ДРЖАВНЕ УПРАВЕ (РЕЗУЛТАТИ)</w:t>
      </w:r>
      <w:bookmarkEnd w:id="318"/>
    </w:p>
    <w:tbl>
      <w:tblPr>
        <w:tblW w:w="5207" w:type="pct"/>
        <w:tblInd w:w="-398" w:type="dxa"/>
        <w:tblCellMar>
          <w:top w:w="15" w:type="dxa"/>
          <w:left w:w="15" w:type="dxa"/>
          <w:bottom w:w="15" w:type="dxa"/>
          <w:right w:w="15" w:type="dxa"/>
        </w:tblCellMar>
        <w:tblLook w:val="04A0" w:firstRow="1" w:lastRow="0" w:firstColumn="1" w:lastColumn="0" w:noHBand="0" w:noVBand="1"/>
      </w:tblPr>
      <w:tblGrid>
        <w:gridCol w:w="711"/>
        <w:gridCol w:w="2268"/>
        <w:gridCol w:w="1479"/>
        <w:gridCol w:w="3482"/>
        <w:gridCol w:w="2410"/>
        <w:gridCol w:w="4884"/>
      </w:tblGrid>
      <w:tr w:rsidR="000A4017" w:rsidRPr="00E4399F" w:rsidTr="000A4017">
        <w:trPr>
          <w:tblHeader/>
        </w:trPr>
        <w:tc>
          <w:tcPr>
            <w:tcW w:w="23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744"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Назив</w:t>
            </w:r>
          </w:p>
        </w:tc>
        <w:tc>
          <w:tcPr>
            <w:tcW w:w="485"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114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791"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603" w:type="pct"/>
            <w:tcBorders>
              <w:top w:val="single" w:sz="12" w:space="0" w:color="000000"/>
              <w:bottom w:val="single" w:sz="12" w:space="0" w:color="000000"/>
            </w:tcBorders>
            <w:tcMar>
              <w:top w:w="28" w:type="dxa"/>
              <w:left w:w="28" w:type="dxa"/>
              <w:bottom w:w="28" w:type="dxa"/>
              <w:right w:w="28" w:type="dxa"/>
            </w:tcMar>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Унапређење и заштита људских и мањинских права и слобода</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1143" w:type="pct"/>
            <w:tcBorders>
              <w:top w:val="dotted" w:sz="6" w:space="0" w:color="000000"/>
            </w:tcBorders>
            <w:tcMar>
              <w:top w:w="28" w:type="dxa"/>
              <w:left w:w="28" w:type="dxa"/>
              <w:bottom w:w="28" w:type="dxa"/>
              <w:right w:w="28" w:type="dxa"/>
            </w:tcMar>
            <w:hideMark/>
          </w:tcPr>
          <w:p w:rsidR="00E4399F" w:rsidRPr="003734B6" w:rsidRDefault="00E4399F" w:rsidP="00E4399F">
            <w:pPr>
              <w:rPr>
                <w:rFonts w:cs="Arial"/>
                <w:szCs w:val="20"/>
                <w:lang w:val="sr-Cyrl-RS"/>
              </w:rPr>
            </w:pPr>
            <w:r w:rsidRPr="00E4399F">
              <w:rPr>
                <w:rFonts w:cs="Arial"/>
                <w:szCs w:val="20"/>
              </w:rPr>
              <w:t>Конвенција против тортуре и других сурових, нељудских или понижавајућих казни и поступака</w:t>
            </w:r>
            <w:r w:rsidRPr="00E4399F">
              <w:rPr>
                <w:rFonts w:cs="Arial"/>
                <w:szCs w:val="20"/>
              </w:rPr>
              <w:br w:type="textWrapping" w:clear="left"/>
              <w:t>Конвенција о правима детета</w:t>
            </w:r>
            <w:r w:rsidRPr="00E4399F">
              <w:rPr>
                <w:rFonts w:cs="Arial"/>
                <w:szCs w:val="20"/>
              </w:rPr>
              <w:br w:type="textWrapping" w:clear="left"/>
              <w:t>Међународни пакт о грађанским и политичким правима</w:t>
            </w:r>
            <w:r w:rsidRPr="00E4399F">
              <w:rPr>
                <w:rFonts w:cs="Arial"/>
                <w:szCs w:val="20"/>
              </w:rPr>
              <w:br w:type="textWrapping" w:clear="left"/>
              <w:t>Конвенција о елиминисању свих облика дискриминације жена</w:t>
            </w:r>
            <w:r w:rsidRPr="00E4399F">
              <w:rPr>
                <w:rFonts w:cs="Arial"/>
                <w:szCs w:val="20"/>
              </w:rPr>
              <w:br w:type="textWrapping" w:clear="left"/>
              <w:t>Међународни пакт о економским, социјалним и културним правима</w:t>
            </w:r>
            <w:r w:rsidRPr="00E4399F">
              <w:rPr>
                <w:rFonts w:cs="Arial"/>
                <w:szCs w:val="20"/>
              </w:rPr>
              <w:br w:type="textWrapping" w:clear="left"/>
              <w:t xml:space="preserve">Конвенција о правима особа са инвалидитетом </w:t>
            </w:r>
            <w:r w:rsidRPr="00E4399F">
              <w:rPr>
                <w:rFonts w:cs="Arial"/>
                <w:szCs w:val="20"/>
              </w:rPr>
              <w:br w:type="textWrapping" w:clear="left"/>
              <w:t>Међународна конвенција о укидању свих облика расне дискриминације</w:t>
            </w:r>
            <w:r w:rsidRPr="00E4399F">
              <w:rPr>
                <w:rFonts w:cs="Arial"/>
                <w:szCs w:val="20"/>
              </w:rPr>
              <w:br w:type="textWrapping" w:clear="left"/>
              <w:t>Европска повеља о регионалним или мањинским језицима</w:t>
            </w:r>
            <w:r w:rsidRPr="00E4399F">
              <w:rPr>
                <w:rFonts w:cs="Arial"/>
                <w:szCs w:val="20"/>
              </w:rPr>
              <w:br w:type="textWrapping" w:clear="left"/>
              <w:t xml:space="preserve">Оквирна конвенција за заштиту националних мањина </w:t>
            </w:r>
          </w:p>
        </w:tc>
        <w:tc>
          <w:tcPr>
            <w:tcW w:w="791" w:type="pct"/>
            <w:tcBorders>
              <w:top w:val="dotted" w:sz="6" w:space="0" w:color="000000"/>
            </w:tcBorders>
            <w:tcMar>
              <w:top w:w="28" w:type="dxa"/>
              <w:left w:w="28" w:type="dxa"/>
              <w:bottom w:w="28" w:type="dxa"/>
              <w:right w:w="28" w:type="dxa"/>
            </w:tcMar>
            <w:hideMark/>
          </w:tcPr>
          <w:p w:rsidR="003734B6" w:rsidRPr="00AA59B2" w:rsidRDefault="00AA59B2" w:rsidP="003734B6">
            <w:pPr>
              <w:rPr>
                <w:rFonts w:cs="Arial"/>
                <w:szCs w:val="20"/>
                <w:lang w:val="sr-Cyrl-RS"/>
              </w:rPr>
            </w:pPr>
            <w:r>
              <w:rPr>
                <w:rFonts w:cs="Arial"/>
                <w:szCs w:val="20"/>
              </w:rPr>
              <w:t xml:space="preserve">01 </w:t>
            </w:r>
            <w:r>
              <w:rPr>
                <w:rFonts w:cs="Arial"/>
                <w:szCs w:val="20"/>
              </w:rPr>
              <w:tab/>
              <w:t>355.729.000 RSD</w:t>
            </w:r>
          </w:p>
          <w:p w:rsidR="00781297" w:rsidRDefault="003734B6" w:rsidP="003734B6">
            <w:pPr>
              <w:rPr>
                <w:rFonts w:cs="Arial"/>
                <w:szCs w:val="20"/>
              </w:rPr>
            </w:pPr>
            <w:r w:rsidRPr="003734B6">
              <w:rPr>
                <w:rFonts w:cs="Arial"/>
                <w:szCs w:val="20"/>
              </w:rPr>
              <w:t xml:space="preserve">05 </w:t>
            </w:r>
            <w:r w:rsidRPr="003734B6">
              <w:rPr>
                <w:rFonts w:cs="Arial"/>
                <w:szCs w:val="20"/>
              </w:rPr>
              <w:tab/>
              <w:t xml:space="preserve">93.480.000 RSD </w:t>
            </w:r>
            <w:r w:rsidRPr="003734B6">
              <w:rPr>
                <w:rFonts w:cs="Arial"/>
                <w:szCs w:val="20"/>
              </w:rPr>
              <w:tab/>
              <w:t>(760.000 EUR)</w:t>
            </w:r>
            <w:r w:rsidR="00781297">
              <w:rPr>
                <w:rFonts w:cs="Arial"/>
                <w:szCs w:val="20"/>
              </w:rPr>
              <w:t xml:space="preserve"> </w:t>
            </w:r>
          </w:p>
          <w:p w:rsidR="00E4399F" w:rsidRPr="00E4399F" w:rsidRDefault="003734B6" w:rsidP="003734B6">
            <w:pPr>
              <w:rPr>
                <w:rFonts w:cs="Arial"/>
                <w:szCs w:val="20"/>
              </w:rPr>
            </w:pPr>
            <w:r w:rsidRPr="003734B6">
              <w:rPr>
                <w:rFonts w:cs="Arial"/>
                <w:szCs w:val="20"/>
              </w:rPr>
              <w:t xml:space="preserve">05 </w:t>
            </w:r>
            <w:r w:rsidRPr="003734B6">
              <w:rPr>
                <w:rFonts w:cs="Arial"/>
                <w:szCs w:val="20"/>
              </w:rPr>
              <w:tab/>
              <w:t xml:space="preserve">39.840.530 RSD </w:t>
            </w:r>
            <w:r w:rsidRPr="003734B6">
              <w:rPr>
                <w:rFonts w:cs="Arial"/>
                <w:szCs w:val="20"/>
              </w:rPr>
              <w:tab/>
              <w:t>(332.004 EUR)</w:t>
            </w:r>
          </w:p>
        </w:tc>
        <w:tc>
          <w:tcPr>
            <w:tcW w:w="160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Благовремено израђени и достављени државни извештаји и коментари на мишљења и извештаје Саветодавног комитета и Комитета експерата. Степен реализације билатералних споразума за потребе других државних органа и институција подигнут на виши ниво</w:t>
            </w:r>
            <w:r w:rsidRPr="00E4399F">
              <w:rPr>
                <w:rFonts w:cs="Arial"/>
                <w:szCs w:val="20"/>
                <w:lang w:val="sr-Cyrl-CS"/>
              </w:rPr>
              <w:t>;</w:t>
            </w:r>
            <w:r w:rsidRPr="00E4399F">
              <w:rPr>
                <w:rFonts w:cs="Arial"/>
                <w:szCs w:val="20"/>
              </w:rPr>
              <w:t xml:space="preserve"> </w:t>
            </w:r>
            <w:r w:rsidRPr="00E4399F">
              <w:rPr>
                <w:rFonts w:cs="Arial"/>
                <w:szCs w:val="20"/>
                <w:lang w:val="sr-Cyrl-CS"/>
              </w:rPr>
              <w:t>с</w:t>
            </w:r>
            <w:r w:rsidRPr="00E4399F">
              <w:rPr>
                <w:rFonts w:cs="Arial"/>
                <w:szCs w:val="20"/>
              </w:rPr>
              <w:t>арадња са регионалним организацијама у борби против злочина из мржње, случајева мучења, расизма и нетолеранције и заштити права детета</w:t>
            </w:r>
            <w:r w:rsidRPr="00E4399F">
              <w:rPr>
                <w:rFonts w:cs="Arial"/>
                <w:szCs w:val="20"/>
                <w:lang w:val="sr-Cyrl-CS"/>
              </w:rPr>
              <w:t>; п</w:t>
            </w:r>
            <w:r w:rsidRPr="00E4399F">
              <w:rPr>
                <w:rFonts w:cs="Arial"/>
                <w:szCs w:val="20"/>
              </w:rPr>
              <w:t>рописи у области људских права усаглашени са правним тековинама ЕУ (Поглавља 19, 23 и 24)</w:t>
            </w:r>
            <w:r w:rsidRPr="00E4399F">
              <w:rPr>
                <w:rFonts w:cs="Arial"/>
                <w:szCs w:val="20"/>
                <w:lang w:val="sr-Cyrl-CS"/>
              </w:rPr>
              <w:t>; м</w:t>
            </w:r>
            <w:r w:rsidRPr="00E4399F">
              <w:rPr>
                <w:rFonts w:cs="Arial"/>
                <w:szCs w:val="20"/>
              </w:rPr>
              <w:t>ере и активности предвиђене Стратегијом превенције и заштите од дискриминације и Акционим планом за њено спровођење спроведене у великом проценту са тенденцијом даљег спровођења</w:t>
            </w:r>
            <w:r w:rsidRPr="00E4399F">
              <w:rPr>
                <w:rFonts w:cs="Arial"/>
                <w:szCs w:val="20"/>
                <w:lang w:val="sr-Cyrl-CS"/>
              </w:rPr>
              <w:t>;</w:t>
            </w:r>
            <w:r w:rsidRPr="00E4399F">
              <w:rPr>
                <w:rFonts w:cs="Arial"/>
                <w:szCs w:val="20"/>
              </w:rPr>
              <w:t xml:space="preserve"> формирано </w:t>
            </w:r>
            <w:r w:rsidRPr="00E4399F">
              <w:rPr>
                <w:rFonts w:cs="Arial"/>
                <w:szCs w:val="20"/>
                <w:lang w:val="sr-Cyrl-CS"/>
              </w:rPr>
              <w:t>т</w:t>
            </w:r>
            <w:r w:rsidRPr="00E4399F">
              <w:rPr>
                <w:rFonts w:cs="Arial"/>
                <w:szCs w:val="20"/>
              </w:rPr>
              <w:t xml:space="preserve">ело за праћење спровођења Стратегије и Акционог плана и састаје се у складу са предвиђеном динамиком </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1.ПА.1</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Унапређење људских права кроз примену међународних и регионалних уговора у области људских права, сарадњу са међународим и регионалним организацијама и спровођење Стратегије превенције и заштите од дискриминације и пратећег Акционог плана.</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1143" w:type="pct"/>
            <w:tcBorders>
              <w:top w:val="dotted" w:sz="6" w:space="0" w:color="000000"/>
            </w:tcBorders>
            <w:tcMar>
              <w:top w:w="28" w:type="dxa"/>
              <w:left w:w="28" w:type="dxa"/>
              <w:bottom w:w="28" w:type="dxa"/>
              <w:right w:w="28" w:type="dxa"/>
            </w:tcMar>
            <w:hideMark/>
          </w:tcPr>
          <w:p w:rsidR="00E4399F" w:rsidRPr="003734B6" w:rsidRDefault="00E4399F" w:rsidP="00E4399F">
            <w:pPr>
              <w:rPr>
                <w:rFonts w:cs="Arial"/>
                <w:szCs w:val="20"/>
                <w:lang w:val="sr-Cyrl-RS"/>
              </w:rPr>
            </w:pPr>
            <w:r w:rsidRPr="00E4399F">
              <w:rPr>
                <w:rFonts w:cs="Arial"/>
                <w:szCs w:val="20"/>
              </w:rPr>
              <w:t>Конвенција против тортуре и других сурових, нељудских или понижавајућих казни и поступака</w:t>
            </w:r>
            <w:r w:rsidRPr="00E4399F">
              <w:rPr>
                <w:rFonts w:cs="Arial"/>
                <w:szCs w:val="20"/>
              </w:rPr>
              <w:br w:type="textWrapping" w:clear="left"/>
              <w:t>Конвенција о правима детета</w:t>
            </w:r>
            <w:r w:rsidRPr="00E4399F">
              <w:rPr>
                <w:rFonts w:cs="Arial"/>
                <w:szCs w:val="20"/>
              </w:rPr>
              <w:br w:type="textWrapping" w:clear="left"/>
              <w:t>Међународни пакт о грађанским и политичким правима</w:t>
            </w:r>
            <w:r w:rsidRPr="00E4399F">
              <w:rPr>
                <w:rFonts w:cs="Arial"/>
                <w:szCs w:val="20"/>
              </w:rPr>
              <w:br w:type="textWrapping" w:clear="left"/>
              <w:t>Конвенција о елиминисању свих облика дискриминације жена</w:t>
            </w:r>
            <w:r w:rsidRPr="00E4399F">
              <w:rPr>
                <w:rFonts w:cs="Arial"/>
                <w:szCs w:val="20"/>
              </w:rPr>
              <w:br w:type="textWrapping" w:clear="left"/>
              <w:t>Међународни пакт о економским, социјалним и културним правима</w:t>
            </w:r>
            <w:r w:rsidRPr="00E4399F">
              <w:rPr>
                <w:rFonts w:cs="Arial"/>
                <w:szCs w:val="20"/>
              </w:rPr>
              <w:br w:type="textWrapping" w:clear="left"/>
              <w:t xml:space="preserve">Конвенција о правима особа са инвалидитетом </w:t>
            </w:r>
            <w:r w:rsidRPr="00E4399F">
              <w:rPr>
                <w:rFonts w:cs="Arial"/>
                <w:szCs w:val="20"/>
              </w:rPr>
              <w:br w:type="textWrapping" w:clear="left"/>
              <w:t>Међународна конвенција о укидању свих облика расне дискриминације</w:t>
            </w:r>
          </w:p>
        </w:tc>
        <w:tc>
          <w:tcPr>
            <w:tcW w:w="791" w:type="pct"/>
            <w:tcBorders>
              <w:top w:val="dotted" w:sz="6" w:space="0" w:color="000000"/>
            </w:tcBorders>
            <w:tcMar>
              <w:top w:w="28" w:type="dxa"/>
              <w:left w:w="28" w:type="dxa"/>
              <w:bottom w:w="28" w:type="dxa"/>
              <w:right w:w="28" w:type="dxa"/>
            </w:tcMar>
            <w:hideMark/>
          </w:tcPr>
          <w:p w:rsidR="00E4399F" w:rsidRPr="003734B6" w:rsidRDefault="003734B6" w:rsidP="00E4399F">
            <w:pPr>
              <w:rPr>
                <w:rFonts w:cs="Arial"/>
                <w:szCs w:val="20"/>
                <w:lang w:val="sr-Cyrl-RS"/>
              </w:rPr>
            </w:pPr>
            <w:r>
              <w:rPr>
                <w:rFonts w:cs="Arial"/>
                <w:szCs w:val="20"/>
              </w:rPr>
              <w:t>01</w:t>
            </w:r>
            <w:r>
              <w:rPr>
                <w:rFonts w:cs="Arial"/>
                <w:szCs w:val="20"/>
                <w:lang w:val="sr-Cyrl-RS"/>
              </w:rPr>
              <w:tab/>
            </w:r>
            <w:r>
              <w:rPr>
                <w:rFonts w:cs="Arial"/>
                <w:szCs w:val="20"/>
              </w:rPr>
              <w:t>35.213.000 RSD</w:t>
            </w:r>
          </w:p>
        </w:tc>
        <w:tc>
          <w:tcPr>
            <w:tcW w:w="1603" w:type="pct"/>
            <w:tcBorders>
              <w:top w:val="dotted" w:sz="6" w:space="0" w:color="000000"/>
            </w:tcBorders>
            <w:tcMar>
              <w:top w:w="28" w:type="dxa"/>
              <w:left w:w="28" w:type="dxa"/>
              <w:bottom w:w="28" w:type="dxa"/>
              <w:right w:w="28" w:type="dxa"/>
            </w:tcMar>
            <w:hideMark/>
          </w:tcPr>
          <w:p w:rsidR="00E4399F" w:rsidRPr="00552C55" w:rsidRDefault="00E4399F" w:rsidP="00E4399F">
            <w:pPr>
              <w:rPr>
                <w:rFonts w:cs="Arial"/>
                <w:szCs w:val="20"/>
                <w:lang w:val="sr-Cyrl-RS"/>
              </w:rPr>
            </w:pPr>
            <w:r w:rsidRPr="00E4399F">
              <w:rPr>
                <w:rFonts w:cs="Arial"/>
                <w:szCs w:val="20"/>
              </w:rPr>
              <w:t>Спроведене препоруке надзорних тела УН које се односе на унапређење стања људских права и обавезе преузете међународним</w:t>
            </w:r>
            <w:r w:rsidR="00552C55">
              <w:rPr>
                <w:rFonts w:cs="Arial"/>
                <w:szCs w:val="20"/>
              </w:rPr>
              <w:t xml:space="preserve"> уговорима у наведеној области.</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1.ПА.2</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Унапређивање положаја националних мањина</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114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Европска повеља о регионалним или мањинским језицима</w:t>
            </w:r>
            <w:r w:rsidRPr="00E4399F">
              <w:rPr>
                <w:rFonts w:cs="Arial"/>
                <w:szCs w:val="20"/>
              </w:rPr>
              <w:br w:type="textWrapping" w:clear="left"/>
              <w:t xml:space="preserve">Оквирна конвенција за заштиту националних мањина </w:t>
            </w:r>
            <w:r w:rsidRPr="00E4399F">
              <w:rPr>
                <w:rFonts w:cs="Arial"/>
                <w:szCs w:val="20"/>
              </w:rPr>
              <w:br w:type="textWrapping" w:clear="left"/>
            </w:r>
            <w:r w:rsidRPr="00E4399F">
              <w:rPr>
                <w:rFonts w:cs="Arial"/>
                <w:szCs w:val="20"/>
              </w:rPr>
              <w:br w:type="textWrapping" w:clear="left"/>
            </w:r>
          </w:p>
        </w:tc>
        <w:tc>
          <w:tcPr>
            <w:tcW w:w="791" w:type="pct"/>
            <w:tcBorders>
              <w:top w:val="dotted" w:sz="6" w:space="0" w:color="000000"/>
            </w:tcBorders>
            <w:tcMar>
              <w:top w:w="28" w:type="dxa"/>
              <w:left w:w="28" w:type="dxa"/>
              <w:bottom w:w="28" w:type="dxa"/>
              <w:right w:w="28" w:type="dxa"/>
            </w:tcMar>
            <w:hideMark/>
          </w:tcPr>
          <w:p w:rsidR="00E4399F" w:rsidRPr="003734B6" w:rsidRDefault="003734B6" w:rsidP="00E4399F">
            <w:pPr>
              <w:rPr>
                <w:rFonts w:cs="Arial"/>
                <w:szCs w:val="20"/>
                <w:lang w:val="sr-Cyrl-RS"/>
              </w:rPr>
            </w:pPr>
            <w:r>
              <w:rPr>
                <w:rFonts w:cs="Arial"/>
                <w:szCs w:val="20"/>
              </w:rPr>
              <w:t xml:space="preserve">01 </w:t>
            </w:r>
            <w:r>
              <w:rPr>
                <w:rFonts w:cs="Arial"/>
                <w:szCs w:val="20"/>
              </w:rPr>
              <w:tab/>
              <w:t>279.724.000 RSD</w:t>
            </w:r>
          </w:p>
        </w:tc>
        <w:tc>
          <w:tcPr>
            <w:tcW w:w="1603" w:type="pct"/>
            <w:tcBorders>
              <w:top w:val="dotted" w:sz="6" w:space="0" w:color="000000"/>
            </w:tcBorders>
            <w:tcMar>
              <w:top w:w="28" w:type="dxa"/>
              <w:left w:w="28" w:type="dxa"/>
              <w:bottom w:w="28" w:type="dxa"/>
              <w:right w:w="28" w:type="dxa"/>
            </w:tcMar>
            <w:hideMark/>
          </w:tcPr>
          <w:p w:rsidR="00E4399F" w:rsidRPr="000A4017" w:rsidRDefault="00E4399F" w:rsidP="00E4399F">
            <w:pPr>
              <w:rPr>
                <w:rFonts w:cs="Arial"/>
                <w:sz w:val="19"/>
                <w:szCs w:val="19"/>
              </w:rPr>
            </w:pPr>
            <w:r w:rsidRPr="000A4017">
              <w:rPr>
                <w:rFonts w:cs="Arial"/>
                <w:sz w:val="19"/>
                <w:szCs w:val="19"/>
              </w:rPr>
              <w:t>Благовремено израђени и достављени државни извештаји и коментари на мишљења и извештаје Саветодавног омитета и Комитета експерата</w:t>
            </w:r>
            <w:r w:rsidRPr="000A4017">
              <w:rPr>
                <w:rFonts w:cs="Arial"/>
                <w:sz w:val="19"/>
                <w:szCs w:val="19"/>
                <w:lang w:val="sr-Cyrl-CS"/>
              </w:rPr>
              <w:t>; б</w:t>
            </w:r>
            <w:r w:rsidRPr="000A4017">
              <w:rPr>
                <w:rFonts w:cs="Arial"/>
                <w:sz w:val="19"/>
                <w:szCs w:val="19"/>
              </w:rPr>
              <w:t>лаговремено припремљена документа у вези са остваривањем права и положају националних мањина, као и о реализацији билатералних споразума за потребе других државних органа и међународних институција</w:t>
            </w:r>
            <w:r w:rsidRPr="000A4017">
              <w:rPr>
                <w:rFonts w:cs="Arial"/>
                <w:sz w:val="19"/>
                <w:szCs w:val="19"/>
                <w:lang w:val="sr-Cyrl-CS"/>
              </w:rPr>
              <w:t>;</w:t>
            </w:r>
            <w:r w:rsidRPr="000A4017">
              <w:rPr>
                <w:rFonts w:cs="Arial"/>
                <w:sz w:val="19"/>
                <w:szCs w:val="19"/>
              </w:rPr>
              <w:t xml:space="preserve"> </w:t>
            </w:r>
            <w:r w:rsidRPr="000A4017">
              <w:rPr>
                <w:rFonts w:cs="Arial"/>
                <w:sz w:val="19"/>
                <w:szCs w:val="19"/>
                <w:lang w:val="sr-Cyrl-CS"/>
              </w:rPr>
              <w:t>о</w:t>
            </w:r>
            <w:r w:rsidRPr="000A4017">
              <w:rPr>
                <w:rFonts w:cs="Arial"/>
                <w:sz w:val="19"/>
                <w:szCs w:val="19"/>
              </w:rPr>
              <w:t>држане седнице Владиног Савета за националне мањине и Владиног Савета за унапређење положаја Рома и спровођење Декаде укључивања Рома</w:t>
            </w:r>
            <w:r w:rsidRPr="000A4017">
              <w:rPr>
                <w:rFonts w:cs="Arial"/>
                <w:sz w:val="19"/>
                <w:szCs w:val="19"/>
                <w:lang w:val="sr-Cyrl-CS"/>
              </w:rPr>
              <w:t>; б</w:t>
            </w:r>
            <w:r w:rsidRPr="000A4017">
              <w:rPr>
                <w:rFonts w:cs="Arial"/>
                <w:sz w:val="19"/>
                <w:szCs w:val="19"/>
              </w:rPr>
              <w:t>рој пристиглих пријава ученика и студената ромске националне мањине за упис у средње, више и које су усвојиле локалне акционе планове за унапређење положаја Рома у ЈЛС</w:t>
            </w:r>
            <w:r w:rsidRPr="000A4017">
              <w:rPr>
                <w:rFonts w:cs="Arial"/>
                <w:sz w:val="19"/>
                <w:szCs w:val="19"/>
                <w:lang w:val="sr-Cyrl-CS"/>
              </w:rPr>
              <w:t>;</w:t>
            </w:r>
            <w:r w:rsidRPr="000A4017">
              <w:rPr>
                <w:rFonts w:cs="Arial"/>
                <w:sz w:val="19"/>
                <w:szCs w:val="19"/>
              </w:rPr>
              <w:t xml:space="preserve"> </w:t>
            </w:r>
            <w:r w:rsidRPr="000A4017">
              <w:rPr>
                <w:rFonts w:cs="Arial"/>
                <w:sz w:val="19"/>
                <w:szCs w:val="19"/>
                <w:lang w:val="sr-Cyrl-CS"/>
              </w:rPr>
              <w:t>р</w:t>
            </w:r>
            <w:r w:rsidRPr="000A4017">
              <w:rPr>
                <w:rFonts w:cs="Arial"/>
                <w:sz w:val="19"/>
                <w:szCs w:val="19"/>
              </w:rPr>
              <w:t xml:space="preserve">еализоване мере предвиђене Акционим планом за спровођење Стратегије за унапређивање положаја Рома у 2015. </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1.ПА.3</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Администрација и ефикасно управљање Канцеларијом за људска и мањинска права</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114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791" w:type="pct"/>
            <w:tcBorders>
              <w:top w:val="dotted" w:sz="6" w:space="0" w:color="000000"/>
            </w:tcBorders>
            <w:tcMar>
              <w:top w:w="28" w:type="dxa"/>
              <w:left w:w="28" w:type="dxa"/>
              <w:bottom w:w="28" w:type="dxa"/>
              <w:right w:w="28" w:type="dxa"/>
            </w:tcMar>
            <w:hideMark/>
          </w:tcPr>
          <w:p w:rsidR="00E4399F" w:rsidRPr="003734B6" w:rsidRDefault="003734B6" w:rsidP="00E4399F">
            <w:pPr>
              <w:rPr>
                <w:rFonts w:cs="Arial"/>
                <w:szCs w:val="20"/>
                <w:lang w:val="sr-Cyrl-RS"/>
              </w:rPr>
            </w:pPr>
            <w:r>
              <w:rPr>
                <w:rFonts w:cs="Arial"/>
                <w:szCs w:val="20"/>
              </w:rPr>
              <w:t xml:space="preserve">01 </w:t>
            </w:r>
            <w:r>
              <w:rPr>
                <w:rFonts w:cs="Arial"/>
                <w:szCs w:val="20"/>
              </w:rPr>
              <w:tab/>
              <w:t>40.792.000 RSD</w:t>
            </w:r>
          </w:p>
        </w:tc>
        <w:tc>
          <w:tcPr>
            <w:tcW w:w="1603" w:type="pct"/>
            <w:tcBorders>
              <w:top w:val="dotted" w:sz="6" w:space="0" w:color="000000"/>
            </w:tcBorders>
            <w:tcMar>
              <w:top w:w="28" w:type="dxa"/>
              <w:left w:w="28" w:type="dxa"/>
              <w:bottom w:w="28" w:type="dxa"/>
              <w:right w:w="28" w:type="dxa"/>
            </w:tcMar>
            <w:hideMark/>
          </w:tcPr>
          <w:p w:rsidR="00E4399F" w:rsidRPr="000A4017" w:rsidRDefault="00E4399F" w:rsidP="00E4399F">
            <w:pPr>
              <w:rPr>
                <w:rFonts w:cs="Arial"/>
                <w:sz w:val="19"/>
                <w:szCs w:val="19"/>
              </w:rPr>
            </w:pPr>
            <w:r w:rsidRPr="000A4017">
              <w:rPr>
                <w:rFonts w:cs="Arial"/>
                <w:sz w:val="19"/>
                <w:szCs w:val="19"/>
              </w:rPr>
              <w:t>Обезбеђен ефикасан и усклађен рад свих унутрашњих јединица, учешће у остваривању међународне сарадње у области људских и мањинских права; успешно извршени послови на идентификацији и формулацији пројеката за коришћење средстава из фондова ЕУ везаних за људска и мањинска права и предлагање пројеката у циљу борбе против дискриминације и унапређивања положаја осетљивих категорија становништва.</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1.ПК.1</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Изградња толеранције и разумевања према ЛГБТ особама у српском друштву</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Влада </w:t>
            </w:r>
          </w:p>
        </w:tc>
        <w:tc>
          <w:tcPr>
            <w:tcW w:w="114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791" w:type="pct"/>
            <w:tcBorders>
              <w:top w:val="dotted" w:sz="6" w:space="0" w:color="000000"/>
            </w:tcBorders>
            <w:tcMar>
              <w:top w:w="28" w:type="dxa"/>
              <w:left w:w="28" w:type="dxa"/>
              <w:bottom w:w="28" w:type="dxa"/>
              <w:right w:w="28" w:type="dxa"/>
            </w:tcMar>
            <w:hideMark/>
          </w:tcPr>
          <w:p w:rsidR="00E4399F" w:rsidRPr="00E4399F" w:rsidRDefault="003734B6" w:rsidP="00E4399F">
            <w:pPr>
              <w:rPr>
                <w:rFonts w:cs="Arial"/>
                <w:szCs w:val="20"/>
              </w:rPr>
            </w:pPr>
            <w:r w:rsidRPr="003734B6">
              <w:rPr>
                <w:rFonts w:cs="Arial"/>
                <w:szCs w:val="20"/>
              </w:rPr>
              <w:t xml:space="preserve">05 </w:t>
            </w:r>
            <w:r w:rsidRPr="003734B6">
              <w:rPr>
                <w:rFonts w:cs="Arial"/>
                <w:szCs w:val="20"/>
              </w:rPr>
              <w:tab/>
              <w:t xml:space="preserve">39.840.530 RSD </w:t>
            </w:r>
            <w:r w:rsidRPr="003734B6">
              <w:rPr>
                <w:rFonts w:cs="Arial"/>
                <w:szCs w:val="20"/>
              </w:rPr>
              <w:tab/>
              <w:t>(332.004 EUR)</w:t>
            </w:r>
          </w:p>
        </w:tc>
        <w:tc>
          <w:tcPr>
            <w:tcW w:w="1603" w:type="pct"/>
            <w:tcBorders>
              <w:top w:val="dotted" w:sz="6" w:space="0" w:color="000000"/>
            </w:tcBorders>
            <w:tcMar>
              <w:top w:w="28" w:type="dxa"/>
              <w:left w:w="28" w:type="dxa"/>
              <w:bottom w:w="28" w:type="dxa"/>
              <w:right w:w="28" w:type="dxa"/>
            </w:tcMar>
            <w:hideMark/>
          </w:tcPr>
          <w:p w:rsidR="00E4399F" w:rsidRPr="000A4017" w:rsidRDefault="00E4399F" w:rsidP="00552C55">
            <w:pPr>
              <w:widowControl w:val="0"/>
              <w:autoSpaceDE w:val="0"/>
              <w:autoSpaceDN w:val="0"/>
              <w:adjustRightInd w:val="0"/>
              <w:rPr>
                <w:rFonts w:cs="Arial"/>
                <w:sz w:val="19"/>
                <w:szCs w:val="19"/>
                <w:lang w:val="sr-Cyrl-CS"/>
              </w:rPr>
            </w:pPr>
            <w:r w:rsidRPr="000A4017">
              <w:rPr>
                <w:rFonts w:cs="Arial"/>
                <w:sz w:val="19"/>
                <w:szCs w:val="19"/>
              </w:rPr>
              <w:t>Изграђена толеранција и разумевање у Србији према припадницима ЛГБТ популације</w:t>
            </w:r>
            <w:r w:rsidRPr="000A4017">
              <w:rPr>
                <w:rFonts w:cs="Arial"/>
                <w:sz w:val="19"/>
                <w:szCs w:val="19"/>
                <w:lang w:val="sr-Cyrl-CS"/>
              </w:rPr>
              <w:t>;</w:t>
            </w:r>
            <w:r w:rsidRPr="000A4017">
              <w:rPr>
                <w:rFonts w:cs="Arial"/>
                <w:sz w:val="19"/>
                <w:szCs w:val="19"/>
              </w:rPr>
              <w:t xml:space="preserve"> </w:t>
            </w:r>
            <w:r w:rsidRPr="000A4017">
              <w:rPr>
                <w:rFonts w:cs="Arial"/>
                <w:sz w:val="19"/>
                <w:szCs w:val="19"/>
                <w:lang w:val="sr-Cyrl-CS"/>
              </w:rPr>
              <w:t>у</w:t>
            </w:r>
            <w:r w:rsidRPr="000A4017">
              <w:rPr>
                <w:rFonts w:cs="Arial"/>
                <w:sz w:val="19"/>
                <w:szCs w:val="19"/>
              </w:rPr>
              <w:t>напређено знање и разумевање јавности о правима ЛГБТ особа и степену дискриминације са којом се ове особе суочавај</w:t>
            </w:r>
            <w:r w:rsidRPr="000A4017">
              <w:rPr>
                <w:rFonts w:cs="Arial"/>
                <w:sz w:val="19"/>
                <w:szCs w:val="19"/>
                <w:lang w:val="sr-Cyrl-CS"/>
              </w:rPr>
              <w:t xml:space="preserve">у; државни службеници и запослени у јавном сектору су едуковани о спровођењу антидискриминационог законодавства, адекватном поступању са ЛГБТ особама и сензибилисани о </w:t>
            </w:r>
            <w:r w:rsidR="00552C55" w:rsidRPr="000A4017">
              <w:rPr>
                <w:rFonts w:cs="Arial"/>
                <w:sz w:val="19"/>
                <w:szCs w:val="19"/>
                <w:lang w:val="sr-Cyrl-CS"/>
              </w:rPr>
              <w:t>питањима у вези са ЛГБТ особама</w:t>
            </w:r>
          </w:p>
        </w:tc>
      </w:tr>
      <w:tr w:rsidR="000A4017" w:rsidRPr="00E4399F" w:rsidTr="000A4017">
        <w:tc>
          <w:tcPr>
            <w:tcW w:w="23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1.ПК.2</w:t>
            </w:r>
          </w:p>
        </w:tc>
        <w:tc>
          <w:tcPr>
            <w:tcW w:w="744"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Подршка унапређењу људских права и нулта толеранција дискриминације - ИПА 2013</w:t>
            </w:r>
          </w:p>
        </w:tc>
        <w:tc>
          <w:tcPr>
            <w:tcW w:w="485"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Орган </w:t>
            </w:r>
          </w:p>
        </w:tc>
        <w:tc>
          <w:tcPr>
            <w:tcW w:w="114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br w:type="textWrapping" w:clear="left"/>
            </w:r>
          </w:p>
        </w:tc>
        <w:tc>
          <w:tcPr>
            <w:tcW w:w="791" w:type="pct"/>
            <w:tcBorders>
              <w:top w:val="dotted" w:sz="6" w:space="0" w:color="000000"/>
            </w:tcBorders>
            <w:tcMar>
              <w:top w:w="28" w:type="dxa"/>
              <w:left w:w="28" w:type="dxa"/>
              <w:bottom w:w="28" w:type="dxa"/>
              <w:right w:w="28" w:type="dxa"/>
            </w:tcMar>
            <w:hideMark/>
          </w:tcPr>
          <w:p w:rsidR="00E4399F" w:rsidRPr="00E4399F" w:rsidRDefault="003734B6" w:rsidP="00E4399F">
            <w:pPr>
              <w:rPr>
                <w:rFonts w:cs="Arial"/>
                <w:szCs w:val="20"/>
              </w:rPr>
            </w:pPr>
            <w:r w:rsidRPr="003734B6">
              <w:rPr>
                <w:rFonts w:cs="Arial"/>
                <w:szCs w:val="20"/>
              </w:rPr>
              <w:t xml:space="preserve">05 </w:t>
            </w:r>
            <w:r w:rsidRPr="003734B6">
              <w:rPr>
                <w:rFonts w:cs="Arial"/>
                <w:szCs w:val="20"/>
              </w:rPr>
              <w:tab/>
              <w:t xml:space="preserve">93.480.000 RSD </w:t>
            </w:r>
            <w:r w:rsidRPr="003734B6">
              <w:rPr>
                <w:rFonts w:cs="Arial"/>
                <w:szCs w:val="20"/>
              </w:rPr>
              <w:tab/>
              <w:t>(760.000 EUR)</w:t>
            </w:r>
          </w:p>
        </w:tc>
        <w:tc>
          <w:tcPr>
            <w:tcW w:w="1603" w:type="pct"/>
            <w:tcBorders>
              <w:top w:val="dotted" w:sz="6" w:space="0" w:color="000000"/>
            </w:tcBorders>
            <w:tcMar>
              <w:top w:w="28" w:type="dxa"/>
              <w:left w:w="28" w:type="dxa"/>
              <w:bottom w:w="28" w:type="dxa"/>
              <w:right w:w="28" w:type="dxa"/>
            </w:tcMar>
            <w:hideMark/>
          </w:tcPr>
          <w:p w:rsidR="00E4399F" w:rsidRPr="00E4399F" w:rsidRDefault="00E4399F" w:rsidP="00E4399F">
            <w:pPr>
              <w:rPr>
                <w:rFonts w:cs="Arial"/>
                <w:szCs w:val="20"/>
              </w:rPr>
            </w:pPr>
            <w:r w:rsidRPr="00E4399F">
              <w:rPr>
                <w:rFonts w:cs="Arial"/>
                <w:szCs w:val="20"/>
              </w:rPr>
              <w:t xml:space="preserve">Унапређен оквир за заштиту људских права и спречавање дискриминације осетљивих група; </w:t>
            </w:r>
            <w:r w:rsidRPr="00E4399F">
              <w:rPr>
                <w:rFonts w:cs="Arial"/>
                <w:szCs w:val="20"/>
                <w:lang w:val="sr-Cyrl-CS"/>
              </w:rPr>
              <w:t>о</w:t>
            </w:r>
            <w:r w:rsidRPr="00E4399F">
              <w:rPr>
                <w:rFonts w:cs="Arial"/>
                <w:szCs w:val="20"/>
              </w:rPr>
              <w:t xml:space="preserve">снажени капацитети Повереника за заштиту равноправности за спречавање и борбу против дискриминације на локалном нивоу; </w:t>
            </w:r>
            <w:r w:rsidRPr="00E4399F">
              <w:rPr>
                <w:rFonts w:cs="Arial"/>
                <w:szCs w:val="20"/>
                <w:lang w:val="sr-Cyrl-CS"/>
              </w:rPr>
              <w:t>о</w:t>
            </w:r>
            <w:r w:rsidRPr="00E4399F">
              <w:rPr>
                <w:rFonts w:cs="Arial"/>
                <w:szCs w:val="20"/>
              </w:rPr>
              <w:t>снажени капацитети бранитеља и бранитељки људских права и националних савета националних мањина за заштиту права и спречавање дискриминације</w:t>
            </w:r>
          </w:p>
        </w:tc>
      </w:tr>
    </w:tbl>
    <w:p w:rsidR="00E4399F" w:rsidRPr="00E4399F" w:rsidRDefault="00E4399F" w:rsidP="00EE7CCE">
      <w:pPr>
        <w:pStyle w:val="Heading3"/>
        <w:rPr>
          <w:lang w:val="sr-Cyrl-RS"/>
        </w:rPr>
      </w:pPr>
      <w:bookmarkStart w:id="319" w:name="_Toc407365949"/>
      <w:bookmarkStart w:id="320" w:name="_Toc409701009"/>
      <w:bookmarkStart w:id="321" w:name="_Toc410393327"/>
      <w:bookmarkStart w:id="322" w:name="_Toc410731544"/>
      <w:r w:rsidRPr="00E4399F">
        <w:t>ПОДАЦИ О ОРГАНУ ДРЖАВНЕ УПРАВЕ</w:t>
      </w:r>
      <w:bookmarkEnd w:id="319"/>
      <w:bookmarkEnd w:id="320"/>
      <w:bookmarkEnd w:id="321"/>
      <w:bookmarkEnd w:id="322"/>
    </w:p>
    <w:tbl>
      <w:tblPr>
        <w:tblW w:w="5000" w:type="pct"/>
        <w:tblInd w:w="60" w:type="dxa"/>
        <w:tblCellMar>
          <w:top w:w="15" w:type="dxa"/>
          <w:left w:w="15" w:type="dxa"/>
          <w:bottom w:w="15" w:type="dxa"/>
          <w:right w:w="15" w:type="dxa"/>
        </w:tblCellMar>
        <w:tblLook w:val="04A0" w:firstRow="1" w:lastRow="0" w:firstColumn="1" w:lastColumn="0" w:noHBand="0" w:noVBand="1"/>
      </w:tblPr>
      <w:tblGrid>
        <w:gridCol w:w="1884"/>
        <w:gridCol w:w="12838"/>
      </w:tblGrid>
      <w:tr w:rsidR="00E4399F" w:rsidRPr="00E4399F" w:rsidTr="002856B5">
        <w:tc>
          <w:tcPr>
            <w:tcW w:w="0" w:type="auto"/>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1. Назив органа државне управе</w:t>
            </w:r>
          </w:p>
        </w:tc>
        <w:tc>
          <w:tcPr>
            <w:tcW w:w="4360" w:type="pct"/>
            <w:tcBorders>
              <w:top w:val="single" w:sz="18" w:space="0" w:color="auto"/>
              <w:bottom w:val="dotted" w:sz="6" w:space="0" w:color="000000"/>
            </w:tcBorders>
            <w:tcMar>
              <w:top w:w="75" w:type="dxa"/>
              <w:left w:w="75" w:type="dxa"/>
              <w:bottom w:w="75" w:type="dxa"/>
              <w:right w:w="75" w:type="dxa"/>
            </w:tcMar>
            <w:vAlign w:val="center"/>
            <w:hideMark/>
          </w:tcPr>
          <w:p w:rsidR="00E4399F" w:rsidRPr="00E4399F" w:rsidRDefault="00E4399F" w:rsidP="00287F29">
            <w:pPr>
              <w:pStyle w:val="Heading2"/>
            </w:pPr>
            <w:bookmarkStart w:id="323" w:name="_Toc410731545"/>
            <w:r w:rsidRPr="00E4399F">
              <w:t>КАНЦЕЛАРИЈА ЗА ПОМОЋ И ОБНОВУ ПОПЛАВЉЕНИХ ПОДРУЧЈА</w:t>
            </w:r>
            <w:bookmarkEnd w:id="323"/>
            <w:r w:rsidRPr="00E4399F">
              <w:t xml:space="preserve"> </w:t>
            </w:r>
          </w:p>
        </w:tc>
      </w:tr>
      <w:tr w:rsidR="00E4399F" w:rsidRPr="00E4399F" w:rsidTr="002856B5">
        <w:tc>
          <w:tcPr>
            <w:tcW w:w="0" w:type="auto"/>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b/>
                <w:bCs/>
                <w:szCs w:val="20"/>
              </w:rPr>
            </w:pPr>
            <w:r w:rsidRPr="00E4399F">
              <w:rPr>
                <w:rFonts w:cs="Arial"/>
                <w:b/>
                <w:bCs/>
                <w:szCs w:val="20"/>
              </w:rPr>
              <w:t>2. Директор</w:t>
            </w:r>
          </w:p>
        </w:tc>
        <w:tc>
          <w:tcPr>
            <w:tcW w:w="4360" w:type="pct"/>
            <w:tcBorders>
              <w:top w:val="dotted" w:sz="6" w:space="0" w:color="000000"/>
            </w:tcBorders>
            <w:tcMar>
              <w:top w:w="75" w:type="dxa"/>
              <w:left w:w="75" w:type="dxa"/>
              <w:bottom w:w="75" w:type="dxa"/>
              <w:right w:w="75" w:type="dxa"/>
            </w:tcMar>
            <w:vAlign w:val="center"/>
            <w:hideMark/>
          </w:tcPr>
          <w:p w:rsidR="00E4399F" w:rsidRPr="00E4399F" w:rsidRDefault="00E4399F" w:rsidP="00287F29">
            <w:pPr>
              <w:rPr>
                <w:rFonts w:cs="Arial"/>
                <w:szCs w:val="20"/>
              </w:rPr>
            </w:pPr>
            <w:r w:rsidRPr="00E4399F">
              <w:rPr>
                <w:rFonts w:cs="Arial"/>
                <w:szCs w:val="20"/>
              </w:rPr>
              <w:t>Марко Благојевић</w:t>
            </w:r>
          </w:p>
        </w:tc>
      </w:tr>
      <w:tr w:rsidR="00E4399F" w:rsidRPr="00E4399F" w:rsidTr="002856B5">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b/>
                <w:bCs/>
                <w:szCs w:val="20"/>
              </w:rPr>
            </w:pPr>
            <w:r w:rsidRPr="00E4399F">
              <w:rPr>
                <w:rFonts w:cs="Arial"/>
                <w:b/>
                <w:bCs/>
                <w:szCs w:val="20"/>
              </w:rPr>
              <w:t>3. Делокруг</w:t>
            </w:r>
          </w:p>
        </w:tc>
        <w:tc>
          <w:tcPr>
            <w:tcW w:w="4360"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На основу члана 2. Уредбе о оснивању Канцеларије за помоћ и обнову поплављених подручја ("Службени гласник РС", бр. 55/14 и 110/14</w:t>
            </w:r>
            <w:r w:rsidR="00793A65">
              <w:rPr>
                <w:rFonts w:cs="Arial"/>
                <w:szCs w:val="20"/>
                <w:lang w:val="sr-Cyrl-RS"/>
              </w:rPr>
              <w:t xml:space="preserve">, </w:t>
            </w:r>
            <w:r w:rsidR="00793A65" w:rsidRPr="00793A65">
              <w:rPr>
                <w:rFonts w:cs="Arial"/>
                <w:szCs w:val="20"/>
                <w:lang w:val="sr-Cyrl-RS"/>
              </w:rPr>
              <w:t>136/14</w:t>
            </w:r>
            <w:r w:rsidRPr="00E4399F">
              <w:rPr>
                <w:rFonts w:cs="Arial"/>
                <w:szCs w:val="20"/>
              </w:rPr>
              <w:t>), Канцеларија обавља стручне, административне и оперативне послове за потребе Владе и послове који су заједнички министарствима и посебним организацијама, а који се односе на: организовање и координацију послова у вези са пријемом и дистрибуцијом хуманитарне и друге помоћи упућене Републици Србији за угрожене у поплављеном подручју; припрему и достављање Влади периодичних извештаја о примљеној и дистрибуираној хуманитарној и другој помоћи упућеној Републици Србији за угрожене у поплављеном подручју, као и завршног извештаја о њеној расподели; припрему акта Владе о начину верификације штета садржаних у извештајима о процени штета јединица локалне самоуправе, односно акта о верификацији штета садржаних у извештајима о процени штета јавних предузећа и других облика организовања, чији је оснивач Република Србија; координацију послова припреме делимичних извештаја о процени штете на подручју погођеном поплавама; прикупљање података од надлежних органа и других субјеката и припрему извештаја за Владу о процењеној укупној штети и његово објављивање на својој интернет страници; организовање, координацију и припрему државних програма обнове; координацију послова праћења и извештавања о спровођењу државног програма обнове и припрему акта Владе о начину извештавања о реализацији тих програма,</w:t>
            </w:r>
            <w:r w:rsidR="002856B5">
              <w:t xml:space="preserve"> анализу</w:t>
            </w:r>
            <w:r w:rsidR="002856B5" w:rsidRPr="004D525E">
              <w:t xml:space="preserve"> </w:t>
            </w:r>
            <w:r w:rsidR="002856B5">
              <w:t>затеченог</w:t>
            </w:r>
            <w:r w:rsidR="002856B5" w:rsidRPr="004D525E">
              <w:t xml:space="preserve"> </w:t>
            </w:r>
            <w:r w:rsidR="002856B5">
              <w:t>стања</w:t>
            </w:r>
            <w:r w:rsidR="002856B5" w:rsidRPr="004D525E">
              <w:t xml:space="preserve"> </w:t>
            </w:r>
            <w:r w:rsidR="002856B5">
              <w:t>настале</w:t>
            </w:r>
            <w:r w:rsidR="002856B5" w:rsidRPr="004D525E">
              <w:t xml:space="preserve"> </w:t>
            </w:r>
            <w:r w:rsidR="002856B5">
              <w:t>штете</w:t>
            </w:r>
            <w:r w:rsidR="002856B5" w:rsidRPr="004D525E">
              <w:t xml:space="preserve"> </w:t>
            </w:r>
            <w:r w:rsidR="002856B5">
              <w:t>и</w:t>
            </w:r>
            <w:r w:rsidR="002856B5" w:rsidRPr="004D525E">
              <w:t xml:space="preserve"> </w:t>
            </w:r>
            <w:r w:rsidR="002856B5">
              <w:t>сагледавање</w:t>
            </w:r>
            <w:r w:rsidR="002856B5" w:rsidRPr="004D525E">
              <w:t xml:space="preserve"> </w:t>
            </w:r>
            <w:r w:rsidR="002856B5">
              <w:t>могућих</w:t>
            </w:r>
            <w:r w:rsidR="002856B5" w:rsidRPr="004D525E">
              <w:t xml:space="preserve"> </w:t>
            </w:r>
            <w:r w:rsidR="002856B5">
              <w:t>даљих</w:t>
            </w:r>
            <w:r w:rsidR="002856B5" w:rsidRPr="004D525E">
              <w:t xml:space="preserve"> </w:t>
            </w:r>
            <w:r w:rsidR="002856B5">
              <w:t>штетних</w:t>
            </w:r>
            <w:r w:rsidR="002856B5" w:rsidRPr="004D525E">
              <w:t xml:space="preserve"> </w:t>
            </w:r>
            <w:r w:rsidR="002856B5">
              <w:t>последица</w:t>
            </w:r>
            <w:r w:rsidR="002856B5" w:rsidRPr="004D525E">
              <w:t xml:space="preserve"> </w:t>
            </w:r>
            <w:r w:rsidR="002856B5">
              <w:t>поплава</w:t>
            </w:r>
            <w:r w:rsidR="002856B5" w:rsidRPr="004D525E">
              <w:t xml:space="preserve">, </w:t>
            </w:r>
            <w:r w:rsidR="002856B5">
              <w:t>односно</w:t>
            </w:r>
            <w:r w:rsidR="002856B5" w:rsidRPr="004D525E">
              <w:t xml:space="preserve"> </w:t>
            </w:r>
            <w:r w:rsidR="002856B5">
              <w:t>дејства</w:t>
            </w:r>
            <w:r w:rsidR="002856B5" w:rsidRPr="004D525E">
              <w:t xml:space="preserve"> </w:t>
            </w:r>
            <w:r w:rsidR="002856B5">
              <w:t>клизишта</w:t>
            </w:r>
            <w:r w:rsidR="002856B5" w:rsidRPr="004D525E">
              <w:t xml:space="preserve"> </w:t>
            </w:r>
            <w:r w:rsidR="002856B5">
              <w:t>као</w:t>
            </w:r>
            <w:r w:rsidR="002856B5" w:rsidRPr="004D525E">
              <w:t xml:space="preserve"> </w:t>
            </w:r>
            <w:r w:rsidR="002856B5">
              <w:t>и</w:t>
            </w:r>
            <w:r w:rsidR="002856B5" w:rsidRPr="004D525E">
              <w:t xml:space="preserve"> </w:t>
            </w:r>
            <w:r w:rsidR="002856B5">
              <w:t>предузимање</w:t>
            </w:r>
            <w:r w:rsidR="002856B5" w:rsidRPr="004D525E">
              <w:t xml:space="preserve"> </w:t>
            </w:r>
            <w:r w:rsidR="002856B5">
              <w:t>мера</w:t>
            </w:r>
            <w:r w:rsidR="002856B5" w:rsidRPr="004D525E">
              <w:t xml:space="preserve"> </w:t>
            </w:r>
            <w:r w:rsidR="002856B5">
              <w:t>и</w:t>
            </w:r>
            <w:r w:rsidR="002856B5" w:rsidRPr="004D525E">
              <w:t xml:space="preserve"> </w:t>
            </w:r>
            <w:r w:rsidR="002856B5">
              <w:t>координација</w:t>
            </w:r>
            <w:r w:rsidR="002856B5" w:rsidRPr="004D525E">
              <w:t xml:space="preserve"> </w:t>
            </w:r>
            <w:r w:rsidR="002856B5">
              <w:t>активности</w:t>
            </w:r>
            <w:r w:rsidR="002856B5" w:rsidRPr="004D525E">
              <w:t xml:space="preserve"> </w:t>
            </w:r>
            <w:r w:rsidR="002856B5">
              <w:t>у</w:t>
            </w:r>
            <w:r w:rsidR="002856B5" w:rsidRPr="004D525E">
              <w:t xml:space="preserve"> </w:t>
            </w:r>
            <w:r w:rsidR="002856B5">
              <w:t>циљу</w:t>
            </w:r>
            <w:r w:rsidR="002856B5" w:rsidRPr="004D525E">
              <w:t xml:space="preserve"> </w:t>
            </w:r>
            <w:r w:rsidR="002856B5">
              <w:t>њихове</w:t>
            </w:r>
            <w:r w:rsidR="002856B5" w:rsidRPr="004D525E">
              <w:t xml:space="preserve"> </w:t>
            </w:r>
            <w:r w:rsidR="002856B5">
              <w:t>превенциј</w:t>
            </w:r>
            <w:r w:rsidR="002856B5">
              <w:rPr>
                <w:lang w:val="sr-Cyrl-RS"/>
              </w:rPr>
              <w:t>,</w:t>
            </w:r>
            <w:r w:rsidR="002856B5">
              <w:t>е</w:t>
            </w:r>
            <w:r w:rsidRPr="00E4399F">
              <w:rPr>
                <w:rFonts w:cs="Arial"/>
                <w:szCs w:val="20"/>
              </w:rPr>
              <w:t xml:space="preserve"> као и друге послове одређене законом или прописом Владе. </w:t>
            </w:r>
          </w:p>
        </w:tc>
      </w:tr>
    </w:tbl>
    <w:p w:rsidR="00E4399F" w:rsidRPr="00E4399F" w:rsidRDefault="00E4399F" w:rsidP="00E4399F">
      <w:pPr>
        <w:rPr>
          <w:rFonts w:cs="Arial"/>
          <w:szCs w:val="20"/>
          <w:lang w:val="sr-Cyrl-RS"/>
        </w:rPr>
      </w:pPr>
    </w:p>
    <w:p w:rsidR="00E4399F" w:rsidRPr="00E4399F" w:rsidRDefault="00E4399F" w:rsidP="00EE7CCE">
      <w:pPr>
        <w:pStyle w:val="Heading3"/>
        <w:rPr>
          <w:lang w:val="sr-Cyrl-RS"/>
        </w:rPr>
      </w:pPr>
      <w:bookmarkStart w:id="324" w:name="_Toc410731546"/>
      <w:r w:rsidRPr="00E4399F">
        <w:t>АКТИ КОЈЕ ВЛАДА ДОНОСИ</w:t>
      </w:r>
      <w:bookmarkEnd w:id="324"/>
    </w:p>
    <w:tbl>
      <w:tblPr>
        <w:tblW w:w="5000" w:type="pct"/>
        <w:tblLayout w:type="fixed"/>
        <w:tblCellMar>
          <w:top w:w="15" w:type="dxa"/>
          <w:left w:w="15" w:type="dxa"/>
          <w:bottom w:w="15" w:type="dxa"/>
          <w:right w:w="15" w:type="dxa"/>
        </w:tblCellMar>
        <w:tblLook w:val="04A0" w:firstRow="1" w:lastRow="0" w:firstColumn="1" w:lastColumn="0" w:noHBand="0" w:noVBand="1"/>
      </w:tblPr>
      <w:tblGrid>
        <w:gridCol w:w="645"/>
        <w:gridCol w:w="2885"/>
        <w:gridCol w:w="4565"/>
        <w:gridCol w:w="3119"/>
        <w:gridCol w:w="1416"/>
        <w:gridCol w:w="710"/>
        <w:gridCol w:w="1262"/>
      </w:tblGrid>
      <w:tr w:rsidR="000A4017" w:rsidRPr="00E4399F" w:rsidTr="000A4017">
        <w:trPr>
          <w:tblHeader/>
        </w:trPr>
        <w:tc>
          <w:tcPr>
            <w:tcW w:w="221"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98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156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Правни основ</w:t>
            </w:r>
          </w:p>
        </w:tc>
        <w:tc>
          <w:tcPr>
            <w:tcW w:w="106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Опис</w:t>
            </w:r>
          </w:p>
        </w:tc>
        <w:tc>
          <w:tcPr>
            <w:tcW w:w="485"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24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НПАА</w:t>
            </w:r>
          </w:p>
        </w:tc>
        <w:tc>
          <w:tcPr>
            <w:tcW w:w="432"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Рок/месец</w:t>
            </w:r>
          </w:p>
        </w:tc>
      </w:tr>
      <w:tr w:rsidR="000A4017" w:rsidRPr="00E4399F" w:rsidTr="000A4017">
        <w:tc>
          <w:tcPr>
            <w:tcW w:w="22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9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Закључак о усвајању Извештаја о приливима и одливима средстава намењених за отклањање последица на подручјима погођених поплавама</w:t>
            </w:r>
          </w:p>
        </w:tc>
        <w:tc>
          <w:tcPr>
            <w:tcW w:w="156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11. став 1. Закона о отклањању последица поплава у Републици Србији („Службени гласник РС”, број 75/14) и члана 43. став 3. Закона о Влади („Службени гласник РС”, бр. 55/05, 71/05 – исправка, 101/07, 65/08, 16/11, 68/12 – УС, 72/12, 7/14 ‒ УС и 44/14)</w:t>
            </w:r>
          </w:p>
        </w:tc>
        <w:tc>
          <w:tcPr>
            <w:tcW w:w="106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Усвајање тромесечних извештаја о приливима и одливима средстава намењених за отклањање последица на подручјима погођеним поплавама </w:t>
            </w:r>
          </w:p>
        </w:tc>
        <w:tc>
          <w:tcPr>
            <w:tcW w:w="48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2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тромесечно извештавање </w:t>
            </w:r>
          </w:p>
        </w:tc>
      </w:tr>
      <w:tr w:rsidR="000A4017" w:rsidRPr="00E4399F" w:rsidTr="000A4017">
        <w:tc>
          <w:tcPr>
            <w:tcW w:w="221"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2</w:t>
            </w:r>
          </w:p>
        </w:tc>
        <w:tc>
          <w:tcPr>
            <w:tcW w:w="98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Закључак о усвајању Извештаја о финансијској и нефинансијској помоћи коју су примили други корисници јавних средстава </w:t>
            </w:r>
          </w:p>
        </w:tc>
        <w:tc>
          <w:tcPr>
            <w:tcW w:w="156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Члан 11. став 1. Закона о отклањању последица поплава у Републици Србији („Службени гласник РС”, број 75/14) и члана 43. став 3. Закона о Влади („Службени гласник РС”, бр. 55/05, 71/05 – исправка, 101/07, 65/08, 16/11, 68/12 – УС, 72/12, 7/14 ‒ УС и 44/14)</w:t>
            </w:r>
          </w:p>
        </w:tc>
        <w:tc>
          <w:tcPr>
            <w:tcW w:w="106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Усвајање тромесечних извештаја о финансијској и нефинансијској помоћи коју су примили други корисници јавних средстава </w:t>
            </w:r>
          </w:p>
        </w:tc>
        <w:tc>
          <w:tcPr>
            <w:tcW w:w="485" w:type="pct"/>
            <w:tcBorders>
              <w:top w:val="dotted" w:sz="6" w:space="0" w:color="000000"/>
            </w:tcBorders>
            <w:tcMar>
              <w:top w:w="75" w:type="dxa"/>
              <w:left w:w="75" w:type="dxa"/>
              <w:bottom w:w="75" w:type="dxa"/>
              <w:right w:w="75" w:type="dxa"/>
            </w:tcMar>
          </w:tcPr>
          <w:p w:rsidR="00E4399F" w:rsidRPr="00E4399F" w:rsidRDefault="00E4399F" w:rsidP="00E4399F">
            <w:pPr>
              <w:rPr>
                <w:rFonts w:cs="Arial"/>
                <w:szCs w:val="20"/>
              </w:rPr>
            </w:pPr>
          </w:p>
        </w:tc>
        <w:tc>
          <w:tcPr>
            <w:tcW w:w="2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НЕ </w:t>
            </w:r>
          </w:p>
        </w:tc>
        <w:tc>
          <w:tcPr>
            <w:tcW w:w="432"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тромесечно извештавање </w:t>
            </w:r>
          </w:p>
        </w:tc>
      </w:tr>
    </w:tbl>
    <w:p w:rsidR="00E4399F" w:rsidRPr="00E4399F" w:rsidRDefault="00E4399F" w:rsidP="00EE7CCE">
      <w:pPr>
        <w:pStyle w:val="Heading3"/>
      </w:pPr>
      <w:bookmarkStart w:id="325" w:name="_Toc410731547"/>
      <w:r w:rsidRPr="00E4399F">
        <w:t>ПРОГРАМИ/ПРОЈЕКТИ ОРГАНА ДРЖАВНЕ УПРАВЕ (РЕЗУЛТАТИ)</w:t>
      </w:r>
      <w:bookmarkEnd w:id="325"/>
    </w:p>
    <w:tbl>
      <w:tblPr>
        <w:tblW w:w="5000" w:type="pct"/>
        <w:tblCellMar>
          <w:top w:w="15" w:type="dxa"/>
          <w:left w:w="15" w:type="dxa"/>
          <w:bottom w:w="15" w:type="dxa"/>
          <w:right w:w="15" w:type="dxa"/>
        </w:tblCellMar>
        <w:tblLook w:val="04A0" w:firstRow="1" w:lastRow="0" w:firstColumn="1" w:lastColumn="0" w:noHBand="0" w:noVBand="1"/>
      </w:tblPr>
      <w:tblGrid>
        <w:gridCol w:w="762"/>
        <w:gridCol w:w="2585"/>
        <w:gridCol w:w="1454"/>
        <w:gridCol w:w="1592"/>
        <w:gridCol w:w="3119"/>
        <w:gridCol w:w="5090"/>
      </w:tblGrid>
      <w:tr w:rsidR="00E4399F" w:rsidRPr="00E4399F" w:rsidTr="000A4017">
        <w:trPr>
          <w:tblHeader/>
        </w:trPr>
        <w:tc>
          <w:tcPr>
            <w:tcW w:w="261"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Редни број</w:t>
            </w:r>
          </w:p>
        </w:tc>
        <w:tc>
          <w:tcPr>
            <w:tcW w:w="885"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Назив</w:t>
            </w:r>
          </w:p>
        </w:tc>
        <w:tc>
          <w:tcPr>
            <w:tcW w:w="49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Верификација</w:t>
            </w:r>
          </w:p>
        </w:tc>
        <w:tc>
          <w:tcPr>
            <w:tcW w:w="545" w:type="pct"/>
            <w:tcBorders>
              <w:top w:val="single" w:sz="12" w:space="0" w:color="000000"/>
              <w:bottom w:val="single" w:sz="12" w:space="0" w:color="000000"/>
            </w:tcBorders>
            <w:vAlign w:val="center"/>
            <w:hideMark/>
          </w:tcPr>
          <w:p w:rsidR="00E4399F" w:rsidRPr="00E4399F" w:rsidRDefault="00E4399F" w:rsidP="00287F29">
            <w:pPr>
              <w:jc w:val="center"/>
              <w:rPr>
                <w:rFonts w:cs="Arial"/>
                <w:b/>
                <w:bCs/>
                <w:szCs w:val="20"/>
              </w:rPr>
            </w:pPr>
            <w:r w:rsidRPr="00E4399F">
              <w:rPr>
                <w:rFonts w:cs="Arial"/>
                <w:b/>
                <w:bCs/>
                <w:szCs w:val="20"/>
              </w:rPr>
              <w:t>Референтни документ</w:t>
            </w:r>
          </w:p>
        </w:tc>
        <w:tc>
          <w:tcPr>
            <w:tcW w:w="1068"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Извор и износ финансирања</w:t>
            </w:r>
          </w:p>
        </w:tc>
        <w:tc>
          <w:tcPr>
            <w:tcW w:w="1743" w:type="pct"/>
            <w:tcBorders>
              <w:top w:val="single" w:sz="12" w:space="0" w:color="000000"/>
              <w:bottom w:val="single" w:sz="12" w:space="0" w:color="000000"/>
            </w:tcBorders>
            <w:vAlign w:val="center"/>
            <w:hideMark/>
          </w:tcPr>
          <w:p w:rsidR="00E4399F" w:rsidRPr="00E4399F" w:rsidRDefault="00E4399F" w:rsidP="00E4399F">
            <w:pPr>
              <w:rPr>
                <w:rFonts w:cs="Arial"/>
                <w:b/>
                <w:bCs/>
                <w:szCs w:val="20"/>
              </w:rPr>
            </w:pPr>
            <w:r w:rsidRPr="00E4399F">
              <w:rPr>
                <w:rFonts w:cs="Arial"/>
                <w:b/>
                <w:bCs/>
                <w:szCs w:val="20"/>
              </w:rPr>
              <w:t>Очекивани резултати</w:t>
            </w:r>
          </w:p>
        </w:tc>
      </w:tr>
      <w:tr w:rsidR="00E4399F" w:rsidRPr="00E4399F" w:rsidTr="000A401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Обнова земље од последица поплава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p>
        </w:tc>
        <w:tc>
          <w:tcPr>
            <w:tcW w:w="1068" w:type="pct"/>
            <w:tcBorders>
              <w:top w:val="dotted" w:sz="6" w:space="0" w:color="000000"/>
            </w:tcBorders>
            <w:tcMar>
              <w:top w:w="75" w:type="dxa"/>
              <w:left w:w="75" w:type="dxa"/>
              <w:bottom w:w="75" w:type="dxa"/>
              <w:right w:w="75" w:type="dxa"/>
            </w:tcMar>
            <w:hideMark/>
          </w:tcPr>
          <w:p w:rsidR="00E4399F" w:rsidRPr="00E4399F" w:rsidRDefault="00552C55" w:rsidP="00E4399F">
            <w:pPr>
              <w:rPr>
                <w:rFonts w:cs="Arial"/>
                <w:szCs w:val="20"/>
              </w:rPr>
            </w:pPr>
            <w:r>
              <w:rPr>
                <w:rFonts w:cs="Arial"/>
                <w:szCs w:val="20"/>
              </w:rPr>
              <w:t xml:space="preserve">01 </w:t>
            </w:r>
            <w:r>
              <w:rPr>
                <w:rFonts w:cs="Arial"/>
                <w:szCs w:val="20"/>
              </w:rPr>
              <w:tab/>
              <w:t>28.155.000 RSD</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Реализација санације и обнове објеката, као и исплата помоћи становништву у складу са Државним програмима обнове донетим у складу са Законом о отклањању последица поплава у Републици Србији</w:t>
            </w:r>
          </w:p>
        </w:tc>
      </w:tr>
      <w:tr w:rsidR="00E4399F" w:rsidRPr="00E4399F" w:rsidTr="000A4017">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1.ПА.1</w:t>
            </w:r>
          </w:p>
        </w:tc>
        <w:tc>
          <w:tcPr>
            <w:tcW w:w="0" w:type="auto"/>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Координација и организација активности везаних за отклањање последица поплава</w:t>
            </w:r>
          </w:p>
        </w:tc>
        <w:tc>
          <w:tcPr>
            <w:tcW w:w="498"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 xml:space="preserve">Влада </w:t>
            </w:r>
          </w:p>
        </w:tc>
        <w:tc>
          <w:tcPr>
            <w:tcW w:w="545"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br w:type="textWrapping" w:clear="left"/>
            </w:r>
          </w:p>
        </w:tc>
        <w:tc>
          <w:tcPr>
            <w:tcW w:w="1068" w:type="pct"/>
            <w:tcBorders>
              <w:top w:val="dotted" w:sz="6" w:space="0" w:color="000000"/>
            </w:tcBorders>
            <w:tcMar>
              <w:top w:w="75" w:type="dxa"/>
              <w:left w:w="75" w:type="dxa"/>
              <w:bottom w:w="75" w:type="dxa"/>
              <w:right w:w="75" w:type="dxa"/>
            </w:tcMar>
            <w:hideMark/>
          </w:tcPr>
          <w:p w:rsidR="00E4399F" w:rsidRPr="00E4399F" w:rsidRDefault="00552C55" w:rsidP="00E4399F">
            <w:pPr>
              <w:rPr>
                <w:rFonts w:cs="Arial"/>
                <w:szCs w:val="20"/>
              </w:rPr>
            </w:pPr>
            <w:r>
              <w:rPr>
                <w:rFonts w:cs="Arial"/>
                <w:szCs w:val="20"/>
              </w:rPr>
              <w:t xml:space="preserve">01 </w:t>
            </w:r>
            <w:r>
              <w:rPr>
                <w:rFonts w:cs="Arial"/>
                <w:szCs w:val="20"/>
              </w:rPr>
              <w:tab/>
              <w:t>28.155.000 RSD</w:t>
            </w:r>
          </w:p>
        </w:tc>
        <w:tc>
          <w:tcPr>
            <w:tcW w:w="1743" w:type="pct"/>
            <w:tcBorders>
              <w:top w:val="dotted" w:sz="6" w:space="0" w:color="000000"/>
            </w:tcBorders>
            <w:tcMar>
              <w:top w:w="75" w:type="dxa"/>
              <w:left w:w="75" w:type="dxa"/>
              <w:bottom w:w="75" w:type="dxa"/>
              <w:right w:w="75" w:type="dxa"/>
            </w:tcMar>
            <w:hideMark/>
          </w:tcPr>
          <w:p w:rsidR="00E4399F" w:rsidRPr="00E4399F" w:rsidRDefault="00E4399F" w:rsidP="00E4399F">
            <w:pPr>
              <w:rPr>
                <w:rFonts w:cs="Arial"/>
                <w:szCs w:val="20"/>
              </w:rPr>
            </w:pPr>
            <w:r w:rsidRPr="00E4399F">
              <w:rPr>
                <w:rFonts w:cs="Arial"/>
                <w:szCs w:val="20"/>
              </w:rPr>
              <w:t>Обављена координација и организација свих активности у доношењу државних програма обнове ради остваривања права настрадалих у поплавама и обнови и санацији оштећених објеката; обезбеђена средства из међународних донација и кредита за спровођење државних програма обнове</w:t>
            </w:r>
          </w:p>
        </w:tc>
      </w:tr>
    </w:tbl>
    <w:p w:rsidR="005073AC" w:rsidRDefault="005073AC" w:rsidP="005073AC"/>
    <w:sectPr w:rsidR="005073AC" w:rsidSect="00E4399F">
      <w:headerReference w:type="default" r:id="rId23"/>
      <w:pgSz w:w="16840" w:h="11907" w:orient="landscape"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4387" w:rsidRDefault="00D44387" w:rsidP="00441810">
      <w:r>
        <w:separator/>
      </w:r>
    </w:p>
  </w:endnote>
  <w:endnote w:type="continuationSeparator" w:id="0">
    <w:p w:rsidR="00D44387" w:rsidRDefault="00D44387" w:rsidP="00441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9992555"/>
      <w:docPartObj>
        <w:docPartGallery w:val="Page Numbers (Bottom of Page)"/>
        <w:docPartUnique/>
      </w:docPartObj>
    </w:sdtPr>
    <w:sdtEndPr>
      <w:rPr>
        <w:noProof/>
      </w:rPr>
    </w:sdtEndPr>
    <w:sdtContent>
      <w:p w:rsidR="00A95C34" w:rsidRDefault="00A95C34" w:rsidP="00276060">
        <w:pPr>
          <w:pStyle w:val="Footer"/>
          <w:jc w:val="right"/>
        </w:pPr>
        <w:r>
          <w:fldChar w:fldCharType="begin"/>
        </w:r>
        <w:r>
          <w:instrText xml:space="preserve"> PAGE   \* MERGEFORMAT </w:instrText>
        </w:r>
        <w:r>
          <w:fldChar w:fldCharType="separate"/>
        </w:r>
        <w:r w:rsidR="00D02A22">
          <w:rPr>
            <w:noProof/>
          </w:rPr>
          <w:t>44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4387" w:rsidRDefault="00D44387" w:rsidP="00441810">
      <w:r>
        <w:separator/>
      </w:r>
    </w:p>
  </w:footnote>
  <w:footnote w:type="continuationSeparator" w:id="0">
    <w:p w:rsidR="00D44387" w:rsidRDefault="00D44387" w:rsidP="00441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C34" w:rsidRPr="00A02668" w:rsidRDefault="00A95C34">
    <w:pPr>
      <w:pStyle w:val="Header"/>
      <w:rPr>
        <w:lang w:val="sr-Cyrl-RS"/>
      </w:rPr>
    </w:pPr>
    <w:r>
      <w:rPr>
        <w:lang w:val="sr-Cyrl-RS"/>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B6FE1"/>
    <w:multiLevelType w:val="hybridMultilevel"/>
    <w:tmpl w:val="07DE2094"/>
    <w:lvl w:ilvl="0" w:tplc="39EA4EE4">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3E119D"/>
    <w:multiLevelType w:val="hybridMultilevel"/>
    <w:tmpl w:val="C3AE8B74"/>
    <w:lvl w:ilvl="0" w:tplc="28DCE846">
      <w:start w:val="1"/>
      <w:numFmt w:val="decimal"/>
      <w:lvlText w:val="%1."/>
      <w:lvlJc w:val="left"/>
      <w:pPr>
        <w:ind w:left="1174" w:hanging="360"/>
      </w:pPr>
    </w:lvl>
    <w:lvl w:ilvl="1" w:tplc="04090019" w:tentative="1">
      <w:start w:val="1"/>
      <w:numFmt w:val="lowerLetter"/>
      <w:lvlText w:val="%2."/>
      <w:lvlJc w:val="left"/>
      <w:pPr>
        <w:ind w:left="1894" w:hanging="360"/>
      </w:pPr>
    </w:lvl>
    <w:lvl w:ilvl="2" w:tplc="0409001B" w:tentative="1">
      <w:start w:val="1"/>
      <w:numFmt w:val="lowerRoman"/>
      <w:lvlText w:val="%3."/>
      <w:lvlJc w:val="right"/>
      <w:pPr>
        <w:ind w:left="2614" w:hanging="180"/>
      </w:pPr>
    </w:lvl>
    <w:lvl w:ilvl="3" w:tplc="0409000F" w:tentative="1">
      <w:start w:val="1"/>
      <w:numFmt w:val="decimal"/>
      <w:lvlText w:val="%4."/>
      <w:lvlJc w:val="left"/>
      <w:pPr>
        <w:ind w:left="3334" w:hanging="360"/>
      </w:pPr>
    </w:lvl>
    <w:lvl w:ilvl="4" w:tplc="04090019" w:tentative="1">
      <w:start w:val="1"/>
      <w:numFmt w:val="lowerLetter"/>
      <w:lvlText w:val="%5."/>
      <w:lvlJc w:val="left"/>
      <w:pPr>
        <w:ind w:left="4054" w:hanging="360"/>
      </w:pPr>
    </w:lvl>
    <w:lvl w:ilvl="5" w:tplc="0409001B" w:tentative="1">
      <w:start w:val="1"/>
      <w:numFmt w:val="lowerRoman"/>
      <w:lvlText w:val="%6."/>
      <w:lvlJc w:val="right"/>
      <w:pPr>
        <w:ind w:left="4774" w:hanging="180"/>
      </w:pPr>
    </w:lvl>
    <w:lvl w:ilvl="6" w:tplc="0409000F" w:tentative="1">
      <w:start w:val="1"/>
      <w:numFmt w:val="decimal"/>
      <w:lvlText w:val="%7."/>
      <w:lvlJc w:val="left"/>
      <w:pPr>
        <w:ind w:left="5494" w:hanging="360"/>
      </w:pPr>
    </w:lvl>
    <w:lvl w:ilvl="7" w:tplc="04090019" w:tentative="1">
      <w:start w:val="1"/>
      <w:numFmt w:val="lowerLetter"/>
      <w:lvlText w:val="%8."/>
      <w:lvlJc w:val="left"/>
      <w:pPr>
        <w:ind w:left="6214" w:hanging="360"/>
      </w:pPr>
    </w:lvl>
    <w:lvl w:ilvl="8" w:tplc="0409001B" w:tentative="1">
      <w:start w:val="1"/>
      <w:numFmt w:val="lowerRoman"/>
      <w:lvlText w:val="%9."/>
      <w:lvlJc w:val="right"/>
      <w:pPr>
        <w:ind w:left="6934" w:hanging="180"/>
      </w:pPr>
    </w:lvl>
  </w:abstractNum>
  <w:abstractNum w:abstractNumId="2">
    <w:nsid w:val="3C875A68"/>
    <w:multiLevelType w:val="hybridMultilevel"/>
    <w:tmpl w:val="7828F424"/>
    <w:lvl w:ilvl="0" w:tplc="15E8E2E2">
      <w:start w:val="3"/>
      <w:numFmt w:val="bullet"/>
      <w:lvlText w:val=""/>
      <w:lvlJc w:val="left"/>
      <w:pPr>
        <w:ind w:left="720" w:hanging="360"/>
      </w:pPr>
      <w:rPr>
        <w:rFonts w:ascii="Symbol" w:eastAsiaTheme="minorEastAsia" w:hAnsi="Symbol" w:cs="Times New Roman"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E51C31"/>
    <w:multiLevelType w:val="hybridMultilevel"/>
    <w:tmpl w:val="585AD3D8"/>
    <w:lvl w:ilvl="0" w:tplc="BD8E64C6">
      <w:start w:val="1"/>
      <w:numFmt w:val="decimal"/>
      <w:pStyle w:val="TOC2"/>
      <w:lvlText w:val="%1."/>
      <w:lvlJc w:val="left"/>
      <w:pPr>
        <w:ind w:left="1060" w:hanging="360"/>
      </w:pPr>
      <w:rPr>
        <w:rFonts w:hint="default"/>
        <w:b/>
        <w:i/>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4">
    <w:nsid w:val="57260CBA"/>
    <w:multiLevelType w:val="hybridMultilevel"/>
    <w:tmpl w:val="ECA06A34"/>
    <w:lvl w:ilvl="0" w:tplc="B7582834">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9384EB4"/>
    <w:multiLevelType w:val="hybridMultilevel"/>
    <w:tmpl w:val="725467C6"/>
    <w:lvl w:ilvl="0" w:tplc="B558682A">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BEA1358"/>
    <w:multiLevelType w:val="hybridMultilevel"/>
    <w:tmpl w:val="16DC39D0"/>
    <w:lvl w:ilvl="0" w:tplc="DFBA9C2E">
      <w:start w:val="1"/>
      <w:numFmt w:val="decimal"/>
      <w:lvlText w:val="%1"/>
      <w:lvlJc w:val="center"/>
      <w:pPr>
        <w:tabs>
          <w:tab w:val="num" w:pos="530"/>
        </w:tabs>
        <w:ind w:left="530" w:hanging="17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6"/>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4"/>
  </w:num>
  <w:num w:numId="8">
    <w:abstractNumId w:val="1"/>
  </w:num>
  <w:num w:numId="9">
    <w:abstractNumId w:val="5"/>
  </w:num>
  <w:num w:numId="10">
    <w:abstractNumId w:val="2"/>
  </w:num>
  <w:num w:numId="11">
    <w:abstractNumId w:val="5"/>
    <w:lvlOverride w:ilvl="0">
      <w:startOverride w:val="1"/>
    </w:lvlOverride>
  </w:num>
  <w:num w:numId="12">
    <w:abstractNumId w:val="5"/>
  </w:num>
  <w:num w:numId="13">
    <w:abstractNumId w:val="5"/>
    <w:lvlOverride w:ilvl="0">
      <w:startOverride w:val="1"/>
    </w:lvlOverride>
  </w:num>
  <w:num w:numId="14">
    <w:abstractNumId w:val="3"/>
  </w:num>
  <w:num w:numId="15">
    <w:abstractNumId w:val="3"/>
    <w:lvlOverride w:ilvl="0">
      <w:startOverride w:val="1"/>
    </w:lvlOverride>
  </w:num>
  <w:num w:numId="16">
    <w:abstractNumId w:val="3"/>
    <w:lvlOverride w:ilvl="0">
      <w:startOverride w:val="1"/>
    </w:lvlOverride>
  </w:num>
  <w:num w:numId="17">
    <w:abstractNumId w:val="3"/>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4F19"/>
    <w:rsid w:val="000013A4"/>
    <w:rsid w:val="0001449C"/>
    <w:rsid w:val="00022640"/>
    <w:rsid w:val="00026F5B"/>
    <w:rsid w:val="00076B51"/>
    <w:rsid w:val="00083F97"/>
    <w:rsid w:val="000A0D6C"/>
    <w:rsid w:val="000A4017"/>
    <w:rsid w:val="000D158E"/>
    <w:rsid w:val="000D593D"/>
    <w:rsid w:val="001015B5"/>
    <w:rsid w:val="00120297"/>
    <w:rsid w:val="0012092E"/>
    <w:rsid w:val="00120C5C"/>
    <w:rsid w:val="0012706A"/>
    <w:rsid w:val="00134AAB"/>
    <w:rsid w:val="00135F09"/>
    <w:rsid w:val="00137CDA"/>
    <w:rsid w:val="00137E5B"/>
    <w:rsid w:val="00144467"/>
    <w:rsid w:val="00155765"/>
    <w:rsid w:val="00162721"/>
    <w:rsid w:val="00165BE4"/>
    <w:rsid w:val="00166F83"/>
    <w:rsid w:val="00173B5A"/>
    <w:rsid w:val="001858E1"/>
    <w:rsid w:val="00192120"/>
    <w:rsid w:val="00192687"/>
    <w:rsid w:val="001960A9"/>
    <w:rsid w:val="001D2AB1"/>
    <w:rsid w:val="001E028E"/>
    <w:rsid w:val="001E099B"/>
    <w:rsid w:val="001F4BFB"/>
    <w:rsid w:val="002549A5"/>
    <w:rsid w:val="00264F19"/>
    <w:rsid w:val="00271D3C"/>
    <w:rsid w:val="00276060"/>
    <w:rsid w:val="00277306"/>
    <w:rsid w:val="002856B5"/>
    <w:rsid w:val="00287F29"/>
    <w:rsid w:val="002A044F"/>
    <w:rsid w:val="002A1365"/>
    <w:rsid w:val="002A2251"/>
    <w:rsid w:val="002A5A3B"/>
    <w:rsid w:val="002B72AD"/>
    <w:rsid w:val="002C2D42"/>
    <w:rsid w:val="002D24C6"/>
    <w:rsid w:val="002E5F1F"/>
    <w:rsid w:val="002F0812"/>
    <w:rsid w:val="002F10AD"/>
    <w:rsid w:val="002F6C6A"/>
    <w:rsid w:val="003149DD"/>
    <w:rsid w:val="00321304"/>
    <w:rsid w:val="00331DCB"/>
    <w:rsid w:val="003358E6"/>
    <w:rsid w:val="00345E8D"/>
    <w:rsid w:val="003525E5"/>
    <w:rsid w:val="00360824"/>
    <w:rsid w:val="003730AD"/>
    <w:rsid w:val="003734B6"/>
    <w:rsid w:val="00375F4D"/>
    <w:rsid w:val="00381E6A"/>
    <w:rsid w:val="0039519E"/>
    <w:rsid w:val="00397184"/>
    <w:rsid w:val="003A4D65"/>
    <w:rsid w:val="003B4903"/>
    <w:rsid w:val="003D0AE0"/>
    <w:rsid w:val="003E0F17"/>
    <w:rsid w:val="003E6FFE"/>
    <w:rsid w:val="0040135D"/>
    <w:rsid w:val="004041C1"/>
    <w:rsid w:val="0041013F"/>
    <w:rsid w:val="004221AD"/>
    <w:rsid w:val="004344B5"/>
    <w:rsid w:val="00434925"/>
    <w:rsid w:val="00441810"/>
    <w:rsid w:val="00445AE4"/>
    <w:rsid w:val="00447495"/>
    <w:rsid w:val="00457704"/>
    <w:rsid w:val="00462F82"/>
    <w:rsid w:val="00466A45"/>
    <w:rsid w:val="004772E7"/>
    <w:rsid w:val="00480291"/>
    <w:rsid w:val="004B083F"/>
    <w:rsid w:val="004B3ECC"/>
    <w:rsid w:val="004D4A65"/>
    <w:rsid w:val="004F229A"/>
    <w:rsid w:val="004F3E0C"/>
    <w:rsid w:val="00503B83"/>
    <w:rsid w:val="005073AC"/>
    <w:rsid w:val="00531CE1"/>
    <w:rsid w:val="005347E2"/>
    <w:rsid w:val="00537DA1"/>
    <w:rsid w:val="00540272"/>
    <w:rsid w:val="00552C55"/>
    <w:rsid w:val="005601A5"/>
    <w:rsid w:val="005612FC"/>
    <w:rsid w:val="00564563"/>
    <w:rsid w:val="005657B5"/>
    <w:rsid w:val="00570D9C"/>
    <w:rsid w:val="00585076"/>
    <w:rsid w:val="00590FBB"/>
    <w:rsid w:val="00594456"/>
    <w:rsid w:val="005B7146"/>
    <w:rsid w:val="005C0ABB"/>
    <w:rsid w:val="0060626D"/>
    <w:rsid w:val="0061166B"/>
    <w:rsid w:val="0061201F"/>
    <w:rsid w:val="0061656D"/>
    <w:rsid w:val="006204DB"/>
    <w:rsid w:val="0062300F"/>
    <w:rsid w:val="0064367C"/>
    <w:rsid w:val="00645266"/>
    <w:rsid w:val="00652D66"/>
    <w:rsid w:val="00655FE8"/>
    <w:rsid w:val="00675790"/>
    <w:rsid w:val="00683AD7"/>
    <w:rsid w:val="00685EA3"/>
    <w:rsid w:val="00687577"/>
    <w:rsid w:val="006903C4"/>
    <w:rsid w:val="006A3D91"/>
    <w:rsid w:val="006C0F52"/>
    <w:rsid w:val="006C1BC3"/>
    <w:rsid w:val="006D150B"/>
    <w:rsid w:val="0070265F"/>
    <w:rsid w:val="00715826"/>
    <w:rsid w:val="00722512"/>
    <w:rsid w:val="007273AB"/>
    <w:rsid w:val="0073657E"/>
    <w:rsid w:val="00737045"/>
    <w:rsid w:val="00743233"/>
    <w:rsid w:val="00746150"/>
    <w:rsid w:val="007614D8"/>
    <w:rsid w:val="00766D9F"/>
    <w:rsid w:val="00771ABD"/>
    <w:rsid w:val="00771E51"/>
    <w:rsid w:val="00773854"/>
    <w:rsid w:val="00781297"/>
    <w:rsid w:val="007936C6"/>
    <w:rsid w:val="00793A65"/>
    <w:rsid w:val="0079508F"/>
    <w:rsid w:val="007F2CC7"/>
    <w:rsid w:val="008003B1"/>
    <w:rsid w:val="0080298B"/>
    <w:rsid w:val="0081292F"/>
    <w:rsid w:val="00821124"/>
    <w:rsid w:val="00823F10"/>
    <w:rsid w:val="00823F18"/>
    <w:rsid w:val="00826CE4"/>
    <w:rsid w:val="0082796D"/>
    <w:rsid w:val="00834ABB"/>
    <w:rsid w:val="00840B40"/>
    <w:rsid w:val="00844880"/>
    <w:rsid w:val="00862284"/>
    <w:rsid w:val="00866DED"/>
    <w:rsid w:val="00871330"/>
    <w:rsid w:val="008736D6"/>
    <w:rsid w:val="00877027"/>
    <w:rsid w:val="00880A0E"/>
    <w:rsid w:val="00883FE4"/>
    <w:rsid w:val="008B2892"/>
    <w:rsid w:val="008E0BDC"/>
    <w:rsid w:val="008F33A0"/>
    <w:rsid w:val="008F4757"/>
    <w:rsid w:val="0090241D"/>
    <w:rsid w:val="009033EE"/>
    <w:rsid w:val="00907AAE"/>
    <w:rsid w:val="00911200"/>
    <w:rsid w:val="0091166D"/>
    <w:rsid w:val="009137CE"/>
    <w:rsid w:val="00913927"/>
    <w:rsid w:val="00932B4B"/>
    <w:rsid w:val="009A00EB"/>
    <w:rsid w:val="009C0768"/>
    <w:rsid w:val="009C1466"/>
    <w:rsid w:val="009D0A71"/>
    <w:rsid w:val="009D4A85"/>
    <w:rsid w:val="009E0F11"/>
    <w:rsid w:val="009E1048"/>
    <w:rsid w:val="009E12C3"/>
    <w:rsid w:val="009F2352"/>
    <w:rsid w:val="009F43CB"/>
    <w:rsid w:val="00A02668"/>
    <w:rsid w:val="00A35106"/>
    <w:rsid w:val="00A351D0"/>
    <w:rsid w:val="00A474DB"/>
    <w:rsid w:val="00A5038F"/>
    <w:rsid w:val="00A7706C"/>
    <w:rsid w:val="00A92CA7"/>
    <w:rsid w:val="00A94EF9"/>
    <w:rsid w:val="00A95C34"/>
    <w:rsid w:val="00AA59B2"/>
    <w:rsid w:val="00AC3456"/>
    <w:rsid w:val="00AE41E7"/>
    <w:rsid w:val="00AF1075"/>
    <w:rsid w:val="00AF231E"/>
    <w:rsid w:val="00AF2462"/>
    <w:rsid w:val="00AF38CE"/>
    <w:rsid w:val="00B00F0D"/>
    <w:rsid w:val="00B05364"/>
    <w:rsid w:val="00B23FB7"/>
    <w:rsid w:val="00B35F0B"/>
    <w:rsid w:val="00B646C5"/>
    <w:rsid w:val="00B928F2"/>
    <w:rsid w:val="00B94910"/>
    <w:rsid w:val="00B953B1"/>
    <w:rsid w:val="00B953DE"/>
    <w:rsid w:val="00BA46C5"/>
    <w:rsid w:val="00BD1DE9"/>
    <w:rsid w:val="00C02C0B"/>
    <w:rsid w:val="00C17C80"/>
    <w:rsid w:val="00C21063"/>
    <w:rsid w:val="00C34CB2"/>
    <w:rsid w:val="00C4282E"/>
    <w:rsid w:val="00C4796E"/>
    <w:rsid w:val="00C65E83"/>
    <w:rsid w:val="00C76708"/>
    <w:rsid w:val="00C81984"/>
    <w:rsid w:val="00C82C39"/>
    <w:rsid w:val="00C8454A"/>
    <w:rsid w:val="00CC4B7D"/>
    <w:rsid w:val="00CC4F49"/>
    <w:rsid w:val="00CE5EF6"/>
    <w:rsid w:val="00CF58A8"/>
    <w:rsid w:val="00D02A22"/>
    <w:rsid w:val="00D0714A"/>
    <w:rsid w:val="00D415DB"/>
    <w:rsid w:val="00D44387"/>
    <w:rsid w:val="00D47B5E"/>
    <w:rsid w:val="00D72C94"/>
    <w:rsid w:val="00D75708"/>
    <w:rsid w:val="00D85E01"/>
    <w:rsid w:val="00D9043A"/>
    <w:rsid w:val="00D91CD2"/>
    <w:rsid w:val="00D925A7"/>
    <w:rsid w:val="00D94DDE"/>
    <w:rsid w:val="00DA31C5"/>
    <w:rsid w:val="00DA7BE9"/>
    <w:rsid w:val="00DB1579"/>
    <w:rsid w:val="00DB3D6A"/>
    <w:rsid w:val="00DB549D"/>
    <w:rsid w:val="00DC6B72"/>
    <w:rsid w:val="00E00932"/>
    <w:rsid w:val="00E02CCB"/>
    <w:rsid w:val="00E040F6"/>
    <w:rsid w:val="00E147FA"/>
    <w:rsid w:val="00E270DC"/>
    <w:rsid w:val="00E27273"/>
    <w:rsid w:val="00E37099"/>
    <w:rsid w:val="00E4206A"/>
    <w:rsid w:val="00E4399F"/>
    <w:rsid w:val="00E45F04"/>
    <w:rsid w:val="00E548C8"/>
    <w:rsid w:val="00E655E8"/>
    <w:rsid w:val="00E65F17"/>
    <w:rsid w:val="00E91AAC"/>
    <w:rsid w:val="00EB6CF0"/>
    <w:rsid w:val="00ED08D4"/>
    <w:rsid w:val="00ED124F"/>
    <w:rsid w:val="00ED7494"/>
    <w:rsid w:val="00EE7CCE"/>
    <w:rsid w:val="00EF40B6"/>
    <w:rsid w:val="00EF4143"/>
    <w:rsid w:val="00F02B8C"/>
    <w:rsid w:val="00F06C66"/>
    <w:rsid w:val="00F16CCC"/>
    <w:rsid w:val="00F2473F"/>
    <w:rsid w:val="00F43693"/>
    <w:rsid w:val="00F5468E"/>
    <w:rsid w:val="00F5578C"/>
    <w:rsid w:val="00F57F26"/>
    <w:rsid w:val="00F60763"/>
    <w:rsid w:val="00F629D6"/>
    <w:rsid w:val="00F63A31"/>
    <w:rsid w:val="00F657A5"/>
    <w:rsid w:val="00F7510C"/>
    <w:rsid w:val="00FA43F0"/>
    <w:rsid w:val="00FA56E5"/>
    <w:rsid w:val="00FB2D36"/>
    <w:rsid w:val="00FB5D11"/>
    <w:rsid w:val="00FB6096"/>
    <w:rsid w:val="00FD6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CE"/>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3525E5"/>
    <w:pPr>
      <w:keepNext/>
      <w:keepLines/>
      <w:numPr>
        <w:numId w:val="1"/>
      </w:numPr>
      <w:spacing w:after="480" w:line="360" w:lineRule="auto"/>
      <w:ind w:left="714" w:hanging="357"/>
      <w:jc w:val="center"/>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E4399F"/>
    <w:pPr>
      <w:keepNext/>
      <w:keepLines/>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E7CCE"/>
    <w:pPr>
      <w:keepNext/>
      <w:keepLines/>
      <w:spacing w:after="120" w:line="360" w:lineRule="auto"/>
      <w:jc w:val="center"/>
      <w:outlineLvl w:val="2"/>
    </w:pPr>
    <w:rPr>
      <w:rFonts w:eastAsiaTheme="majorEastAsia" w:cstheme="majorBidi"/>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E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5C0AB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E7CCE"/>
    <w:rPr>
      <w:rFonts w:ascii="Arial" w:eastAsiaTheme="majorEastAsia" w:hAnsi="Arial" w:cstheme="majorBidi"/>
      <w:b/>
      <w:bCs/>
      <w:sz w:val="28"/>
    </w:rPr>
  </w:style>
  <w:style w:type="paragraph" w:styleId="Header">
    <w:name w:val="header"/>
    <w:basedOn w:val="Normal"/>
    <w:link w:val="HeaderChar"/>
    <w:uiPriority w:val="99"/>
    <w:unhideWhenUsed/>
    <w:rsid w:val="00441810"/>
    <w:pPr>
      <w:tabs>
        <w:tab w:val="center" w:pos="4680"/>
        <w:tab w:val="right" w:pos="9360"/>
      </w:tabs>
    </w:pPr>
  </w:style>
  <w:style w:type="character" w:customStyle="1" w:styleId="HeaderChar">
    <w:name w:val="Header Char"/>
    <w:basedOn w:val="DefaultParagraphFont"/>
    <w:link w:val="Header"/>
    <w:uiPriority w:val="99"/>
    <w:rsid w:val="00441810"/>
  </w:style>
  <w:style w:type="paragraph" w:styleId="Footer">
    <w:name w:val="footer"/>
    <w:basedOn w:val="Normal"/>
    <w:link w:val="FooterChar"/>
    <w:uiPriority w:val="99"/>
    <w:unhideWhenUsed/>
    <w:rsid w:val="00441810"/>
    <w:pPr>
      <w:tabs>
        <w:tab w:val="center" w:pos="4680"/>
        <w:tab w:val="right" w:pos="9360"/>
      </w:tabs>
    </w:pPr>
  </w:style>
  <w:style w:type="character" w:customStyle="1" w:styleId="FooterChar">
    <w:name w:val="Footer Char"/>
    <w:basedOn w:val="DefaultParagraphFont"/>
    <w:link w:val="Footer"/>
    <w:uiPriority w:val="99"/>
    <w:rsid w:val="00441810"/>
  </w:style>
  <w:style w:type="paragraph" w:styleId="BalloonText">
    <w:name w:val="Balloon Text"/>
    <w:basedOn w:val="Normal"/>
    <w:link w:val="BalloonTextChar"/>
    <w:uiPriority w:val="99"/>
    <w:semiHidden/>
    <w:unhideWhenUsed/>
    <w:rsid w:val="00441810"/>
    <w:rPr>
      <w:rFonts w:ascii="Tahoma" w:hAnsi="Tahoma" w:cs="Tahoma"/>
      <w:sz w:val="16"/>
      <w:szCs w:val="16"/>
    </w:rPr>
  </w:style>
  <w:style w:type="character" w:customStyle="1" w:styleId="BalloonTextChar">
    <w:name w:val="Balloon Text Char"/>
    <w:basedOn w:val="DefaultParagraphFont"/>
    <w:link w:val="BalloonText"/>
    <w:uiPriority w:val="99"/>
    <w:semiHidden/>
    <w:rsid w:val="00441810"/>
    <w:rPr>
      <w:rFonts w:ascii="Tahoma" w:hAnsi="Tahoma" w:cs="Tahoma"/>
      <w:sz w:val="16"/>
      <w:szCs w:val="16"/>
    </w:rPr>
  </w:style>
  <w:style w:type="paragraph" w:styleId="TOC1">
    <w:name w:val="toc 1"/>
    <w:basedOn w:val="Normal"/>
    <w:next w:val="Normal"/>
    <w:autoRedefine/>
    <w:uiPriority w:val="39"/>
    <w:unhideWhenUsed/>
    <w:rsid w:val="00AC3456"/>
    <w:pPr>
      <w:spacing w:before="100"/>
      <w:ind w:left="454" w:hanging="454"/>
    </w:pPr>
    <w:rPr>
      <w:b/>
      <w:sz w:val="22"/>
    </w:rPr>
  </w:style>
  <w:style w:type="paragraph" w:styleId="TOC2">
    <w:name w:val="toc 2"/>
    <w:basedOn w:val="Normal"/>
    <w:next w:val="Normal"/>
    <w:autoRedefine/>
    <w:uiPriority w:val="39"/>
    <w:unhideWhenUsed/>
    <w:rsid w:val="00D02A22"/>
    <w:pPr>
      <w:numPr>
        <w:numId w:val="14"/>
      </w:numPr>
      <w:tabs>
        <w:tab w:val="right" w:leader="dot" w:pos="9629"/>
      </w:tabs>
    </w:pPr>
    <w:rPr>
      <w:b/>
      <w:i/>
    </w:rPr>
  </w:style>
  <w:style w:type="paragraph" w:styleId="TOC3">
    <w:name w:val="toc 3"/>
    <w:basedOn w:val="Normal"/>
    <w:next w:val="Normal"/>
    <w:autoRedefine/>
    <w:uiPriority w:val="39"/>
    <w:unhideWhenUsed/>
    <w:rsid w:val="00AC3456"/>
    <w:pPr>
      <w:tabs>
        <w:tab w:val="right" w:leader="dot" w:pos="9629"/>
      </w:tabs>
      <w:spacing w:before="40" w:after="40"/>
      <w:ind w:left="1049"/>
    </w:pPr>
    <w:rPr>
      <w:sz w:val="18"/>
    </w:rPr>
  </w:style>
  <w:style w:type="character" w:styleId="Hyperlink">
    <w:name w:val="Hyperlink"/>
    <w:basedOn w:val="DefaultParagraphFont"/>
    <w:uiPriority w:val="99"/>
    <w:unhideWhenUsed/>
    <w:rsid w:val="00A02668"/>
    <w:rPr>
      <w:color w:val="0000FF" w:themeColor="hyperlink"/>
      <w:u w:val="single"/>
    </w:rPr>
  </w:style>
  <w:style w:type="paragraph" w:styleId="NormalWeb">
    <w:name w:val="Normal (Web)"/>
    <w:basedOn w:val="Normal"/>
    <w:uiPriority w:val="99"/>
    <w:unhideWhenUsed/>
    <w:rsid w:val="00821124"/>
    <w:pPr>
      <w:spacing w:before="100" w:beforeAutospacing="1" w:after="100" w:afterAutospacing="1"/>
    </w:pPr>
    <w:rPr>
      <w:rFonts w:ascii="Times New Roman" w:eastAsia="Times New Roman" w:hAnsi="Times New Roman" w:cs="Times New Roman"/>
      <w:szCs w:val="24"/>
    </w:rPr>
  </w:style>
  <w:style w:type="paragraph" w:customStyle="1" w:styleId="prv-izvestaj">
    <w:name w:val="prv-izvestaj"/>
    <w:basedOn w:val="Normal"/>
    <w:rsid w:val="00DB1579"/>
    <w:pPr>
      <w:spacing w:before="100" w:beforeAutospacing="1" w:after="100" w:afterAutospacing="1"/>
    </w:pPr>
    <w:rPr>
      <w:rFonts w:eastAsiaTheme="minorEastAsia" w:cs="Arial"/>
      <w:color w:val="000000"/>
      <w:szCs w:val="20"/>
    </w:rPr>
  </w:style>
  <w:style w:type="paragraph" w:customStyle="1" w:styleId="Header1">
    <w:name w:val="Header1"/>
    <w:basedOn w:val="Normal"/>
    <w:rsid w:val="00DB1579"/>
    <w:pPr>
      <w:spacing w:before="100" w:beforeAutospacing="1" w:after="300" w:line="1950" w:lineRule="atLeast"/>
      <w:jc w:val="center"/>
      <w:textAlignment w:val="center"/>
    </w:pPr>
    <w:rPr>
      <w:rFonts w:ascii="Times New Roman" w:eastAsiaTheme="minorEastAsia" w:hAnsi="Times New Roman" w:cs="Times New Roman"/>
      <w:sz w:val="43"/>
      <w:szCs w:val="43"/>
    </w:rPr>
  </w:style>
  <w:style w:type="paragraph" w:customStyle="1" w:styleId="header-naziv-institucije">
    <w:name w:val="header-naziv-institucije"/>
    <w:basedOn w:val="Normal"/>
    <w:rsid w:val="00DB1579"/>
    <w:pPr>
      <w:spacing w:before="150" w:after="300"/>
    </w:pPr>
    <w:rPr>
      <w:rFonts w:ascii="Times New Roman" w:eastAsiaTheme="minorEastAsia" w:hAnsi="Times New Roman" w:cs="Times New Roman"/>
      <w:sz w:val="26"/>
      <w:szCs w:val="26"/>
    </w:rPr>
  </w:style>
  <w:style w:type="paragraph" w:customStyle="1" w:styleId="reporttitle">
    <w:name w:val="reporttitle"/>
    <w:basedOn w:val="Normal"/>
    <w:rsid w:val="00DB1579"/>
    <w:pPr>
      <w:spacing w:before="150" w:after="300"/>
    </w:pPr>
    <w:rPr>
      <w:rFonts w:ascii="Times New Roman" w:eastAsiaTheme="minorEastAsia" w:hAnsi="Times New Roman" w:cs="Times New Roman"/>
      <w:b/>
      <w:bCs/>
      <w:sz w:val="29"/>
      <w:szCs w:val="29"/>
    </w:rPr>
  </w:style>
  <w:style w:type="paragraph" w:customStyle="1" w:styleId="reportbody">
    <w:name w:val="reportbody"/>
    <w:basedOn w:val="Normal"/>
    <w:rsid w:val="00DB1579"/>
    <w:pPr>
      <w:pBdr>
        <w:bottom w:val="single" w:sz="12" w:space="15" w:color="000000"/>
      </w:pBdr>
      <w:spacing w:before="100" w:beforeAutospacing="1" w:after="600"/>
    </w:pPr>
    <w:rPr>
      <w:rFonts w:ascii="Times New Roman" w:eastAsiaTheme="minorEastAsia" w:hAnsi="Times New Roman" w:cs="Times New Roman"/>
      <w:szCs w:val="24"/>
    </w:rPr>
  </w:style>
  <w:style w:type="paragraph" w:customStyle="1" w:styleId="bold">
    <w:name w:val="bold"/>
    <w:basedOn w:val="Normal"/>
    <w:rsid w:val="00DB1579"/>
    <w:pPr>
      <w:spacing w:before="100" w:beforeAutospacing="1" w:after="100" w:afterAutospacing="1"/>
    </w:pPr>
    <w:rPr>
      <w:rFonts w:ascii="Times New Roman" w:eastAsiaTheme="minorEastAsia" w:hAnsi="Times New Roman" w:cs="Times New Roman"/>
      <w:b/>
      <w:bCs/>
      <w:szCs w:val="24"/>
    </w:rPr>
  </w:style>
  <w:style w:type="paragraph" w:styleId="ListParagraph">
    <w:name w:val="List Paragraph"/>
    <w:basedOn w:val="Normal"/>
    <w:uiPriority w:val="34"/>
    <w:qFormat/>
    <w:rsid w:val="00DB1579"/>
    <w:pPr>
      <w:ind w:left="720"/>
      <w:contextualSpacing/>
    </w:pPr>
    <w:rPr>
      <w:rFonts w:ascii="Times New Roman" w:eastAsiaTheme="minorEastAsia" w:hAnsi="Times New Roman" w:cs="Times New Roman"/>
      <w:szCs w:val="24"/>
    </w:rPr>
  </w:style>
  <w:style w:type="paragraph" w:styleId="TOC4">
    <w:name w:val="toc 4"/>
    <w:basedOn w:val="Normal"/>
    <w:next w:val="Normal"/>
    <w:autoRedefine/>
    <w:uiPriority w:val="39"/>
    <w:unhideWhenUsed/>
    <w:rsid w:val="00ED08D4"/>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ED08D4"/>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ED08D4"/>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ED08D4"/>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ED08D4"/>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ED08D4"/>
    <w:pPr>
      <w:spacing w:after="100" w:line="276" w:lineRule="auto"/>
      <w:ind w:left="1760"/>
    </w:pPr>
    <w:rPr>
      <w:rFonts w:asciiTheme="minorHAnsi" w:eastAsiaTheme="minorEastAsia" w:hAnsiTheme="minorHAnsi"/>
      <w:sz w:val="22"/>
    </w:rPr>
  </w:style>
  <w:style w:type="numbering" w:customStyle="1" w:styleId="NoList1">
    <w:name w:val="No List1"/>
    <w:next w:val="NoList"/>
    <w:uiPriority w:val="99"/>
    <w:semiHidden/>
    <w:unhideWhenUsed/>
    <w:rsid w:val="00E4399F"/>
  </w:style>
  <w:style w:type="numbering" w:customStyle="1" w:styleId="NoList11">
    <w:name w:val="No List11"/>
    <w:next w:val="NoList"/>
    <w:uiPriority w:val="99"/>
    <w:semiHidden/>
    <w:unhideWhenUsed/>
    <w:rsid w:val="00E4399F"/>
  </w:style>
  <w:style w:type="paragraph" w:styleId="Caption">
    <w:name w:val="caption"/>
    <w:basedOn w:val="Normal"/>
    <w:next w:val="Normal"/>
    <w:uiPriority w:val="35"/>
    <w:unhideWhenUsed/>
    <w:qFormat/>
    <w:rsid w:val="00E4399F"/>
    <w:pPr>
      <w:spacing w:after="200"/>
    </w:pPr>
    <w:rPr>
      <w:rFonts w:asciiTheme="minorHAnsi" w:hAnsiTheme="minorHAnsi"/>
      <w:b/>
      <w:bCs/>
      <w:color w:val="4F81BD" w:themeColor="accent1"/>
      <w:sz w:val="18"/>
      <w:szCs w:val="18"/>
    </w:rPr>
  </w:style>
  <w:style w:type="table" w:styleId="TableGrid">
    <w:name w:val="Table Grid"/>
    <w:basedOn w:val="TableNormal"/>
    <w:uiPriority w:val="59"/>
    <w:rsid w:val="004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CCE"/>
    <w:pPr>
      <w:spacing w:after="0" w:line="240" w:lineRule="auto"/>
    </w:pPr>
    <w:rPr>
      <w:rFonts w:ascii="Arial" w:hAnsi="Arial"/>
      <w:sz w:val="20"/>
    </w:rPr>
  </w:style>
  <w:style w:type="paragraph" w:styleId="Heading1">
    <w:name w:val="heading 1"/>
    <w:basedOn w:val="Normal"/>
    <w:next w:val="Normal"/>
    <w:link w:val="Heading1Char"/>
    <w:autoRedefine/>
    <w:uiPriority w:val="9"/>
    <w:qFormat/>
    <w:rsid w:val="003525E5"/>
    <w:pPr>
      <w:keepNext/>
      <w:keepLines/>
      <w:numPr>
        <w:numId w:val="1"/>
      </w:numPr>
      <w:spacing w:after="480" w:line="360" w:lineRule="auto"/>
      <w:ind w:left="714" w:hanging="357"/>
      <w:jc w:val="center"/>
      <w:outlineLvl w:val="0"/>
    </w:pPr>
    <w:rPr>
      <w:rFonts w:eastAsiaTheme="majorEastAsia" w:cstheme="majorBidi"/>
      <w:b/>
      <w:bCs/>
      <w:sz w:val="36"/>
      <w:szCs w:val="28"/>
    </w:rPr>
  </w:style>
  <w:style w:type="paragraph" w:styleId="Heading2">
    <w:name w:val="heading 2"/>
    <w:basedOn w:val="Normal"/>
    <w:next w:val="Normal"/>
    <w:link w:val="Heading2Char"/>
    <w:autoRedefine/>
    <w:uiPriority w:val="9"/>
    <w:unhideWhenUsed/>
    <w:qFormat/>
    <w:rsid w:val="00E4399F"/>
    <w:pPr>
      <w:keepNext/>
      <w:keepLines/>
      <w:outlineLvl w:val="1"/>
    </w:pPr>
    <w:rPr>
      <w:rFonts w:eastAsiaTheme="majorEastAsia" w:cstheme="majorBidi"/>
      <w:b/>
      <w:bCs/>
      <w:sz w:val="28"/>
      <w:szCs w:val="26"/>
    </w:rPr>
  </w:style>
  <w:style w:type="paragraph" w:styleId="Heading3">
    <w:name w:val="heading 3"/>
    <w:basedOn w:val="Normal"/>
    <w:next w:val="Normal"/>
    <w:link w:val="Heading3Char"/>
    <w:autoRedefine/>
    <w:uiPriority w:val="9"/>
    <w:unhideWhenUsed/>
    <w:qFormat/>
    <w:rsid w:val="00EE7CCE"/>
    <w:pPr>
      <w:keepNext/>
      <w:keepLines/>
      <w:spacing w:after="120" w:line="360" w:lineRule="auto"/>
      <w:jc w:val="center"/>
      <w:outlineLvl w:val="2"/>
    </w:pPr>
    <w:rPr>
      <w:rFonts w:eastAsiaTheme="majorEastAsia" w:cstheme="majorBidi"/>
      <w:b/>
      <w:bCs/>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25E5"/>
    <w:rPr>
      <w:rFonts w:ascii="Arial" w:eastAsiaTheme="majorEastAsia" w:hAnsi="Arial" w:cstheme="majorBidi"/>
      <w:b/>
      <w:bCs/>
      <w:sz w:val="36"/>
      <w:szCs w:val="28"/>
    </w:rPr>
  </w:style>
  <w:style w:type="character" w:customStyle="1" w:styleId="Heading2Char">
    <w:name w:val="Heading 2 Char"/>
    <w:basedOn w:val="DefaultParagraphFont"/>
    <w:link w:val="Heading2"/>
    <w:uiPriority w:val="9"/>
    <w:rsid w:val="005C0ABB"/>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EE7CCE"/>
    <w:rPr>
      <w:rFonts w:ascii="Arial" w:eastAsiaTheme="majorEastAsia" w:hAnsi="Arial" w:cstheme="majorBidi"/>
      <w:b/>
      <w:bCs/>
      <w:sz w:val="28"/>
    </w:rPr>
  </w:style>
  <w:style w:type="paragraph" w:styleId="Header">
    <w:name w:val="header"/>
    <w:basedOn w:val="Normal"/>
    <w:link w:val="HeaderChar"/>
    <w:uiPriority w:val="99"/>
    <w:unhideWhenUsed/>
    <w:rsid w:val="00441810"/>
    <w:pPr>
      <w:tabs>
        <w:tab w:val="center" w:pos="4680"/>
        <w:tab w:val="right" w:pos="9360"/>
      </w:tabs>
    </w:pPr>
  </w:style>
  <w:style w:type="character" w:customStyle="1" w:styleId="HeaderChar">
    <w:name w:val="Header Char"/>
    <w:basedOn w:val="DefaultParagraphFont"/>
    <w:link w:val="Header"/>
    <w:uiPriority w:val="99"/>
    <w:rsid w:val="00441810"/>
  </w:style>
  <w:style w:type="paragraph" w:styleId="Footer">
    <w:name w:val="footer"/>
    <w:basedOn w:val="Normal"/>
    <w:link w:val="FooterChar"/>
    <w:uiPriority w:val="99"/>
    <w:unhideWhenUsed/>
    <w:rsid w:val="00441810"/>
    <w:pPr>
      <w:tabs>
        <w:tab w:val="center" w:pos="4680"/>
        <w:tab w:val="right" w:pos="9360"/>
      </w:tabs>
    </w:pPr>
  </w:style>
  <w:style w:type="character" w:customStyle="1" w:styleId="FooterChar">
    <w:name w:val="Footer Char"/>
    <w:basedOn w:val="DefaultParagraphFont"/>
    <w:link w:val="Footer"/>
    <w:uiPriority w:val="99"/>
    <w:rsid w:val="00441810"/>
  </w:style>
  <w:style w:type="paragraph" w:styleId="BalloonText">
    <w:name w:val="Balloon Text"/>
    <w:basedOn w:val="Normal"/>
    <w:link w:val="BalloonTextChar"/>
    <w:uiPriority w:val="99"/>
    <w:semiHidden/>
    <w:unhideWhenUsed/>
    <w:rsid w:val="00441810"/>
    <w:rPr>
      <w:rFonts w:ascii="Tahoma" w:hAnsi="Tahoma" w:cs="Tahoma"/>
      <w:sz w:val="16"/>
      <w:szCs w:val="16"/>
    </w:rPr>
  </w:style>
  <w:style w:type="character" w:customStyle="1" w:styleId="BalloonTextChar">
    <w:name w:val="Balloon Text Char"/>
    <w:basedOn w:val="DefaultParagraphFont"/>
    <w:link w:val="BalloonText"/>
    <w:uiPriority w:val="99"/>
    <w:semiHidden/>
    <w:rsid w:val="00441810"/>
    <w:rPr>
      <w:rFonts w:ascii="Tahoma" w:hAnsi="Tahoma" w:cs="Tahoma"/>
      <w:sz w:val="16"/>
      <w:szCs w:val="16"/>
    </w:rPr>
  </w:style>
  <w:style w:type="paragraph" w:styleId="TOC1">
    <w:name w:val="toc 1"/>
    <w:basedOn w:val="Normal"/>
    <w:next w:val="Normal"/>
    <w:autoRedefine/>
    <w:uiPriority w:val="39"/>
    <w:unhideWhenUsed/>
    <w:rsid w:val="00AC3456"/>
    <w:pPr>
      <w:spacing w:before="100"/>
      <w:ind w:left="454" w:hanging="454"/>
    </w:pPr>
    <w:rPr>
      <w:b/>
      <w:sz w:val="22"/>
    </w:rPr>
  </w:style>
  <w:style w:type="paragraph" w:styleId="TOC2">
    <w:name w:val="toc 2"/>
    <w:basedOn w:val="Normal"/>
    <w:next w:val="Normal"/>
    <w:autoRedefine/>
    <w:uiPriority w:val="39"/>
    <w:unhideWhenUsed/>
    <w:rsid w:val="00D02A22"/>
    <w:pPr>
      <w:numPr>
        <w:numId w:val="14"/>
      </w:numPr>
      <w:tabs>
        <w:tab w:val="right" w:leader="dot" w:pos="9629"/>
      </w:tabs>
    </w:pPr>
    <w:rPr>
      <w:b/>
      <w:i/>
    </w:rPr>
  </w:style>
  <w:style w:type="paragraph" w:styleId="TOC3">
    <w:name w:val="toc 3"/>
    <w:basedOn w:val="Normal"/>
    <w:next w:val="Normal"/>
    <w:autoRedefine/>
    <w:uiPriority w:val="39"/>
    <w:unhideWhenUsed/>
    <w:rsid w:val="00AC3456"/>
    <w:pPr>
      <w:tabs>
        <w:tab w:val="right" w:leader="dot" w:pos="9629"/>
      </w:tabs>
      <w:spacing w:before="40" w:after="40"/>
      <w:ind w:left="1049"/>
    </w:pPr>
    <w:rPr>
      <w:sz w:val="18"/>
    </w:rPr>
  </w:style>
  <w:style w:type="character" w:styleId="Hyperlink">
    <w:name w:val="Hyperlink"/>
    <w:basedOn w:val="DefaultParagraphFont"/>
    <w:uiPriority w:val="99"/>
    <w:unhideWhenUsed/>
    <w:rsid w:val="00A02668"/>
    <w:rPr>
      <w:color w:val="0000FF" w:themeColor="hyperlink"/>
      <w:u w:val="single"/>
    </w:rPr>
  </w:style>
  <w:style w:type="paragraph" w:styleId="NormalWeb">
    <w:name w:val="Normal (Web)"/>
    <w:basedOn w:val="Normal"/>
    <w:uiPriority w:val="99"/>
    <w:unhideWhenUsed/>
    <w:rsid w:val="00821124"/>
    <w:pPr>
      <w:spacing w:before="100" w:beforeAutospacing="1" w:after="100" w:afterAutospacing="1"/>
    </w:pPr>
    <w:rPr>
      <w:rFonts w:ascii="Times New Roman" w:eastAsia="Times New Roman" w:hAnsi="Times New Roman" w:cs="Times New Roman"/>
      <w:szCs w:val="24"/>
    </w:rPr>
  </w:style>
  <w:style w:type="paragraph" w:customStyle="1" w:styleId="prv-izvestaj">
    <w:name w:val="prv-izvestaj"/>
    <w:basedOn w:val="Normal"/>
    <w:rsid w:val="00DB1579"/>
    <w:pPr>
      <w:spacing w:before="100" w:beforeAutospacing="1" w:after="100" w:afterAutospacing="1"/>
    </w:pPr>
    <w:rPr>
      <w:rFonts w:eastAsiaTheme="minorEastAsia" w:cs="Arial"/>
      <w:color w:val="000000"/>
      <w:szCs w:val="20"/>
    </w:rPr>
  </w:style>
  <w:style w:type="paragraph" w:customStyle="1" w:styleId="Header1">
    <w:name w:val="Header1"/>
    <w:basedOn w:val="Normal"/>
    <w:rsid w:val="00DB1579"/>
    <w:pPr>
      <w:spacing w:before="100" w:beforeAutospacing="1" w:after="300" w:line="1950" w:lineRule="atLeast"/>
      <w:jc w:val="center"/>
      <w:textAlignment w:val="center"/>
    </w:pPr>
    <w:rPr>
      <w:rFonts w:ascii="Times New Roman" w:eastAsiaTheme="minorEastAsia" w:hAnsi="Times New Roman" w:cs="Times New Roman"/>
      <w:sz w:val="43"/>
      <w:szCs w:val="43"/>
    </w:rPr>
  </w:style>
  <w:style w:type="paragraph" w:customStyle="1" w:styleId="header-naziv-institucije">
    <w:name w:val="header-naziv-institucije"/>
    <w:basedOn w:val="Normal"/>
    <w:rsid w:val="00DB1579"/>
    <w:pPr>
      <w:spacing w:before="150" w:after="300"/>
    </w:pPr>
    <w:rPr>
      <w:rFonts w:ascii="Times New Roman" w:eastAsiaTheme="minorEastAsia" w:hAnsi="Times New Roman" w:cs="Times New Roman"/>
      <w:sz w:val="26"/>
      <w:szCs w:val="26"/>
    </w:rPr>
  </w:style>
  <w:style w:type="paragraph" w:customStyle="1" w:styleId="reporttitle">
    <w:name w:val="reporttitle"/>
    <w:basedOn w:val="Normal"/>
    <w:rsid w:val="00DB1579"/>
    <w:pPr>
      <w:spacing w:before="150" w:after="300"/>
    </w:pPr>
    <w:rPr>
      <w:rFonts w:ascii="Times New Roman" w:eastAsiaTheme="minorEastAsia" w:hAnsi="Times New Roman" w:cs="Times New Roman"/>
      <w:b/>
      <w:bCs/>
      <w:sz w:val="29"/>
      <w:szCs w:val="29"/>
    </w:rPr>
  </w:style>
  <w:style w:type="paragraph" w:customStyle="1" w:styleId="reportbody">
    <w:name w:val="reportbody"/>
    <w:basedOn w:val="Normal"/>
    <w:rsid w:val="00DB1579"/>
    <w:pPr>
      <w:pBdr>
        <w:bottom w:val="single" w:sz="12" w:space="15" w:color="000000"/>
      </w:pBdr>
      <w:spacing w:before="100" w:beforeAutospacing="1" w:after="600"/>
    </w:pPr>
    <w:rPr>
      <w:rFonts w:ascii="Times New Roman" w:eastAsiaTheme="minorEastAsia" w:hAnsi="Times New Roman" w:cs="Times New Roman"/>
      <w:szCs w:val="24"/>
    </w:rPr>
  </w:style>
  <w:style w:type="paragraph" w:customStyle="1" w:styleId="bold">
    <w:name w:val="bold"/>
    <w:basedOn w:val="Normal"/>
    <w:rsid w:val="00DB1579"/>
    <w:pPr>
      <w:spacing w:before="100" w:beforeAutospacing="1" w:after="100" w:afterAutospacing="1"/>
    </w:pPr>
    <w:rPr>
      <w:rFonts w:ascii="Times New Roman" w:eastAsiaTheme="minorEastAsia" w:hAnsi="Times New Roman" w:cs="Times New Roman"/>
      <w:b/>
      <w:bCs/>
      <w:szCs w:val="24"/>
    </w:rPr>
  </w:style>
  <w:style w:type="paragraph" w:styleId="ListParagraph">
    <w:name w:val="List Paragraph"/>
    <w:basedOn w:val="Normal"/>
    <w:uiPriority w:val="34"/>
    <w:qFormat/>
    <w:rsid w:val="00DB1579"/>
    <w:pPr>
      <w:ind w:left="720"/>
      <w:contextualSpacing/>
    </w:pPr>
    <w:rPr>
      <w:rFonts w:ascii="Times New Roman" w:eastAsiaTheme="minorEastAsia" w:hAnsi="Times New Roman" w:cs="Times New Roman"/>
      <w:szCs w:val="24"/>
    </w:rPr>
  </w:style>
  <w:style w:type="paragraph" w:styleId="TOC4">
    <w:name w:val="toc 4"/>
    <w:basedOn w:val="Normal"/>
    <w:next w:val="Normal"/>
    <w:autoRedefine/>
    <w:uiPriority w:val="39"/>
    <w:unhideWhenUsed/>
    <w:rsid w:val="00ED08D4"/>
    <w:pPr>
      <w:spacing w:after="100" w:line="276" w:lineRule="auto"/>
      <w:ind w:left="660"/>
    </w:pPr>
    <w:rPr>
      <w:rFonts w:asciiTheme="minorHAnsi" w:eastAsiaTheme="minorEastAsia" w:hAnsiTheme="minorHAnsi"/>
      <w:sz w:val="22"/>
    </w:rPr>
  </w:style>
  <w:style w:type="paragraph" w:styleId="TOC5">
    <w:name w:val="toc 5"/>
    <w:basedOn w:val="Normal"/>
    <w:next w:val="Normal"/>
    <w:autoRedefine/>
    <w:uiPriority w:val="39"/>
    <w:unhideWhenUsed/>
    <w:rsid w:val="00ED08D4"/>
    <w:pPr>
      <w:spacing w:after="100" w:line="276" w:lineRule="auto"/>
      <w:ind w:left="880"/>
    </w:pPr>
    <w:rPr>
      <w:rFonts w:asciiTheme="minorHAnsi" w:eastAsiaTheme="minorEastAsia" w:hAnsiTheme="minorHAnsi"/>
      <w:sz w:val="22"/>
    </w:rPr>
  </w:style>
  <w:style w:type="paragraph" w:styleId="TOC6">
    <w:name w:val="toc 6"/>
    <w:basedOn w:val="Normal"/>
    <w:next w:val="Normal"/>
    <w:autoRedefine/>
    <w:uiPriority w:val="39"/>
    <w:unhideWhenUsed/>
    <w:rsid w:val="00ED08D4"/>
    <w:pPr>
      <w:spacing w:after="100" w:line="276" w:lineRule="auto"/>
      <w:ind w:left="1100"/>
    </w:pPr>
    <w:rPr>
      <w:rFonts w:asciiTheme="minorHAnsi" w:eastAsiaTheme="minorEastAsia" w:hAnsiTheme="minorHAnsi"/>
      <w:sz w:val="22"/>
    </w:rPr>
  </w:style>
  <w:style w:type="paragraph" w:styleId="TOC7">
    <w:name w:val="toc 7"/>
    <w:basedOn w:val="Normal"/>
    <w:next w:val="Normal"/>
    <w:autoRedefine/>
    <w:uiPriority w:val="39"/>
    <w:unhideWhenUsed/>
    <w:rsid w:val="00ED08D4"/>
    <w:pPr>
      <w:spacing w:after="100" w:line="276" w:lineRule="auto"/>
      <w:ind w:left="1320"/>
    </w:pPr>
    <w:rPr>
      <w:rFonts w:asciiTheme="minorHAnsi" w:eastAsiaTheme="minorEastAsia" w:hAnsiTheme="minorHAnsi"/>
      <w:sz w:val="22"/>
    </w:rPr>
  </w:style>
  <w:style w:type="paragraph" w:styleId="TOC8">
    <w:name w:val="toc 8"/>
    <w:basedOn w:val="Normal"/>
    <w:next w:val="Normal"/>
    <w:autoRedefine/>
    <w:uiPriority w:val="39"/>
    <w:unhideWhenUsed/>
    <w:rsid w:val="00ED08D4"/>
    <w:pPr>
      <w:spacing w:after="100" w:line="276" w:lineRule="auto"/>
      <w:ind w:left="1540"/>
    </w:pPr>
    <w:rPr>
      <w:rFonts w:asciiTheme="minorHAnsi" w:eastAsiaTheme="minorEastAsia" w:hAnsiTheme="minorHAnsi"/>
      <w:sz w:val="22"/>
    </w:rPr>
  </w:style>
  <w:style w:type="paragraph" w:styleId="TOC9">
    <w:name w:val="toc 9"/>
    <w:basedOn w:val="Normal"/>
    <w:next w:val="Normal"/>
    <w:autoRedefine/>
    <w:uiPriority w:val="39"/>
    <w:unhideWhenUsed/>
    <w:rsid w:val="00ED08D4"/>
    <w:pPr>
      <w:spacing w:after="100" w:line="276" w:lineRule="auto"/>
      <w:ind w:left="1760"/>
    </w:pPr>
    <w:rPr>
      <w:rFonts w:asciiTheme="minorHAnsi" w:eastAsiaTheme="minorEastAsia" w:hAnsiTheme="minorHAnsi"/>
      <w:sz w:val="22"/>
    </w:rPr>
  </w:style>
  <w:style w:type="numbering" w:customStyle="1" w:styleId="NoList1">
    <w:name w:val="No List1"/>
    <w:next w:val="NoList"/>
    <w:uiPriority w:val="99"/>
    <w:semiHidden/>
    <w:unhideWhenUsed/>
    <w:rsid w:val="00E4399F"/>
  </w:style>
  <w:style w:type="numbering" w:customStyle="1" w:styleId="NoList11">
    <w:name w:val="No List11"/>
    <w:next w:val="NoList"/>
    <w:uiPriority w:val="99"/>
    <w:semiHidden/>
    <w:unhideWhenUsed/>
    <w:rsid w:val="00E4399F"/>
  </w:style>
  <w:style w:type="paragraph" w:styleId="Caption">
    <w:name w:val="caption"/>
    <w:basedOn w:val="Normal"/>
    <w:next w:val="Normal"/>
    <w:uiPriority w:val="35"/>
    <w:unhideWhenUsed/>
    <w:qFormat/>
    <w:rsid w:val="00E4399F"/>
    <w:pPr>
      <w:spacing w:after="200"/>
    </w:pPr>
    <w:rPr>
      <w:rFonts w:asciiTheme="minorHAnsi" w:hAnsiTheme="minorHAnsi"/>
      <w:b/>
      <w:bCs/>
      <w:color w:val="4F81BD" w:themeColor="accent1"/>
      <w:sz w:val="18"/>
      <w:szCs w:val="18"/>
    </w:rPr>
  </w:style>
  <w:style w:type="table" w:styleId="TableGrid">
    <w:name w:val="Table Grid"/>
    <w:basedOn w:val="TableNormal"/>
    <w:uiPriority w:val="59"/>
    <w:rsid w:val="004F22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368860">
      <w:bodyDiv w:val="1"/>
      <w:marLeft w:val="0"/>
      <w:marRight w:val="0"/>
      <w:marTop w:val="0"/>
      <w:marBottom w:val="0"/>
      <w:divBdr>
        <w:top w:val="none" w:sz="0" w:space="0" w:color="auto"/>
        <w:left w:val="none" w:sz="0" w:space="0" w:color="auto"/>
        <w:bottom w:val="none" w:sz="0" w:space="0" w:color="auto"/>
        <w:right w:val="none" w:sz="0" w:space="0" w:color="auto"/>
      </w:divBdr>
    </w:div>
    <w:div w:id="248080252">
      <w:bodyDiv w:val="1"/>
      <w:marLeft w:val="0"/>
      <w:marRight w:val="0"/>
      <w:marTop w:val="0"/>
      <w:marBottom w:val="0"/>
      <w:divBdr>
        <w:top w:val="none" w:sz="0" w:space="0" w:color="auto"/>
        <w:left w:val="none" w:sz="0" w:space="0" w:color="auto"/>
        <w:bottom w:val="none" w:sz="0" w:space="0" w:color="auto"/>
        <w:right w:val="none" w:sz="0" w:space="0" w:color="auto"/>
      </w:divBdr>
    </w:div>
    <w:div w:id="335302975">
      <w:bodyDiv w:val="1"/>
      <w:marLeft w:val="0"/>
      <w:marRight w:val="0"/>
      <w:marTop w:val="0"/>
      <w:marBottom w:val="0"/>
      <w:divBdr>
        <w:top w:val="none" w:sz="0" w:space="0" w:color="auto"/>
        <w:left w:val="none" w:sz="0" w:space="0" w:color="auto"/>
        <w:bottom w:val="none" w:sz="0" w:space="0" w:color="auto"/>
        <w:right w:val="none" w:sz="0" w:space="0" w:color="auto"/>
      </w:divBdr>
    </w:div>
    <w:div w:id="877354425">
      <w:bodyDiv w:val="1"/>
      <w:marLeft w:val="0"/>
      <w:marRight w:val="0"/>
      <w:marTop w:val="0"/>
      <w:marBottom w:val="0"/>
      <w:divBdr>
        <w:top w:val="none" w:sz="0" w:space="0" w:color="auto"/>
        <w:left w:val="none" w:sz="0" w:space="0" w:color="auto"/>
        <w:bottom w:val="none" w:sz="0" w:space="0" w:color="auto"/>
        <w:right w:val="none" w:sz="0" w:space="0" w:color="auto"/>
      </w:divBdr>
    </w:div>
    <w:div w:id="1104305763">
      <w:bodyDiv w:val="1"/>
      <w:marLeft w:val="0"/>
      <w:marRight w:val="0"/>
      <w:marTop w:val="0"/>
      <w:marBottom w:val="0"/>
      <w:divBdr>
        <w:top w:val="none" w:sz="0" w:space="0" w:color="auto"/>
        <w:left w:val="none" w:sz="0" w:space="0" w:color="auto"/>
        <w:bottom w:val="none" w:sz="0" w:space="0" w:color="auto"/>
        <w:right w:val="none" w:sz="0" w:space="0" w:color="auto"/>
      </w:divBdr>
    </w:div>
    <w:div w:id="1462770456">
      <w:bodyDiv w:val="1"/>
      <w:marLeft w:val="0"/>
      <w:marRight w:val="0"/>
      <w:marTop w:val="0"/>
      <w:marBottom w:val="0"/>
      <w:divBdr>
        <w:top w:val="none" w:sz="0" w:space="0" w:color="auto"/>
        <w:left w:val="none" w:sz="0" w:space="0" w:color="auto"/>
        <w:bottom w:val="none" w:sz="0" w:space="0" w:color="auto"/>
        <w:right w:val="none" w:sz="0" w:space="0" w:color="auto"/>
      </w:divBdr>
    </w:div>
    <w:div w:id="149750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5.xml"/><Relationship Id="rId23" Type="http://schemas.openxmlformats.org/officeDocument/2006/relationships/header" Target="header13.xml"/><Relationship Id="rId10" Type="http://schemas.openxmlformats.org/officeDocument/2006/relationships/header" Target="header1.xml"/><Relationship Id="rId19" Type="http://schemas.openxmlformats.org/officeDocument/2006/relationships/header" Target="header9.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 Id="rId22" Type="http://schemas.openxmlformats.org/officeDocument/2006/relationships/header" Target="header1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7D0D-F593-4AA0-A592-8E0034857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526</Pages>
  <Words>174043</Words>
  <Characters>992048</Characters>
  <Application>Microsoft Office Word</Application>
  <DocSecurity>0</DocSecurity>
  <Lines>8267</Lines>
  <Paragraphs>2327</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МИНИСТАРСТВА</vt:lpstr>
      <vt:lpstr>        ПОДАЦИ О ОРГАНУ ДРЖАВНЕ УПРАВЕ</vt:lpstr>
      <vt:lpstr>        АКТИ КОЈЕ ВЛАДА ПРЕДЛАЖЕ НАРОДНОЈ СКУПШТИНИ</vt:lpstr>
      <vt:lpstr>        АКТИ КОЈЕ ВЛАДА ДОНОСИ</vt:lpstr>
      <vt:lpstr>        ПРОПИСИ ОРГАНА ДРЖАВНЕ УПРАВЕ</vt:lpstr>
      <vt:lpstr>        ПРОГРАМИ/ПРОЈЕКТИ ОРГАНА ДРЖАВНЕ УПРАВЕ (РЕЗУЛТАТИ)</vt:lpstr>
      <vt:lpstr>        ПОДАЦИ О ОРГАНУ ДРЖАВНЕ УПРАВЕ</vt:lpstr>
      <vt:lpstr>        АКТИ КОЈЕ ВЛАДА ПРЕДЛАЖЕ НАРОДНОЈ СКУПШТИНИ</vt:lpstr>
      <vt:lpstr>        АКТИ КОЈЕ ВЛАДА ДОНОСИ</vt:lpstr>
    </vt:vector>
  </TitlesOfParts>
  <Company/>
  <LinksUpToDate>false</LinksUpToDate>
  <CharactersWithSpaces>1163764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18</cp:revision>
  <cp:lastPrinted>2014-12-26T14:22:00Z</cp:lastPrinted>
  <dcterms:created xsi:type="dcterms:W3CDTF">2015-01-22T10:23:00Z</dcterms:created>
  <dcterms:modified xsi:type="dcterms:W3CDTF">2015-02-03T11:57:00Z</dcterms:modified>
</cp:coreProperties>
</file>