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1" w:rsidRPr="00712A3C" w:rsidRDefault="000461E1" w:rsidP="002F24F0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F24F0" w:rsidRPr="00C00E33" w:rsidTr="0014549D">
        <w:tc>
          <w:tcPr>
            <w:tcW w:w="843" w:type="dxa"/>
          </w:tcPr>
          <w:p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val="en-US"/>
              </w:rPr>
              <w:drawing>
                <wp:inline distT="0" distB="0" distL="0" distR="0" wp14:anchorId="426AF1F0" wp14:editId="1BD053EA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 xml:space="preserve">Служба за управљање кадровима </w:t>
            </w:r>
          </w:p>
          <w:p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Београд</w:t>
            </w:r>
          </w:p>
        </w:tc>
      </w:tr>
    </w:tbl>
    <w:p w:rsidR="002F24F0" w:rsidRPr="00C00E33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F24F0" w:rsidRPr="00C00E33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2F24F0" w:rsidRPr="00C00E33" w:rsidRDefault="002F24F0" w:rsidP="002F24F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основу члана 50. Закона о државним службеницима и члана 4. </w:t>
      </w:r>
      <w:proofErr w:type="gramStart"/>
      <w:r w:rsidRPr="00C00E33">
        <w:rPr>
          <w:shd w:val="clear" w:color="auto" w:fill="FFFFFF"/>
        </w:rPr>
        <w:t>став</w:t>
      </w:r>
      <w:proofErr w:type="gramEnd"/>
      <w:r w:rsidRPr="00C00E33">
        <w:rPr>
          <w:shd w:val="clear" w:color="auto" w:fill="FFFFFF"/>
        </w:rPr>
        <w:t xml:space="preserve"> 1. Уредбе о</w:t>
      </w:r>
      <w:proofErr w:type="gramStart"/>
      <w:r w:rsidRPr="00C00E33">
        <w:rPr>
          <w:shd w:val="clear" w:color="auto" w:fill="FFFFFF"/>
        </w:rPr>
        <w:t>  интерном</w:t>
      </w:r>
      <w:proofErr w:type="gramEnd"/>
      <w:r w:rsidRPr="00C00E33">
        <w:rPr>
          <w:shd w:val="clear" w:color="auto" w:fill="FFFFFF"/>
        </w:rPr>
        <w:t xml:space="preserve"> и јавном конкурсу за попуњавање радних места у државним органима </w:t>
      </w:r>
      <w:r w:rsidRPr="00C00E33">
        <w:rPr>
          <w:shd w:val="clear" w:color="auto" w:fill="FFFFFF"/>
          <w:lang w:val="sr-Cyrl-CS"/>
        </w:rPr>
        <w:t>оглашава</w:t>
      </w:r>
    </w:p>
    <w:p w:rsidR="002F24F0" w:rsidRPr="00C00E33" w:rsidRDefault="002F24F0" w:rsidP="002F24F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 xml:space="preserve"> </w:t>
      </w:r>
    </w:p>
    <w:p w:rsidR="00854458" w:rsidRPr="008B255D" w:rsidRDefault="002F24F0" w:rsidP="000461E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Pr="00C00E33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5363B8"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5363B8">
        <w:rPr>
          <w:rStyle w:val="Strong"/>
          <w:bdr w:val="none" w:sz="0" w:space="0" w:color="auto" w:frame="1"/>
          <w:shd w:val="clear" w:color="auto" w:fill="FFFFFF"/>
          <w:lang w:val="sr-Cyrl-CS"/>
        </w:rPr>
        <w:t>ОГ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:rsidR="00854458" w:rsidRPr="008B255D" w:rsidRDefault="00854458" w:rsidP="000461E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МИНИСТАРСТВУ </w:t>
      </w:r>
      <w:r w:rsidR="000461E1">
        <w:rPr>
          <w:rStyle w:val="Strong"/>
          <w:bdr w:val="none" w:sz="0" w:space="0" w:color="auto" w:frame="1"/>
          <w:shd w:val="clear" w:color="auto" w:fill="FFFFFF"/>
          <w:lang w:val="sr-Cyrl-CS"/>
        </w:rPr>
        <w:t>ГРАЂЕВИНАРСТВА, САОБРАЋАЈА И ИНФРАСТРУКТУРЕ</w:t>
      </w:r>
    </w:p>
    <w:p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:rsidR="00854458" w:rsidRPr="000461E1" w:rsidRDefault="00854458" w:rsidP="00854458">
      <w:pPr>
        <w:jc w:val="both"/>
        <w:rPr>
          <w:shd w:val="clear" w:color="auto" w:fill="FFFFFF"/>
          <w:lang w:val="en-US"/>
        </w:rPr>
      </w:pPr>
      <w:r w:rsidRPr="008B255D">
        <w:rPr>
          <w:b/>
          <w:shd w:val="clear" w:color="auto" w:fill="FFFFFF"/>
        </w:rPr>
        <w:t>I Орган у коме се попуњава радн</w:t>
      </w:r>
      <w:r w:rsidR="000461E1"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мест</w:t>
      </w:r>
      <w:r w:rsidR="000461E1">
        <w:rPr>
          <w:b/>
          <w:shd w:val="clear" w:color="auto" w:fill="FFFFFF"/>
          <w:lang w:val="sr-Cyrl-CS"/>
        </w:rPr>
        <w:t>о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r w:rsidRPr="008B255D">
        <w:rPr>
          <w:shd w:val="clear" w:color="auto" w:fill="FFFFFF"/>
          <w:lang w:val="sr-Cyrl-CS"/>
        </w:rPr>
        <w:t>Министарство</w:t>
      </w:r>
      <w:r w:rsidR="000461E1">
        <w:rPr>
          <w:shd w:val="clear" w:color="auto" w:fill="FFFFFF"/>
          <w:lang w:val="sr-Cyrl-CS"/>
        </w:rPr>
        <w:t xml:space="preserve"> грађевинарства, саобраћаја и инфраструктуре</w:t>
      </w:r>
      <w:r w:rsidRPr="008B255D">
        <w:rPr>
          <w:shd w:val="clear" w:color="auto" w:fill="FFFFFF"/>
          <w:lang w:val="sr-Cyrl-CS"/>
        </w:rPr>
        <w:t xml:space="preserve">, </w:t>
      </w:r>
      <w:r w:rsidR="000461E1">
        <w:rPr>
          <w:shd w:val="clear" w:color="auto" w:fill="FFFFFF"/>
          <w:lang w:val="sr-Cyrl-CS"/>
        </w:rPr>
        <w:t>Немањина 22-26</w:t>
      </w:r>
      <w:r w:rsidRPr="008B255D">
        <w:rPr>
          <w:shd w:val="clear" w:color="auto" w:fill="FFFFFF"/>
          <w:lang w:val="sr-Cyrl-CS"/>
        </w:rPr>
        <w:t>, Београд</w:t>
      </w:r>
    </w:p>
    <w:p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:rsidR="00854458" w:rsidRPr="008B255D" w:rsidRDefault="00854458" w:rsidP="00854458">
      <w:pPr>
        <w:jc w:val="both"/>
        <w:rPr>
          <w:b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0461E1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="000461E1">
        <w:rPr>
          <w:rStyle w:val="Strong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="000461E1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:rsidR="00DC3376" w:rsidRDefault="00DC3376" w:rsidP="000461E1">
      <w:pPr>
        <w:tabs>
          <w:tab w:val="left" w:pos="9720"/>
        </w:tabs>
        <w:ind w:left="72" w:firstLine="720"/>
        <w:jc w:val="both"/>
      </w:pPr>
    </w:p>
    <w:p w:rsidR="000461E1" w:rsidRPr="000461E1" w:rsidRDefault="00854458" w:rsidP="00DC3376">
      <w:pPr>
        <w:tabs>
          <w:tab w:val="left" w:pos="9720"/>
        </w:tabs>
        <w:jc w:val="both"/>
        <w:rPr>
          <w:lang w:val="sr-Cyrl-CS" w:eastAsia="sr-Cyrl-CS"/>
        </w:rPr>
      </w:pPr>
      <w:r w:rsidRPr="00E96CE0">
        <w:rPr>
          <w:b/>
        </w:rPr>
        <w:t>1.</w:t>
      </w:r>
      <w:r w:rsidRPr="00E96CE0">
        <w:rPr>
          <w:b/>
          <w:lang w:val="sr-Cyrl-CS"/>
        </w:rPr>
        <w:t xml:space="preserve"> </w:t>
      </w:r>
      <w:r w:rsidR="000461E1" w:rsidRPr="000461E1">
        <w:rPr>
          <w:b/>
          <w:lang w:val="sr-Cyrl-CS" w:eastAsia="sr-Cyrl-CS"/>
        </w:rPr>
        <w:t>Руководилац Групе</w:t>
      </w:r>
      <w:r w:rsidR="000461E1" w:rsidRPr="000461E1">
        <w:rPr>
          <w:b/>
          <w:lang w:val="sr-Cyrl-RS" w:eastAsia="sr-Cyrl-CS"/>
        </w:rPr>
        <w:t>,</w:t>
      </w:r>
      <w:r w:rsidR="000461E1" w:rsidRPr="000461E1">
        <w:rPr>
          <w:b/>
          <w:lang w:val="sr-Cyrl-CS" w:eastAsia="sr-Cyrl-CS"/>
        </w:rPr>
        <w:t xml:space="preserve"> </w:t>
      </w:r>
      <w:r w:rsidR="000461E1" w:rsidRPr="000461E1">
        <w:rPr>
          <w:lang w:val="sr-Cyrl-CS" w:eastAsia="sr-Cyrl-CS"/>
        </w:rPr>
        <w:t>у звању самостални саветник,</w:t>
      </w:r>
      <w:r w:rsidR="000461E1" w:rsidRPr="000461E1">
        <w:rPr>
          <w:b/>
          <w:lang w:val="sr-Cyrl-CS" w:eastAsia="sr-Cyrl-CS"/>
        </w:rPr>
        <w:t xml:space="preserve"> </w:t>
      </w:r>
      <w:r w:rsidR="000461E1" w:rsidRPr="000461E1">
        <w:rPr>
          <w:lang w:val="sr-Cyrl-CS" w:eastAsia="sr-Cyrl-CS"/>
        </w:rPr>
        <w:t>Група за спровођење јавних набавки, Секретаријат Министарства - 1 извршилац</w:t>
      </w:r>
    </w:p>
    <w:p w:rsidR="000461E1" w:rsidRPr="000461E1" w:rsidRDefault="000461E1" w:rsidP="000461E1">
      <w:pPr>
        <w:tabs>
          <w:tab w:val="left" w:pos="9720"/>
        </w:tabs>
        <w:ind w:left="72" w:firstLine="720"/>
        <w:jc w:val="both"/>
        <w:rPr>
          <w:lang w:val="sr-Cyrl-CS" w:eastAsia="sr-Cyrl-CS"/>
        </w:rPr>
      </w:pPr>
    </w:p>
    <w:p w:rsidR="000461E1" w:rsidRPr="000461E1" w:rsidRDefault="000461E1" w:rsidP="00DC3376">
      <w:pPr>
        <w:spacing w:after="160"/>
        <w:jc w:val="both"/>
        <w:rPr>
          <w:rFonts w:eastAsiaTheme="minorHAnsi"/>
          <w:lang w:val="ru-RU"/>
        </w:rPr>
      </w:pPr>
      <w:r w:rsidRPr="000461E1">
        <w:rPr>
          <w:rFonts w:eastAsiaTheme="minorHAnsi"/>
          <w:b/>
          <w:lang w:val="ru-RU"/>
        </w:rPr>
        <w:t>Опис послова:</w:t>
      </w:r>
      <w:r w:rsidRPr="000461E1">
        <w:rPr>
          <w:rFonts w:eastAsiaTheme="minorHAnsi"/>
          <w:lang w:val="ru-RU"/>
        </w:rPr>
        <w:t xml:space="preserve"> </w:t>
      </w:r>
      <w:r w:rsidRPr="000461E1">
        <w:rPr>
          <w:rFonts w:eastAsiaTheme="minorHAnsi"/>
          <w:lang w:val="sr-Cyrl-CS"/>
        </w:rPr>
        <w:t xml:space="preserve">Руководи и планира рад Групе, пружа стручна упутства, координира и надзире рад државних службеника у Групи; </w:t>
      </w:r>
      <w:r w:rsidRPr="000461E1">
        <w:rPr>
          <w:rFonts w:eastAsiaTheme="minorHAnsi"/>
          <w:lang w:val="ru-RU"/>
        </w:rPr>
        <w:t>припрема годишњи план набавки, израђује нацрте одлука, уговора и других аката, као и нацрте интерних аката којима се ближе уређује поступак јавних набавки; учествује у раду Комисије за јавне набавке</w:t>
      </w:r>
      <w:r w:rsidRPr="000461E1">
        <w:rPr>
          <w:rFonts w:eastAsiaTheme="minorHAnsi"/>
          <w:lang w:val="sr-Cyrl-CS"/>
        </w:rPr>
        <w:t>; пружа стручна упутства из области јавних набавки другим организационим јединицама у Министарству;координира и остварује сарадњу са другим органима и, по потреби</w:t>
      </w:r>
      <w:r w:rsidRPr="000461E1">
        <w:rPr>
          <w:rFonts w:eastAsiaTheme="minorHAnsi"/>
          <w:lang w:val="sr-Latn-CS"/>
        </w:rPr>
        <w:t>,</w:t>
      </w:r>
      <w:r w:rsidRPr="000461E1">
        <w:rPr>
          <w:rFonts w:eastAsiaTheme="minorHAnsi"/>
          <w:lang w:val="sr-Cyrl-CS"/>
        </w:rPr>
        <w:t xml:space="preserve"> доставља извештаје о пословима у вези са јавним набавкама; </w:t>
      </w:r>
      <w:r w:rsidRPr="000461E1">
        <w:rPr>
          <w:rFonts w:eastAsiaTheme="minorHAnsi"/>
          <w:lang w:val="ru-RU"/>
        </w:rPr>
        <w:t>прат</w:t>
      </w:r>
      <w:r w:rsidRPr="000461E1">
        <w:rPr>
          <w:rFonts w:eastAsiaTheme="minorHAnsi"/>
          <w:lang w:val="sr-Cyrl-CS"/>
        </w:rPr>
        <w:t>и</w:t>
      </w:r>
      <w:r w:rsidRPr="000461E1">
        <w:rPr>
          <w:rFonts w:eastAsiaTheme="minorHAnsi"/>
          <w:lang w:val="ru-RU"/>
        </w:rPr>
        <w:t xml:space="preserve"> извршења уговора о јавним набавкама и реализацију плана јавних набавки; организује вођење евиденције и израду периодичних извештаја о јавним набавкама; обавља и друге послове по налогу секретара Министарства. </w:t>
      </w:r>
    </w:p>
    <w:p w:rsidR="000461E1" w:rsidRPr="000461E1" w:rsidRDefault="000461E1" w:rsidP="00DC3376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461E1">
        <w:rPr>
          <w:rFonts w:eastAsiaTheme="minorHAnsi"/>
          <w:b/>
          <w:lang w:val="ru-RU"/>
        </w:rPr>
        <w:t>Услови:</w:t>
      </w:r>
      <w:r w:rsidRPr="000461E1">
        <w:rPr>
          <w:rFonts w:eastAsiaTheme="minorHAnsi"/>
          <w:lang w:val="ru-RU"/>
        </w:rPr>
        <w:t xml:space="preserve"> Стечено високо образовање из научне области економске или правне науке </w:t>
      </w:r>
      <w:r w:rsidRPr="000461E1">
        <w:rPr>
          <w:rFonts w:eastAsiaTheme="minorHAnsi"/>
          <w:lang w:val="sr-Latn-RS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0461E1">
        <w:rPr>
          <w:rFonts w:eastAsiaTheme="minorHAnsi"/>
          <w:lang w:val="sr-Cyrl-CS"/>
        </w:rPr>
        <w:t>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:rsidR="00854458" w:rsidRPr="008B255D" w:rsidRDefault="00854458" w:rsidP="00854458">
      <w:pPr>
        <w:shd w:val="clear" w:color="auto" w:fill="FFFFFF"/>
        <w:jc w:val="both"/>
        <w:textAlignment w:val="baseline"/>
        <w:rPr>
          <w:color w:val="FF0000"/>
          <w:shd w:val="clear" w:color="auto" w:fill="FFFFFF"/>
          <w:lang w:val="sr-Cyrl-CS"/>
        </w:rPr>
      </w:pPr>
    </w:p>
    <w:p w:rsidR="00854458" w:rsidRPr="008B255D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III </w:t>
      </w:r>
      <w:r w:rsidR="00B86E9D">
        <w:rPr>
          <w:b/>
          <w:shd w:val="clear" w:color="auto" w:fill="FFFFFF"/>
          <w:lang w:val="sr-Cyrl-CS"/>
        </w:rPr>
        <w:t>Место рада</w:t>
      </w:r>
      <w:r w:rsidRPr="008B255D">
        <w:rPr>
          <w:b/>
          <w:shd w:val="clear" w:color="auto" w:fill="FFFFFF"/>
          <w:lang w:val="sr-Cyrl-CS"/>
        </w:rPr>
        <w:t xml:space="preserve">: </w:t>
      </w:r>
      <w:r w:rsidRPr="008B255D">
        <w:rPr>
          <w:shd w:val="clear" w:color="auto" w:fill="FFFFFF"/>
          <w:lang w:val="sr-Cyrl-CS"/>
        </w:rPr>
        <w:t>Београд</w:t>
      </w:r>
      <w:r w:rsidR="00014041">
        <w:rPr>
          <w:shd w:val="clear" w:color="auto" w:fill="FFFFFF"/>
          <w:lang w:val="sr-Cyrl-CS"/>
        </w:rPr>
        <w:t>, Немањина 22-26.</w:t>
      </w:r>
    </w:p>
    <w:p w:rsidR="00854458" w:rsidRPr="008B255D" w:rsidRDefault="00854458" w:rsidP="00854458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:rsidR="00854458" w:rsidRPr="008B255D" w:rsidRDefault="00854458" w:rsidP="00854458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</w:rPr>
        <w:t>I</w:t>
      </w: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8B255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="00014041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мест</w:t>
      </w:r>
      <w:r w:rsidR="00014041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о</w:t>
      </w:r>
      <w:r w:rsidRPr="008B255D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 xml:space="preserve"> попуњава се заснивањем радног односа на неодређено време.</w:t>
      </w:r>
    </w:p>
    <w:p w:rsidR="00854458" w:rsidRPr="008B255D" w:rsidRDefault="00854458" w:rsidP="00854458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Компетенције које се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проверавају у изборном поступку</w:t>
      </w:r>
      <w:r w:rsidRPr="008B255D">
        <w:rPr>
          <w:rStyle w:val="Strong"/>
          <w:bdr w:val="none" w:sz="0" w:space="0" w:color="auto" w:frame="1"/>
          <w:shd w:val="clear" w:color="auto" w:fill="FFFFFF"/>
        </w:rPr>
        <w:t>:</w:t>
      </w:r>
    </w:p>
    <w:p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:rsidR="00854458" w:rsidRPr="008B255D" w:rsidRDefault="00854458" w:rsidP="00854458">
      <w:pPr>
        <w:shd w:val="clear" w:color="auto" w:fill="FFFFFF"/>
        <w:jc w:val="both"/>
        <w:textAlignment w:val="baseline"/>
      </w:pPr>
      <w:r w:rsidRPr="008B255D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:rsidR="00854458" w:rsidRPr="008B255D" w:rsidRDefault="00854458" w:rsidP="00854458">
      <w:pPr>
        <w:jc w:val="both"/>
        <w:rPr>
          <w:shd w:val="clear" w:color="auto" w:fill="FFFFFF"/>
          <w:lang w:val="sr-Cyrl-CS"/>
        </w:rPr>
      </w:pPr>
      <w:r w:rsidRPr="008B255D">
        <w:br/>
      </w:r>
      <w:r w:rsidRPr="008B255D">
        <w:rPr>
          <w:shd w:val="clear" w:color="auto" w:fill="FFFFFF"/>
        </w:rPr>
        <w:t>Изборни поступак спроводи се у више обавезних фаза</w:t>
      </w:r>
      <w:r w:rsidRPr="008B255D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:rsidR="00854458" w:rsidRPr="008B255D" w:rsidRDefault="00854458" w:rsidP="00854458">
      <w:pPr>
        <w:jc w:val="both"/>
        <w:rPr>
          <w:shd w:val="clear" w:color="auto" w:fill="FFFFFF"/>
        </w:rPr>
      </w:pPr>
    </w:p>
    <w:p w:rsidR="00854458" w:rsidRDefault="00854458" w:rsidP="00854458">
      <w:pPr>
        <w:jc w:val="both"/>
        <w:rPr>
          <w:shd w:val="clear" w:color="auto" w:fill="FFFFFF"/>
          <w:lang w:val="sr-Cyrl-CS"/>
        </w:rPr>
      </w:pPr>
      <w:r w:rsidRPr="008B255D">
        <w:rPr>
          <w:shd w:val="clear" w:color="auto" w:fill="FFFFFF"/>
          <w:lang w:val="sr-Cyrl-CS"/>
        </w:rPr>
        <w:lastRenderedPageBreak/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854458" w:rsidRPr="008B255D" w:rsidRDefault="00854458" w:rsidP="00854458">
      <w:pPr>
        <w:jc w:val="both"/>
        <w:rPr>
          <w:rFonts w:ascii="Roboto" w:hAnsi="Roboto"/>
          <w:b/>
          <w:color w:val="FF0000"/>
          <w:shd w:val="clear" w:color="auto" w:fill="FFFFFF"/>
        </w:rPr>
      </w:pPr>
    </w:p>
    <w:p w:rsidR="00854458" w:rsidRPr="00014041" w:rsidRDefault="00854458" w:rsidP="00854458">
      <w:pPr>
        <w:tabs>
          <w:tab w:val="left" w:pos="630"/>
        </w:tabs>
        <w:ind w:right="27"/>
        <w:jc w:val="both"/>
        <w:rPr>
          <w:b/>
          <w:lang w:val="sr-Cyrl-RS"/>
        </w:rPr>
      </w:pPr>
      <w:r w:rsidRPr="00014041">
        <w:rPr>
          <w:b/>
          <w:lang w:val="sr-Cyrl-RS"/>
        </w:rPr>
        <w:t>Провера општих функционалних компетенција:</w:t>
      </w:r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b/>
          <w:lang w:val="sr-Cyrl-RS"/>
        </w:rPr>
      </w:pPr>
    </w:p>
    <w:p w:rsidR="00854458" w:rsidRPr="008B255D" w:rsidRDefault="00854458" w:rsidP="00854458">
      <w:pPr>
        <w:pStyle w:val="ListParagraph"/>
        <w:numPr>
          <w:ilvl w:val="0"/>
          <w:numId w:val="1"/>
        </w:num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  <w:r w:rsidRPr="008B255D">
        <w:rPr>
          <w:rFonts w:ascii="Roboto" w:hAnsi="Roboto"/>
          <w:shd w:val="clear" w:color="auto" w:fill="FFFFFF"/>
        </w:rPr>
        <w:t>„Организација и рад државних органа Р</w:t>
      </w:r>
      <w:r w:rsidR="00D1531D">
        <w:rPr>
          <w:rFonts w:ascii="Roboto" w:hAnsi="Roboto"/>
          <w:shd w:val="clear" w:color="auto" w:fill="FFFFFF"/>
          <w:lang w:val="sr-Cyrl-CS"/>
        </w:rPr>
        <w:t xml:space="preserve">епублике </w:t>
      </w:r>
      <w:r w:rsidRPr="008B255D">
        <w:rPr>
          <w:rFonts w:ascii="Roboto" w:hAnsi="Roboto"/>
          <w:shd w:val="clear" w:color="auto" w:fill="FFFFFF"/>
        </w:rPr>
        <w:t>С</w:t>
      </w:r>
      <w:r w:rsidR="00D1531D">
        <w:rPr>
          <w:rFonts w:ascii="Roboto" w:hAnsi="Roboto"/>
          <w:shd w:val="clear" w:color="auto" w:fill="FFFFFF"/>
          <w:lang w:val="sr-Cyrl-CS"/>
        </w:rPr>
        <w:t>рбије</w:t>
      </w:r>
      <w:r w:rsidRPr="008B255D">
        <w:rPr>
          <w:shd w:val="clear" w:color="auto" w:fill="FFFFFF"/>
        </w:rPr>
        <w:t>”</w:t>
      </w:r>
      <w:r w:rsidRPr="008B255D">
        <w:rPr>
          <w:rFonts w:ascii="Roboto" w:hAnsi="Roboto"/>
          <w:shd w:val="clear" w:color="auto" w:fill="FFFFFF"/>
        </w:rPr>
        <w:t xml:space="preserve"> - провераваће се путем теста (писмено). </w:t>
      </w:r>
    </w:p>
    <w:p w:rsidR="00854458" w:rsidRPr="008B255D" w:rsidRDefault="00854458" w:rsidP="00854458">
      <w:pPr>
        <w:pStyle w:val="ListParagraph"/>
        <w:numPr>
          <w:ilvl w:val="0"/>
          <w:numId w:val="1"/>
        </w:num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  <w:r w:rsidRPr="008B255D">
        <w:rPr>
          <w:rFonts w:ascii="Roboto" w:hAnsi="Roboto"/>
          <w:shd w:val="clear" w:color="auto" w:fill="FFFFFF"/>
        </w:rPr>
        <w:t>„Дигитална писменост</w:t>
      </w:r>
      <w:r w:rsidRPr="008B255D">
        <w:rPr>
          <w:shd w:val="clear" w:color="auto" w:fill="FFFFFF"/>
        </w:rPr>
        <w:t>”</w:t>
      </w:r>
      <w:r w:rsidRPr="008B255D">
        <w:rPr>
          <w:rFonts w:ascii="Roboto" w:hAnsi="Roboto"/>
          <w:shd w:val="clear" w:color="auto" w:fill="FFFFFF"/>
        </w:rPr>
        <w:t xml:space="preserve"> - провераваће се решавањем задатака (практичним радом на рачунару). </w:t>
      </w:r>
    </w:p>
    <w:p w:rsidR="00854458" w:rsidRPr="008B255D" w:rsidRDefault="00854458" w:rsidP="00854458">
      <w:pPr>
        <w:pStyle w:val="ListParagraph"/>
        <w:numPr>
          <w:ilvl w:val="0"/>
          <w:numId w:val="1"/>
        </w:num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  <w:r w:rsidRPr="008B255D">
        <w:rPr>
          <w:rFonts w:ascii="Roboto" w:hAnsi="Roboto"/>
          <w:shd w:val="clear" w:color="auto" w:fill="FFFFFF"/>
        </w:rPr>
        <w:t>„Пословна комуникација</w:t>
      </w:r>
      <w:r w:rsidRPr="008B255D">
        <w:rPr>
          <w:shd w:val="clear" w:color="auto" w:fill="FFFFFF"/>
        </w:rPr>
        <w:t>”</w:t>
      </w:r>
      <w:r w:rsidRPr="008B255D">
        <w:rPr>
          <w:rFonts w:ascii="Roboto" w:hAnsi="Roboto"/>
          <w:shd w:val="clear" w:color="auto" w:fill="FFFFFF"/>
          <w:lang w:val="sr-Cyrl-CS"/>
        </w:rPr>
        <w:t xml:space="preserve"> </w:t>
      </w:r>
      <w:r w:rsidRPr="008B255D">
        <w:rPr>
          <w:rFonts w:ascii="Roboto" w:hAnsi="Roboto"/>
          <w:shd w:val="clear" w:color="auto" w:fill="FFFFFF"/>
        </w:rPr>
        <w:t>- провераваће се путем симулације (писмено).</w:t>
      </w:r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  <w:proofErr w:type="gramStart"/>
      <w:r w:rsidRPr="008B255D">
        <w:rPr>
          <w:rFonts w:ascii="Roboto" w:hAnsi="Roboto"/>
          <w:shd w:val="clear" w:color="auto" w:fill="FFFFFF"/>
        </w:rPr>
        <w:t>У погледу провере опште функционалне компетенције „Дигитална писменост”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и жели да на основу њега буде ослобођен тестирања компетенције – Дигитална писменост, неопходно је да уз пријавни образац  (уредно и у потпуности попуњен у делу *Рад на рачунару), достави и тражени доказ у оригиналу или овереној фотокопији.</w:t>
      </w:r>
      <w:proofErr w:type="gramEnd"/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  <w:r w:rsidRPr="008B255D">
        <w:rPr>
          <w:rFonts w:ascii="Roboto" w:hAnsi="Roboto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rFonts w:ascii="Roboto" w:hAnsi="Roboto"/>
          <w:shd w:val="clear" w:color="auto" w:fill="FFFFFF"/>
        </w:rPr>
      </w:pPr>
      <w:r w:rsidRPr="008B255D">
        <w:rPr>
          <w:rFonts w:ascii="Roboto" w:hAnsi="Roboto"/>
          <w:shd w:val="clear" w:color="auto" w:fill="FFFFFF"/>
        </w:rPr>
        <w:t xml:space="preserve">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6" w:history="1">
        <w:r w:rsidRPr="008B255D">
          <w:rPr>
            <w:rStyle w:val="Hyperlink"/>
            <w:rFonts w:ascii="Roboto" w:hAnsi="Roboto"/>
            <w:color w:val="auto"/>
            <w:shd w:val="clear" w:color="auto" w:fill="FFFFFF"/>
          </w:rPr>
          <w:t>www.suk.gov.rs</w:t>
        </w:r>
      </w:hyperlink>
    </w:p>
    <w:p w:rsidR="00854458" w:rsidRPr="008B255D" w:rsidRDefault="00854458" w:rsidP="00854458">
      <w:pPr>
        <w:tabs>
          <w:tab w:val="left" w:pos="630"/>
        </w:tabs>
        <w:ind w:right="27"/>
        <w:jc w:val="both"/>
        <w:rPr>
          <w:color w:val="FF0000"/>
          <w:lang w:val="sr-Cyrl-RS"/>
        </w:rPr>
      </w:pPr>
    </w:p>
    <w:p w:rsidR="00854458" w:rsidRDefault="00854458" w:rsidP="00854458">
      <w:pPr>
        <w:tabs>
          <w:tab w:val="left" w:pos="630"/>
        </w:tabs>
        <w:ind w:right="27"/>
        <w:jc w:val="both"/>
        <w:rPr>
          <w:b/>
          <w:lang w:val="sr-Cyrl-RS"/>
        </w:rPr>
      </w:pPr>
      <w:r w:rsidRPr="0084373D">
        <w:rPr>
          <w:b/>
          <w:lang w:val="sr-Cyrl-RS"/>
        </w:rPr>
        <w:t>Провера посебних функционалних компетенција:</w:t>
      </w:r>
    </w:p>
    <w:p w:rsidR="0084373D" w:rsidRDefault="0084373D" w:rsidP="00854458">
      <w:pPr>
        <w:tabs>
          <w:tab w:val="left" w:pos="630"/>
        </w:tabs>
        <w:ind w:right="27"/>
        <w:jc w:val="both"/>
        <w:rPr>
          <w:b/>
          <w:lang w:val="sr-Cyrl-RS"/>
        </w:rPr>
      </w:pPr>
    </w:p>
    <w:p w:rsidR="0084373D" w:rsidRPr="0084373D" w:rsidRDefault="0084373D" w:rsidP="0084373D">
      <w:pPr>
        <w:jc w:val="both"/>
        <w:rPr>
          <w:color w:val="000000"/>
          <w:shd w:val="clear" w:color="auto" w:fill="FFFFFF"/>
        </w:rPr>
      </w:pPr>
      <w:r w:rsidRPr="0084373D">
        <w:rPr>
          <w:b/>
          <w:color w:val="000000"/>
          <w:shd w:val="clear" w:color="auto" w:fill="FFFFFF"/>
        </w:rPr>
        <w:t>Посебна функционална компетенција</w:t>
      </w:r>
      <w:r w:rsidRPr="0084373D">
        <w:rPr>
          <w:color w:val="000000"/>
          <w:shd w:val="clear" w:color="auto" w:fill="FFFFFF"/>
        </w:rPr>
        <w:t xml:space="preserve"> за област рада послови </w:t>
      </w:r>
      <w:r w:rsidRPr="0084373D">
        <w:rPr>
          <w:color w:val="000000"/>
          <w:shd w:val="clear" w:color="auto" w:fill="FFFFFF"/>
          <w:lang w:val="sr-Cyrl-CS"/>
        </w:rPr>
        <w:t xml:space="preserve">руковођења </w:t>
      </w:r>
      <w:r w:rsidRPr="0084373D">
        <w:rPr>
          <w:color w:val="000000"/>
          <w:shd w:val="clear" w:color="auto" w:fill="FFFFFF"/>
        </w:rPr>
        <w:t>(</w:t>
      </w:r>
      <w:r w:rsidRPr="0084373D">
        <w:rPr>
          <w:color w:val="000000"/>
          <w:shd w:val="clear" w:color="auto" w:fill="FFFFFF"/>
          <w:lang w:val="sr-Cyrl-CS"/>
        </w:rPr>
        <w:t>основе управљања људским ресурсима</w:t>
      </w:r>
      <w:r w:rsidRPr="0084373D">
        <w:rPr>
          <w:color w:val="000000"/>
          <w:shd w:val="clear" w:color="auto" w:fill="FFFFFF"/>
        </w:rPr>
        <w:t>) - провераваће се путем симулације (усмено).</w:t>
      </w:r>
    </w:p>
    <w:p w:rsidR="0084373D" w:rsidRPr="0084373D" w:rsidRDefault="0084373D" w:rsidP="0084373D">
      <w:pPr>
        <w:jc w:val="both"/>
        <w:rPr>
          <w:color w:val="000000"/>
          <w:shd w:val="clear" w:color="auto" w:fill="FFFFFF"/>
          <w:lang w:val="sr-Cyrl-CS"/>
        </w:rPr>
      </w:pPr>
      <w:r w:rsidRPr="0084373D">
        <w:rPr>
          <w:b/>
          <w:color w:val="000000"/>
          <w:shd w:val="clear" w:color="auto" w:fill="FFFFFF"/>
          <w:lang w:val="sr-Cyrl-CS"/>
        </w:rPr>
        <w:t>Посебна функционална компетенција</w:t>
      </w:r>
      <w:r w:rsidRPr="0084373D">
        <w:rPr>
          <w:color w:val="000000"/>
          <w:shd w:val="clear" w:color="auto" w:fill="FFFFFF"/>
          <w:lang w:val="sr-Cyrl-CS"/>
        </w:rPr>
        <w:t xml:space="preserve"> за област рада послови јавних набавки (методологија за припрему конкурсне документације у поступку јавних набавки) – провераваће се путем симулације (усмено).</w:t>
      </w:r>
    </w:p>
    <w:p w:rsidR="0084373D" w:rsidRPr="0084373D" w:rsidRDefault="0084373D" w:rsidP="0084373D">
      <w:pPr>
        <w:jc w:val="both"/>
        <w:rPr>
          <w:color w:val="000000"/>
          <w:shd w:val="clear" w:color="auto" w:fill="FFFFFF"/>
        </w:rPr>
      </w:pPr>
      <w:r w:rsidRPr="0084373D">
        <w:rPr>
          <w:b/>
          <w:color w:val="000000"/>
          <w:shd w:val="clear" w:color="auto" w:fill="FFFFFF"/>
          <w:lang w:val="sr-Cyrl-CS"/>
        </w:rPr>
        <w:t>Посебна функционална компетенција</w:t>
      </w:r>
      <w:r w:rsidRPr="0084373D">
        <w:rPr>
          <w:color w:val="000000"/>
          <w:shd w:val="clear" w:color="auto" w:fill="FFFFFF"/>
          <w:lang w:val="sr-Cyrl-CS"/>
        </w:rPr>
        <w:t xml:space="preserve"> за област рада студијско-аналитички послови </w:t>
      </w:r>
      <w:r w:rsidRPr="0084373D">
        <w:rPr>
          <w:color w:val="000000"/>
          <w:shd w:val="clear" w:color="auto" w:fill="FFFFFF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(усмено).</w:t>
      </w:r>
    </w:p>
    <w:p w:rsidR="0084373D" w:rsidRPr="0084373D" w:rsidRDefault="0084373D" w:rsidP="0084373D">
      <w:pPr>
        <w:ind w:firstLine="720"/>
        <w:jc w:val="both"/>
        <w:rPr>
          <w:color w:val="000000"/>
          <w:shd w:val="clear" w:color="auto" w:fill="FFFFFF"/>
        </w:rPr>
      </w:pPr>
    </w:p>
    <w:p w:rsidR="0084373D" w:rsidRPr="0084373D" w:rsidRDefault="0084373D" w:rsidP="0084373D">
      <w:pPr>
        <w:jc w:val="both"/>
        <w:rPr>
          <w:b/>
          <w:lang w:val="sr-Cyrl-CS"/>
        </w:rPr>
      </w:pPr>
      <w:r w:rsidRPr="0084373D">
        <w:rPr>
          <w:b/>
          <w:lang w:val="sr-Cyrl-RS"/>
        </w:rPr>
        <w:t xml:space="preserve">Провера </w:t>
      </w:r>
      <w:r w:rsidRPr="0084373D">
        <w:rPr>
          <w:b/>
          <w:lang w:val="sr-Cyrl-CS"/>
        </w:rPr>
        <w:t>понашајних компетенција:</w:t>
      </w:r>
    </w:p>
    <w:p w:rsidR="0084373D" w:rsidRPr="0084373D" w:rsidRDefault="0084373D" w:rsidP="0084373D">
      <w:pPr>
        <w:ind w:firstLine="720"/>
        <w:jc w:val="both"/>
        <w:rPr>
          <w:lang w:val="sr-Cyrl-CS"/>
        </w:rPr>
      </w:pPr>
    </w:p>
    <w:p w:rsidR="0084373D" w:rsidRPr="0084373D" w:rsidRDefault="0084373D" w:rsidP="0084373D">
      <w:pPr>
        <w:jc w:val="both"/>
        <w:rPr>
          <w:lang w:val="sr-Cyrl-CS"/>
        </w:rPr>
      </w:pPr>
      <w:r w:rsidRPr="0084373D">
        <w:rPr>
          <w:lang w:val="sr-Cyrl-CS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 - провераваће се путем психометријских тестова, узорка понашања и интервјуа базираном на компетенцијама.</w:t>
      </w:r>
    </w:p>
    <w:p w:rsidR="0084373D" w:rsidRPr="0084373D" w:rsidRDefault="0084373D" w:rsidP="0084373D">
      <w:pPr>
        <w:ind w:firstLine="720"/>
        <w:jc w:val="both"/>
        <w:rPr>
          <w:color w:val="000000"/>
          <w:shd w:val="clear" w:color="auto" w:fill="FFFFFF"/>
        </w:rPr>
      </w:pPr>
    </w:p>
    <w:p w:rsidR="0084373D" w:rsidRPr="0084373D" w:rsidRDefault="0084373D" w:rsidP="0084373D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84373D">
        <w:rPr>
          <w:rFonts w:eastAsiaTheme="minorHAnsi"/>
          <w:b/>
          <w:lang w:val="sr-Cyrl-RS"/>
        </w:rPr>
        <w:t>Интервју са комисијом:</w:t>
      </w:r>
      <w:r w:rsidRPr="0084373D">
        <w:rPr>
          <w:rFonts w:eastAsiaTheme="minorHAnsi"/>
          <w:lang w:val="sr-Cyrl-RS"/>
        </w:rPr>
        <w:t xml:space="preserve"> 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:rsidR="00854458" w:rsidRPr="0084373D" w:rsidRDefault="00854458" w:rsidP="00854458">
      <w:pPr>
        <w:jc w:val="both"/>
        <w:rPr>
          <w:b/>
          <w:highlight w:val="yellow"/>
          <w:lang w:val="sr-Cyrl-CS"/>
        </w:rPr>
      </w:pPr>
    </w:p>
    <w:p w:rsidR="005B1245" w:rsidRPr="005B1245" w:rsidRDefault="00F92455" w:rsidP="002D2D7B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201D2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A201D2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A201D2">
        <w:rPr>
          <w:rStyle w:val="Strong"/>
          <w:bdr w:val="none" w:sz="0" w:space="0" w:color="auto" w:frame="1"/>
        </w:rPr>
        <w:t>конкурс:</w:t>
      </w:r>
      <w:r w:rsidR="00B86E9D">
        <w:rPr>
          <w:rStyle w:val="Strong"/>
          <w:bdr w:val="none" w:sz="0" w:space="0" w:color="auto" w:frame="1"/>
          <w:lang w:val="sr-Cyrl-CS"/>
        </w:rPr>
        <w:t xml:space="preserve"> </w:t>
      </w:r>
      <w:r w:rsidR="00B86E9D">
        <w:rPr>
          <w:rStyle w:val="Strong"/>
          <w:b w:val="0"/>
          <w:bdr w:val="none" w:sz="0" w:space="0" w:color="auto" w:frame="1"/>
          <w:lang w:val="sr-Cyrl-CS"/>
        </w:rPr>
        <w:t>Образац</w:t>
      </w:r>
      <w:r w:rsidR="00B86E9D">
        <w:rPr>
          <w:lang w:val="sr-Cyrl-CS"/>
        </w:rPr>
        <w:t xml:space="preserve"> пријаве на конкурс шаље се поштом или </w:t>
      </w:r>
      <w:r w:rsidRPr="00A201D2">
        <w:rPr>
          <w:lang w:val="sr-Cyrl-CS"/>
        </w:rPr>
        <w:t xml:space="preserve">непосредно на </w:t>
      </w:r>
      <w:r w:rsidR="005B1245">
        <w:rPr>
          <w:lang w:val="sr-Cyrl-CS"/>
        </w:rPr>
        <w:t>адресу</w:t>
      </w:r>
      <w:r w:rsidRPr="00A201D2">
        <w:rPr>
          <w:lang w:val="sr-Cyrl-CS"/>
        </w:rPr>
        <w:t xml:space="preserve"> Министарства </w:t>
      </w:r>
      <w:r w:rsidR="005B1245" w:rsidRPr="005B1245">
        <w:rPr>
          <w:rFonts w:eastAsiaTheme="minorHAnsi"/>
          <w:lang w:val="sr-Cyrl-RS"/>
        </w:rPr>
        <w:t>грађевинарства, саобраћаја и инфраструктуре, Немањина 22-26, Београд, са назнаком „За интерни конкурс за попуњавање извршилачког радног места”.</w:t>
      </w:r>
    </w:p>
    <w:p w:rsidR="00F92455" w:rsidRPr="00A201D2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</w:p>
    <w:p w:rsidR="00F92455" w:rsidRDefault="00F92455" w:rsidP="00FD759B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A201D2">
        <w:rPr>
          <w:rStyle w:val="Strong"/>
          <w:bdr w:val="none" w:sz="0" w:space="0" w:color="auto" w:frame="1"/>
        </w:rPr>
        <w:t>VII Лицa којa су задужена за давање обавештења:</w:t>
      </w:r>
      <w:r w:rsidRPr="00A201D2">
        <w:t> </w:t>
      </w:r>
      <w:r w:rsidR="00FD759B" w:rsidRPr="00FD759B">
        <w:rPr>
          <w:rFonts w:eastAsiaTheme="minorHAnsi"/>
          <w:lang w:val="sr-Cyrl-RS"/>
        </w:rPr>
        <w:t xml:space="preserve">Радмила Матић и Луција Девић, </w:t>
      </w:r>
      <w:r w:rsidR="00FD759B">
        <w:rPr>
          <w:rFonts w:eastAsiaTheme="minorHAnsi"/>
          <w:lang w:val="sr-Cyrl-RS"/>
        </w:rPr>
        <w:t xml:space="preserve">контакт телефон: </w:t>
      </w:r>
      <w:r w:rsidR="00FD759B" w:rsidRPr="00FD759B">
        <w:rPr>
          <w:rFonts w:eastAsiaTheme="minorHAnsi"/>
          <w:lang w:val="sr-Cyrl-RS"/>
        </w:rPr>
        <w:t>011 362 20 64.</w:t>
      </w:r>
    </w:p>
    <w:p w:rsidR="00FD759B" w:rsidRPr="00FD759B" w:rsidRDefault="00FD759B" w:rsidP="00FD759B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:rsidR="00F92455" w:rsidRPr="002248E0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  <w:r w:rsidRPr="00A201D2">
        <w:rPr>
          <w:rStyle w:val="Strong"/>
          <w:bdr w:val="none" w:sz="0" w:space="0" w:color="auto" w:frame="1"/>
          <w:lang w:val="sr-Latn-CS"/>
        </w:rPr>
        <w:t>VIII</w:t>
      </w:r>
      <w:r w:rsidRPr="00A201D2">
        <w:rPr>
          <w:rStyle w:val="Strong"/>
          <w:bdr w:val="none" w:sz="0" w:space="0" w:color="auto" w:frame="1"/>
          <w:lang w:val="sr-Cyrl-CS"/>
        </w:rPr>
        <w:t xml:space="preserve"> </w:t>
      </w:r>
      <w:r w:rsidRPr="002248E0">
        <w:rPr>
          <w:rStyle w:val="Strong"/>
          <w:bdr w:val="none" w:sz="0" w:space="0" w:color="auto" w:frame="1"/>
          <w:lang w:val="sr-Cyrl-CS"/>
        </w:rPr>
        <w:t xml:space="preserve">Датум оглашавања: </w:t>
      </w:r>
      <w:r w:rsidR="00FD759B" w:rsidRPr="00FD759B">
        <w:rPr>
          <w:rStyle w:val="Strong"/>
          <w:b w:val="0"/>
          <w:bdr w:val="none" w:sz="0" w:space="0" w:color="auto" w:frame="1"/>
          <w:lang w:val="sr-Cyrl-CS"/>
        </w:rPr>
        <w:t>29</w:t>
      </w:r>
      <w:r w:rsidRPr="00FD759B">
        <w:rPr>
          <w:rStyle w:val="Strong"/>
          <w:b w:val="0"/>
          <w:bdr w:val="none" w:sz="0" w:space="0" w:color="auto" w:frame="1"/>
          <w:lang w:val="sr-Cyrl-CS"/>
        </w:rPr>
        <w:t>.</w:t>
      </w:r>
      <w:r w:rsidRPr="002248E0">
        <w:rPr>
          <w:rStyle w:val="Strong"/>
          <w:b w:val="0"/>
          <w:bdr w:val="none" w:sz="0" w:space="0" w:color="auto" w:frame="1"/>
          <w:lang w:val="sr-Cyrl-CS"/>
        </w:rPr>
        <w:t xml:space="preserve"> </w:t>
      </w:r>
      <w:r w:rsidRPr="002248E0">
        <w:rPr>
          <w:rStyle w:val="Strong"/>
          <w:b w:val="0"/>
          <w:bdr w:val="none" w:sz="0" w:space="0" w:color="auto" w:frame="1"/>
          <w:lang w:val="sr-Cyrl-RS"/>
        </w:rPr>
        <w:t>новембар</w:t>
      </w:r>
      <w:r w:rsidRPr="002248E0">
        <w:rPr>
          <w:rStyle w:val="Strong"/>
          <w:b w:val="0"/>
          <w:bdr w:val="none" w:sz="0" w:space="0" w:color="auto" w:frame="1"/>
          <w:lang w:val="sr-Cyrl-CS"/>
        </w:rPr>
        <w:t xml:space="preserve"> 2019. године.</w:t>
      </w:r>
    </w:p>
    <w:p w:rsidR="00F92455" w:rsidRPr="002248E0" w:rsidRDefault="00F92455" w:rsidP="00F92455">
      <w:pPr>
        <w:shd w:val="clear" w:color="auto" w:fill="FFFFFF"/>
        <w:jc w:val="both"/>
        <w:textAlignment w:val="baseline"/>
      </w:pPr>
    </w:p>
    <w:p w:rsidR="00FD759B" w:rsidRPr="00FD759B" w:rsidRDefault="00F92455" w:rsidP="00FD759B">
      <w:pPr>
        <w:shd w:val="clear" w:color="auto" w:fill="FFFFFF"/>
        <w:jc w:val="both"/>
        <w:textAlignment w:val="baseline"/>
        <w:rPr>
          <w:lang w:val="sr-Cyrl-CS"/>
        </w:rPr>
      </w:pPr>
      <w:r w:rsidRPr="002248E0">
        <w:rPr>
          <w:rStyle w:val="Strong"/>
          <w:bdr w:val="none" w:sz="0" w:space="0" w:color="auto" w:frame="1"/>
        </w:rPr>
        <w:t>IX Рок за подношење пријава</w:t>
      </w:r>
      <w:r w:rsidR="00B86E9D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2248E0">
        <w:t xml:space="preserve"> је осам дана и почиње да тече </w:t>
      </w:r>
      <w:r w:rsidR="00FD759B" w:rsidRPr="00FD759B">
        <w:rPr>
          <w:rFonts w:eastAsiaTheme="minorHAnsi"/>
          <w:lang w:val="sr-Cyrl-RS"/>
        </w:rPr>
        <w:t>тече 30. новембра 2019. године</w:t>
      </w:r>
      <w:r w:rsidR="00FD759B" w:rsidRPr="00FD759B">
        <w:rPr>
          <w:lang w:val="sr-Cyrl-CS"/>
        </w:rPr>
        <w:t xml:space="preserve"> и истиче 9. децембра 2019. године.</w:t>
      </w:r>
    </w:p>
    <w:p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lang w:val="sr-Cyrl-CS"/>
        </w:rPr>
      </w:pPr>
    </w:p>
    <w:p w:rsidR="00F92455" w:rsidRPr="00A201D2" w:rsidRDefault="00F92455" w:rsidP="00F92455">
      <w:pPr>
        <w:shd w:val="clear" w:color="auto" w:fill="FFFFFF"/>
        <w:jc w:val="both"/>
        <w:textAlignment w:val="baseline"/>
      </w:pPr>
      <w:r w:rsidRPr="00A201D2">
        <w:rPr>
          <w:rStyle w:val="Strong"/>
          <w:bdr w:val="none" w:sz="0" w:space="0" w:color="auto" w:frame="1"/>
        </w:rPr>
        <w:t>X Пријава на интерни конкурс</w:t>
      </w:r>
      <w:r w:rsidRPr="00A201D2">
        <w:t xml:space="preserve"> врши се на Обрасцу пријаве који је доступан на интернет презентацији </w:t>
      </w:r>
      <w:r w:rsidRPr="00A201D2">
        <w:rPr>
          <w:lang w:val="sr-Cyrl-RS"/>
        </w:rPr>
        <w:t>Службе за управљање кадровима</w:t>
      </w:r>
      <w:r w:rsidRPr="00A201D2">
        <w:rPr>
          <w:rFonts w:ascii="Roboto" w:hAnsi="Roboto"/>
          <w:shd w:val="clear" w:color="auto" w:fill="FFFFFF"/>
        </w:rPr>
        <w:t xml:space="preserve"> www.suk.gov.rs, </w:t>
      </w:r>
      <w:r w:rsidRPr="00A201D2">
        <w:rPr>
          <w:lang w:val="sr-Cyrl-RS"/>
        </w:rPr>
        <w:t xml:space="preserve">интернет презентацији </w:t>
      </w:r>
      <w:r w:rsidRPr="00A201D2">
        <w:t xml:space="preserve">Министарства </w:t>
      </w:r>
      <w:r w:rsidR="00D9779F">
        <w:rPr>
          <w:lang w:val="sr-Cyrl-CS"/>
        </w:rPr>
        <w:t>грађевинарства, саобраћаја и инфраструктуре</w:t>
      </w:r>
      <w:r w:rsidRPr="00A201D2">
        <w:t xml:space="preserve"> </w:t>
      </w:r>
      <w:r w:rsidRPr="00A201D2">
        <w:rPr>
          <w:rFonts w:ascii="Roboto" w:hAnsi="Roboto"/>
          <w:shd w:val="clear" w:color="auto" w:fill="FFFFFF"/>
        </w:rPr>
        <w:t>www.</w:t>
      </w:r>
      <w:r w:rsidR="00D9779F">
        <w:rPr>
          <w:rFonts w:ascii="Roboto" w:hAnsi="Roboto"/>
          <w:shd w:val="clear" w:color="auto" w:fill="FFFFFF"/>
          <w:lang w:val="en-US"/>
        </w:rPr>
        <w:t>mgsi</w:t>
      </w:r>
      <w:r w:rsidRPr="00A201D2">
        <w:rPr>
          <w:rFonts w:ascii="Roboto" w:hAnsi="Roboto"/>
          <w:shd w:val="clear" w:color="auto" w:fill="FFFFFF"/>
        </w:rPr>
        <w:t>.gov.rs</w:t>
      </w:r>
      <w:r w:rsidRPr="00A201D2">
        <w:t xml:space="preserve"> или у штампаној верзији на писарници Министарства</w:t>
      </w:r>
      <w:r w:rsidR="00D9779F">
        <w:rPr>
          <w:lang w:val="sr-Cyrl-CS"/>
        </w:rPr>
        <w:t xml:space="preserve"> грађевинарства, саобраћаја и инфраструктуре, Београд, Немањина 22-26</w:t>
      </w:r>
      <w:r w:rsidRPr="00A201D2">
        <w:t>.</w:t>
      </w:r>
    </w:p>
    <w:p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</w:rPr>
      </w:pPr>
    </w:p>
    <w:p w:rsidR="00F92455" w:rsidRPr="00CA23A1" w:rsidRDefault="00F92455" w:rsidP="00F92455">
      <w:pPr>
        <w:jc w:val="both"/>
      </w:pPr>
      <w:r w:rsidRPr="00CA23A1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:rsidR="00F92455" w:rsidRPr="00CA23A1" w:rsidRDefault="00B86E9D" w:rsidP="00F92455">
      <w:pPr>
        <w:shd w:val="clear" w:color="auto" w:fill="FFFFFF"/>
        <w:jc w:val="both"/>
        <w:textAlignment w:val="baseline"/>
      </w:pPr>
      <w:r>
        <w:t>Подносилац пријаве се обавештава</w:t>
      </w:r>
      <w:r w:rsidR="00F92455" w:rsidRPr="00CA23A1">
        <w:t xml:space="preserve">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</w:rPr>
      </w:pP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gramStart"/>
      <w:r w:rsidRPr="00CA23A1">
        <w:rPr>
          <w:rStyle w:val="Strong"/>
          <w:bdr w:val="none" w:sz="0" w:space="0" w:color="auto" w:frame="1"/>
          <w:shd w:val="clear" w:color="auto" w:fill="FFFFFF"/>
        </w:rPr>
        <w:t>X</w:t>
      </w:r>
      <w:r w:rsidRPr="00CA23A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CA23A1">
        <w:rPr>
          <w:shd w:val="clear" w:color="auto" w:fill="FFFFFF"/>
        </w:rPr>
        <w:t> који су успешно прошли фазе изборног поступка пре интервјуа са Конкурсном комисијом: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Pr="00CA23A1">
        <w:rPr>
          <w:b/>
          <w:shd w:val="clear" w:color="auto" w:fill="FFFFFF"/>
          <w:lang w:val="sr-Cyrl-CS"/>
        </w:rPr>
        <w:t xml:space="preserve"> </w:t>
      </w:r>
      <w:r w:rsidRPr="00CA23A1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Pr="00CA23A1">
        <w:rPr>
          <w:shd w:val="clear" w:color="auto" w:fill="FFFFFF"/>
          <w:lang w:val="sr-Cyrl-CS"/>
        </w:rPr>
        <w:t xml:space="preserve">којима се доказује </w:t>
      </w:r>
      <w:r w:rsidRPr="00CA23A1">
        <w:rPr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Pr="00CA23A1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CA23A1">
        <w:rPr>
          <w:shd w:val="clear" w:color="auto" w:fill="FFFFFF"/>
        </w:rPr>
        <w:t xml:space="preserve"> или решења да је државни службеник нераспоређен.</w:t>
      </w:r>
      <w:proofErr w:type="gramEnd"/>
    </w:p>
    <w:p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CA23A1">
        <w:rPr>
          <w:shd w:val="clear" w:color="auto" w:fill="FFFFFF"/>
        </w:rPr>
        <w:t xml:space="preserve">Као доказ се могу приложити и фотокопије докумената које су оверене пре 1. </w:t>
      </w:r>
      <w:proofErr w:type="gramStart"/>
      <w:r w:rsidRPr="00CA23A1">
        <w:rPr>
          <w:shd w:val="clear" w:color="auto" w:fill="FFFFFF"/>
        </w:rPr>
        <w:t>марта</w:t>
      </w:r>
      <w:proofErr w:type="gramEnd"/>
      <w:r w:rsidRPr="00CA23A1">
        <w:rPr>
          <w:shd w:val="clear" w:color="auto" w:fill="FFFFFF"/>
        </w:rPr>
        <w:t xml:space="preserve"> 2017. </w:t>
      </w:r>
      <w:proofErr w:type="gramStart"/>
      <w:r w:rsidRPr="00CA23A1">
        <w:rPr>
          <w:shd w:val="clear" w:color="auto" w:fill="FFFFFF"/>
        </w:rPr>
        <w:t>године</w:t>
      </w:r>
      <w:proofErr w:type="gramEnd"/>
      <w:r w:rsidRPr="00CA23A1">
        <w:rPr>
          <w:shd w:val="clear" w:color="auto" w:fill="FFFFFF"/>
        </w:rPr>
        <w:t xml:space="preserve"> у основним судовима, односно општинскоj управи.</w:t>
      </w:r>
      <w:r w:rsidRPr="00CA23A1">
        <w:t xml:space="preserve"> </w:t>
      </w:r>
      <w:r w:rsidRPr="00CA23A1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CA23A1">
        <w:rPr>
          <w:shd w:val="clear" w:color="auto" w:fill="FFFFFF"/>
          <w:lang w:val="sr-Cyrl-CS"/>
        </w:rPr>
        <w:t xml:space="preserve"> </w:t>
      </w: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shd w:val="clear" w:color="auto" w:fill="FFFFFF"/>
        </w:rPr>
        <w:t>Документа о чињеницама о којима се води службена евиденција су: уверење о положеном државном стручном испиту</w:t>
      </w:r>
      <w:r w:rsidRPr="00CA23A1">
        <w:rPr>
          <w:shd w:val="clear" w:color="auto" w:fill="FFFFFF"/>
          <w:lang w:val="sr-Cyrl-CS"/>
        </w:rPr>
        <w:t xml:space="preserve"> за рад у државним органима</w:t>
      </w:r>
      <w:r w:rsidRPr="00CA23A1">
        <w:rPr>
          <w:shd w:val="clear" w:color="auto" w:fill="FFFFFF"/>
          <w:lang w:val="en-US"/>
        </w:rPr>
        <w:t xml:space="preserve"> </w:t>
      </w:r>
      <w:r w:rsidRPr="00CA23A1">
        <w:rPr>
          <w:shd w:val="clear" w:color="auto" w:fill="FFFFFF"/>
          <w:lang w:val="sr-Cyrl-CS"/>
        </w:rPr>
        <w:t>односно</w:t>
      </w:r>
      <w:r w:rsidRPr="00CA23A1">
        <w:rPr>
          <w:shd w:val="clear" w:color="auto" w:fill="FFFFFF"/>
        </w:rPr>
        <w:t xml:space="preserve"> уверење о положеном правосудном испиту. </w:t>
      </w:r>
    </w:p>
    <w:p w:rsidR="00F92455" w:rsidRPr="00CA23A1" w:rsidRDefault="00F92455" w:rsidP="00F92455">
      <w:pPr>
        <w:jc w:val="both"/>
        <w:rPr>
          <w:shd w:val="clear" w:color="auto" w:fill="FFFFFF"/>
        </w:rPr>
      </w:pPr>
      <w:r w:rsidRPr="00CA23A1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8B255D">
        <w:rPr>
          <w:color w:val="FF0000"/>
        </w:rPr>
        <w:br/>
      </w:r>
      <w:r w:rsidRPr="00CA23A1">
        <w:rPr>
          <w:rStyle w:val="Strong"/>
          <w:bdr w:val="none" w:sz="0" w:space="0" w:color="auto" w:frame="1"/>
          <w:shd w:val="clear" w:color="auto" w:fill="FFFFFF"/>
        </w:rPr>
        <w:t>XI</w:t>
      </w:r>
      <w:r w:rsidRPr="00CA23A1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CA23A1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br/>
      </w:r>
      <w:r w:rsidRPr="00CA23A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CA23A1">
        <w:rPr>
          <w:shd w:val="clear" w:color="auto" w:fill="FFFFFF"/>
          <w:lang w:val="sr-Cyrl-CS"/>
        </w:rPr>
        <w:t xml:space="preserve"> </w:t>
      </w:r>
      <w:r w:rsidRPr="00CA23A1">
        <w:rPr>
          <w:shd w:val="clear" w:color="auto" w:fill="FFFFFF"/>
        </w:rPr>
        <w:t>Докази се достављају на наведену адресу Министарства</w:t>
      </w:r>
      <w:r w:rsidRPr="00CA23A1">
        <w:rPr>
          <w:shd w:val="clear" w:color="auto" w:fill="FFFFFF"/>
          <w:lang w:val="sr-Cyrl-CS"/>
        </w:rPr>
        <w:t xml:space="preserve"> </w:t>
      </w:r>
      <w:r w:rsidR="00524C0D">
        <w:rPr>
          <w:shd w:val="clear" w:color="auto" w:fill="FFFFFF"/>
          <w:lang w:val="sr-Cyrl-CS"/>
        </w:rPr>
        <w:t>грађевинарства, саобраћаја и инфраструктуре</w:t>
      </w:r>
      <w:r w:rsidRPr="00CA23A1">
        <w:rPr>
          <w:shd w:val="clear" w:color="auto" w:fill="FFFFFF"/>
        </w:rPr>
        <w:t>.</w:t>
      </w:r>
    </w:p>
    <w:p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  <w:r w:rsidRPr="008B255D">
        <w:rPr>
          <w:color w:val="FF0000"/>
          <w:shd w:val="clear" w:color="auto" w:fill="FFFFFF"/>
        </w:rPr>
        <w:t> </w:t>
      </w:r>
    </w:p>
    <w:p w:rsidR="00F92455" w:rsidRPr="00CA23A1" w:rsidRDefault="00F92455" w:rsidP="00F92455">
      <w:pPr>
        <w:jc w:val="both"/>
        <w:rPr>
          <w:shd w:val="clear" w:color="auto" w:fill="FFFFFF"/>
          <w:lang w:val="sr-Cyrl-CS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CA23A1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CA23A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CA23A1">
        <w:br/>
      </w:r>
      <w:r w:rsidRPr="00CA23A1">
        <w:rPr>
          <w:shd w:val="clear" w:color="auto" w:fill="FFFFFF"/>
        </w:rPr>
        <w:t xml:space="preserve">Са кандидатима чије су пријаве благовремене, допуштене, разумљиве, потпуне и који испуњавају </w:t>
      </w:r>
      <w:r w:rsidRPr="00CA23A1">
        <w:rPr>
          <w:shd w:val="clear" w:color="auto" w:fill="FFFFFF"/>
        </w:rPr>
        <w:lastRenderedPageBreak/>
        <w:t xml:space="preserve">услове предвиђене огласом о интерном конкурсу, на основу података наведених у обрасцу пријаве на конкурс, изборни поступак ће се спровести </w:t>
      </w:r>
      <w:r w:rsidRPr="00CA23A1">
        <w:rPr>
          <w:shd w:val="clear" w:color="auto" w:fill="FFFFFF"/>
          <w:lang w:val="sr-Cyrl-CS"/>
        </w:rPr>
        <w:t xml:space="preserve">почев од </w:t>
      </w:r>
      <w:r w:rsidR="009F1948">
        <w:rPr>
          <w:shd w:val="clear" w:color="auto" w:fill="FFFFFF"/>
          <w:lang w:val="sr-Cyrl-CS"/>
        </w:rPr>
        <w:t>20</w:t>
      </w:r>
      <w:r w:rsidRPr="00705B3C">
        <w:rPr>
          <w:shd w:val="clear" w:color="auto" w:fill="FFFFFF"/>
          <w:lang w:val="sr-Cyrl-CS"/>
        </w:rPr>
        <w:t xml:space="preserve">. </w:t>
      </w:r>
      <w:r w:rsidR="009F1948">
        <w:rPr>
          <w:shd w:val="clear" w:color="auto" w:fill="FFFFFF"/>
          <w:lang w:val="sr-Cyrl-CS"/>
        </w:rPr>
        <w:t>децембра</w:t>
      </w:r>
      <w:r w:rsidRPr="00705B3C">
        <w:rPr>
          <w:shd w:val="clear" w:color="auto" w:fill="FFFFFF"/>
          <w:lang w:val="sr-Cyrl-CS"/>
        </w:rPr>
        <w:t xml:space="preserve"> </w:t>
      </w:r>
      <w:r w:rsidRPr="00CA23A1">
        <w:rPr>
          <w:shd w:val="clear" w:color="auto" w:fill="FFFFFF"/>
          <w:lang w:val="sr-Cyrl-CS"/>
        </w:rPr>
        <w:t xml:space="preserve">2019. године. </w:t>
      </w:r>
    </w:p>
    <w:p w:rsidR="00333520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CA23A1">
        <w:rPr>
          <w:shd w:val="clear" w:color="auto" w:fill="FFFFFF"/>
          <w:lang w:val="sr-Cyrl-CS"/>
        </w:rPr>
        <w:t>Провера општих функционалних компетенција и понашајних компетенција обавиће се у Служби за управљање кадровима, Палата „Србија”, Булевар Михаила Пупина 2, Нови Београд</w:t>
      </w:r>
      <w:r w:rsidR="006E4BD2">
        <w:rPr>
          <w:shd w:val="clear" w:color="auto" w:fill="FFFFFF"/>
          <w:lang w:val="sr-Cyrl-CS"/>
        </w:rPr>
        <w:t xml:space="preserve"> (источно крило). </w:t>
      </w:r>
      <w:bookmarkStart w:id="0" w:name="_GoBack"/>
      <w:bookmarkEnd w:id="0"/>
    </w:p>
    <w:p w:rsidR="00F92455" w:rsidRPr="00CA23A1" w:rsidRDefault="006E4BD2" w:rsidP="00F92455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П</w:t>
      </w:r>
      <w:r w:rsidR="00F92455" w:rsidRPr="00CA23A1">
        <w:rPr>
          <w:shd w:val="clear" w:color="auto" w:fill="FFFFFF"/>
          <w:lang w:val="sr-Cyrl-CS"/>
        </w:rPr>
        <w:t>ровера посебних функционалних компетенција и ин</w:t>
      </w:r>
      <w:r>
        <w:rPr>
          <w:shd w:val="clear" w:color="auto" w:fill="FFFFFF"/>
          <w:lang w:val="sr-Cyrl-CS"/>
        </w:rPr>
        <w:t xml:space="preserve">тервју са </w:t>
      </w:r>
      <w:r w:rsidR="005363B8">
        <w:rPr>
          <w:shd w:val="clear" w:color="auto" w:fill="FFFFFF"/>
          <w:lang w:val="sr-Cyrl-CS"/>
        </w:rPr>
        <w:t xml:space="preserve">Конкурсном </w:t>
      </w:r>
      <w:r>
        <w:rPr>
          <w:shd w:val="clear" w:color="auto" w:fill="FFFFFF"/>
          <w:lang w:val="sr-Cyrl-CS"/>
        </w:rPr>
        <w:t>комисијом обавиће се</w:t>
      </w:r>
      <w:r w:rsidR="00F92455" w:rsidRPr="00CA23A1">
        <w:rPr>
          <w:shd w:val="clear" w:color="auto" w:fill="FFFFFF"/>
          <w:lang w:val="sr-Cyrl-CS"/>
        </w:rPr>
        <w:t xml:space="preserve"> у просторијама Министарства </w:t>
      </w:r>
      <w:r w:rsidR="005363B8">
        <w:rPr>
          <w:shd w:val="clear" w:color="auto" w:fill="FFFFFF"/>
          <w:lang w:val="sr-Cyrl-CS"/>
        </w:rPr>
        <w:t>грађевинарства, саобраћаја и инфраструктуре, Немањина 22-26</w:t>
      </w:r>
      <w:r w:rsidR="00F92455" w:rsidRPr="00CA23A1">
        <w:rPr>
          <w:shd w:val="clear" w:color="auto" w:fill="FFFFFF"/>
          <w:lang w:val="sr-Cyrl-CS"/>
        </w:rPr>
        <w:t xml:space="preserve">, Београд. </w:t>
      </w: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lang w:val="sr-Cyrl-CS"/>
        </w:rPr>
      </w:pPr>
      <w:r w:rsidRPr="00CA23A1">
        <w:rPr>
          <w:lang w:val="sr-Cyrl-CS"/>
        </w:rPr>
        <w:t xml:space="preserve">Кандидати </w:t>
      </w:r>
      <w:r w:rsidR="00B86E9D">
        <w:rPr>
          <w:lang w:val="sr-Cyrl-CS"/>
        </w:rPr>
        <w:t xml:space="preserve">ће о датуму, месту и времену сваке фазе изборног поступка бити обавештени </w:t>
      </w:r>
      <w:r w:rsidRPr="00CA23A1">
        <w:rPr>
          <w:lang w:val="sr-Cyrl-CS"/>
        </w:rPr>
        <w:t xml:space="preserve">на контакте (бројеве телефона или </w:t>
      </w:r>
      <w:r w:rsidR="008E1F24">
        <w:rPr>
          <w:lang w:val="sr-Cyrl-CS"/>
        </w:rPr>
        <w:t>електронске</w:t>
      </w:r>
      <w:r w:rsidRPr="00CA23A1">
        <w:rPr>
          <w:lang w:val="sr-Cyrl-CS"/>
        </w:rPr>
        <w:t xml:space="preserve"> адресе), које наведу у својим обрасцима пријаве.</w:t>
      </w:r>
    </w:p>
    <w:p w:rsidR="00F92455" w:rsidRPr="00CA23A1" w:rsidRDefault="00F92455" w:rsidP="00F92455">
      <w:pPr>
        <w:shd w:val="clear" w:color="auto" w:fill="FFFFFF"/>
        <w:jc w:val="both"/>
        <w:textAlignment w:val="baseline"/>
      </w:pPr>
    </w:p>
    <w:p w:rsidR="00F92455" w:rsidRPr="00CA23A1" w:rsidRDefault="00F92455" w:rsidP="00F92455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</w:t>
      </w:r>
      <w:proofErr w:type="gramStart"/>
      <w:r w:rsidRPr="00CA23A1">
        <w:rPr>
          <w:rStyle w:val="Strong"/>
          <w:bdr w:val="none" w:sz="0" w:space="0" w:color="auto" w:frame="1"/>
          <w:shd w:val="clear" w:color="auto" w:fill="FFFFFF"/>
        </w:rPr>
        <w:t>:</w:t>
      </w:r>
      <w:proofErr w:type="gramEnd"/>
      <w:r w:rsidRPr="00CA23A1">
        <w:br/>
      </w:r>
      <w:r w:rsidRPr="00CA23A1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CA23A1">
        <w:rPr>
          <w:shd w:val="clear" w:color="auto" w:fill="FFFFFF"/>
          <w:lang w:val="sr-Cyrl-CS"/>
        </w:rPr>
        <w:t xml:space="preserve">запослени на неодређено време </w:t>
      </w:r>
      <w:r w:rsidRPr="00CA23A1">
        <w:rPr>
          <w:shd w:val="clear" w:color="auto" w:fill="FFFFFF"/>
        </w:rPr>
        <w:t>из органа државне управе и служби Владе. </w:t>
      </w:r>
    </w:p>
    <w:p w:rsidR="00F92455" w:rsidRPr="008B255D" w:rsidRDefault="00F92455" w:rsidP="00F92455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:rsidR="00F92455" w:rsidRPr="00CA23A1" w:rsidRDefault="00F92455" w:rsidP="00F92455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CA23A1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:rsidR="00F92455" w:rsidRPr="00CA23A1" w:rsidRDefault="00F92455" w:rsidP="00F92455">
      <w:pPr>
        <w:jc w:val="both"/>
        <w:rPr>
          <w:shd w:val="clear" w:color="auto" w:fill="FFFFFF"/>
          <w:lang w:val="sr-Cyrl-CS"/>
        </w:rPr>
      </w:pPr>
    </w:p>
    <w:p w:rsidR="00F92455" w:rsidRPr="00CA23A1" w:rsidRDefault="00F92455" w:rsidP="00F92455">
      <w:pPr>
        <w:jc w:val="both"/>
        <w:rPr>
          <w:shd w:val="clear" w:color="auto" w:fill="FFFFFF"/>
        </w:rPr>
      </w:pPr>
      <w:r w:rsidRPr="00CA23A1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CA23A1">
        <w:br/>
      </w:r>
      <w:r w:rsidRPr="00CA23A1">
        <w:rPr>
          <w:shd w:val="clear" w:color="auto" w:fill="FFFFFF"/>
          <w:lang w:val="sr-Cyrl-CS"/>
        </w:rPr>
        <w:t xml:space="preserve">Интерни конкурс </w:t>
      </w:r>
      <w:r w:rsidRPr="00CA23A1">
        <w:rPr>
          <w:shd w:val="clear" w:color="auto" w:fill="FFFFFF"/>
        </w:rPr>
        <w:t>спроводи Кон</w:t>
      </w:r>
      <w:r w:rsidR="005363B8">
        <w:rPr>
          <w:shd w:val="clear" w:color="auto" w:fill="FFFFFF"/>
        </w:rPr>
        <w:t>курсна комисија коју је именовала</w:t>
      </w:r>
      <w:r w:rsidRPr="00CA23A1">
        <w:rPr>
          <w:shd w:val="clear" w:color="auto" w:fill="FFFFFF"/>
        </w:rPr>
        <w:t xml:space="preserve"> министар</w:t>
      </w:r>
      <w:r w:rsidR="00F94D61">
        <w:rPr>
          <w:shd w:val="clear" w:color="auto" w:fill="FFFFFF"/>
          <w:lang w:val="sr-Cyrl-CS"/>
        </w:rPr>
        <w:t>ка грађевинарства, саобраћаја и инфраструктуре</w:t>
      </w:r>
      <w:r w:rsidRPr="00CA23A1">
        <w:rPr>
          <w:shd w:val="clear" w:color="auto" w:fill="FFFFFF"/>
        </w:rPr>
        <w:t>.</w:t>
      </w:r>
      <w:r w:rsidRPr="00CA23A1">
        <w:rPr>
          <w:shd w:val="clear" w:color="auto" w:fill="FFFFFF"/>
          <w:lang w:val="sr-Cyrl-CS"/>
        </w:rPr>
        <w:t xml:space="preserve"> </w:t>
      </w:r>
      <w:r w:rsidRPr="00CA23A1">
        <w:rPr>
          <w:shd w:val="clear" w:color="auto" w:fill="FFFFFF"/>
        </w:rPr>
        <w:t>Овај конкурс се објављује на интерн</w:t>
      </w:r>
      <w:r w:rsidRPr="00CA23A1">
        <w:rPr>
          <w:shd w:val="clear" w:color="auto" w:fill="FFFFFF"/>
          <w:lang w:val="sr-Cyrl-RS"/>
        </w:rPr>
        <w:t>е</w:t>
      </w:r>
      <w:r w:rsidRPr="00CA23A1">
        <w:rPr>
          <w:shd w:val="clear" w:color="auto" w:fill="FFFFFF"/>
        </w:rPr>
        <w:t xml:space="preserve">т презентацији </w:t>
      </w:r>
      <w:r w:rsidRPr="00CA23A1">
        <w:rPr>
          <w:shd w:val="clear" w:color="auto" w:fill="FFFFFF"/>
          <w:lang w:val="sr-Cyrl-CS"/>
        </w:rPr>
        <w:t xml:space="preserve">и огласној табли </w:t>
      </w:r>
      <w:r w:rsidRPr="00CA23A1">
        <w:rPr>
          <w:shd w:val="clear" w:color="auto" w:fill="FFFFFF"/>
        </w:rPr>
        <w:t xml:space="preserve">Службе за управљање кадровима </w:t>
      </w:r>
      <w:r w:rsidRPr="00CA23A1">
        <w:rPr>
          <w:shd w:val="clear" w:color="auto" w:fill="FFFFFF"/>
          <w:lang w:val="sr-Cyrl-CS"/>
        </w:rPr>
        <w:t xml:space="preserve">и </w:t>
      </w:r>
      <w:r w:rsidRPr="00CA23A1">
        <w:rPr>
          <w:shd w:val="clear" w:color="auto" w:fill="FFFFFF"/>
        </w:rPr>
        <w:t xml:space="preserve">на интернет презентацији и огласној табли Министарствa </w:t>
      </w:r>
      <w:r w:rsidR="00F94D61">
        <w:rPr>
          <w:shd w:val="clear" w:color="auto" w:fill="FFFFFF"/>
          <w:lang w:val="sr-Cyrl-CS"/>
        </w:rPr>
        <w:t>грађевинарства, саобраћаја и инфраструктуре</w:t>
      </w:r>
      <w:r w:rsidRPr="00CA23A1">
        <w:rPr>
          <w:shd w:val="clear" w:color="auto" w:fill="FFFFFF"/>
        </w:rPr>
        <w:t>.</w:t>
      </w:r>
    </w:p>
    <w:p w:rsidR="00F92455" w:rsidRPr="00CA23A1" w:rsidRDefault="00F92455" w:rsidP="00F92455">
      <w:pPr>
        <w:jc w:val="both"/>
        <w:rPr>
          <w:shd w:val="clear" w:color="auto" w:fill="FFFFFF"/>
        </w:rPr>
      </w:pPr>
    </w:p>
    <w:p w:rsidR="00F92455" w:rsidRPr="00CA23A1" w:rsidRDefault="00F92455" w:rsidP="00F92455">
      <w:pPr>
        <w:jc w:val="both"/>
        <w:rPr>
          <w:shd w:val="clear" w:color="auto" w:fill="FFFFFF"/>
          <w:lang w:val="sr-Cyrl-CS"/>
        </w:rPr>
      </w:pPr>
      <w:r w:rsidRPr="00CA23A1">
        <w:rPr>
          <w:shd w:val="clear" w:color="auto" w:fill="FFFFFF"/>
        </w:rPr>
        <w:t xml:space="preserve"> 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F92455" w:rsidRPr="00CA23A1" w:rsidRDefault="00F92455" w:rsidP="00F92455">
      <w:pPr>
        <w:tabs>
          <w:tab w:val="left" w:pos="1110"/>
        </w:tabs>
        <w:jc w:val="both"/>
        <w:rPr>
          <w:lang w:val="en-US"/>
        </w:rPr>
      </w:pPr>
    </w:p>
    <w:p w:rsidR="00F92455" w:rsidRPr="00CA23A1" w:rsidRDefault="00F92455" w:rsidP="00F92455">
      <w:pPr>
        <w:tabs>
          <w:tab w:val="left" w:pos="1110"/>
        </w:tabs>
        <w:jc w:val="both"/>
        <w:rPr>
          <w:lang w:val="en-US"/>
        </w:rPr>
      </w:pPr>
    </w:p>
    <w:p w:rsidR="00F92455" w:rsidRPr="00CA23A1" w:rsidRDefault="00F92455" w:rsidP="00F92455">
      <w:pPr>
        <w:tabs>
          <w:tab w:val="left" w:pos="6645"/>
        </w:tabs>
        <w:jc w:val="both"/>
        <w:rPr>
          <w:lang w:val="en-US"/>
        </w:rPr>
      </w:pPr>
      <w:r w:rsidRPr="00CA23A1">
        <w:rPr>
          <w:lang w:val="en-US"/>
        </w:rPr>
        <w:tab/>
        <w:t xml:space="preserve">       </w:t>
      </w:r>
      <w:r w:rsidRPr="00CA23A1">
        <w:rPr>
          <w:lang w:val="sr-Cyrl-CS"/>
        </w:rPr>
        <w:t xml:space="preserve">  </w:t>
      </w:r>
      <w:r w:rsidRPr="00CA23A1">
        <w:rPr>
          <w:lang w:val="en-US"/>
        </w:rPr>
        <w:t xml:space="preserve">     </w:t>
      </w:r>
      <w:r w:rsidRPr="00CA23A1">
        <w:rPr>
          <w:lang w:val="sr-Cyrl-CS"/>
        </w:rPr>
        <w:t xml:space="preserve"> </w:t>
      </w:r>
      <w:r w:rsidRPr="00CA23A1">
        <w:rPr>
          <w:lang w:val="en-US"/>
        </w:rPr>
        <w:t>Д И Р Е К Т О Р</w:t>
      </w:r>
    </w:p>
    <w:p w:rsidR="00F92455" w:rsidRPr="00CA23A1" w:rsidRDefault="00F92455" w:rsidP="00F92455">
      <w:pPr>
        <w:tabs>
          <w:tab w:val="left" w:pos="6645"/>
        </w:tabs>
        <w:jc w:val="both"/>
        <w:rPr>
          <w:lang w:val="en-US"/>
        </w:rPr>
      </w:pPr>
    </w:p>
    <w:p w:rsidR="00FF6FD7" w:rsidRDefault="00F92455" w:rsidP="006E4BD2">
      <w:pPr>
        <w:tabs>
          <w:tab w:val="left" w:pos="6645"/>
        </w:tabs>
        <w:jc w:val="both"/>
      </w:pPr>
      <w:r w:rsidRPr="00CA23A1">
        <w:rPr>
          <w:lang w:val="en-US"/>
        </w:rPr>
        <w:tab/>
        <w:t xml:space="preserve">           </w:t>
      </w:r>
      <w:r w:rsidRPr="00CA23A1">
        <w:rPr>
          <w:lang w:val="sr-Cyrl-CS"/>
        </w:rPr>
        <w:t>др Данило Рончевић</w:t>
      </w:r>
    </w:p>
    <w:sectPr w:rsidR="00FF6FD7" w:rsidSect="003F719F">
      <w:pgSz w:w="11907" w:h="16840" w:code="9"/>
      <w:pgMar w:top="426" w:right="85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AE6"/>
    <w:multiLevelType w:val="hybridMultilevel"/>
    <w:tmpl w:val="CE3C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0"/>
    <w:rsid w:val="00014041"/>
    <w:rsid w:val="000461E1"/>
    <w:rsid w:val="001A781B"/>
    <w:rsid w:val="002D2D7B"/>
    <w:rsid w:val="002F24F0"/>
    <w:rsid w:val="00333520"/>
    <w:rsid w:val="00524C0D"/>
    <w:rsid w:val="005363B8"/>
    <w:rsid w:val="005B1245"/>
    <w:rsid w:val="00684813"/>
    <w:rsid w:val="006E4BD2"/>
    <w:rsid w:val="0084373D"/>
    <w:rsid w:val="00854458"/>
    <w:rsid w:val="008E1F24"/>
    <w:rsid w:val="009C3148"/>
    <w:rsid w:val="009F1948"/>
    <w:rsid w:val="00B86E9D"/>
    <w:rsid w:val="00C422FC"/>
    <w:rsid w:val="00C84B9A"/>
    <w:rsid w:val="00D1531D"/>
    <w:rsid w:val="00D9779F"/>
    <w:rsid w:val="00DC3376"/>
    <w:rsid w:val="00F7055A"/>
    <w:rsid w:val="00F92455"/>
    <w:rsid w:val="00F94D61"/>
    <w:rsid w:val="00FD759B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D39F8"/>
  <w15:chartTrackingRefBased/>
  <w15:docId w15:val="{45CD74D6-8C9C-49A3-AA8F-0CC8704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4F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F24F0"/>
    <w:rPr>
      <w:b/>
      <w:bCs/>
    </w:rPr>
  </w:style>
  <w:style w:type="table" w:styleId="TableGrid">
    <w:name w:val="Table Grid"/>
    <w:basedOn w:val="TableNormal"/>
    <w:uiPriority w:val="39"/>
    <w:rsid w:val="002F24F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4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B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Ивана Пивалица Дробњак</cp:lastModifiedBy>
  <cp:revision>16</cp:revision>
  <cp:lastPrinted>2019-11-27T10:22:00Z</cp:lastPrinted>
  <dcterms:created xsi:type="dcterms:W3CDTF">2019-11-27T08:33:00Z</dcterms:created>
  <dcterms:modified xsi:type="dcterms:W3CDTF">2019-11-27T10:38:00Z</dcterms:modified>
</cp:coreProperties>
</file>